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EB" w:rsidRDefault="00FE3975" w:rsidP="00CB5F2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i/>
          <w:lang w:val="it-IT"/>
        </w:rPr>
      </w:pPr>
      <w:r>
        <w:rPr>
          <w:noProof/>
          <w:lang w:val="it-IT"/>
        </w:rPr>
        <w:drawing>
          <wp:inline distT="0" distB="0" distL="0" distR="0">
            <wp:extent cx="2990850" cy="1514475"/>
            <wp:effectExtent l="19050" t="0" r="0" b="0"/>
            <wp:docPr id="1" name="Immagine 1" descr="Descrizione: Logo_AIFA_Col_documen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Logo_AIFA_Col_document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B96" w:rsidRPr="00567B96" w:rsidRDefault="00567B96" w:rsidP="00CB5F2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lang w:val="it-IT"/>
        </w:rPr>
      </w:pPr>
    </w:p>
    <w:p w:rsidR="006E6FEB" w:rsidRPr="00974526" w:rsidRDefault="006E6FEB" w:rsidP="00CB5F2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sz w:val="28"/>
          <w:szCs w:val="28"/>
          <w:lang w:val="it-IT"/>
        </w:rPr>
      </w:pPr>
      <w:r w:rsidRPr="00974526">
        <w:rPr>
          <w:rFonts w:ascii="Calibri" w:hAnsi="Calibri" w:cs="Calibri"/>
          <w:b/>
          <w:sz w:val="28"/>
          <w:szCs w:val="28"/>
          <w:lang w:val="it-IT"/>
        </w:rPr>
        <w:t xml:space="preserve">LA SPESA FARMACEUTICA </w:t>
      </w:r>
      <w:r w:rsidR="008641A5" w:rsidRPr="00974526">
        <w:rPr>
          <w:rFonts w:ascii="Calibri" w:hAnsi="Calibri" w:cs="Calibri"/>
          <w:b/>
          <w:sz w:val="28"/>
          <w:szCs w:val="28"/>
          <w:lang w:val="it-IT"/>
        </w:rPr>
        <w:t>N</w:t>
      </w:r>
      <w:r w:rsidRPr="00974526">
        <w:rPr>
          <w:rFonts w:ascii="Calibri" w:hAnsi="Calibri" w:cs="Calibri"/>
          <w:b/>
          <w:sz w:val="28"/>
          <w:szCs w:val="28"/>
          <w:lang w:val="it-IT"/>
        </w:rPr>
        <w:t>EL 201</w:t>
      </w:r>
      <w:r w:rsidR="00295359">
        <w:rPr>
          <w:rFonts w:ascii="Calibri" w:hAnsi="Calibri" w:cs="Calibri"/>
          <w:b/>
          <w:sz w:val="28"/>
          <w:szCs w:val="28"/>
          <w:lang w:val="it-IT"/>
        </w:rPr>
        <w:t>4</w:t>
      </w:r>
    </w:p>
    <w:p w:rsidR="006E6FEB" w:rsidRPr="00567B96" w:rsidRDefault="006E6FEB" w:rsidP="00CB5F2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lang w:val="it-IT"/>
        </w:rPr>
      </w:pPr>
    </w:p>
    <w:p w:rsidR="00E87A40" w:rsidRPr="00633DDC" w:rsidRDefault="006E6FEB" w:rsidP="00A41C5D">
      <w:pPr>
        <w:pStyle w:val="Paragrafoelenco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  <w:r w:rsidRPr="00633DDC">
        <w:rPr>
          <w:rFonts w:ascii="Calibri" w:hAnsi="Calibri" w:cs="Calibri"/>
          <w:i/>
          <w:lang w:val="it-IT"/>
        </w:rPr>
        <w:t xml:space="preserve">La spesa farmaceutica nazionale totale è stata pari a </w:t>
      </w:r>
      <w:r w:rsidR="00B70F90" w:rsidRPr="00633DDC">
        <w:rPr>
          <w:rFonts w:ascii="Calibri" w:hAnsi="Calibri" w:cs="Calibri"/>
          <w:i/>
          <w:lang w:val="it-IT"/>
        </w:rPr>
        <w:t>26,6</w:t>
      </w:r>
      <w:r w:rsidR="00156F45" w:rsidRPr="00633DDC">
        <w:rPr>
          <w:rFonts w:ascii="Calibri" w:hAnsi="Calibri" w:cs="Calibri"/>
          <w:i/>
          <w:lang w:val="it-IT"/>
        </w:rPr>
        <w:t xml:space="preserve"> </w:t>
      </w:r>
      <w:r w:rsidRPr="00633DDC">
        <w:rPr>
          <w:rFonts w:ascii="Calibri" w:hAnsi="Calibri" w:cs="Calibri"/>
          <w:i/>
          <w:lang w:val="it-IT"/>
        </w:rPr>
        <w:t>miliardi di euro</w:t>
      </w:r>
      <w:r w:rsidR="00B70F90" w:rsidRPr="00633DDC">
        <w:rPr>
          <w:rFonts w:ascii="Calibri" w:hAnsi="Calibri" w:cs="Calibri"/>
          <w:i/>
          <w:lang w:val="it-IT"/>
        </w:rPr>
        <w:t>, di cui il 75</w:t>
      </w:r>
      <w:r w:rsidR="00156F45" w:rsidRPr="00633DDC">
        <w:rPr>
          <w:rFonts w:ascii="Calibri" w:hAnsi="Calibri" w:cs="Calibri"/>
          <w:i/>
          <w:lang w:val="it-IT"/>
        </w:rPr>
        <w:t>% rimborsato dal SSN</w:t>
      </w:r>
      <w:r w:rsidR="00424757" w:rsidRPr="00633DDC">
        <w:rPr>
          <w:rFonts w:ascii="Calibri" w:hAnsi="Calibri" w:cs="Calibri"/>
          <w:i/>
          <w:lang w:val="it-IT"/>
        </w:rPr>
        <w:t xml:space="preserve">. </w:t>
      </w:r>
    </w:p>
    <w:p w:rsidR="00156F45" w:rsidRPr="00633DDC" w:rsidRDefault="00156F45" w:rsidP="00A41C5D">
      <w:pPr>
        <w:pStyle w:val="Paragrafoelenco1"/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</w:p>
    <w:p w:rsidR="00E87A40" w:rsidRPr="00633DDC" w:rsidRDefault="00B70F90" w:rsidP="00A41C5D">
      <w:pPr>
        <w:pStyle w:val="Paragrafoelenco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  <w:r w:rsidRPr="00633DDC">
        <w:rPr>
          <w:rFonts w:ascii="Calibri" w:hAnsi="Calibri" w:cs="Calibri"/>
          <w:i/>
          <w:lang w:val="it-IT"/>
        </w:rPr>
        <w:t xml:space="preserve">Lieve diminuzione della spesa farmaceutica territoriale complessiva, pubblica e privata </w:t>
      </w:r>
      <w:r w:rsidR="00E87A40" w:rsidRPr="00633DDC">
        <w:rPr>
          <w:rFonts w:ascii="Calibri" w:hAnsi="Calibri" w:cs="Calibri"/>
          <w:i/>
          <w:lang w:val="it-IT"/>
        </w:rPr>
        <w:t>rispetto all’anno precedente</w:t>
      </w:r>
      <w:r w:rsidRPr="00633DDC">
        <w:rPr>
          <w:rFonts w:ascii="Calibri" w:hAnsi="Calibri" w:cs="Calibri"/>
          <w:i/>
          <w:lang w:val="it-IT"/>
        </w:rPr>
        <w:t xml:space="preserve"> (-0,1%).</w:t>
      </w:r>
    </w:p>
    <w:p w:rsidR="006E6FEB" w:rsidRPr="00633DDC" w:rsidRDefault="006E6FEB" w:rsidP="00A41C5D">
      <w:pPr>
        <w:pStyle w:val="Paragrafoelenco1"/>
        <w:autoSpaceDE w:val="0"/>
        <w:autoSpaceDN w:val="0"/>
        <w:adjustRightInd w:val="0"/>
        <w:ind w:left="360"/>
        <w:jc w:val="both"/>
        <w:rPr>
          <w:rFonts w:ascii="Calibri" w:hAnsi="Calibri" w:cs="Calibri"/>
          <w:i/>
          <w:lang w:val="it-IT"/>
        </w:rPr>
      </w:pPr>
    </w:p>
    <w:p w:rsidR="006E6FEB" w:rsidRPr="00633DDC" w:rsidRDefault="00B70F90" w:rsidP="00A41C5D">
      <w:pPr>
        <w:pStyle w:val="Paragrafoelenco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  <w:r w:rsidRPr="00633DDC">
        <w:rPr>
          <w:rFonts w:ascii="Calibri" w:hAnsi="Calibri" w:cs="Calibri"/>
          <w:i/>
          <w:lang w:val="it-IT"/>
        </w:rPr>
        <w:t xml:space="preserve">In diminuzione (-0,2%) </w:t>
      </w:r>
      <w:r w:rsidR="009858A6" w:rsidRPr="00633DDC">
        <w:rPr>
          <w:rFonts w:ascii="Calibri" w:hAnsi="Calibri" w:cs="Calibri"/>
          <w:i/>
          <w:lang w:val="it-IT"/>
        </w:rPr>
        <w:t xml:space="preserve">la spesa territoriale a carico del </w:t>
      </w:r>
      <w:r w:rsidR="006E6FEB" w:rsidRPr="00633DDC">
        <w:rPr>
          <w:rFonts w:ascii="Calibri" w:hAnsi="Calibri" w:cs="Calibri"/>
          <w:i/>
          <w:lang w:val="it-IT"/>
        </w:rPr>
        <w:t>Servizio Sanitario Nazionale</w:t>
      </w:r>
      <w:r w:rsidR="00445002" w:rsidRPr="00633DDC">
        <w:rPr>
          <w:rFonts w:ascii="Calibri" w:hAnsi="Calibri" w:cs="Calibri"/>
          <w:i/>
          <w:lang w:val="it-IT"/>
        </w:rPr>
        <w:t xml:space="preserve"> </w:t>
      </w:r>
      <w:r w:rsidR="006E6FEB" w:rsidRPr="00633DDC">
        <w:rPr>
          <w:rFonts w:ascii="Calibri" w:hAnsi="Calibri" w:cs="Calibri"/>
          <w:i/>
          <w:lang w:val="it-IT"/>
        </w:rPr>
        <w:t xml:space="preserve">pari a </w:t>
      </w:r>
      <w:r w:rsidR="00445002" w:rsidRPr="00633DDC">
        <w:rPr>
          <w:rFonts w:ascii="Calibri" w:hAnsi="Calibri" w:cs="Calibri"/>
          <w:i/>
          <w:lang w:val="it-IT"/>
        </w:rPr>
        <w:t>11</w:t>
      </w:r>
      <w:r w:rsidR="006E6FEB" w:rsidRPr="00633DDC">
        <w:rPr>
          <w:rFonts w:ascii="Calibri" w:hAnsi="Calibri" w:cs="Calibri"/>
          <w:i/>
          <w:lang w:val="it-IT"/>
        </w:rPr>
        <w:t>.</w:t>
      </w:r>
      <w:r w:rsidRPr="00633DDC">
        <w:rPr>
          <w:rFonts w:ascii="Calibri" w:hAnsi="Calibri" w:cs="Calibri"/>
          <w:i/>
          <w:lang w:val="it-IT"/>
        </w:rPr>
        <w:t xml:space="preserve"> 848</w:t>
      </w:r>
      <w:r w:rsidR="006E6FEB" w:rsidRPr="00633DDC">
        <w:rPr>
          <w:rFonts w:ascii="Calibri" w:hAnsi="Calibri" w:cs="Calibri"/>
          <w:i/>
          <w:lang w:val="it-IT"/>
        </w:rPr>
        <w:t xml:space="preserve"> </w:t>
      </w:r>
      <w:r w:rsidR="009858A6" w:rsidRPr="00633DDC">
        <w:rPr>
          <w:rFonts w:ascii="Calibri" w:hAnsi="Calibri" w:cs="Calibri"/>
          <w:i/>
          <w:lang w:val="it-IT"/>
        </w:rPr>
        <w:t>milioni di euro</w:t>
      </w:r>
      <w:r w:rsidR="00E2296D" w:rsidRPr="00633DDC">
        <w:rPr>
          <w:rFonts w:ascii="Calibri" w:hAnsi="Calibri" w:cs="Calibri"/>
          <w:i/>
          <w:lang w:val="it-IT"/>
        </w:rPr>
        <w:t>.</w:t>
      </w:r>
    </w:p>
    <w:p w:rsidR="006E6FEB" w:rsidRPr="00633DDC" w:rsidRDefault="006E6FEB" w:rsidP="00A41C5D">
      <w:pPr>
        <w:pStyle w:val="Paragrafoelenco1"/>
        <w:autoSpaceDE w:val="0"/>
        <w:autoSpaceDN w:val="0"/>
        <w:adjustRightInd w:val="0"/>
        <w:ind w:left="360"/>
        <w:jc w:val="both"/>
        <w:rPr>
          <w:rFonts w:ascii="Calibri" w:hAnsi="Calibri" w:cs="Calibri"/>
          <w:i/>
          <w:lang w:val="it-IT"/>
        </w:rPr>
      </w:pPr>
    </w:p>
    <w:p w:rsidR="001B652C" w:rsidRPr="00633DDC" w:rsidRDefault="001B652C" w:rsidP="00A41C5D">
      <w:pPr>
        <w:pStyle w:val="Paragrafoelenco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  <w:r w:rsidRPr="00633DDC">
        <w:rPr>
          <w:rFonts w:ascii="Calibri" w:hAnsi="Calibri" w:cs="Calibri"/>
          <w:i/>
          <w:lang w:val="it-IT"/>
        </w:rPr>
        <w:t>In crescita la spesa per medicinali acquistati dalle strutture sanitarie pubbliche: +</w:t>
      </w:r>
      <w:r w:rsidR="00B70F90" w:rsidRPr="00633DDC">
        <w:rPr>
          <w:rFonts w:ascii="Calibri" w:hAnsi="Calibri" w:cs="Calibri"/>
          <w:i/>
          <w:lang w:val="it-IT"/>
        </w:rPr>
        <w:t>4,8</w:t>
      </w:r>
      <w:r w:rsidRPr="00633DDC">
        <w:rPr>
          <w:rFonts w:ascii="Calibri" w:hAnsi="Calibri" w:cs="Calibri"/>
          <w:i/>
          <w:lang w:val="it-IT"/>
        </w:rPr>
        <w:t>% rispetto al 201</w:t>
      </w:r>
      <w:r w:rsidR="00B70F90" w:rsidRPr="00633DDC">
        <w:rPr>
          <w:rFonts w:ascii="Calibri" w:hAnsi="Calibri" w:cs="Calibri"/>
          <w:i/>
          <w:lang w:val="it-IT"/>
        </w:rPr>
        <w:t>3</w:t>
      </w:r>
      <w:r w:rsidRPr="00633DDC">
        <w:rPr>
          <w:rFonts w:ascii="Calibri" w:hAnsi="Calibri" w:cs="Calibri"/>
          <w:i/>
          <w:lang w:val="it-IT"/>
        </w:rPr>
        <w:t>.</w:t>
      </w:r>
    </w:p>
    <w:p w:rsidR="001B652C" w:rsidRPr="00633DDC" w:rsidRDefault="001B652C" w:rsidP="00A41C5D">
      <w:pPr>
        <w:pStyle w:val="Paragrafoelenco1"/>
        <w:autoSpaceDE w:val="0"/>
        <w:autoSpaceDN w:val="0"/>
        <w:adjustRightInd w:val="0"/>
        <w:ind w:left="360"/>
        <w:jc w:val="both"/>
        <w:rPr>
          <w:rFonts w:ascii="Calibri" w:hAnsi="Calibri" w:cs="Calibri"/>
          <w:i/>
          <w:lang w:val="it-IT"/>
        </w:rPr>
      </w:pPr>
    </w:p>
    <w:p w:rsidR="006E6FEB" w:rsidRPr="00633DDC" w:rsidRDefault="009C4388" w:rsidP="00A41C5D">
      <w:pPr>
        <w:pStyle w:val="Paragrafoelenco1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  <w:r w:rsidRPr="00633DDC">
        <w:rPr>
          <w:rFonts w:ascii="Calibri" w:hAnsi="Calibri" w:cs="Calibri"/>
          <w:i/>
          <w:lang w:val="it-IT"/>
        </w:rPr>
        <w:t>Diminuita</w:t>
      </w:r>
      <w:r w:rsidR="00B70F90" w:rsidRPr="00633DDC">
        <w:rPr>
          <w:rFonts w:ascii="Calibri" w:hAnsi="Calibri" w:cs="Calibri"/>
          <w:i/>
          <w:lang w:val="it-IT"/>
        </w:rPr>
        <w:t xml:space="preserve"> rispetto al 2013 (-1,9%</w:t>
      </w:r>
      <w:r w:rsidR="001404B6" w:rsidRPr="00633DDC">
        <w:rPr>
          <w:rFonts w:ascii="Calibri" w:hAnsi="Calibri" w:cs="Calibri"/>
          <w:i/>
          <w:lang w:val="it-IT"/>
        </w:rPr>
        <w:t>)</w:t>
      </w:r>
      <w:r w:rsidR="006E6FEB" w:rsidRPr="00633DDC">
        <w:rPr>
          <w:rFonts w:ascii="Calibri" w:hAnsi="Calibri" w:cs="Calibri"/>
          <w:i/>
          <w:lang w:val="it-IT"/>
        </w:rPr>
        <w:t xml:space="preserve"> </w:t>
      </w:r>
      <w:r w:rsidRPr="00633DDC">
        <w:rPr>
          <w:rFonts w:ascii="Calibri" w:hAnsi="Calibri" w:cs="Calibri"/>
          <w:i/>
          <w:lang w:val="it-IT"/>
        </w:rPr>
        <w:t xml:space="preserve">la spesa per </w:t>
      </w:r>
      <w:r w:rsidR="006E6FEB" w:rsidRPr="00633DDC">
        <w:rPr>
          <w:rFonts w:ascii="Calibri" w:hAnsi="Calibri" w:cs="Calibri"/>
          <w:i/>
          <w:lang w:val="it-IT"/>
        </w:rPr>
        <w:t xml:space="preserve">l’acquisto privato da parte dei cittadini dei medicinali di fascia A (rimborsabili dal </w:t>
      </w:r>
      <w:r w:rsidR="001404B6" w:rsidRPr="00633DDC">
        <w:rPr>
          <w:rFonts w:ascii="Calibri" w:hAnsi="Calibri" w:cs="Calibri"/>
          <w:i/>
          <w:lang w:val="it-IT"/>
        </w:rPr>
        <w:t>SSN</w:t>
      </w:r>
      <w:r w:rsidR="00424757" w:rsidRPr="00633DDC">
        <w:rPr>
          <w:rFonts w:ascii="Calibri" w:hAnsi="Calibri" w:cs="Calibri"/>
          <w:i/>
          <w:lang w:val="it-IT"/>
        </w:rPr>
        <w:t>)</w:t>
      </w:r>
      <w:r w:rsidR="00B70F90" w:rsidRPr="00633DDC">
        <w:rPr>
          <w:rFonts w:ascii="Calibri" w:hAnsi="Calibri" w:cs="Calibri"/>
          <w:i/>
          <w:lang w:val="it-IT"/>
        </w:rPr>
        <w:t xml:space="preserve"> e </w:t>
      </w:r>
      <w:r w:rsidRPr="00633DDC">
        <w:rPr>
          <w:rFonts w:ascii="Calibri" w:hAnsi="Calibri" w:cs="Calibri"/>
          <w:i/>
          <w:lang w:val="it-IT"/>
        </w:rPr>
        <w:t xml:space="preserve">quella per </w:t>
      </w:r>
      <w:r w:rsidR="006E6FEB" w:rsidRPr="00633DDC">
        <w:rPr>
          <w:rFonts w:ascii="Calibri" w:hAnsi="Calibri" w:cs="Calibri"/>
          <w:i/>
          <w:lang w:val="it-IT"/>
        </w:rPr>
        <w:t>l’acquisto di medicinali di</w:t>
      </w:r>
      <w:r w:rsidRPr="00633DDC">
        <w:rPr>
          <w:rFonts w:ascii="Calibri" w:hAnsi="Calibri" w:cs="Calibri"/>
          <w:i/>
          <w:lang w:val="it-IT"/>
        </w:rPr>
        <w:t xml:space="preserve"> fascia C a carico del cittadino </w:t>
      </w:r>
      <w:r w:rsidR="00B70F90" w:rsidRPr="00633DDC">
        <w:rPr>
          <w:rFonts w:ascii="Calibri" w:hAnsi="Calibri" w:cs="Calibri"/>
          <w:i/>
          <w:lang w:val="it-IT"/>
        </w:rPr>
        <w:t>(-1,6%)</w:t>
      </w:r>
      <w:r w:rsidR="00E2296D" w:rsidRPr="00633DDC">
        <w:rPr>
          <w:rFonts w:ascii="Calibri" w:hAnsi="Calibri" w:cs="Calibri"/>
          <w:i/>
          <w:lang w:val="it-IT"/>
        </w:rPr>
        <w:t>.</w:t>
      </w:r>
    </w:p>
    <w:p w:rsidR="006E6FEB" w:rsidRPr="00295359" w:rsidRDefault="006E6FEB" w:rsidP="009C4388">
      <w:pPr>
        <w:autoSpaceDE w:val="0"/>
        <w:autoSpaceDN w:val="0"/>
        <w:adjustRightInd w:val="0"/>
        <w:spacing w:line="360" w:lineRule="auto"/>
        <w:ind w:right="140"/>
        <w:jc w:val="both"/>
        <w:rPr>
          <w:rFonts w:ascii="Calibri" w:hAnsi="Calibri" w:cs="Calibri"/>
          <w:color w:val="548DD4" w:themeColor="text2" w:themeTint="99"/>
          <w:u w:val="single"/>
          <w:lang w:val="it-IT"/>
        </w:rPr>
      </w:pPr>
    </w:p>
    <w:p w:rsidR="006E6FEB" w:rsidRPr="00C45F39" w:rsidRDefault="00C45F39" w:rsidP="00A41C5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C45F39">
        <w:rPr>
          <w:rFonts w:ascii="Calibri" w:hAnsi="Calibri" w:cs="Calibri"/>
          <w:lang w:val="it-IT"/>
        </w:rPr>
        <w:t>Nel 2014</w:t>
      </w:r>
      <w:r w:rsidR="000A3E00" w:rsidRPr="00C45F39">
        <w:rPr>
          <w:rFonts w:ascii="Calibri" w:hAnsi="Calibri" w:cs="Calibri"/>
          <w:lang w:val="it-IT"/>
        </w:rPr>
        <w:t xml:space="preserve"> la spesa farmaceutica totale, pubblic</w:t>
      </w:r>
      <w:r w:rsidRPr="00C45F39">
        <w:rPr>
          <w:rFonts w:ascii="Calibri" w:hAnsi="Calibri" w:cs="Calibri"/>
          <w:lang w:val="it-IT"/>
        </w:rPr>
        <w:t>a e privata, è stata pari a 26,6</w:t>
      </w:r>
      <w:r w:rsidR="000A3E00" w:rsidRPr="00C45F39">
        <w:rPr>
          <w:rFonts w:ascii="Calibri" w:hAnsi="Calibri" w:cs="Calibri"/>
          <w:lang w:val="it-IT"/>
        </w:rPr>
        <w:t xml:space="preserve"> </w:t>
      </w:r>
      <w:r w:rsidRPr="00C45F39">
        <w:rPr>
          <w:rFonts w:ascii="Calibri" w:hAnsi="Calibri" w:cs="Calibri"/>
          <w:lang w:val="it-IT"/>
        </w:rPr>
        <w:t>miliardi di euro, di cui il 75,0</w:t>
      </w:r>
      <w:r w:rsidR="000A3E00" w:rsidRPr="00C45F39">
        <w:rPr>
          <w:rFonts w:ascii="Calibri" w:hAnsi="Calibri" w:cs="Calibri"/>
          <w:lang w:val="it-IT"/>
        </w:rPr>
        <w:t xml:space="preserve">% rimborsato dal SSN. In media, per ogni cittadino italiano, la spesa per farmaci </w:t>
      </w:r>
      <w:r w:rsidR="00176CD6">
        <w:rPr>
          <w:rFonts w:ascii="Calibri" w:hAnsi="Calibri" w:cs="Calibri"/>
          <w:lang w:val="it-IT"/>
        </w:rPr>
        <w:t>è ammontata a circa 438</w:t>
      </w:r>
      <w:r w:rsidR="000A3E00" w:rsidRPr="00C45F39">
        <w:rPr>
          <w:rFonts w:ascii="Calibri" w:hAnsi="Calibri" w:cs="Calibri"/>
          <w:lang w:val="it-IT"/>
        </w:rPr>
        <w:t xml:space="preserve"> euro.</w:t>
      </w:r>
    </w:p>
    <w:p w:rsidR="00C45F39" w:rsidRPr="00C45F39" w:rsidRDefault="00C45F39" w:rsidP="00C45F3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C45F39">
        <w:rPr>
          <w:rFonts w:ascii="Calibri" w:hAnsi="Calibri" w:cs="Calibri"/>
          <w:lang w:val="it-IT"/>
        </w:rPr>
        <w:t>La spesa farmaceutica territoriale complessiva, sia pubblica che privata, è in riduzione rispetto all’anno precedente del -0,1% ed è stata pari a 20.009 milioni di euro.</w:t>
      </w:r>
    </w:p>
    <w:p w:rsidR="00C45F39" w:rsidRPr="00C45F39" w:rsidRDefault="00C45F39" w:rsidP="00C45F3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C45F39">
        <w:rPr>
          <w:rFonts w:ascii="Calibri" w:hAnsi="Calibri" w:cs="Calibri"/>
          <w:lang w:val="it-IT"/>
        </w:rPr>
        <w:t xml:space="preserve">La spesa pubblica, comprensiva della spesa </w:t>
      </w:r>
      <w:r w:rsidR="00176CD6">
        <w:rPr>
          <w:rFonts w:ascii="Calibri" w:hAnsi="Calibri" w:cs="Calibri"/>
          <w:lang w:val="it-IT"/>
        </w:rPr>
        <w:t xml:space="preserve">netta </w:t>
      </w:r>
      <w:r w:rsidRPr="00C45F39">
        <w:rPr>
          <w:rFonts w:ascii="Calibri" w:hAnsi="Calibri" w:cs="Calibri"/>
          <w:lang w:val="it-IT"/>
        </w:rPr>
        <w:t>dei farmaci erogati in regime di assistenza convenzionata e in distribuzione diretta e per conto di classe A, è stata di 11.848 milioni di euro, ossia il 59,2% della spesa farmaceutica territoriale. Tale spesa ha registrato, rispetto all’anno precedente, una lieve riduzione del -0,2%, principalmente determinata da un aumento della spesa per i farmaci in distribuzione diretta e per conto (+8,2%), controbilanciato dalla riduzione della spesa farmaceutica convenzionata netta (-3,0%).</w:t>
      </w:r>
    </w:p>
    <w:p w:rsidR="00764E09" w:rsidRPr="00295359" w:rsidRDefault="00764E09" w:rsidP="00A41C5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548DD4" w:themeColor="text2" w:themeTint="99"/>
          <w:lang w:val="it-IT"/>
        </w:rPr>
      </w:pPr>
    </w:p>
    <w:p w:rsidR="000F5707" w:rsidRPr="0098381D" w:rsidRDefault="00764E09" w:rsidP="0098381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98381D">
        <w:rPr>
          <w:rFonts w:ascii="Calibri" w:hAnsi="Calibri" w:cs="Calibri"/>
          <w:lang w:val="it-IT"/>
        </w:rPr>
        <w:lastRenderedPageBreak/>
        <w:t>La spesa a carico dei cittadini</w:t>
      </w:r>
      <w:r w:rsidR="00E36F86" w:rsidRPr="0098381D">
        <w:rPr>
          <w:rFonts w:ascii="Calibri" w:hAnsi="Calibri" w:cs="Calibri"/>
          <w:lang w:val="it-IT"/>
        </w:rPr>
        <w:t>,</w:t>
      </w:r>
      <w:r w:rsidRPr="0098381D">
        <w:rPr>
          <w:rFonts w:ascii="Calibri" w:hAnsi="Calibri" w:cs="Calibri"/>
          <w:lang w:val="it-IT"/>
        </w:rPr>
        <w:t xml:space="preserve"> </w:t>
      </w:r>
      <w:r w:rsidR="00E36F86" w:rsidRPr="0098381D">
        <w:rPr>
          <w:rFonts w:ascii="Calibri" w:hAnsi="Calibri" w:cs="Calibri"/>
          <w:lang w:val="it-IT"/>
        </w:rPr>
        <w:t xml:space="preserve">comprendente </w:t>
      </w:r>
      <w:r w:rsidR="001B652C" w:rsidRPr="0098381D">
        <w:rPr>
          <w:rFonts w:ascii="Calibri" w:hAnsi="Calibri" w:cs="Calibri"/>
          <w:lang w:val="it-IT"/>
        </w:rPr>
        <w:t xml:space="preserve">la </w:t>
      </w:r>
      <w:r w:rsidRPr="0098381D">
        <w:rPr>
          <w:rFonts w:ascii="Calibri" w:hAnsi="Calibri" w:cs="Calibri"/>
          <w:lang w:val="it-IT"/>
        </w:rPr>
        <w:t>spesa per compartecipazione</w:t>
      </w:r>
      <w:r w:rsidR="00E36F86" w:rsidRPr="0098381D">
        <w:rPr>
          <w:rStyle w:val="Rimandonotaapidipagina"/>
          <w:rFonts w:ascii="Calibri" w:hAnsi="Calibri" w:cs="Calibri"/>
          <w:lang w:val="it-IT"/>
        </w:rPr>
        <w:footnoteReference w:id="1"/>
      </w:r>
      <w:r w:rsidR="001B652C" w:rsidRPr="0098381D">
        <w:rPr>
          <w:rFonts w:ascii="Calibri" w:hAnsi="Calibri" w:cs="Calibri"/>
          <w:lang w:val="it-IT"/>
        </w:rPr>
        <w:t>,</w:t>
      </w:r>
      <w:r w:rsidR="00E36F86" w:rsidRPr="0098381D">
        <w:rPr>
          <w:lang w:val="it-IT"/>
        </w:rPr>
        <w:t xml:space="preserve"> </w:t>
      </w:r>
      <w:r w:rsidR="00E36F86" w:rsidRPr="0098381D">
        <w:rPr>
          <w:rFonts w:ascii="Calibri" w:hAnsi="Calibri" w:cs="Calibri"/>
          <w:lang w:val="it-IT"/>
        </w:rPr>
        <w:t>per i medicinali di classe A acquistati privatamente e quella per i farmaci di classe C,</w:t>
      </w:r>
      <w:r w:rsidRPr="0098381D">
        <w:rPr>
          <w:rFonts w:ascii="Calibri" w:hAnsi="Calibri" w:cs="Calibri"/>
          <w:lang w:val="it-IT"/>
        </w:rPr>
        <w:t xml:space="preserve"> </w:t>
      </w:r>
      <w:r w:rsidR="0095013D" w:rsidRPr="0098381D">
        <w:rPr>
          <w:rFonts w:ascii="Calibri" w:hAnsi="Calibri" w:cs="Calibri"/>
          <w:lang w:val="it-IT"/>
        </w:rPr>
        <w:t xml:space="preserve">è stata di </w:t>
      </w:r>
      <w:r w:rsidR="00176CD6">
        <w:rPr>
          <w:rFonts w:ascii="Calibri" w:hAnsi="Calibri" w:cs="Calibri"/>
          <w:lang w:val="it-IT"/>
        </w:rPr>
        <w:t>8.161 milioni</w:t>
      </w:r>
      <w:r w:rsidR="0095013D" w:rsidRPr="0098381D">
        <w:rPr>
          <w:rFonts w:ascii="Calibri" w:hAnsi="Calibri" w:cs="Calibri"/>
          <w:lang w:val="it-IT"/>
        </w:rPr>
        <w:t xml:space="preserve"> euro e </w:t>
      </w:r>
      <w:r w:rsidR="000A3E00" w:rsidRPr="0098381D">
        <w:rPr>
          <w:rFonts w:ascii="Calibri" w:hAnsi="Calibri" w:cs="Calibri"/>
          <w:lang w:val="it-IT"/>
        </w:rPr>
        <w:t xml:space="preserve">ha registrato </w:t>
      </w:r>
      <w:r w:rsidR="0098381D" w:rsidRPr="0098381D">
        <w:rPr>
          <w:rFonts w:ascii="Calibri" w:hAnsi="Calibri"/>
          <w:lang w:val="it-IT"/>
        </w:rPr>
        <w:t>una riduzione del -0,1% rispetto al 2013</w:t>
      </w:r>
      <w:r w:rsidR="000A3E00" w:rsidRPr="0098381D">
        <w:rPr>
          <w:rFonts w:ascii="Calibri" w:hAnsi="Calibri" w:cs="Calibri"/>
          <w:lang w:val="it-IT"/>
        </w:rPr>
        <w:t xml:space="preserve">. </w:t>
      </w:r>
      <w:r w:rsidR="00567B96">
        <w:rPr>
          <w:rFonts w:ascii="Calibri" w:hAnsi="Calibri" w:cs="Calibri"/>
          <w:lang w:val="it-IT"/>
        </w:rPr>
        <w:t>A</w:t>
      </w:r>
      <w:r w:rsidR="0098381D" w:rsidRPr="0098381D">
        <w:rPr>
          <w:rFonts w:ascii="Calibri" w:hAnsi="Calibri" w:cs="Calibri"/>
          <w:lang w:val="it-IT"/>
        </w:rPr>
        <w:t xml:space="preserve"> influire sulla variazione è stata la riduzione della spesa per l’acquisto privato di medicinali di fascia A (-1,9%) e della spesa per i medicinali </w:t>
      </w:r>
      <w:r w:rsidR="00567B96">
        <w:rPr>
          <w:rFonts w:ascii="Calibri" w:hAnsi="Calibri" w:cs="Calibri"/>
          <w:lang w:val="it-IT"/>
        </w:rPr>
        <w:t>di Classe C con ricetta (-1,6%)</w:t>
      </w:r>
      <w:r w:rsidR="0098381D" w:rsidRPr="0098381D">
        <w:rPr>
          <w:rFonts w:ascii="Calibri" w:hAnsi="Calibri" w:cs="Calibri"/>
          <w:lang w:val="it-IT"/>
        </w:rPr>
        <w:t xml:space="preserve"> associata ad un aumento della compartecipazione del cittadino (+4,5%) e della spesa per i medicinali di automedicazione (+0,2%). </w:t>
      </w:r>
    </w:p>
    <w:p w:rsidR="00764E09" w:rsidRPr="00EA5EFB" w:rsidRDefault="0095013D" w:rsidP="00A41C5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EA5EFB">
        <w:rPr>
          <w:rFonts w:ascii="Calibri" w:hAnsi="Calibri" w:cs="Calibri"/>
          <w:lang w:val="it-IT"/>
        </w:rPr>
        <w:t>Tra i farmaci di classe C con ricetta</w:t>
      </w:r>
      <w:r w:rsidR="00567B96">
        <w:rPr>
          <w:rFonts w:ascii="Calibri" w:hAnsi="Calibri" w:cs="Calibri"/>
          <w:lang w:val="it-IT"/>
        </w:rPr>
        <w:t>,</w:t>
      </w:r>
      <w:r w:rsidRPr="00EA5EFB">
        <w:rPr>
          <w:rFonts w:ascii="Calibri" w:hAnsi="Calibri" w:cs="Calibri"/>
          <w:lang w:val="it-IT"/>
        </w:rPr>
        <w:t xml:space="preserve"> nel 20</w:t>
      </w:r>
      <w:r w:rsidR="00EA5EFB" w:rsidRPr="00EA5EFB">
        <w:rPr>
          <w:rFonts w:ascii="Calibri" w:hAnsi="Calibri" w:cs="Calibri"/>
          <w:lang w:val="it-IT"/>
        </w:rPr>
        <w:t>14</w:t>
      </w:r>
      <w:r w:rsidRPr="00EA5EFB">
        <w:rPr>
          <w:rFonts w:ascii="Calibri" w:hAnsi="Calibri" w:cs="Calibri"/>
          <w:lang w:val="it-IT"/>
        </w:rPr>
        <w:t xml:space="preserve"> registrano la maggior spesa i derivati benzodiazepinici, in particolare gli ansiolitici (</w:t>
      </w:r>
      <w:r w:rsidR="00EA5EFB" w:rsidRPr="00EA5EFB">
        <w:rPr>
          <w:rFonts w:ascii="Calibri" w:hAnsi="Calibri"/>
          <w:lang w:val="it-IT"/>
        </w:rPr>
        <w:t xml:space="preserve">377,2  </w:t>
      </w:r>
      <w:r w:rsidRPr="00EA5EFB">
        <w:rPr>
          <w:rFonts w:ascii="Calibri" w:hAnsi="Calibri" w:cs="Calibri"/>
          <w:lang w:val="it-IT"/>
        </w:rPr>
        <w:t>milioni di euro), seguiti dai farmaci usati per la disfunzione erettile (</w:t>
      </w:r>
      <w:r w:rsidR="00EA5EFB" w:rsidRPr="00EA5EFB">
        <w:rPr>
          <w:rFonts w:ascii="Calibri" w:hAnsi="Calibri"/>
          <w:lang w:val="it-IT"/>
        </w:rPr>
        <w:t xml:space="preserve">264,6 </w:t>
      </w:r>
      <w:r w:rsidRPr="00EA5EFB">
        <w:rPr>
          <w:rFonts w:ascii="Calibri" w:hAnsi="Calibri" w:cs="Calibri"/>
          <w:lang w:val="it-IT"/>
        </w:rPr>
        <w:t>milioni di euro) e dalle associazioni fisse estro-progestiniche (</w:t>
      </w:r>
      <w:r w:rsidR="00EA5EFB" w:rsidRPr="00EA5EFB">
        <w:rPr>
          <w:rFonts w:ascii="Calibri" w:hAnsi="Calibri"/>
          <w:lang w:val="it-IT"/>
        </w:rPr>
        <w:t xml:space="preserve">216,6 </w:t>
      </w:r>
      <w:r w:rsidRPr="00EA5EFB">
        <w:rPr>
          <w:rFonts w:ascii="Calibri" w:hAnsi="Calibri" w:cs="Calibri"/>
          <w:lang w:val="it-IT"/>
        </w:rPr>
        <w:t>milioni di euro); tadalafil, lorazepam, drospirenone ed etinilestradiolo sono i tre principi</w:t>
      </w:r>
      <w:r w:rsidR="00EA5EFB" w:rsidRPr="00EA5EFB">
        <w:rPr>
          <w:rFonts w:ascii="Calibri" w:hAnsi="Calibri" w:cs="Calibri"/>
          <w:lang w:val="it-IT"/>
        </w:rPr>
        <w:t xml:space="preserve"> attivi a maggior spesa nel 2014</w:t>
      </w:r>
      <w:r w:rsidRPr="00EA5EFB">
        <w:rPr>
          <w:rFonts w:ascii="Calibri" w:hAnsi="Calibri" w:cs="Calibri"/>
          <w:lang w:val="it-IT"/>
        </w:rPr>
        <w:t>. Sul lato dei farmaci di automedicazione diclofenac (</w:t>
      </w:r>
      <w:r w:rsidR="00EA5EFB" w:rsidRPr="00EA5EFB">
        <w:rPr>
          <w:rFonts w:ascii="Calibri" w:hAnsi="Calibri"/>
          <w:lang w:val="it-IT"/>
        </w:rPr>
        <w:t xml:space="preserve">140,8 </w:t>
      </w:r>
      <w:r w:rsidRPr="00EA5EFB">
        <w:rPr>
          <w:rFonts w:ascii="Calibri" w:hAnsi="Calibri" w:cs="Calibri"/>
          <w:lang w:val="it-IT"/>
        </w:rPr>
        <w:t>milioni di euro), ibuprofene (</w:t>
      </w:r>
      <w:r w:rsidR="00EA5EFB" w:rsidRPr="00EA5EFB">
        <w:rPr>
          <w:rFonts w:ascii="Calibri" w:hAnsi="Calibri"/>
          <w:lang w:val="it-IT"/>
        </w:rPr>
        <w:t xml:space="preserve">127,0 </w:t>
      </w:r>
      <w:r w:rsidRPr="00EA5EFB">
        <w:rPr>
          <w:rFonts w:ascii="Calibri" w:hAnsi="Calibri" w:cs="Calibri"/>
          <w:lang w:val="it-IT"/>
        </w:rPr>
        <w:t>milioni di euro) e paracetamolo (</w:t>
      </w:r>
      <w:r w:rsidR="00EA5EFB" w:rsidRPr="00EA5EFB">
        <w:rPr>
          <w:rFonts w:ascii="Calibri" w:hAnsi="Calibri"/>
          <w:lang w:val="it-IT"/>
        </w:rPr>
        <w:t>108,9</w:t>
      </w:r>
      <w:r w:rsidRPr="00EA5EFB">
        <w:rPr>
          <w:rFonts w:ascii="Calibri" w:hAnsi="Calibri" w:cs="Calibri"/>
          <w:lang w:val="it-IT"/>
        </w:rPr>
        <w:t xml:space="preserve"> milioni di euro) sono i principi attivi che hanno registrato la più alta spesa.</w:t>
      </w:r>
    </w:p>
    <w:p w:rsidR="00B124E5" w:rsidRPr="00EA5EFB" w:rsidRDefault="00445002" w:rsidP="00A41C5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EA5EFB">
        <w:rPr>
          <w:rFonts w:ascii="Calibri" w:hAnsi="Calibri" w:cs="Calibri"/>
          <w:lang w:val="it-IT"/>
        </w:rPr>
        <w:t xml:space="preserve">La spesa per l’acquisto di medicinali da parte delle strutture sanitarie pubbliche (ospedali, ASL, IRCCS, ecc.) </w:t>
      </w:r>
      <w:r w:rsidR="000A3E00" w:rsidRPr="00EA5EFB">
        <w:rPr>
          <w:rFonts w:ascii="Calibri" w:hAnsi="Calibri" w:cs="Calibri"/>
          <w:lang w:val="it-IT"/>
        </w:rPr>
        <w:t xml:space="preserve">è risultata pari a </w:t>
      </w:r>
      <w:bookmarkStart w:id="0" w:name="_GoBack"/>
      <w:r w:rsidR="00EA5EFB" w:rsidRPr="00EA5EFB">
        <w:rPr>
          <w:rFonts w:ascii="Calibri" w:hAnsi="Calibri" w:cs="Calibri"/>
          <w:lang w:val="it-IT"/>
        </w:rPr>
        <w:t>9</w:t>
      </w:r>
      <w:r w:rsidR="000A3E00" w:rsidRPr="00EA5EFB">
        <w:rPr>
          <w:rFonts w:ascii="Calibri" w:hAnsi="Calibri" w:cs="Calibri"/>
          <w:lang w:val="it-IT"/>
        </w:rPr>
        <w:t xml:space="preserve"> miliardi di euro </w:t>
      </w:r>
      <w:bookmarkEnd w:id="0"/>
      <w:r w:rsidR="00EA5EFB" w:rsidRPr="00EA5EFB">
        <w:rPr>
          <w:rFonts w:ascii="Calibri" w:hAnsi="Calibri" w:cs="Calibri"/>
          <w:lang w:val="it-IT"/>
        </w:rPr>
        <w:t>(148,0</w:t>
      </w:r>
      <w:r w:rsidR="000A3E00" w:rsidRPr="00EA5EFB">
        <w:rPr>
          <w:rFonts w:ascii="Calibri" w:hAnsi="Calibri" w:cs="Calibri"/>
          <w:lang w:val="it-IT"/>
        </w:rPr>
        <w:t xml:space="preserve"> euro pro capite), con </w:t>
      </w:r>
      <w:r w:rsidR="00EA5EFB" w:rsidRPr="00EA5EFB">
        <w:rPr>
          <w:rFonts w:ascii="Calibri" w:hAnsi="Calibri" w:cs="Calibri"/>
          <w:lang w:val="it-IT"/>
        </w:rPr>
        <w:t>un incremento rispetto al 2013</w:t>
      </w:r>
      <w:r w:rsidR="000A3E00" w:rsidRPr="00EA5EFB">
        <w:rPr>
          <w:rFonts w:ascii="Calibri" w:hAnsi="Calibri" w:cs="Calibri"/>
          <w:lang w:val="it-IT"/>
        </w:rPr>
        <w:t xml:space="preserve"> del +</w:t>
      </w:r>
      <w:r w:rsidR="00EA5EFB" w:rsidRPr="00EA5EFB">
        <w:rPr>
          <w:rFonts w:ascii="Calibri" w:hAnsi="Calibri" w:cs="Calibri"/>
          <w:lang w:val="it-IT"/>
        </w:rPr>
        <w:t>4,8</w:t>
      </w:r>
      <w:r w:rsidR="000A3E00" w:rsidRPr="00EA5EFB">
        <w:rPr>
          <w:rFonts w:ascii="Calibri" w:hAnsi="Calibri" w:cs="Calibri"/>
          <w:lang w:val="it-IT"/>
        </w:rPr>
        <w:t xml:space="preserve">%. </w:t>
      </w:r>
    </w:p>
    <w:p w:rsidR="000263F3" w:rsidRPr="000263F3" w:rsidRDefault="000263F3" w:rsidP="000263F3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0263F3">
        <w:rPr>
          <w:rFonts w:ascii="Calibri" w:hAnsi="Calibri" w:cs="Calibri"/>
          <w:lang w:val="it-IT"/>
        </w:rPr>
        <w:t xml:space="preserve">Nel 2014 tutte le Regioni hanno adottato la distribuzione diretta, mentre l’Abruzzo è l’unica a non utilizzare la distribuzione in nome e per conto. Nel 2014 la Sicilia ha introdotto la distribuzione in nome e per conto. La spesa per la distribuzione diretta e per conto, pari nel 2014 a 5,8 miliardi, è rappresentata </w:t>
      </w:r>
      <w:r w:rsidR="00176CD6">
        <w:rPr>
          <w:rFonts w:ascii="Calibri" w:hAnsi="Calibri" w:cs="Calibri"/>
          <w:lang w:val="it-IT"/>
        </w:rPr>
        <w:t xml:space="preserve">soprattutto </w:t>
      </w:r>
      <w:r w:rsidRPr="000263F3">
        <w:rPr>
          <w:rFonts w:ascii="Calibri" w:hAnsi="Calibri" w:cs="Calibri"/>
          <w:lang w:val="it-IT"/>
        </w:rPr>
        <w:t>dai farmaci in classe A (56,1%) e di classe H (42,8%), mentre costituiscono una quota residuale i farmaci di classe C (1,1%). Adalimumab, etanercept e imatinib compaiono ai primi posti nella lista dei principi attivi a maggior spesa, con, rispettivamente, 216,5, 193,2 e 159,8 milioni di euro.</w:t>
      </w:r>
    </w:p>
    <w:p w:rsidR="00B349E2" w:rsidRPr="00B349E2" w:rsidRDefault="00B349E2" w:rsidP="00B349E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B349E2">
        <w:rPr>
          <w:rFonts w:ascii="Calibri" w:hAnsi="Calibri" w:cs="Calibri"/>
          <w:lang w:val="it-IT"/>
        </w:rPr>
        <w:t>Per quanto riguarda l’assist</w:t>
      </w:r>
      <w:r w:rsidR="00567B96">
        <w:rPr>
          <w:rFonts w:ascii="Calibri" w:hAnsi="Calibri" w:cs="Calibri"/>
          <w:lang w:val="it-IT"/>
        </w:rPr>
        <w:t>enza farmaceutica ospedaliera e</w:t>
      </w:r>
      <w:r w:rsidRPr="00B349E2">
        <w:rPr>
          <w:rFonts w:ascii="Calibri" w:hAnsi="Calibri" w:cs="Calibri"/>
          <w:lang w:val="it-IT"/>
        </w:rPr>
        <w:t xml:space="preserve"> ambulatoriale </w:t>
      </w:r>
      <w:r w:rsidR="00567B96">
        <w:rPr>
          <w:rFonts w:ascii="Calibri" w:hAnsi="Calibri" w:cs="Calibri"/>
          <w:lang w:val="it-IT"/>
        </w:rPr>
        <w:t>(2,9 miliardi nel 2014)</w:t>
      </w:r>
      <w:r w:rsidRPr="00B349E2">
        <w:rPr>
          <w:rFonts w:ascii="Calibri" w:hAnsi="Calibri" w:cs="Calibri"/>
          <w:lang w:val="it-IT"/>
        </w:rPr>
        <w:t xml:space="preserve"> ben 12 principi attivi appartenenti alla categoria degli antineoplastici ed immunomodulatori compaiono nella lista dei primi trenta principi attivi a maggior spesa, con trastuzumab, rituximab e bevacizumab ai primi tre posti.</w:t>
      </w:r>
    </w:p>
    <w:p w:rsidR="00B124E5" w:rsidRPr="00295359" w:rsidRDefault="00B124E5" w:rsidP="00A41C5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548DD4" w:themeColor="text2" w:themeTint="99"/>
          <w:lang w:val="it-IT"/>
        </w:rPr>
      </w:pPr>
    </w:p>
    <w:p w:rsidR="00445002" w:rsidRDefault="001E6325" w:rsidP="00A41C5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1E6325">
        <w:rPr>
          <w:rFonts w:ascii="Calibri" w:hAnsi="Calibri" w:cs="Calibri"/>
          <w:lang w:val="it-IT"/>
        </w:rPr>
        <w:lastRenderedPageBreak/>
        <w:t xml:space="preserve">La spesa e i consumi farmaceutici sono strettamente dipendenti </w:t>
      </w:r>
      <w:r w:rsidR="00567B96">
        <w:rPr>
          <w:rFonts w:ascii="Calibri" w:hAnsi="Calibri" w:cs="Calibri"/>
          <w:lang w:val="it-IT"/>
        </w:rPr>
        <w:t>dall'</w:t>
      </w:r>
      <w:r w:rsidRPr="001E6325">
        <w:rPr>
          <w:rFonts w:ascii="Calibri" w:hAnsi="Calibri" w:cs="Calibri"/>
          <w:lang w:val="it-IT"/>
        </w:rPr>
        <w:t xml:space="preserve">età </w:t>
      </w:r>
      <w:r w:rsidR="00567B96">
        <w:rPr>
          <w:rFonts w:ascii="Calibri" w:hAnsi="Calibri" w:cs="Calibri"/>
          <w:lang w:val="it-IT"/>
        </w:rPr>
        <w:t>dei pazienti</w:t>
      </w:r>
      <w:r w:rsidRPr="001E6325">
        <w:rPr>
          <w:rFonts w:ascii="Calibri" w:hAnsi="Calibri" w:cs="Calibri"/>
          <w:lang w:val="it-IT"/>
        </w:rPr>
        <w:t xml:space="preserve">; la fascia di età superiore ai 64 anni evidenzia una spesa pro capite a carico del SSN fino a 3 volte superiore al livello medio nazionale e oltre 6 volte rispetto alle fasce di età inferiori. </w:t>
      </w:r>
    </w:p>
    <w:p w:rsidR="000F5707" w:rsidRPr="000F5707" w:rsidRDefault="000F5707" w:rsidP="000F570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0F5707">
        <w:rPr>
          <w:rFonts w:ascii="Calibri" w:hAnsi="Calibri" w:cs="Calibri"/>
          <w:lang w:val="it-IT"/>
        </w:rPr>
        <w:t>Dall’analisi della variabilità regionale, si osserva che i livelli più bassi di spesa territoriale, comprensiva della spesa dei farmaci erogati in regime di assistenza convenzionata e in distribuzione diretta e per conto di classe A, sono st</w:t>
      </w:r>
      <w:r w:rsidR="00DE4B89">
        <w:rPr>
          <w:rFonts w:ascii="Calibri" w:hAnsi="Calibri" w:cs="Calibri"/>
          <w:lang w:val="it-IT"/>
        </w:rPr>
        <w:t>ati registrati nella Provincia a</w:t>
      </w:r>
      <w:r w:rsidRPr="000F5707">
        <w:rPr>
          <w:rFonts w:ascii="Calibri" w:hAnsi="Calibri" w:cs="Calibri"/>
          <w:lang w:val="it-IT"/>
        </w:rPr>
        <w:t xml:space="preserve">utonoma di </w:t>
      </w:r>
      <w:r w:rsidR="00567B96">
        <w:rPr>
          <w:rFonts w:ascii="Calibri" w:hAnsi="Calibri" w:cs="Calibri"/>
          <w:lang w:val="it-IT"/>
        </w:rPr>
        <w:t>Bolzano (173,6 euro pro capite),</w:t>
      </w:r>
      <w:r w:rsidRPr="000F5707">
        <w:rPr>
          <w:rFonts w:ascii="Calibri" w:hAnsi="Calibri" w:cs="Calibri"/>
          <w:lang w:val="it-IT"/>
        </w:rPr>
        <w:t xml:space="preserve"> mentre i valori più elevati sono quelli della Regione Campania (290,2 euro pro capite), rispetto ad una media nazionale di 233,9 euro pro capite. Liguria (130,9 euro pro capite) e Molise (80,0 </w:t>
      </w:r>
      <w:r w:rsidR="00567B96">
        <w:rPr>
          <w:rFonts w:ascii="Calibri" w:hAnsi="Calibri" w:cs="Calibri"/>
          <w:lang w:val="it-IT"/>
        </w:rPr>
        <w:t xml:space="preserve">euro pro capite) rappresentano rispettivamente </w:t>
      </w:r>
      <w:r w:rsidRPr="000F5707">
        <w:rPr>
          <w:rFonts w:ascii="Calibri" w:hAnsi="Calibri" w:cs="Calibri"/>
          <w:lang w:val="it-IT"/>
        </w:rPr>
        <w:t>le Regioni con la più alta e più bassa spesa privata di farmaci (A,</w:t>
      </w:r>
      <w:r w:rsidR="00567B96">
        <w:rPr>
          <w:rFonts w:ascii="Calibri" w:hAnsi="Calibri" w:cs="Calibri"/>
          <w:lang w:val="it-IT"/>
        </w:rPr>
        <w:t xml:space="preserve"> </w:t>
      </w:r>
      <w:r w:rsidRPr="000F5707">
        <w:rPr>
          <w:rFonts w:ascii="Calibri" w:hAnsi="Calibri" w:cs="Calibri"/>
          <w:lang w:val="it-IT"/>
        </w:rPr>
        <w:t>C, SOP e OTC).</w:t>
      </w:r>
    </w:p>
    <w:p w:rsidR="000F5707" w:rsidRPr="000F5707" w:rsidRDefault="000F5707" w:rsidP="000F570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  <w:r w:rsidRPr="000F5707">
        <w:rPr>
          <w:rFonts w:ascii="Calibri" w:hAnsi="Calibri" w:cs="Calibri"/>
          <w:lang w:val="it-IT"/>
        </w:rPr>
        <w:t xml:space="preserve">Per quanto concerne i farmaci acquistati dalle strutture sanitarie pubbliche, a fronte di una media nazionale di 148,0 euro pro capite, il range regionale oscilla tra il valore più basso </w:t>
      </w:r>
      <w:r w:rsidR="00567B96">
        <w:rPr>
          <w:rFonts w:ascii="Calibri" w:hAnsi="Calibri" w:cs="Calibri"/>
          <w:lang w:val="it-IT"/>
        </w:rPr>
        <w:t>di spesa della Valle d’Aosta (</w:t>
      </w:r>
      <w:r w:rsidRPr="000F5707">
        <w:rPr>
          <w:rFonts w:ascii="Calibri" w:hAnsi="Calibri" w:cs="Calibri"/>
          <w:lang w:val="it-IT"/>
        </w:rPr>
        <w:t>113,9 euro</w:t>
      </w:r>
      <w:r w:rsidR="00567B96">
        <w:rPr>
          <w:rFonts w:ascii="Calibri" w:hAnsi="Calibri" w:cs="Calibri"/>
          <w:lang w:val="it-IT"/>
        </w:rPr>
        <w:t>)</w:t>
      </w:r>
      <w:r w:rsidRPr="000F5707">
        <w:rPr>
          <w:rFonts w:ascii="Calibri" w:hAnsi="Calibri" w:cs="Calibri"/>
          <w:lang w:val="it-IT"/>
        </w:rPr>
        <w:t xml:space="preserve"> e quello p</w:t>
      </w:r>
      <w:r w:rsidR="00567B96">
        <w:rPr>
          <w:rFonts w:ascii="Calibri" w:hAnsi="Calibri" w:cs="Calibri"/>
          <w:lang w:val="it-IT"/>
        </w:rPr>
        <w:t>iù alto della Regione Puglia (</w:t>
      </w:r>
      <w:r w:rsidRPr="000F5707">
        <w:rPr>
          <w:rFonts w:ascii="Calibri" w:hAnsi="Calibri" w:cs="Calibri"/>
          <w:lang w:val="it-IT"/>
        </w:rPr>
        <w:t>183,6 euro pro capite</w:t>
      </w:r>
      <w:r w:rsidR="00567B96">
        <w:rPr>
          <w:rFonts w:ascii="Calibri" w:hAnsi="Calibri" w:cs="Calibri"/>
          <w:lang w:val="it-IT"/>
        </w:rPr>
        <w:t>)</w:t>
      </w:r>
      <w:r w:rsidRPr="000F5707">
        <w:rPr>
          <w:rFonts w:ascii="Calibri" w:hAnsi="Calibri" w:cs="Calibri"/>
          <w:lang w:val="it-IT"/>
        </w:rPr>
        <w:t xml:space="preserve">. </w:t>
      </w:r>
    </w:p>
    <w:p w:rsidR="00445002" w:rsidRPr="00295359" w:rsidRDefault="00445002" w:rsidP="00A41C5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548DD4" w:themeColor="text2" w:themeTint="99"/>
          <w:lang w:val="it-IT"/>
        </w:rPr>
      </w:pPr>
    </w:p>
    <w:sectPr w:rsidR="00445002" w:rsidRPr="00295359" w:rsidSect="00494916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F90" w:rsidRDefault="00B70F90" w:rsidP="000E556F">
      <w:r>
        <w:separator/>
      </w:r>
    </w:p>
  </w:endnote>
  <w:endnote w:type="continuationSeparator" w:id="0">
    <w:p w:rsidR="00B70F90" w:rsidRDefault="00B70F90" w:rsidP="000E5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F90" w:rsidRPr="00381C52" w:rsidRDefault="001437F4">
    <w:pPr>
      <w:pStyle w:val="Pidipagina"/>
      <w:jc w:val="right"/>
      <w:rPr>
        <w:rFonts w:ascii="Calibri" w:hAnsi="Calibri"/>
        <w:sz w:val="20"/>
        <w:szCs w:val="20"/>
      </w:rPr>
    </w:pPr>
    <w:r w:rsidRPr="00381C52">
      <w:rPr>
        <w:rFonts w:ascii="Calibri" w:hAnsi="Calibri"/>
        <w:sz w:val="20"/>
        <w:szCs w:val="20"/>
      </w:rPr>
      <w:fldChar w:fldCharType="begin"/>
    </w:r>
    <w:r w:rsidR="00B70F90" w:rsidRPr="00381C52">
      <w:rPr>
        <w:rFonts w:ascii="Calibri" w:hAnsi="Calibri"/>
        <w:sz w:val="20"/>
        <w:szCs w:val="20"/>
      </w:rPr>
      <w:instrText>PAGE   \* MERGEFORMAT</w:instrText>
    </w:r>
    <w:r w:rsidRPr="00381C52">
      <w:rPr>
        <w:rFonts w:ascii="Calibri" w:hAnsi="Calibri"/>
        <w:sz w:val="20"/>
        <w:szCs w:val="20"/>
      </w:rPr>
      <w:fldChar w:fldCharType="separate"/>
    </w:r>
    <w:r w:rsidR="00DE4B89" w:rsidRPr="00DE4B89">
      <w:rPr>
        <w:rFonts w:ascii="Calibri" w:hAnsi="Calibri"/>
        <w:noProof/>
        <w:sz w:val="20"/>
        <w:szCs w:val="20"/>
        <w:lang w:val="it-IT"/>
      </w:rPr>
      <w:t>3</w:t>
    </w:r>
    <w:r w:rsidRPr="00381C52">
      <w:rPr>
        <w:rFonts w:ascii="Calibri" w:hAnsi="Calibri"/>
        <w:sz w:val="20"/>
        <w:szCs w:val="20"/>
      </w:rPr>
      <w:fldChar w:fldCharType="end"/>
    </w:r>
  </w:p>
  <w:p w:rsidR="00B70F90" w:rsidRDefault="00B70F9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F90" w:rsidRDefault="00B70F90" w:rsidP="000E556F">
      <w:r>
        <w:separator/>
      </w:r>
    </w:p>
  </w:footnote>
  <w:footnote w:type="continuationSeparator" w:id="0">
    <w:p w:rsidR="00B70F90" w:rsidRDefault="00B70F90" w:rsidP="000E556F">
      <w:r>
        <w:continuationSeparator/>
      </w:r>
    </w:p>
  </w:footnote>
  <w:footnote w:id="1">
    <w:p w:rsidR="00B70F90" w:rsidRPr="00E36F86" w:rsidRDefault="00B70F90" w:rsidP="00E36F86">
      <w:pPr>
        <w:pStyle w:val="Testonotaapidipagina"/>
        <w:jc w:val="both"/>
        <w:rPr>
          <w:rFonts w:asciiTheme="minorHAnsi" w:hAnsiTheme="minorHAnsi"/>
          <w:lang w:val="it-IT"/>
        </w:rPr>
      </w:pPr>
      <w:r w:rsidRPr="00E36F86">
        <w:rPr>
          <w:rStyle w:val="Rimandonotaapidipagina"/>
          <w:rFonts w:asciiTheme="minorHAnsi" w:hAnsiTheme="minorHAnsi"/>
        </w:rPr>
        <w:footnoteRef/>
      </w:r>
      <w:r w:rsidRPr="00E36F86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>T</w:t>
      </w:r>
      <w:r w:rsidRPr="00E36F86">
        <w:rPr>
          <w:rFonts w:asciiTheme="minorHAnsi" w:hAnsiTheme="minorHAnsi"/>
          <w:lang w:val="it-IT"/>
        </w:rPr>
        <w:t>icket regionali e differenza tra il prezzo del medicinale a brevetto scaduto consegnato al cittadino e il corrispondente prezzo di riferimento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97BA8"/>
    <w:multiLevelType w:val="hybridMultilevel"/>
    <w:tmpl w:val="7EDA0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4D9"/>
    <w:rsid w:val="0002590C"/>
    <w:rsid w:val="000263F3"/>
    <w:rsid w:val="00031241"/>
    <w:rsid w:val="0003343B"/>
    <w:rsid w:val="000424D9"/>
    <w:rsid w:val="00087514"/>
    <w:rsid w:val="00095518"/>
    <w:rsid w:val="000A3E00"/>
    <w:rsid w:val="000B202F"/>
    <w:rsid w:val="000D734E"/>
    <w:rsid w:val="000E556F"/>
    <w:rsid w:val="000F5707"/>
    <w:rsid w:val="00130065"/>
    <w:rsid w:val="001404B6"/>
    <w:rsid w:val="001437F4"/>
    <w:rsid w:val="00156F45"/>
    <w:rsid w:val="00176CD6"/>
    <w:rsid w:val="00184587"/>
    <w:rsid w:val="001B13E5"/>
    <w:rsid w:val="001B652C"/>
    <w:rsid w:val="001E6325"/>
    <w:rsid w:val="00202F61"/>
    <w:rsid w:val="0020505B"/>
    <w:rsid w:val="002129FF"/>
    <w:rsid w:val="00234F5A"/>
    <w:rsid w:val="00263104"/>
    <w:rsid w:val="002838DF"/>
    <w:rsid w:val="00295359"/>
    <w:rsid w:val="002A1882"/>
    <w:rsid w:val="002A23B4"/>
    <w:rsid w:val="002A3542"/>
    <w:rsid w:val="002D445C"/>
    <w:rsid w:val="002F19CE"/>
    <w:rsid w:val="003009EE"/>
    <w:rsid w:val="00303E20"/>
    <w:rsid w:val="00305B97"/>
    <w:rsid w:val="0031053B"/>
    <w:rsid w:val="00341FCE"/>
    <w:rsid w:val="00354761"/>
    <w:rsid w:val="003809AB"/>
    <w:rsid w:val="00381C52"/>
    <w:rsid w:val="00390588"/>
    <w:rsid w:val="003A042D"/>
    <w:rsid w:val="003A490D"/>
    <w:rsid w:val="003A491B"/>
    <w:rsid w:val="003C6152"/>
    <w:rsid w:val="00401F5C"/>
    <w:rsid w:val="004026AA"/>
    <w:rsid w:val="0041135E"/>
    <w:rsid w:val="00415124"/>
    <w:rsid w:val="00424757"/>
    <w:rsid w:val="004277D3"/>
    <w:rsid w:val="00433D71"/>
    <w:rsid w:val="00445002"/>
    <w:rsid w:val="00445C74"/>
    <w:rsid w:val="00455CD3"/>
    <w:rsid w:val="00494916"/>
    <w:rsid w:val="004A23EC"/>
    <w:rsid w:val="004D723D"/>
    <w:rsid w:val="00500749"/>
    <w:rsid w:val="005042B9"/>
    <w:rsid w:val="005121BD"/>
    <w:rsid w:val="005423FD"/>
    <w:rsid w:val="00543299"/>
    <w:rsid w:val="00562A08"/>
    <w:rsid w:val="00567B96"/>
    <w:rsid w:val="005C1564"/>
    <w:rsid w:val="005F4AF1"/>
    <w:rsid w:val="00613ADB"/>
    <w:rsid w:val="00633DDC"/>
    <w:rsid w:val="00640921"/>
    <w:rsid w:val="00654440"/>
    <w:rsid w:val="00683DC6"/>
    <w:rsid w:val="006B5E1C"/>
    <w:rsid w:val="006E6FEB"/>
    <w:rsid w:val="007066FD"/>
    <w:rsid w:val="0071102D"/>
    <w:rsid w:val="0072338C"/>
    <w:rsid w:val="00734F03"/>
    <w:rsid w:val="00744F7F"/>
    <w:rsid w:val="00745BC0"/>
    <w:rsid w:val="00764E09"/>
    <w:rsid w:val="00773ED3"/>
    <w:rsid w:val="00776D5B"/>
    <w:rsid w:val="00783F0D"/>
    <w:rsid w:val="008006DF"/>
    <w:rsid w:val="008109DC"/>
    <w:rsid w:val="0082504F"/>
    <w:rsid w:val="008614EC"/>
    <w:rsid w:val="008641A5"/>
    <w:rsid w:val="008A3A28"/>
    <w:rsid w:val="008C0523"/>
    <w:rsid w:val="008D061A"/>
    <w:rsid w:val="008F473B"/>
    <w:rsid w:val="00905223"/>
    <w:rsid w:val="00910EC2"/>
    <w:rsid w:val="00913578"/>
    <w:rsid w:val="00914DAD"/>
    <w:rsid w:val="00915FF8"/>
    <w:rsid w:val="009418AC"/>
    <w:rsid w:val="0095013D"/>
    <w:rsid w:val="00955859"/>
    <w:rsid w:val="00961383"/>
    <w:rsid w:val="00964633"/>
    <w:rsid w:val="00966266"/>
    <w:rsid w:val="009731D8"/>
    <w:rsid w:val="00974526"/>
    <w:rsid w:val="0098381D"/>
    <w:rsid w:val="009858A6"/>
    <w:rsid w:val="00990A36"/>
    <w:rsid w:val="009B1C41"/>
    <w:rsid w:val="009B6CB6"/>
    <w:rsid w:val="009C4388"/>
    <w:rsid w:val="009D1568"/>
    <w:rsid w:val="009D375E"/>
    <w:rsid w:val="009D3FC6"/>
    <w:rsid w:val="009F1CE8"/>
    <w:rsid w:val="00A41C5D"/>
    <w:rsid w:val="00A50A3D"/>
    <w:rsid w:val="00A9687C"/>
    <w:rsid w:val="00AB7814"/>
    <w:rsid w:val="00AC3CE0"/>
    <w:rsid w:val="00B10A74"/>
    <w:rsid w:val="00B124E5"/>
    <w:rsid w:val="00B26670"/>
    <w:rsid w:val="00B33481"/>
    <w:rsid w:val="00B349E2"/>
    <w:rsid w:val="00B5593C"/>
    <w:rsid w:val="00B65F96"/>
    <w:rsid w:val="00B70F90"/>
    <w:rsid w:val="00B76D7F"/>
    <w:rsid w:val="00BA54B5"/>
    <w:rsid w:val="00BA72A1"/>
    <w:rsid w:val="00BC0D2F"/>
    <w:rsid w:val="00BE0C17"/>
    <w:rsid w:val="00BE4E88"/>
    <w:rsid w:val="00BF523D"/>
    <w:rsid w:val="00C07E50"/>
    <w:rsid w:val="00C11248"/>
    <w:rsid w:val="00C45F39"/>
    <w:rsid w:val="00C57AC3"/>
    <w:rsid w:val="00C83702"/>
    <w:rsid w:val="00CB5F26"/>
    <w:rsid w:val="00CC34FC"/>
    <w:rsid w:val="00CC692D"/>
    <w:rsid w:val="00CE608D"/>
    <w:rsid w:val="00CE7AA4"/>
    <w:rsid w:val="00CF0414"/>
    <w:rsid w:val="00D06EFF"/>
    <w:rsid w:val="00D125AC"/>
    <w:rsid w:val="00D147C6"/>
    <w:rsid w:val="00D15970"/>
    <w:rsid w:val="00D33451"/>
    <w:rsid w:val="00DB0161"/>
    <w:rsid w:val="00DE3B8B"/>
    <w:rsid w:val="00DE4B89"/>
    <w:rsid w:val="00DF3C3A"/>
    <w:rsid w:val="00E0033F"/>
    <w:rsid w:val="00E01657"/>
    <w:rsid w:val="00E1369F"/>
    <w:rsid w:val="00E14731"/>
    <w:rsid w:val="00E2296D"/>
    <w:rsid w:val="00E30ECA"/>
    <w:rsid w:val="00E353E3"/>
    <w:rsid w:val="00E36F86"/>
    <w:rsid w:val="00E4698C"/>
    <w:rsid w:val="00E564D4"/>
    <w:rsid w:val="00E87A40"/>
    <w:rsid w:val="00EA5EFB"/>
    <w:rsid w:val="00EA7C08"/>
    <w:rsid w:val="00ED48BE"/>
    <w:rsid w:val="00F04791"/>
    <w:rsid w:val="00F17C02"/>
    <w:rsid w:val="00F25117"/>
    <w:rsid w:val="00F272E2"/>
    <w:rsid w:val="00F36C33"/>
    <w:rsid w:val="00F43D83"/>
    <w:rsid w:val="00F931F9"/>
    <w:rsid w:val="00FB2E35"/>
    <w:rsid w:val="00FB50C7"/>
    <w:rsid w:val="00FE3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424D9"/>
    <w:rPr>
      <w:rFonts w:ascii="Times New Roman" w:hAnsi="Times New Roman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semiHidden/>
    <w:rsid w:val="00C837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C83702"/>
    <w:rPr>
      <w:rFonts w:ascii="Tahoma" w:hAnsi="Tahoma" w:cs="Tahoma"/>
      <w:sz w:val="16"/>
      <w:szCs w:val="16"/>
      <w:lang w:val="en-GB" w:eastAsia="it-IT"/>
    </w:rPr>
  </w:style>
  <w:style w:type="paragraph" w:customStyle="1" w:styleId="Paragrafoelenco1">
    <w:name w:val="Paragrafo elenco1"/>
    <w:basedOn w:val="Normale"/>
    <w:rsid w:val="00401F5C"/>
    <w:pPr>
      <w:ind w:left="720"/>
      <w:contextualSpacing/>
    </w:pPr>
  </w:style>
  <w:style w:type="character" w:styleId="Rimandocommento">
    <w:name w:val="annotation reference"/>
    <w:rsid w:val="001404B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404B6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1404B6"/>
    <w:rPr>
      <w:rFonts w:ascii="Times New Roman" w:hAnsi="Times New Roman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1404B6"/>
    <w:rPr>
      <w:b/>
      <w:bCs/>
    </w:rPr>
  </w:style>
  <w:style w:type="character" w:customStyle="1" w:styleId="SoggettocommentoCarattere">
    <w:name w:val="Soggetto commento Carattere"/>
    <w:link w:val="Soggettocommento"/>
    <w:rsid w:val="001404B6"/>
    <w:rPr>
      <w:rFonts w:ascii="Times New Roman" w:hAnsi="Times New Roman"/>
      <w:b/>
      <w:bCs/>
      <w:lang w:val="en-GB"/>
    </w:rPr>
  </w:style>
  <w:style w:type="paragraph" w:styleId="Testonotaapidipagina">
    <w:name w:val="footnote text"/>
    <w:basedOn w:val="Normale"/>
    <w:link w:val="TestonotaapidipaginaCarattere"/>
    <w:rsid w:val="000E556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0E556F"/>
    <w:rPr>
      <w:rFonts w:ascii="Times New Roman" w:hAnsi="Times New Roman"/>
      <w:lang w:val="en-GB"/>
    </w:rPr>
  </w:style>
  <w:style w:type="character" w:styleId="Rimandonotaapidipagina">
    <w:name w:val="footnote reference"/>
    <w:rsid w:val="000E556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45002"/>
    <w:pPr>
      <w:ind w:left="708"/>
    </w:pPr>
  </w:style>
  <w:style w:type="paragraph" w:styleId="Intestazione">
    <w:name w:val="header"/>
    <w:basedOn w:val="Normale"/>
    <w:link w:val="IntestazioneCarattere"/>
    <w:rsid w:val="002631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63104"/>
    <w:rPr>
      <w:rFonts w:ascii="Times New Roman" w:hAnsi="Times New Roman"/>
      <w:sz w:val="24"/>
      <w:szCs w:val="24"/>
      <w:lang w:val="en-GB"/>
    </w:rPr>
  </w:style>
  <w:style w:type="paragraph" w:styleId="Pidipagina">
    <w:name w:val="footer"/>
    <w:basedOn w:val="Normale"/>
    <w:link w:val="PidipaginaCarattere"/>
    <w:uiPriority w:val="99"/>
    <w:rsid w:val="002631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63104"/>
    <w:rPr>
      <w:rFonts w:ascii="Times New Roman" w:hAnsi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E8A1-C5C4-4B2F-A48A-0316B0D29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823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Galante Bruna</dc:creator>
  <cp:lastModifiedBy>telliniv</cp:lastModifiedBy>
  <cp:revision>3</cp:revision>
  <cp:lastPrinted>2015-07-08T12:02:00Z</cp:lastPrinted>
  <dcterms:created xsi:type="dcterms:W3CDTF">2015-07-16T16:35:00Z</dcterms:created>
  <dcterms:modified xsi:type="dcterms:W3CDTF">2015-07-17T09:13:00Z</dcterms:modified>
</cp:coreProperties>
</file>