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D65" w:rsidRDefault="00223103" w:rsidP="00CB5F26">
      <w:pPr>
        <w:autoSpaceDE w:val="0"/>
        <w:autoSpaceDN w:val="0"/>
        <w:adjustRightInd w:val="0"/>
        <w:spacing w:line="360" w:lineRule="auto"/>
        <w:jc w:val="center"/>
        <w:rPr>
          <w:rFonts w:ascii="Calibri" w:hAnsi="Calibri" w:cs="Calibri"/>
          <w:b/>
          <w:i/>
          <w:lang w:val="it-IT"/>
        </w:rPr>
      </w:pPr>
      <w:r>
        <w:rPr>
          <w:noProof/>
          <w:lang w:val="it-IT"/>
        </w:rPr>
        <w:drawing>
          <wp:inline distT="0" distB="0" distL="0" distR="0">
            <wp:extent cx="2990850" cy="1514475"/>
            <wp:effectExtent l="19050" t="0" r="0" b="0"/>
            <wp:docPr id="1" name="Immagine 1" descr="Descrizione: Logo_AIFA_Col_docume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Logo_AIFA_Col_documenti"/>
                    <pic:cNvPicPr>
                      <a:picLocks noChangeAspect="1" noChangeArrowheads="1"/>
                    </pic:cNvPicPr>
                  </pic:nvPicPr>
                  <pic:blipFill>
                    <a:blip r:embed="rId7" cstate="print"/>
                    <a:srcRect/>
                    <a:stretch>
                      <a:fillRect/>
                    </a:stretch>
                  </pic:blipFill>
                  <pic:spPr bwMode="auto">
                    <a:xfrm>
                      <a:off x="0" y="0"/>
                      <a:ext cx="2990850" cy="1514475"/>
                    </a:xfrm>
                    <a:prstGeom prst="rect">
                      <a:avLst/>
                    </a:prstGeom>
                    <a:noFill/>
                    <a:ln w="9525">
                      <a:noFill/>
                      <a:miter lim="800000"/>
                      <a:headEnd/>
                      <a:tailEnd/>
                    </a:ln>
                  </pic:spPr>
                </pic:pic>
              </a:graphicData>
            </a:graphic>
          </wp:inline>
        </w:drawing>
      </w:r>
    </w:p>
    <w:p w:rsidR="00716805" w:rsidRDefault="00716805" w:rsidP="00CB5F26">
      <w:pPr>
        <w:autoSpaceDE w:val="0"/>
        <w:autoSpaceDN w:val="0"/>
        <w:adjustRightInd w:val="0"/>
        <w:spacing w:line="360" w:lineRule="auto"/>
        <w:jc w:val="center"/>
        <w:rPr>
          <w:rFonts w:ascii="Calibri" w:hAnsi="Calibri" w:cs="Calibri"/>
          <w:b/>
          <w:i/>
          <w:lang w:val="it-IT"/>
        </w:rPr>
      </w:pPr>
    </w:p>
    <w:p w:rsidR="003C6031" w:rsidRDefault="00FA4D65" w:rsidP="00716805">
      <w:pPr>
        <w:autoSpaceDE w:val="0"/>
        <w:autoSpaceDN w:val="0"/>
        <w:adjustRightInd w:val="0"/>
        <w:jc w:val="center"/>
        <w:rPr>
          <w:rFonts w:ascii="Calibri" w:hAnsi="Calibri" w:cs="Calibri"/>
          <w:b/>
          <w:sz w:val="28"/>
          <w:szCs w:val="28"/>
          <w:lang w:val="it-IT"/>
        </w:rPr>
      </w:pPr>
      <w:r w:rsidRPr="00163D0D">
        <w:rPr>
          <w:rFonts w:ascii="Calibri" w:hAnsi="Calibri" w:cs="Calibri"/>
          <w:b/>
          <w:sz w:val="28"/>
          <w:szCs w:val="28"/>
          <w:lang w:val="it-IT"/>
        </w:rPr>
        <w:t>CONSUM</w:t>
      </w:r>
      <w:r w:rsidR="006B2F25" w:rsidRPr="00163D0D">
        <w:rPr>
          <w:rFonts w:ascii="Calibri" w:hAnsi="Calibri" w:cs="Calibri"/>
          <w:b/>
          <w:sz w:val="28"/>
          <w:szCs w:val="28"/>
          <w:lang w:val="it-IT"/>
        </w:rPr>
        <w:t>O</w:t>
      </w:r>
      <w:r w:rsidRPr="00163D0D">
        <w:rPr>
          <w:rFonts w:ascii="Calibri" w:hAnsi="Calibri" w:cs="Calibri"/>
          <w:b/>
          <w:sz w:val="28"/>
          <w:szCs w:val="28"/>
          <w:lang w:val="it-IT"/>
        </w:rPr>
        <w:t xml:space="preserve"> </w:t>
      </w:r>
      <w:r w:rsidR="00FF7242" w:rsidRPr="00163D0D">
        <w:rPr>
          <w:rFonts w:ascii="Calibri" w:hAnsi="Calibri" w:cs="Calibri"/>
          <w:b/>
          <w:sz w:val="28"/>
          <w:szCs w:val="28"/>
          <w:lang w:val="it-IT"/>
        </w:rPr>
        <w:t xml:space="preserve">E SPESA </w:t>
      </w:r>
      <w:r w:rsidRPr="00163D0D">
        <w:rPr>
          <w:rFonts w:ascii="Calibri" w:hAnsi="Calibri" w:cs="Calibri"/>
          <w:b/>
          <w:sz w:val="28"/>
          <w:szCs w:val="28"/>
          <w:lang w:val="it-IT"/>
        </w:rPr>
        <w:t xml:space="preserve">DI </w:t>
      </w:r>
      <w:r w:rsidR="006B2F25" w:rsidRPr="00163D0D">
        <w:rPr>
          <w:rFonts w:ascii="Calibri" w:hAnsi="Calibri" w:cs="Calibri"/>
          <w:b/>
          <w:sz w:val="28"/>
          <w:szCs w:val="28"/>
          <w:lang w:val="it-IT"/>
        </w:rPr>
        <w:t>MEDICINALI</w:t>
      </w:r>
      <w:r w:rsidRPr="00163D0D">
        <w:rPr>
          <w:rFonts w:ascii="Calibri" w:hAnsi="Calibri" w:cs="Calibri"/>
          <w:b/>
          <w:sz w:val="28"/>
          <w:szCs w:val="28"/>
          <w:lang w:val="it-IT"/>
        </w:rPr>
        <w:t xml:space="preserve"> A BREVETTO SCADUTO</w:t>
      </w:r>
      <w:r w:rsidR="00A76E9A" w:rsidRPr="00163D0D">
        <w:rPr>
          <w:rFonts w:ascii="Calibri" w:hAnsi="Calibri" w:cs="Calibri"/>
          <w:b/>
          <w:sz w:val="28"/>
          <w:szCs w:val="28"/>
          <w:lang w:val="it-IT"/>
        </w:rPr>
        <w:t xml:space="preserve"> </w:t>
      </w:r>
    </w:p>
    <w:p w:rsidR="00FA4D65" w:rsidRPr="00163D0D" w:rsidRDefault="004E44BD" w:rsidP="00716805">
      <w:pPr>
        <w:autoSpaceDE w:val="0"/>
        <w:autoSpaceDN w:val="0"/>
        <w:adjustRightInd w:val="0"/>
        <w:jc w:val="center"/>
        <w:rPr>
          <w:rFonts w:ascii="Calibri" w:hAnsi="Calibri" w:cs="Calibri"/>
          <w:b/>
          <w:sz w:val="28"/>
          <w:szCs w:val="28"/>
          <w:lang w:val="it-IT"/>
        </w:rPr>
      </w:pPr>
      <w:r w:rsidRPr="00163D0D">
        <w:rPr>
          <w:rFonts w:ascii="Calibri" w:hAnsi="Calibri" w:cs="Calibri"/>
          <w:b/>
          <w:sz w:val="28"/>
          <w:szCs w:val="28"/>
          <w:lang w:val="it-IT"/>
        </w:rPr>
        <w:t>E BIOSIMILARI N</w:t>
      </w:r>
      <w:r w:rsidR="00A76E9A" w:rsidRPr="00163D0D">
        <w:rPr>
          <w:rFonts w:ascii="Calibri" w:hAnsi="Calibri" w:cs="Calibri"/>
          <w:b/>
          <w:sz w:val="28"/>
          <w:szCs w:val="28"/>
          <w:lang w:val="it-IT"/>
        </w:rPr>
        <w:t>EL 201</w:t>
      </w:r>
      <w:r w:rsidR="008770F2">
        <w:rPr>
          <w:rFonts w:ascii="Calibri" w:hAnsi="Calibri" w:cs="Calibri"/>
          <w:b/>
          <w:sz w:val="28"/>
          <w:szCs w:val="28"/>
          <w:lang w:val="it-IT"/>
        </w:rPr>
        <w:t>4</w:t>
      </w:r>
    </w:p>
    <w:p w:rsidR="00FA4D65" w:rsidRDefault="00FA4D65" w:rsidP="00716805">
      <w:pPr>
        <w:autoSpaceDE w:val="0"/>
        <w:autoSpaceDN w:val="0"/>
        <w:adjustRightInd w:val="0"/>
        <w:jc w:val="center"/>
        <w:rPr>
          <w:rFonts w:ascii="Calibri" w:hAnsi="Calibri" w:cs="Calibri"/>
          <w:b/>
          <w:i/>
          <w:lang w:val="it-IT"/>
        </w:rPr>
      </w:pPr>
    </w:p>
    <w:p w:rsidR="002768C8" w:rsidRDefault="00746726" w:rsidP="00716805">
      <w:pPr>
        <w:numPr>
          <w:ilvl w:val="0"/>
          <w:numId w:val="1"/>
        </w:numPr>
        <w:tabs>
          <w:tab w:val="num" w:pos="720"/>
        </w:tabs>
        <w:autoSpaceDE w:val="0"/>
        <w:autoSpaceDN w:val="0"/>
        <w:adjustRightInd w:val="0"/>
        <w:jc w:val="both"/>
        <w:rPr>
          <w:rFonts w:ascii="Calibri" w:hAnsi="Calibri" w:cs="Calibri"/>
          <w:i/>
          <w:lang w:val="it-IT"/>
        </w:rPr>
      </w:pPr>
      <w:r w:rsidRPr="00A65C7C">
        <w:rPr>
          <w:rFonts w:ascii="Calibri" w:hAnsi="Calibri" w:cs="Calibri"/>
          <w:i/>
          <w:lang w:val="it-IT"/>
        </w:rPr>
        <w:t xml:space="preserve">Il </w:t>
      </w:r>
      <w:r w:rsidR="0028187C">
        <w:rPr>
          <w:rFonts w:ascii="Calibri" w:hAnsi="Calibri" w:cs="Calibri"/>
          <w:i/>
          <w:lang w:val="it-IT"/>
        </w:rPr>
        <w:t>63,8</w:t>
      </w:r>
      <w:r w:rsidRPr="00A65C7C">
        <w:rPr>
          <w:rFonts w:ascii="Calibri" w:hAnsi="Calibri" w:cs="Calibri"/>
          <w:i/>
          <w:lang w:val="it-IT"/>
        </w:rPr>
        <w:t>%</w:t>
      </w:r>
      <w:r w:rsidR="00016D38" w:rsidRPr="00A65C7C">
        <w:rPr>
          <w:rFonts w:ascii="Calibri" w:hAnsi="Calibri" w:cs="Calibri"/>
          <w:i/>
          <w:lang w:val="it-IT"/>
        </w:rPr>
        <w:t xml:space="preserve"> delle dosi consumate ogni giorno è </w:t>
      </w:r>
      <w:r w:rsidR="00A65C7C" w:rsidRPr="00A65C7C">
        <w:rPr>
          <w:rFonts w:ascii="Calibri" w:hAnsi="Calibri" w:cs="Calibri"/>
          <w:i/>
          <w:lang w:val="it-IT"/>
        </w:rPr>
        <w:t>costituit</w:t>
      </w:r>
      <w:r w:rsidR="00A65C7C">
        <w:rPr>
          <w:rFonts w:ascii="Calibri" w:hAnsi="Calibri" w:cs="Calibri"/>
          <w:i/>
          <w:lang w:val="it-IT"/>
        </w:rPr>
        <w:t>a</w:t>
      </w:r>
      <w:r w:rsidR="00A65C7C" w:rsidRPr="00A65C7C">
        <w:rPr>
          <w:rFonts w:ascii="Calibri" w:hAnsi="Calibri" w:cs="Calibri"/>
          <w:i/>
          <w:lang w:val="it-IT"/>
        </w:rPr>
        <w:t xml:space="preserve"> </w:t>
      </w:r>
      <w:r w:rsidR="00016D38" w:rsidRPr="00A65C7C">
        <w:rPr>
          <w:rFonts w:ascii="Calibri" w:hAnsi="Calibri" w:cs="Calibri"/>
          <w:i/>
          <w:lang w:val="it-IT"/>
        </w:rPr>
        <w:t xml:space="preserve">da </w:t>
      </w:r>
      <w:r w:rsidR="006B2F25" w:rsidRPr="00A65C7C">
        <w:rPr>
          <w:rFonts w:ascii="Calibri" w:hAnsi="Calibri" w:cs="Calibri"/>
          <w:i/>
          <w:lang w:val="it-IT"/>
        </w:rPr>
        <w:t>medicinali</w:t>
      </w:r>
      <w:r w:rsidR="00FA4D65" w:rsidRPr="00A65C7C">
        <w:rPr>
          <w:rFonts w:ascii="Calibri" w:hAnsi="Calibri" w:cs="Calibri"/>
          <w:i/>
          <w:lang w:val="it-IT"/>
        </w:rPr>
        <w:t xml:space="preserve"> a brevetto scaduto</w:t>
      </w:r>
      <w:r w:rsidR="00016D38" w:rsidRPr="00A65C7C">
        <w:rPr>
          <w:rFonts w:ascii="Calibri" w:hAnsi="Calibri" w:cs="Calibri"/>
          <w:i/>
          <w:lang w:val="it-IT"/>
        </w:rPr>
        <w:t xml:space="preserve">, che </w:t>
      </w:r>
      <w:r w:rsidR="00A76E9A" w:rsidRPr="00A65C7C">
        <w:rPr>
          <w:rFonts w:ascii="Calibri" w:hAnsi="Calibri" w:cs="Calibri"/>
          <w:i/>
          <w:lang w:val="it-IT"/>
        </w:rPr>
        <w:t xml:space="preserve">rappresentano </w:t>
      </w:r>
      <w:r w:rsidR="00016D38" w:rsidRPr="00A65C7C">
        <w:rPr>
          <w:rFonts w:ascii="Calibri" w:hAnsi="Calibri" w:cs="Calibri"/>
          <w:i/>
          <w:lang w:val="it-IT"/>
        </w:rPr>
        <w:t xml:space="preserve">anche </w:t>
      </w:r>
      <w:r w:rsidR="00FA4D65" w:rsidRPr="00A65C7C">
        <w:rPr>
          <w:rFonts w:ascii="Calibri" w:hAnsi="Calibri" w:cs="Calibri"/>
          <w:i/>
          <w:lang w:val="it-IT"/>
        </w:rPr>
        <w:t xml:space="preserve">il </w:t>
      </w:r>
      <w:r w:rsidR="0028187C">
        <w:rPr>
          <w:rFonts w:ascii="Calibri" w:hAnsi="Calibri" w:cs="Calibri"/>
          <w:i/>
          <w:lang w:val="it-IT"/>
        </w:rPr>
        <w:t>24,4</w:t>
      </w:r>
      <w:r w:rsidR="00FA4D65" w:rsidRPr="00A65C7C">
        <w:rPr>
          <w:rFonts w:ascii="Calibri" w:hAnsi="Calibri" w:cs="Calibri"/>
          <w:i/>
          <w:lang w:val="it-IT"/>
        </w:rPr>
        <w:t>% della spesa</w:t>
      </w:r>
      <w:r w:rsidR="0028187C">
        <w:rPr>
          <w:rFonts w:ascii="Calibri" w:hAnsi="Calibri" w:cs="Calibri"/>
          <w:i/>
          <w:lang w:val="it-IT"/>
        </w:rPr>
        <w:t xml:space="preserve"> pubblica</w:t>
      </w:r>
      <w:r w:rsidR="00163D0D" w:rsidRPr="00A65C7C">
        <w:rPr>
          <w:rFonts w:ascii="Calibri" w:hAnsi="Calibri" w:cs="Calibri"/>
          <w:i/>
          <w:lang w:val="it-IT"/>
        </w:rPr>
        <w:t>.</w:t>
      </w:r>
    </w:p>
    <w:p w:rsidR="00716805" w:rsidRPr="00A65C7C" w:rsidRDefault="00716805" w:rsidP="00716805">
      <w:pPr>
        <w:autoSpaceDE w:val="0"/>
        <w:autoSpaceDN w:val="0"/>
        <w:adjustRightInd w:val="0"/>
        <w:ind w:left="720"/>
        <w:jc w:val="both"/>
        <w:rPr>
          <w:rFonts w:ascii="Calibri" w:hAnsi="Calibri" w:cs="Calibri"/>
          <w:i/>
          <w:lang w:val="it-IT"/>
        </w:rPr>
      </w:pPr>
    </w:p>
    <w:p w:rsidR="00716805" w:rsidRDefault="006B2F25" w:rsidP="00716805">
      <w:pPr>
        <w:numPr>
          <w:ilvl w:val="0"/>
          <w:numId w:val="1"/>
        </w:numPr>
        <w:tabs>
          <w:tab w:val="num" w:pos="720"/>
        </w:tabs>
        <w:autoSpaceDE w:val="0"/>
        <w:autoSpaceDN w:val="0"/>
        <w:adjustRightInd w:val="0"/>
        <w:jc w:val="both"/>
        <w:rPr>
          <w:rFonts w:ascii="Calibri" w:hAnsi="Calibri" w:cs="Calibri"/>
          <w:i/>
          <w:lang w:val="it-IT"/>
        </w:rPr>
      </w:pPr>
      <w:r w:rsidRPr="00A65C7C">
        <w:rPr>
          <w:rFonts w:ascii="Calibri" w:hAnsi="Calibri" w:cs="Calibri"/>
          <w:i/>
          <w:lang w:val="it-IT"/>
        </w:rPr>
        <w:t>Il consumo medio più elevato di medicinali a brevetto scaduto</w:t>
      </w:r>
      <w:r w:rsidR="00716805">
        <w:rPr>
          <w:rFonts w:ascii="Calibri" w:hAnsi="Calibri" w:cs="Calibri"/>
          <w:i/>
          <w:lang w:val="it-IT"/>
        </w:rPr>
        <w:t>,</w:t>
      </w:r>
      <w:r w:rsidRPr="00A65C7C">
        <w:rPr>
          <w:rFonts w:ascii="Calibri" w:hAnsi="Calibri" w:cs="Calibri"/>
          <w:i/>
          <w:lang w:val="it-IT"/>
        </w:rPr>
        <w:t xml:space="preserve"> </w:t>
      </w:r>
      <w:r w:rsidR="002B6901">
        <w:rPr>
          <w:rFonts w:ascii="Calibri" w:hAnsi="Calibri" w:cs="Calibri"/>
          <w:i/>
          <w:lang w:val="it-IT"/>
        </w:rPr>
        <w:t>in regime di assistenza convenzionata</w:t>
      </w:r>
      <w:r w:rsidR="00716805">
        <w:rPr>
          <w:rFonts w:ascii="Calibri" w:hAnsi="Calibri" w:cs="Calibri"/>
          <w:i/>
          <w:lang w:val="it-IT"/>
        </w:rPr>
        <w:t>,</w:t>
      </w:r>
      <w:r w:rsidR="002B6901">
        <w:rPr>
          <w:rFonts w:ascii="Calibri" w:hAnsi="Calibri" w:cs="Calibri"/>
          <w:i/>
          <w:lang w:val="it-IT"/>
        </w:rPr>
        <w:t xml:space="preserve"> </w:t>
      </w:r>
      <w:r w:rsidRPr="00A65C7C">
        <w:rPr>
          <w:rFonts w:ascii="Calibri" w:hAnsi="Calibri" w:cs="Calibri"/>
          <w:i/>
          <w:lang w:val="it-IT"/>
        </w:rPr>
        <w:t xml:space="preserve">si registra in </w:t>
      </w:r>
      <w:r w:rsidR="002B6901" w:rsidRPr="00A65C7C">
        <w:rPr>
          <w:rFonts w:ascii="Calibri" w:hAnsi="Calibri" w:cs="Calibri"/>
          <w:i/>
          <w:lang w:val="it-IT"/>
        </w:rPr>
        <w:t>Emilia Romagna</w:t>
      </w:r>
      <w:r w:rsidR="002B6901">
        <w:rPr>
          <w:rFonts w:ascii="Calibri" w:hAnsi="Calibri" w:cs="Calibri"/>
          <w:i/>
          <w:lang w:val="it-IT"/>
        </w:rPr>
        <w:t>,</w:t>
      </w:r>
      <w:r w:rsidR="002B6901" w:rsidRPr="00A65C7C">
        <w:rPr>
          <w:rFonts w:ascii="Calibri" w:hAnsi="Calibri" w:cs="Calibri"/>
          <w:i/>
          <w:lang w:val="it-IT"/>
        </w:rPr>
        <w:t xml:space="preserve"> </w:t>
      </w:r>
      <w:r w:rsidR="00FA4D65" w:rsidRPr="00A65C7C">
        <w:rPr>
          <w:rFonts w:ascii="Calibri" w:hAnsi="Calibri" w:cs="Calibri"/>
          <w:i/>
          <w:lang w:val="it-IT"/>
        </w:rPr>
        <w:t xml:space="preserve">Umbria, </w:t>
      </w:r>
      <w:r w:rsidR="00C56D78" w:rsidRPr="00A65C7C">
        <w:rPr>
          <w:rFonts w:ascii="Calibri" w:hAnsi="Calibri" w:cs="Calibri"/>
          <w:i/>
          <w:lang w:val="it-IT"/>
        </w:rPr>
        <w:t>e</w:t>
      </w:r>
      <w:r w:rsidR="002B6901">
        <w:rPr>
          <w:rFonts w:ascii="Calibri" w:hAnsi="Calibri" w:cs="Calibri"/>
          <w:i/>
          <w:lang w:val="it-IT"/>
        </w:rPr>
        <w:t xml:space="preserve"> Sicilia</w:t>
      </w:r>
      <w:r w:rsidR="00716805">
        <w:rPr>
          <w:rFonts w:ascii="Calibri" w:hAnsi="Calibri" w:cs="Calibri"/>
          <w:i/>
          <w:lang w:val="it-IT"/>
        </w:rPr>
        <w:t>;</w:t>
      </w:r>
      <w:r w:rsidRPr="00A65C7C">
        <w:rPr>
          <w:rFonts w:ascii="Calibri" w:hAnsi="Calibri" w:cs="Calibri"/>
          <w:i/>
          <w:lang w:val="it-IT"/>
        </w:rPr>
        <w:t xml:space="preserve"> al contrario</w:t>
      </w:r>
      <w:r w:rsidR="00FA4D65" w:rsidRPr="00A65C7C">
        <w:rPr>
          <w:rFonts w:ascii="Calibri" w:hAnsi="Calibri" w:cs="Calibri"/>
          <w:i/>
          <w:lang w:val="it-IT"/>
        </w:rPr>
        <w:t xml:space="preserve"> </w:t>
      </w:r>
      <w:r w:rsidRPr="00A65C7C">
        <w:rPr>
          <w:rFonts w:ascii="Calibri" w:hAnsi="Calibri" w:cs="Calibri"/>
          <w:i/>
          <w:lang w:val="it-IT"/>
        </w:rPr>
        <w:t>in</w:t>
      </w:r>
      <w:r w:rsidR="002B6901">
        <w:rPr>
          <w:rFonts w:ascii="Calibri" w:hAnsi="Calibri" w:cs="Calibri"/>
          <w:i/>
          <w:lang w:val="it-IT"/>
        </w:rPr>
        <w:t xml:space="preserve"> Veneto</w:t>
      </w:r>
      <w:r w:rsidR="00FA4D65" w:rsidRPr="00A65C7C">
        <w:rPr>
          <w:rFonts w:ascii="Calibri" w:hAnsi="Calibri" w:cs="Calibri"/>
          <w:i/>
          <w:lang w:val="it-IT"/>
        </w:rPr>
        <w:t xml:space="preserve">, </w:t>
      </w:r>
      <w:r w:rsidR="00C56D78" w:rsidRPr="00A65C7C">
        <w:rPr>
          <w:rFonts w:ascii="Calibri" w:hAnsi="Calibri" w:cs="Calibri"/>
          <w:i/>
          <w:lang w:val="it-IT"/>
        </w:rPr>
        <w:t>Lazio</w:t>
      </w:r>
      <w:r w:rsidR="00FA4D65" w:rsidRPr="00A65C7C">
        <w:rPr>
          <w:rFonts w:ascii="Calibri" w:hAnsi="Calibri" w:cs="Calibri"/>
          <w:i/>
          <w:lang w:val="it-IT"/>
        </w:rPr>
        <w:t xml:space="preserve"> </w:t>
      </w:r>
      <w:r w:rsidR="00716805">
        <w:rPr>
          <w:rFonts w:ascii="Calibri" w:hAnsi="Calibri" w:cs="Calibri"/>
          <w:i/>
          <w:lang w:val="it-IT"/>
        </w:rPr>
        <w:t>e Provincia a</w:t>
      </w:r>
      <w:r w:rsidR="002B6901">
        <w:rPr>
          <w:rFonts w:ascii="Calibri" w:hAnsi="Calibri" w:cs="Calibri"/>
          <w:i/>
          <w:lang w:val="it-IT"/>
        </w:rPr>
        <w:t xml:space="preserve">utonoma di Trento </w:t>
      </w:r>
      <w:r w:rsidR="00A65C7C">
        <w:rPr>
          <w:rFonts w:ascii="Calibri" w:hAnsi="Calibri" w:cs="Calibri"/>
          <w:i/>
          <w:lang w:val="it-IT"/>
        </w:rPr>
        <w:t xml:space="preserve">si </w:t>
      </w:r>
      <w:r w:rsidR="00A36B69" w:rsidRPr="00A65C7C">
        <w:rPr>
          <w:rFonts w:ascii="Calibri" w:hAnsi="Calibri" w:cs="Calibri"/>
          <w:i/>
          <w:lang w:val="it-IT"/>
        </w:rPr>
        <w:t xml:space="preserve">evidenziano </w:t>
      </w:r>
      <w:r w:rsidR="00FA4D65" w:rsidRPr="00A65C7C">
        <w:rPr>
          <w:rFonts w:ascii="Calibri" w:hAnsi="Calibri" w:cs="Calibri"/>
          <w:i/>
          <w:lang w:val="it-IT"/>
        </w:rPr>
        <w:t>i livelli più bassi</w:t>
      </w:r>
      <w:r w:rsidR="00163D0D" w:rsidRPr="00A65C7C">
        <w:rPr>
          <w:rFonts w:ascii="Calibri" w:hAnsi="Calibri" w:cs="Calibri"/>
          <w:i/>
          <w:lang w:val="it-IT"/>
        </w:rPr>
        <w:t>.</w:t>
      </w:r>
    </w:p>
    <w:p w:rsidR="00716805" w:rsidRDefault="00716805" w:rsidP="00716805">
      <w:pPr>
        <w:autoSpaceDE w:val="0"/>
        <w:autoSpaceDN w:val="0"/>
        <w:adjustRightInd w:val="0"/>
        <w:ind w:left="720"/>
        <w:jc w:val="both"/>
        <w:rPr>
          <w:rFonts w:ascii="Calibri" w:hAnsi="Calibri" w:cs="Calibri"/>
          <w:i/>
          <w:lang w:val="it-IT"/>
        </w:rPr>
      </w:pPr>
    </w:p>
    <w:p w:rsidR="00716805" w:rsidRDefault="002B6901" w:rsidP="00716805">
      <w:pPr>
        <w:numPr>
          <w:ilvl w:val="0"/>
          <w:numId w:val="1"/>
        </w:numPr>
        <w:tabs>
          <w:tab w:val="num" w:pos="720"/>
        </w:tabs>
        <w:autoSpaceDE w:val="0"/>
        <w:autoSpaceDN w:val="0"/>
        <w:adjustRightInd w:val="0"/>
        <w:jc w:val="both"/>
        <w:rPr>
          <w:rFonts w:ascii="Calibri" w:hAnsi="Calibri" w:cs="Calibri"/>
          <w:i/>
          <w:lang w:val="it-IT"/>
        </w:rPr>
      </w:pPr>
      <w:r w:rsidRPr="00716805">
        <w:rPr>
          <w:rFonts w:ascii="Calibri" w:hAnsi="Calibri" w:cs="Calibri"/>
          <w:i/>
          <w:lang w:val="it-IT"/>
        </w:rPr>
        <w:t>Per i farmaci acquistati dalle strutture sanitarie pubbliche</w:t>
      </w:r>
      <w:r w:rsidR="002928C0" w:rsidRPr="00716805">
        <w:rPr>
          <w:rFonts w:ascii="Calibri" w:hAnsi="Calibri" w:cs="Calibri"/>
          <w:i/>
          <w:lang w:val="it-IT"/>
        </w:rPr>
        <w:t>,</w:t>
      </w:r>
      <w:r w:rsidRPr="00716805">
        <w:rPr>
          <w:rFonts w:ascii="Calibri" w:hAnsi="Calibri" w:cs="Calibri"/>
          <w:i/>
          <w:lang w:val="it-IT"/>
        </w:rPr>
        <w:t xml:space="preserve"> Emilia</w:t>
      </w:r>
      <w:r w:rsidR="002928C0" w:rsidRPr="00716805">
        <w:rPr>
          <w:rFonts w:ascii="Calibri" w:hAnsi="Calibri" w:cs="Calibri"/>
          <w:i/>
          <w:lang w:val="it-IT"/>
        </w:rPr>
        <w:t xml:space="preserve"> Romagna, Calabria e Toscana</w:t>
      </w:r>
      <w:r w:rsidRPr="00716805">
        <w:rPr>
          <w:rFonts w:ascii="Calibri" w:hAnsi="Calibri" w:cs="Calibri"/>
          <w:i/>
          <w:lang w:val="it-IT"/>
        </w:rPr>
        <w:t xml:space="preserve"> rappresentano le Regioni con il maggior utilizzo dei farmaci a brevetto scaduto, mentre Campania, Valle d’Aosta e Abruzzo quelle con il consumo più basso.</w:t>
      </w:r>
    </w:p>
    <w:p w:rsidR="00716805" w:rsidRPr="00716805" w:rsidRDefault="00716805" w:rsidP="00716805">
      <w:pPr>
        <w:autoSpaceDE w:val="0"/>
        <w:autoSpaceDN w:val="0"/>
        <w:adjustRightInd w:val="0"/>
        <w:ind w:left="720"/>
        <w:jc w:val="both"/>
        <w:rPr>
          <w:rFonts w:ascii="Calibri" w:hAnsi="Calibri" w:cs="Calibri"/>
          <w:i/>
          <w:lang w:val="it-IT"/>
        </w:rPr>
      </w:pPr>
    </w:p>
    <w:p w:rsidR="00FA4D65" w:rsidRDefault="00746726" w:rsidP="00716805">
      <w:pPr>
        <w:numPr>
          <w:ilvl w:val="0"/>
          <w:numId w:val="1"/>
        </w:numPr>
        <w:tabs>
          <w:tab w:val="num" w:pos="720"/>
        </w:tabs>
        <w:autoSpaceDE w:val="0"/>
        <w:autoSpaceDN w:val="0"/>
        <w:adjustRightInd w:val="0"/>
        <w:jc w:val="both"/>
        <w:rPr>
          <w:rFonts w:ascii="Calibri" w:hAnsi="Calibri" w:cs="Calibri"/>
          <w:i/>
          <w:lang w:val="it-IT"/>
        </w:rPr>
      </w:pPr>
      <w:r w:rsidRPr="00A65C7C">
        <w:rPr>
          <w:rFonts w:ascii="Calibri" w:hAnsi="Calibri" w:cs="Calibri"/>
          <w:i/>
          <w:lang w:val="it-IT"/>
        </w:rPr>
        <w:t xml:space="preserve">Quattro </w:t>
      </w:r>
      <w:r w:rsidR="00A36B69" w:rsidRPr="00A65C7C">
        <w:rPr>
          <w:rFonts w:ascii="Calibri" w:hAnsi="Calibri" w:cs="Calibri"/>
          <w:i/>
          <w:lang w:val="it-IT"/>
        </w:rPr>
        <w:t xml:space="preserve">inibitori di pompa tra i primi 20 </w:t>
      </w:r>
      <w:r w:rsidR="00FA4D65" w:rsidRPr="00A65C7C">
        <w:rPr>
          <w:rFonts w:ascii="Calibri" w:hAnsi="Calibri" w:cs="Calibri"/>
          <w:i/>
          <w:lang w:val="it-IT"/>
        </w:rPr>
        <w:t>principi attiv</w:t>
      </w:r>
      <w:r w:rsidRPr="00A65C7C">
        <w:rPr>
          <w:rFonts w:ascii="Calibri" w:hAnsi="Calibri" w:cs="Calibri"/>
          <w:i/>
          <w:lang w:val="it-IT"/>
        </w:rPr>
        <w:t>i</w:t>
      </w:r>
      <w:r w:rsidR="00FA4D65" w:rsidRPr="00A65C7C">
        <w:rPr>
          <w:rFonts w:ascii="Calibri" w:hAnsi="Calibri" w:cs="Calibri"/>
          <w:i/>
          <w:lang w:val="it-IT"/>
        </w:rPr>
        <w:t xml:space="preserve"> a b</w:t>
      </w:r>
      <w:r w:rsidR="00AF53A1" w:rsidRPr="00A65C7C">
        <w:rPr>
          <w:rFonts w:ascii="Calibri" w:hAnsi="Calibri" w:cs="Calibri"/>
          <w:i/>
          <w:lang w:val="it-IT"/>
        </w:rPr>
        <w:t>revetto scaduto a maggior</w:t>
      </w:r>
      <w:r w:rsidR="00A36B69" w:rsidRPr="00A65C7C">
        <w:rPr>
          <w:rFonts w:ascii="Calibri" w:hAnsi="Calibri" w:cs="Calibri"/>
          <w:i/>
          <w:lang w:val="it-IT"/>
        </w:rPr>
        <w:t>e</w:t>
      </w:r>
      <w:r w:rsidR="00AF53A1" w:rsidRPr="00A65C7C">
        <w:rPr>
          <w:rFonts w:ascii="Calibri" w:hAnsi="Calibri" w:cs="Calibri"/>
          <w:i/>
          <w:lang w:val="it-IT"/>
        </w:rPr>
        <w:t xml:space="preserve"> spesa</w:t>
      </w:r>
      <w:r w:rsidR="0028187C">
        <w:rPr>
          <w:rFonts w:ascii="Calibri" w:hAnsi="Calibri" w:cs="Calibri"/>
          <w:i/>
          <w:lang w:val="it-IT"/>
        </w:rPr>
        <w:t xml:space="preserve"> convenzionata e nove principi attivi che agiscono sul sistema nervoso centrale tra i primi 20 per la spesa dei farmaci </w:t>
      </w:r>
      <w:r w:rsidR="002928C0">
        <w:rPr>
          <w:rFonts w:ascii="Calibri" w:hAnsi="Calibri" w:cs="Calibri"/>
          <w:i/>
          <w:lang w:val="it-IT"/>
        </w:rPr>
        <w:t xml:space="preserve">a brevetto scaduto </w:t>
      </w:r>
      <w:r w:rsidR="0028187C">
        <w:rPr>
          <w:rFonts w:ascii="Calibri" w:hAnsi="Calibri" w:cs="Calibri"/>
          <w:i/>
          <w:lang w:val="it-IT"/>
        </w:rPr>
        <w:t>acquistati dalle strutture sanitarie</w:t>
      </w:r>
      <w:r w:rsidR="00163D0D" w:rsidRPr="00A65C7C">
        <w:rPr>
          <w:rFonts w:ascii="Calibri" w:hAnsi="Calibri" w:cs="Calibri"/>
          <w:i/>
          <w:lang w:val="it-IT"/>
        </w:rPr>
        <w:t>.</w:t>
      </w:r>
    </w:p>
    <w:p w:rsidR="00716805" w:rsidRPr="00A65C7C" w:rsidRDefault="00716805" w:rsidP="00716805">
      <w:pPr>
        <w:autoSpaceDE w:val="0"/>
        <w:autoSpaceDN w:val="0"/>
        <w:adjustRightInd w:val="0"/>
        <w:ind w:left="720"/>
        <w:jc w:val="both"/>
        <w:rPr>
          <w:rFonts w:ascii="Calibri" w:hAnsi="Calibri" w:cs="Calibri"/>
          <w:i/>
          <w:lang w:val="it-IT"/>
        </w:rPr>
      </w:pPr>
    </w:p>
    <w:p w:rsidR="00746726" w:rsidRDefault="00746726" w:rsidP="00716805">
      <w:pPr>
        <w:numPr>
          <w:ilvl w:val="0"/>
          <w:numId w:val="1"/>
        </w:numPr>
        <w:tabs>
          <w:tab w:val="num" w:pos="720"/>
        </w:tabs>
        <w:autoSpaceDE w:val="0"/>
        <w:autoSpaceDN w:val="0"/>
        <w:adjustRightInd w:val="0"/>
        <w:jc w:val="both"/>
        <w:rPr>
          <w:rFonts w:ascii="Calibri" w:hAnsi="Calibri" w:cs="Calibri"/>
          <w:i/>
          <w:lang w:val="it-IT"/>
        </w:rPr>
      </w:pPr>
      <w:r w:rsidRPr="00A65C7C">
        <w:rPr>
          <w:rFonts w:ascii="Calibri" w:hAnsi="Calibri" w:cs="Calibri"/>
          <w:i/>
          <w:lang w:val="it-IT"/>
        </w:rPr>
        <w:t>Italia al terzo posto in Europa in termini di spesa per farmaci che hanno goduto della copertura brevettuale</w:t>
      </w:r>
      <w:r w:rsidR="00163D0D" w:rsidRPr="00A65C7C">
        <w:rPr>
          <w:rFonts w:ascii="Calibri" w:hAnsi="Calibri" w:cs="Calibri"/>
          <w:i/>
          <w:lang w:val="it-IT"/>
        </w:rPr>
        <w:t>.</w:t>
      </w:r>
    </w:p>
    <w:p w:rsidR="00716805" w:rsidRPr="00A65C7C" w:rsidRDefault="00716805" w:rsidP="00716805">
      <w:pPr>
        <w:autoSpaceDE w:val="0"/>
        <w:autoSpaceDN w:val="0"/>
        <w:adjustRightInd w:val="0"/>
        <w:ind w:left="720"/>
        <w:jc w:val="both"/>
        <w:rPr>
          <w:rFonts w:ascii="Calibri" w:hAnsi="Calibri" w:cs="Calibri"/>
          <w:i/>
          <w:lang w:val="it-IT"/>
        </w:rPr>
      </w:pPr>
    </w:p>
    <w:p w:rsidR="003C5E4B" w:rsidRPr="002B6901" w:rsidRDefault="0028187C" w:rsidP="00716805">
      <w:pPr>
        <w:numPr>
          <w:ilvl w:val="0"/>
          <w:numId w:val="1"/>
        </w:numPr>
        <w:autoSpaceDE w:val="0"/>
        <w:autoSpaceDN w:val="0"/>
        <w:adjustRightInd w:val="0"/>
        <w:jc w:val="both"/>
        <w:rPr>
          <w:rFonts w:ascii="Calibri" w:hAnsi="Calibri" w:cs="Calibri"/>
          <w:lang w:val="it-IT"/>
        </w:rPr>
      </w:pPr>
      <w:r w:rsidRPr="002B6901">
        <w:rPr>
          <w:rFonts w:ascii="Calibri" w:hAnsi="Calibri" w:cs="Calibri"/>
          <w:i/>
          <w:lang w:val="it-IT"/>
        </w:rPr>
        <w:t xml:space="preserve">In aumento </w:t>
      </w:r>
      <w:r w:rsidR="00223103" w:rsidRPr="002B6901">
        <w:rPr>
          <w:rFonts w:ascii="Calibri" w:hAnsi="Calibri" w:cs="Calibri"/>
          <w:i/>
          <w:lang w:val="it-IT"/>
        </w:rPr>
        <w:t>l’utilizzo de</w:t>
      </w:r>
      <w:r w:rsidR="00C56D78" w:rsidRPr="002B6901">
        <w:rPr>
          <w:rFonts w:ascii="Calibri" w:hAnsi="Calibri" w:cs="Calibri"/>
          <w:i/>
          <w:lang w:val="it-IT"/>
        </w:rPr>
        <w:t xml:space="preserve">i biosimilari, </w:t>
      </w:r>
      <w:r w:rsidRPr="002B6901">
        <w:rPr>
          <w:rFonts w:ascii="Calibri" w:hAnsi="Calibri" w:cs="Calibri"/>
          <w:i/>
          <w:lang w:val="it-IT"/>
        </w:rPr>
        <w:t xml:space="preserve">soprattutto </w:t>
      </w:r>
      <w:r w:rsidR="002B6901" w:rsidRPr="002B6901">
        <w:rPr>
          <w:rFonts w:ascii="Calibri" w:hAnsi="Calibri" w:cs="Calibri"/>
          <w:i/>
          <w:lang w:val="it-IT"/>
        </w:rPr>
        <w:t xml:space="preserve">delle epoetine </w:t>
      </w:r>
      <w:r w:rsidR="003C0B25">
        <w:rPr>
          <w:rFonts w:ascii="Calibri" w:hAnsi="Calibri" w:cs="Calibri"/>
          <w:i/>
          <w:lang w:val="it-IT"/>
        </w:rPr>
        <w:t>e dei fattori della crescita</w:t>
      </w:r>
      <w:r w:rsidRPr="002B6901">
        <w:rPr>
          <w:rFonts w:ascii="Calibri" w:hAnsi="Calibri" w:cs="Calibri"/>
          <w:i/>
          <w:lang w:val="it-IT"/>
        </w:rPr>
        <w:t>, con effetti positivi</w:t>
      </w:r>
      <w:r w:rsidR="002B6901">
        <w:rPr>
          <w:rFonts w:ascii="Calibri" w:hAnsi="Calibri" w:cs="Calibri"/>
          <w:i/>
          <w:lang w:val="it-IT"/>
        </w:rPr>
        <w:t xml:space="preserve"> sulla spesa</w:t>
      </w:r>
      <w:r w:rsidR="00C56D78" w:rsidRPr="002B6901">
        <w:rPr>
          <w:rFonts w:ascii="Calibri" w:hAnsi="Calibri" w:cs="Calibri"/>
          <w:i/>
          <w:lang w:val="it-IT"/>
        </w:rPr>
        <w:t xml:space="preserve">: un </w:t>
      </w:r>
      <w:r w:rsidR="002B6901" w:rsidRPr="002B6901">
        <w:rPr>
          <w:rFonts w:ascii="Calibri" w:hAnsi="Calibri" w:cs="Calibri"/>
          <w:i/>
          <w:lang w:val="it-IT"/>
        </w:rPr>
        <w:t>decremento della spesa del -11,0% rispetto al 2013 per i fattori</w:t>
      </w:r>
      <w:r w:rsidR="002B6901">
        <w:rPr>
          <w:rFonts w:ascii="Calibri" w:hAnsi="Calibri" w:cs="Calibri"/>
          <w:i/>
          <w:lang w:val="it-IT"/>
        </w:rPr>
        <w:t xml:space="preserve"> d</w:t>
      </w:r>
      <w:r w:rsidR="002B6901" w:rsidRPr="002B6901">
        <w:rPr>
          <w:rFonts w:ascii="Calibri" w:hAnsi="Calibri" w:cs="Calibri"/>
          <w:i/>
          <w:lang w:val="it-IT"/>
        </w:rPr>
        <w:t>ella crescita</w:t>
      </w:r>
      <w:r w:rsidR="002B6901">
        <w:rPr>
          <w:rFonts w:ascii="Calibri" w:hAnsi="Calibri" w:cs="Calibri"/>
          <w:i/>
          <w:lang w:val="it-IT"/>
        </w:rPr>
        <w:t xml:space="preserve"> e del -3,0% delle epoetine.</w:t>
      </w:r>
    </w:p>
    <w:p w:rsidR="002B6901" w:rsidRDefault="002B6901" w:rsidP="00716805">
      <w:pPr>
        <w:pStyle w:val="Paragrafoelenco"/>
        <w:jc w:val="both"/>
        <w:rPr>
          <w:rFonts w:ascii="Calibri" w:hAnsi="Calibri" w:cs="Calibri"/>
          <w:lang w:val="it-IT"/>
        </w:rPr>
      </w:pPr>
    </w:p>
    <w:p w:rsidR="00094D1D" w:rsidRPr="002928C0" w:rsidRDefault="002928C0" w:rsidP="00716805">
      <w:pPr>
        <w:autoSpaceDE w:val="0"/>
        <w:autoSpaceDN w:val="0"/>
        <w:adjustRightInd w:val="0"/>
        <w:spacing w:line="360" w:lineRule="auto"/>
        <w:jc w:val="both"/>
        <w:rPr>
          <w:rFonts w:ascii="Calibri" w:hAnsi="Calibri" w:cs="Calibri"/>
          <w:lang w:val="it-IT"/>
        </w:rPr>
      </w:pPr>
      <w:r>
        <w:rPr>
          <w:rFonts w:ascii="Calibri" w:hAnsi="Calibri" w:cs="Calibri"/>
          <w:lang w:val="it-IT"/>
        </w:rPr>
        <w:t>Differentemente d</w:t>
      </w:r>
      <w:r w:rsidR="00094D1D" w:rsidRPr="002928C0">
        <w:rPr>
          <w:rFonts w:ascii="Calibri" w:hAnsi="Calibri" w:cs="Calibri"/>
          <w:lang w:val="it-IT"/>
        </w:rPr>
        <w:t xml:space="preserve">agli anni precedenti, l’analisi sui farmaci a brevetto scaduto è stata arricchita </w:t>
      </w:r>
      <w:r w:rsidR="002B6901" w:rsidRPr="002928C0">
        <w:rPr>
          <w:rFonts w:ascii="Calibri" w:hAnsi="Calibri" w:cs="Calibri"/>
          <w:lang w:val="it-IT"/>
        </w:rPr>
        <w:t xml:space="preserve">integrando </w:t>
      </w:r>
      <w:r w:rsidR="003C0B25">
        <w:rPr>
          <w:rFonts w:ascii="Calibri" w:hAnsi="Calibri" w:cs="Calibri"/>
          <w:lang w:val="it-IT"/>
        </w:rPr>
        <w:t>i</w:t>
      </w:r>
      <w:r w:rsidR="00094D1D" w:rsidRPr="002928C0">
        <w:rPr>
          <w:rFonts w:ascii="Calibri" w:hAnsi="Calibri" w:cs="Calibri"/>
          <w:lang w:val="it-IT"/>
        </w:rPr>
        <w:t xml:space="preserve"> dati dell’assistenza </w:t>
      </w:r>
      <w:r w:rsidR="003C0B25">
        <w:rPr>
          <w:rFonts w:ascii="Calibri" w:hAnsi="Calibri" w:cs="Calibri"/>
          <w:lang w:val="it-IT"/>
        </w:rPr>
        <w:t>convenzionata con</w:t>
      </w:r>
      <w:r w:rsidR="00094D1D" w:rsidRPr="002928C0">
        <w:rPr>
          <w:rFonts w:ascii="Calibri" w:hAnsi="Calibri" w:cs="Calibri"/>
          <w:lang w:val="it-IT"/>
        </w:rPr>
        <w:t xml:space="preserve"> quelli relativi agli acquisti da parte dell</w:t>
      </w:r>
      <w:r>
        <w:rPr>
          <w:rFonts w:ascii="Calibri" w:hAnsi="Calibri" w:cs="Calibri"/>
          <w:lang w:val="it-IT"/>
        </w:rPr>
        <w:t>e strutture sanitarie pubbliche, restituendo un quadro completo dell’utilizzo dei farmaci a brevetto scaduto nel nostro Paese e nelle differenti Regioni.</w:t>
      </w:r>
    </w:p>
    <w:p w:rsidR="008770F2" w:rsidRPr="002928C0" w:rsidRDefault="00094D1D" w:rsidP="00716805">
      <w:pPr>
        <w:autoSpaceDE w:val="0"/>
        <w:autoSpaceDN w:val="0"/>
        <w:adjustRightInd w:val="0"/>
        <w:spacing w:line="360" w:lineRule="auto"/>
        <w:jc w:val="both"/>
        <w:rPr>
          <w:rFonts w:ascii="Calibri" w:hAnsi="Calibri" w:cs="Calibri"/>
          <w:lang w:val="it-IT"/>
        </w:rPr>
      </w:pPr>
      <w:r w:rsidRPr="002928C0">
        <w:rPr>
          <w:rFonts w:ascii="Calibri" w:hAnsi="Calibri" w:cs="Calibri"/>
          <w:lang w:val="it-IT"/>
        </w:rPr>
        <w:t>Da questa analisi</w:t>
      </w:r>
      <w:r w:rsidR="002B6901" w:rsidRPr="002928C0">
        <w:rPr>
          <w:rFonts w:ascii="Calibri" w:hAnsi="Calibri" w:cs="Calibri"/>
          <w:lang w:val="it-IT"/>
        </w:rPr>
        <w:t xml:space="preserve"> combinata</w:t>
      </w:r>
      <w:r w:rsidRPr="002928C0">
        <w:rPr>
          <w:rFonts w:ascii="Calibri" w:hAnsi="Calibri" w:cs="Calibri"/>
          <w:lang w:val="it-IT"/>
        </w:rPr>
        <w:t>, emerge che</w:t>
      </w:r>
      <w:r w:rsidR="008770F2" w:rsidRPr="002928C0">
        <w:rPr>
          <w:rFonts w:ascii="Calibri" w:hAnsi="Calibri" w:cs="Calibri"/>
          <w:lang w:val="it-IT"/>
        </w:rPr>
        <w:t xml:space="preserve"> nel 2014 il consumo di farmaci a brevetto scaduto ha rappresentato il 63,8% dei consumi a carico del SSN: 69,3% dei consumi in regime di assistenza convenzionata e il 23,8% dei consumi dei farmaci acquistati dalle strutture sanitarie pubbliche. In termini di spesa, i farmaci a brevetto scaduto hanno costituito il 46,6% della spesa netta </w:t>
      </w:r>
      <w:r w:rsidR="008770F2" w:rsidRPr="002928C0">
        <w:rPr>
          <w:rFonts w:ascii="Calibri" w:hAnsi="Calibri" w:cs="Calibri"/>
          <w:lang w:val="it-IT"/>
        </w:rPr>
        <w:lastRenderedPageBreak/>
        <w:t>convenzionata, il 2,8% della spesa dei farmaci acquistati dalle strutture sanitarie pubbliche e complessivamente il 24,4% della spesa pubblica. La spesa dei farmaci a brevetto scaduto è maggiormente concentrata nelle categoria dei farmaci cardiovascolari e dell’apparato gastrointestinale e metabolismo,</w:t>
      </w:r>
      <w:r w:rsidR="003C0B25">
        <w:rPr>
          <w:rFonts w:ascii="Calibri" w:hAnsi="Calibri" w:cs="Calibri"/>
          <w:lang w:val="it-IT"/>
        </w:rPr>
        <w:t xml:space="preserve"> </w:t>
      </w:r>
      <w:r w:rsidR="008770F2" w:rsidRPr="002928C0">
        <w:rPr>
          <w:rFonts w:ascii="Calibri" w:hAnsi="Calibri" w:cs="Calibri"/>
          <w:lang w:val="it-IT"/>
        </w:rPr>
        <w:t>dove incide rispettivamente per il 51,</w:t>
      </w:r>
      <w:r w:rsidR="00F71312">
        <w:rPr>
          <w:rFonts w:ascii="Calibri" w:hAnsi="Calibri" w:cs="Calibri"/>
          <w:lang w:val="it-IT"/>
        </w:rPr>
        <w:t>8</w:t>
      </w:r>
      <w:r w:rsidR="00F71312" w:rsidRPr="002928C0">
        <w:rPr>
          <w:rFonts w:ascii="Calibri" w:hAnsi="Calibri" w:cs="Calibri"/>
          <w:lang w:val="it-IT"/>
        </w:rPr>
        <w:t xml:space="preserve"> </w:t>
      </w:r>
      <w:r w:rsidR="008770F2" w:rsidRPr="002928C0">
        <w:rPr>
          <w:rFonts w:ascii="Calibri" w:hAnsi="Calibri" w:cs="Calibri"/>
          <w:lang w:val="it-IT"/>
        </w:rPr>
        <w:t>% e 47,9% sulla spesa pubblica della categoria. La spesa dei farmaci equivalenti ha rappresentato il 16,3% della spesa convenzionata netta.</w:t>
      </w:r>
    </w:p>
    <w:p w:rsidR="00666F3E" w:rsidRPr="002928C0" w:rsidRDefault="009E4D07" w:rsidP="00716805">
      <w:pPr>
        <w:autoSpaceDE w:val="0"/>
        <w:autoSpaceDN w:val="0"/>
        <w:adjustRightInd w:val="0"/>
        <w:spacing w:line="360" w:lineRule="auto"/>
        <w:jc w:val="both"/>
        <w:rPr>
          <w:rFonts w:ascii="Calibri" w:hAnsi="Calibri" w:cs="Calibri"/>
          <w:lang w:val="it-IT"/>
        </w:rPr>
      </w:pPr>
      <w:r w:rsidRPr="002928C0">
        <w:rPr>
          <w:rFonts w:ascii="Calibri" w:hAnsi="Calibri" w:cs="Calibri"/>
          <w:lang w:val="it-IT"/>
        </w:rPr>
        <w:t>Ben quattro principi attivi appartenenti alla categoria degli inibitori di pompa (pantoprazolo, lansopraz</w:t>
      </w:r>
      <w:r w:rsidR="00B915AB" w:rsidRPr="002928C0">
        <w:rPr>
          <w:rFonts w:ascii="Calibri" w:hAnsi="Calibri" w:cs="Calibri"/>
          <w:lang w:val="it-IT"/>
        </w:rPr>
        <w:t>olo, omeprazolo ed esomeprazolo</w:t>
      </w:r>
      <w:r w:rsidR="001A4574">
        <w:rPr>
          <w:rFonts w:ascii="Calibri" w:hAnsi="Calibri" w:cs="Calibri"/>
          <w:lang w:val="it-IT"/>
        </w:rPr>
        <w:t>)</w:t>
      </w:r>
      <w:r w:rsidRPr="002928C0">
        <w:rPr>
          <w:rFonts w:ascii="Calibri" w:hAnsi="Calibri" w:cs="Calibri"/>
          <w:lang w:val="it-IT"/>
        </w:rPr>
        <w:t xml:space="preserve"> compaiono nella lista dei primi venti principi attivi a brevetto scaduto, con </w:t>
      </w:r>
      <w:r w:rsidR="008770F2" w:rsidRPr="002928C0">
        <w:rPr>
          <w:rFonts w:ascii="Calibri" w:hAnsi="Calibri" w:cs="Calibri"/>
          <w:lang w:val="it-IT"/>
        </w:rPr>
        <w:t>una spesa rispettivamente di 212</w:t>
      </w:r>
      <w:r w:rsidR="001A4574">
        <w:rPr>
          <w:rFonts w:ascii="Calibri" w:hAnsi="Calibri" w:cs="Calibri"/>
          <w:lang w:val="it-IT"/>
        </w:rPr>
        <w:t>,</w:t>
      </w:r>
      <w:r w:rsidR="00B915AB" w:rsidRPr="002928C0">
        <w:rPr>
          <w:rFonts w:ascii="Calibri" w:hAnsi="Calibri" w:cs="Calibri"/>
          <w:lang w:val="it-IT"/>
        </w:rPr>
        <w:t xml:space="preserve"> 193, 165 e 117 milioni di euro. Solamente</w:t>
      </w:r>
      <w:r w:rsidRPr="002928C0">
        <w:rPr>
          <w:rFonts w:ascii="Calibri" w:hAnsi="Calibri" w:cs="Calibri"/>
          <w:lang w:val="it-IT"/>
        </w:rPr>
        <w:t xml:space="preserve"> il lansopr</w:t>
      </w:r>
      <w:r w:rsidR="0090659C" w:rsidRPr="002928C0">
        <w:rPr>
          <w:rFonts w:ascii="Calibri" w:hAnsi="Calibri" w:cs="Calibri"/>
          <w:lang w:val="it-IT"/>
        </w:rPr>
        <w:t>a</w:t>
      </w:r>
      <w:r w:rsidRPr="002928C0">
        <w:rPr>
          <w:rFonts w:ascii="Calibri" w:hAnsi="Calibri" w:cs="Calibri"/>
          <w:lang w:val="it-IT"/>
        </w:rPr>
        <w:t>zolo mostra</w:t>
      </w:r>
      <w:r w:rsidR="00B915AB" w:rsidRPr="002928C0">
        <w:rPr>
          <w:rFonts w:ascii="Calibri" w:hAnsi="Calibri" w:cs="Calibri"/>
          <w:lang w:val="it-IT"/>
        </w:rPr>
        <w:t xml:space="preserve"> una lieve riduzione nella spesa (-5,4</w:t>
      </w:r>
      <w:r w:rsidRPr="002928C0">
        <w:rPr>
          <w:rFonts w:ascii="Calibri" w:hAnsi="Calibri" w:cs="Calibri"/>
          <w:lang w:val="it-IT"/>
        </w:rPr>
        <w:t xml:space="preserve">%). </w:t>
      </w:r>
      <w:r w:rsidR="00B915AB" w:rsidRPr="002928C0">
        <w:rPr>
          <w:rFonts w:ascii="Calibri" w:hAnsi="Calibri" w:cs="Calibri"/>
          <w:lang w:val="it-IT"/>
        </w:rPr>
        <w:t>Sul versante degli acquisti da parte delle strutture sanitarie pubbliche ben 9 principi attivi</w:t>
      </w:r>
      <w:r w:rsidR="00F73E4A" w:rsidRPr="002928C0">
        <w:rPr>
          <w:rFonts w:ascii="Calibri" w:hAnsi="Calibri" w:cs="Calibri"/>
          <w:lang w:val="it-IT"/>
        </w:rPr>
        <w:t xml:space="preserve"> appartenenti all</w:t>
      </w:r>
      <w:r w:rsidR="001A4574">
        <w:rPr>
          <w:rFonts w:ascii="Calibri" w:hAnsi="Calibri" w:cs="Calibri"/>
          <w:lang w:val="it-IT"/>
        </w:rPr>
        <w:t>a categoria dei farmaci per il Sistema Nervoso C</w:t>
      </w:r>
      <w:r w:rsidR="00F73E4A" w:rsidRPr="002928C0">
        <w:rPr>
          <w:rFonts w:ascii="Calibri" w:hAnsi="Calibri" w:cs="Calibri"/>
          <w:lang w:val="it-IT"/>
        </w:rPr>
        <w:t>entrale compaiono tra i primi venti principi attivi a brevetto scaduto per spesa; i primi tre sono quetiapina (45,4 milioni di euro), risperidone (37,4 milioni di euro) e rivastigmina (30,2 milioni di euro)</w:t>
      </w:r>
      <w:r w:rsidR="001A4574">
        <w:rPr>
          <w:rFonts w:ascii="Calibri" w:hAnsi="Calibri" w:cs="Calibri"/>
          <w:lang w:val="it-IT"/>
        </w:rPr>
        <w:t>.</w:t>
      </w:r>
    </w:p>
    <w:p w:rsidR="00F73E4A" w:rsidRPr="002928C0" w:rsidRDefault="00DD1E72" w:rsidP="00716805">
      <w:pPr>
        <w:spacing w:line="360" w:lineRule="auto"/>
        <w:jc w:val="both"/>
        <w:rPr>
          <w:rFonts w:ascii="Calibri" w:hAnsi="Calibri" w:cs="Calibri"/>
          <w:lang w:val="it-IT"/>
        </w:rPr>
      </w:pPr>
      <w:r w:rsidRPr="002928C0">
        <w:rPr>
          <w:rFonts w:ascii="Calibri" w:hAnsi="Calibri" w:cs="Calibri"/>
          <w:lang w:val="it-IT"/>
        </w:rPr>
        <w:t>Per l’assistenza convenzionata, l</w:t>
      </w:r>
      <w:r w:rsidR="00F73E4A" w:rsidRPr="002928C0">
        <w:rPr>
          <w:rFonts w:ascii="Calibri" w:hAnsi="Calibri" w:cs="Calibri"/>
          <w:lang w:val="it-IT"/>
        </w:rPr>
        <w:t>e Regioni con la più elevata incidenza del consumo di farmaci a brevetto scaduto sono state l’Emilia Romagna (72,9%), seguita dall’Umbria (72,6%) e dalla Sicilia (71,2%), mentre il Veneto (66,9%), i</w:t>
      </w:r>
      <w:r w:rsidR="00385636">
        <w:rPr>
          <w:rFonts w:ascii="Calibri" w:hAnsi="Calibri" w:cs="Calibri"/>
          <w:lang w:val="it-IT"/>
        </w:rPr>
        <w:t>l Lazio (67,0%) e la Provincia a</w:t>
      </w:r>
      <w:r w:rsidR="00F73E4A" w:rsidRPr="002928C0">
        <w:rPr>
          <w:rFonts w:ascii="Calibri" w:hAnsi="Calibri" w:cs="Calibri"/>
          <w:lang w:val="it-IT"/>
        </w:rPr>
        <w:t xml:space="preserve">utonoma di Trento (67,6%) sono quelle </w:t>
      </w:r>
      <w:r w:rsidR="00385636">
        <w:rPr>
          <w:rFonts w:ascii="Calibri" w:hAnsi="Calibri" w:cs="Calibri"/>
          <w:lang w:val="it-IT"/>
        </w:rPr>
        <w:t>in cui</w:t>
      </w:r>
      <w:r w:rsidR="00F73E4A" w:rsidRPr="002928C0">
        <w:rPr>
          <w:rFonts w:ascii="Calibri" w:hAnsi="Calibri" w:cs="Calibri"/>
          <w:lang w:val="it-IT"/>
        </w:rPr>
        <w:t xml:space="preserve"> è stato </w:t>
      </w:r>
      <w:r w:rsidR="00385636">
        <w:rPr>
          <w:rFonts w:ascii="Calibri" w:hAnsi="Calibri" w:cs="Calibri"/>
          <w:lang w:val="it-IT"/>
        </w:rPr>
        <w:t xml:space="preserve">registrato il consumo più basso. </w:t>
      </w:r>
      <w:r w:rsidR="00F73E4A" w:rsidRPr="002928C0">
        <w:rPr>
          <w:rFonts w:ascii="Calibri" w:hAnsi="Calibri" w:cs="Calibri"/>
          <w:lang w:val="it-IT"/>
        </w:rPr>
        <w:t xml:space="preserve">L’Emilia Romagna è la Regione con la maggiore incidenza della spesa per farmaci a brevetto scaduto sulla spesa farmaceutica convenzionata netta regionale (53,1%), seguita dalla Toscana (51,7%) e dall’Umbria (51,6%), al contrario la Lombardia (41,8%), la Valle </w:t>
      </w:r>
      <w:r w:rsidR="00385636">
        <w:rPr>
          <w:rFonts w:ascii="Calibri" w:hAnsi="Calibri" w:cs="Calibri"/>
          <w:lang w:val="it-IT"/>
        </w:rPr>
        <w:t>d’Aosta (44,0%) e la Provincia a</w:t>
      </w:r>
      <w:r w:rsidR="00F73E4A" w:rsidRPr="002928C0">
        <w:rPr>
          <w:rFonts w:ascii="Calibri" w:hAnsi="Calibri" w:cs="Calibri"/>
          <w:lang w:val="it-IT"/>
        </w:rPr>
        <w:t>utonoma di Bolzano (44,1%) sono quelle nelle quali è stato registrato il livello di spesa più basso.</w:t>
      </w:r>
    </w:p>
    <w:p w:rsidR="00DD1E72" w:rsidRPr="002928C0" w:rsidRDefault="00DD1E72" w:rsidP="00716805">
      <w:pPr>
        <w:autoSpaceDE w:val="0"/>
        <w:autoSpaceDN w:val="0"/>
        <w:adjustRightInd w:val="0"/>
        <w:spacing w:line="360" w:lineRule="auto"/>
        <w:jc w:val="both"/>
        <w:rPr>
          <w:rFonts w:ascii="Calibri" w:hAnsi="Calibri" w:cs="Calibri"/>
          <w:lang w:val="it-IT"/>
        </w:rPr>
      </w:pPr>
      <w:r w:rsidRPr="002928C0">
        <w:rPr>
          <w:rFonts w:ascii="Calibri" w:hAnsi="Calibri" w:cs="Calibri"/>
          <w:lang w:val="it-IT"/>
        </w:rPr>
        <w:t xml:space="preserve">Sul lato degli acquisti da parte delle strutture sanitarie pubbliche, Emilia Romagna (4,4%), Calabria (4,1%) e Toscana (3,9%) sono le Regioni con la maggiore incidenza della spesa per i farmaci a brevetto scaduto, mentre Campania (1,4%), Valle d’Aosta (1,9%) e Abruzzo (2,1%) hanno registrato i </w:t>
      </w:r>
      <w:r w:rsidR="00385636">
        <w:rPr>
          <w:rFonts w:ascii="Calibri" w:hAnsi="Calibri" w:cs="Calibri"/>
          <w:lang w:val="it-IT"/>
        </w:rPr>
        <w:t>valori più bassi</w:t>
      </w:r>
      <w:r w:rsidRPr="002928C0">
        <w:rPr>
          <w:rFonts w:ascii="Calibri" w:hAnsi="Calibri" w:cs="Calibri"/>
          <w:lang w:val="it-IT"/>
        </w:rPr>
        <w:t>. Il maggior consumo di farmaci a brevetto scaduto è stato registrato in Emilia Romagna (36,9%), Toscana (</w:t>
      </w:r>
      <w:r w:rsidR="00385636">
        <w:rPr>
          <w:rFonts w:ascii="Calibri" w:hAnsi="Calibri" w:cs="Calibri"/>
          <w:lang w:val="it-IT"/>
        </w:rPr>
        <w:t>30,5%) e</w:t>
      </w:r>
      <w:r w:rsidRPr="002928C0">
        <w:rPr>
          <w:rFonts w:ascii="Calibri" w:hAnsi="Calibri" w:cs="Calibri"/>
          <w:lang w:val="it-IT"/>
        </w:rPr>
        <w:t xml:space="preserve"> Liguria (28,0%), mentre si riscontrano i consumi più bassi </w:t>
      </w:r>
      <w:r w:rsidR="00385636">
        <w:rPr>
          <w:rFonts w:ascii="Calibri" w:hAnsi="Calibri" w:cs="Calibri"/>
          <w:lang w:val="it-IT"/>
        </w:rPr>
        <w:t>in</w:t>
      </w:r>
      <w:r w:rsidRPr="002928C0">
        <w:rPr>
          <w:rFonts w:ascii="Calibri" w:hAnsi="Calibri" w:cs="Calibri"/>
          <w:lang w:val="it-IT"/>
        </w:rPr>
        <w:t xml:space="preserve"> Puglia (12,1%), Valle d’Aosta (14,5%) e Molise (16,0%). </w:t>
      </w:r>
    </w:p>
    <w:p w:rsidR="00DD1E72" w:rsidRPr="002928C0" w:rsidRDefault="00DD1E72" w:rsidP="00716805">
      <w:pPr>
        <w:spacing w:line="360" w:lineRule="auto"/>
        <w:jc w:val="both"/>
        <w:rPr>
          <w:rFonts w:ascii="Calibri" w:hAnsi="Calibri" w:cs="Calibri"/>
          <w:lang w:val="it-IT"/>
        </w:rPr>
      </w:pPr>
      <w:r w:rsidRPr="002928C0">
        <w:rPr>
          <w:rFonts w:ascii="Calibri" w:hAnsi="Calibri" w:cs="Calibri"/>
          <w:lang w:val="it-IT"/>
        </w:rPr>
        <w:t>Nel confronto internazionale, l’I</w:t>
      </w:r>
      <w:r w:rsidR="00B54961">
        <w:rPr>
          <w:rFonts w:ascii="Calibri" w:hAnsi="Calibri" w:cs="Calibri"/>
          <w:lang w:val="it-IT"/>
        </w:rPr>
        <w:t>talia si colloca al terzo posto</w:t>
      </w:r>
      <w:r w:rsidRPr="002928C0">
        <w:rPr>
          <w:rFonts w:ascii="Calibri" w:hAnsi="Calibri" w:cs="Calibri"/>
          <w:lang w:val="it-IT"/>
        </w:rPr>
        <w:t xml:space="preserve"> dopo Grecia e Irlanda in termini di spesa per i farmaci che hanno goduto dell</w:t>
      </w:r>
      <w:r w:rsidR="00B54961">
        <w:rPr>
          <w:rFonts w:ascii="Calibri" w:hAnsi="Calibri" w:cs="Calibri"/>
          <w:lang w:val="it-IT"/>
        </w:rPr>
        <w:t>a copertura brevettuale; invece</w:t>
      </w:r>
      <w:r w:rsidRPr="002928C0">
        <w:rPr>
          <w:rFonts w:ascii="Calibri" w:hAnsi="Calibri" w:cs="Calibri"/>
          <w:lang w:val="it-IT"/>
        </w:rPr>
        <w:t xml:space="preserve"> Germania, Inghilterra e Francia sono i Paesi con le più alte incidenze di spesa per i farmaci equivalenti</w:t>
      </w:r>
      <w:r w:rsidR="002928C0">
        <w:rPr>
          <w:rFonts w:ascii="Calibri" w:hAnsi="Calibri" w:cs="Calibri"/>
          <w:lang w:val="it-IT"/>
        </w:rPr>
        <w:t>.</w:t>
      </w:r>
    </w:p>
    <w:p w:rsidR="00C56D78" w:rsidRPr="002928C0" w:rsidRDefault="00C56D78" w:rsidP="00716805">
      <w:pPr>
        <w:autoSpaceDE w:val="0"/>
        <w:autoSpaceDN w:val="0"/>
        <w:adjustRightInd w:val="0"/>
        <w:spacing w:line="360" w:lineRule="auto"/>
        <w:jc w:val="both"/>
        <w:rPr>
          <w:rFonts w:ascii="Calibri" w:hAnsi="Calibri" w:cs="Calibri"/>
          <w:lang w:val="it-IT"/>
        </w:rPr>
      </w:pPr>
    </w:p>
    <w:p w:rsidR="00746726" w:rsidRPr="002928C0" w:rsidRDefault="0028187C" w:rsidP="00716805">
      <w:pPr>
        <w:autoSpaceDE w:val="0"/>
        <w:autoSpaceDN w:val="0"/>
        <w:adjustRightInd w:val="0"/>
        <w:spacing w:line="360" w:lineRule="auto"/>
        <w:jc w:val="both"/>
        <w:rPr>
          <w:rFonts w:ascii="Calibri" w:hAnsi="Calibri" w:cs="Calibri"/>
          <w:lang w:val="it-IT"/>
        </w:rPr>
      </w:pPr>
      <w:r w:rsidRPr="002928C0">
        <w:rPr>
          <w:rFonts w:ascii="Calibri" w:hAnsi="Calibri" w:cs="Calibri"/>
          <w:lang w:val="it-IT"/>
        </w:rPr>
        <w:lastRenderedPageBreak/>
        <w:t>In Italia si registra ancora un impiego limitato dei farmaci biosimilari, che al contrario consentirebbero di ottenere rilevanti risparmi in termini di spesa. Tuttavia, nel corso del 2014 sono stati registrati alcuni miglioramen</w:t>
      </w:r>
      <w:r w:rsidR="006E3D7C">
        <w:rPr>
          <w:rFonts w:ascii="Calibri" w:hAnsi="Calibri" w:cs="Calibri"/>
          <w:lang w:val="it-IT"/>
        </w:rPr>
        <w:t>ti rispetto all’anno precedente. I</w:t>
      </w:r>
      <w:r w:rsidRPr="002928C0">
        <w:rPr>
          <w:rFonts w:ascii="Calibri" w:hAnsi="Calibri" w:cs="Calibri"/>
          <w:lang w:val="it-IT"/>
        </w:rPr>
        <w:t xml:space="preserve">nfatti è stato osservato per tutti i biosimilari un incremento nei consumi, soprattutto per i biosimilari delle epoetine (+111,6% rispetto al 2013) e dei fattori della crescita (+33,7%), </w:t>
      </w:r>
      <w:r w:rsidR="006E3D7C">
        <w:rPr>
          <w:rFonts w:ascii="Calibri" w:hAnsi="Calibri" w:cs="Calibri"/>
          <w:lang w:val="it-IT"/>
        </w:rPr>
        <w:t>che hanno consentito</w:t>
      </w:r>
      <w:r w:rsidRPr="002928C0">
        <w:rPr>
          <w:rFonts w:ascii="Calibri" w:hAnsi="Calibri" w:cs="Calibri"/>
          <w:lang w:val="it-IT"/>
        </w:rPr>
        <w:t xml:space="preserve"> di ottenere delle riduzioni nella spesa</w:t>
      </w:r>
      <w:r w:rsidR="002B6901" w:rsidRPr="002928C0">
        <w:rPr>
          <w:rFonts w:ascii="Calibri" w:hAnsi="Calibri" w:cs="Calibri"/>
          <w:lang w:val="it-IT"/>
        </w:rPr>
        <w:t xml:space="preserve"> (-11,0% della spesa dei fattori della crescita e del -3,0% delle epoetine rispetto al 2013)</w:t>
      </w:r>
      <w:r w:rsidRPr="002928C0">
        <w:rPr>
          <w:rFonts w:ascii="Calibri" w:hAnsi="Calibri" w:cs="Calibri"/>
          <w:lang w:val="it-IT"/>
        </w:rPr>
        <w:t>.</w:t>
      </w:r>
    </w:p>
    <w:p w:rsidR="0028187C" w:rsidRPr="002928C0" w:rsidRDefault="0028187C" w:rsidP="00716805">
      <w:pPr>
        <w:autoSpaceDE w:val="0"/>
        <w:autoSpaceDN w:val="0"/>
        <w:adjustRightInd w:val="0"/>
        <w:spacing w:line="360" w:lineRule="auto"/>
        <w:jc w:val="both"/>
        <w:rPr>
          <w:rFonts w:ascii="Calibri" w:hAnsi="Calibri" w:cs="Calibri"/>
          <w:lang w:val="it-IT"/>
        </w:rPr>
      </w:pPr>
      <w:r w:rsidRPr="002928C0">
        <w:rPr>
          <w:rFonts w:ascii="Calibri" w:hAnsi="Calibri" w:cs="Calibri"/>
          <w:lang w:val="it-IT"/>
        </w:rPr>
        <w:t>L’indicatore di appropriatezza d’uso relativo al trattamento dell’anemia con le eritropoietine mostra un rilevante incremento neg</w:t>
      </w:r>
      <w:r w:rsidR="002928C0">
        <w:rPr>
          <w:rFonts w:ascii="Calibri" w:hAnsi="Calibri" w:cs="Calibri"/>
          <w:lang w:val="it-IT"/>
        </w:rPr>
        <w:t>li ultimi anni della percentuale</w:t>
      </w:r>
      <w:r w:rsidR="006E3D7C">
        <w:rPr>
          <w:rFonts w:ascii="Calibri" w:hAnsi="Calibri" w:cs="Calibri"/>
          <w:lang w:val="it-IT"/>
        </w:rPr>
        <w:t xml:space="preserve"> di pazienti avviati a</w:t>
      </w:r>
      <w:r w:rsidRPr="002928C0">
        <w:rPr>
          <w:rFonts w:ascii="Calibri" w:hAnsi="Calibri" w:cs="Calibri"/>
          <w:lang w:val="it-IT"/>
        </w:rPr>
        <w:t xml:space="preserve"> un nuovo ciclo di terapia in trattamento con il farmaco biosimilare. Nel 2014 la pe</w:t>
      </w:r>
      <w:r w:rsidR="006E3D7C">
        <w:rPr>
          <w:rFonts w:ascii="Calibri" w:hAnsi="Calibri" w:cs="Calibri"/>
          <w:lang w:val="it-IT"/>
        </w:rPr>
        <w:t>rcentuale di pazienti avviati a</w:t>
      </w:r>
      <w:r w:rsidRPr="002928C0">
        <w:rPr>
          <w:rFonts w:ascii="Calibri" w:hAnsi="Calibri" w:cs="Calibri"/>
          <w:lang w:val="it-IT"/>
        </w:rPr>
        <w:t xml:space="preserve"> un nuovo ciclo di terapia in trattamento epoetina alfa biosimilare è risultata del 55,9%, in aumento rispetto l’anno precedente del +54,6%. Nel </w:t>
      </w:r>
      <w:r w:rsidR="002928C0">
        <w:rPr>
          <w:rFonts w:ascii="Calibri" w:hAnsi="Calibri" w:cs="Calibri"/>
          <w:lang w:val="it-IT"/>
        </w:rPr>
        <w:t>2012 tale</w:t>
      </w:r>
      <w:r w:rsidRPr="002928C0">
        <w:rPr>
          <w:rFonts w:ascii="Calibri" w:hAnsi="Calibri" w:cs="Calibri"/>
          <w:lang w:val="it-IT"/>
        </w:rPr>
        <w:t xml:space="preserve"> percentuale era solo del 18,7%.</w:t>
      </w:r>
    </w:p>
    <w:p w:rsidR="00FA4D65" w:rsidRPr="002928C0" w:rsidRDefault="00FA4D65" w:rsidP="00716805">
      <w:pPr>
        <w:autoSpaceDE w:val="0"/>
        <w:autoSpaceDN w:val="0"/>
        <w:adjustRightInd w:val="0"/>
        <w:spacing w:line="360" w:lineRule="auto"/>
        <w:jc w:val="both"/>
        <w:rPr>
          <w:rFonts w:ascii="Calibri" w:hAnsi="Calibri" w:cs="Calibri"/>
          <w:lang w:val="it-IT"/>
        </w:rPr>
      </w:pPr>
    </w:p>
    <w:sectPr w:rsidR="00FA4D65" w:rsidRPr="002928C0" w:rsidSect="00494916">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774" w:rsidRDefault="004E6774" w:rsidP="00662D33">
      <w:r>
        <w:separator/>
      </w:r>
    </w:p>
  </w:endnote>
  <w:endnote w:type="continuationSeparator" w:id="0">
    <w:p w:rsidR="004E6774" w:rsidRDefault="004E6774" w:rsidP="00662D33">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D9A" w:rsidRPr="005E7670" w:rsidRDefault="005542BE">
    <w:pPr>
      <w:pStyle w:val="Pidipagina"/>
      <w:jc w:val="right"/>
      <w:rPr>
        <w:rFonts w:ascii="Calibri" w:hAnsi="Calibri"/>
        <w:sz w:val="20"/>
        <w:szCs w:val="20"/>
      </w:rPr>
    </w:pPr>
    <w:r w:rsidRPr="005E7670">
      <w:rPr>
        <w:rFonts w:ascii="Calibri" w:hAnsi="Calibri"/>
        <w:sz w:val="20"/>
        <w:szCs w:val="20"/>
      </w:rPr>
      <w:fldChar w:fldCharType="begin"/>
    </w:r>
    <w:r w:rsidR="00792D9A" w:rsidRPr="005E7670">
      <w:rPr>
        <w:rFonts w:ascii="Calibri" w:hAnsi="Calibri"/>
        <w:sz w:val="20"/>
        <w:szCs w:val="20"/>
      </w:rPr>
      <w:instrText>PAGE   \* MERGEFORMAT</w:instrText>
    </w:r>
    <w:r w:rsidRPr="005E7670">
      <w:rPr>
        <w:rFonts w:ascii="Calibri" w:hAnsi="Calibri"/>
        <w:sz w:val="20"/>
        <w:szCs w:val="20"/>
      </w:rPr>
      <w:fldChar w:fldCharType="separate"/>
    </w:r>
    <w:r w:rsidR="005E41B9" w:rsidRPr="005E41B9">
      <w:rPr>
        <w:rFonts w:ascii="Calibri" w:hAnsi="Calibri"/>
        <w:noProof/>
        <w:sz w:val="20"/>
        <w:szCs w:val="20"/>
        <w:lang w:val="it-IT"/>
      </w:rPr>
      <w:t>1</w:t>
    </w:r>
    <w:r w:rsidRPr="005E7670">
      <w:rPr>
        <w:rFonts w:ascii="Calibri" w:hAnsi="Calibri"/>
        <w:sz w:val="20"/>
        <w:szCs w:val="20"/>
      </w:rPr>
      <w:fldChar w:fldCharType="end"/>
    </w:r>
  </w:p>
  <w:p w:rsidR="00792D9A" w:rsidRDefault="00792D9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774" w:rsidRDefault="004E6774" w:rsidP="00662D33">
      <w:r>
        <w:separator/>
      </w:r>
    </w:p>
  </w:footnote>
  <w:footnote w:type="continuationSeparator" w:id="0">
    <w:p w:rsidR="004E6774" w:rsidRDefault="004E6774" w:rsidP="00662D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A97BA8"/>
    <w:multiLevelType w:val="hybridMultilevel"/>
    <w:tmpl w:val="7EDA0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FE70EAF"/>
    <w:multiLevelType w:val="hybridMultilevel"/>
    <w:tmpl w:val="1866750E"/>
    <w:lvl w:ilvl="0" w:tplc="AE162680">
      <w:start w:val="1"/>
      <w:numFmt w:val="bullet"/>
      <w:lvlText w:val="•"/>
      <w:lvlJc w:val="left"/>
      <w:pPr>
        <w:tabs>
          <w:tab w:val="num" w:pos="720"/>
        </w:tabs>
        <w:ind w:left="720" w:hanging="360"/>
      </w:pPr>
      <w:rPr>
        <w:rFonts w:ascii="Calibri" w:hAnsi="Calibri"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0424D9"/>
    <w:rsid w:val="000138FF"/>
    <w:rsid w:val="00016C7F"/>
    <w:rsid w:val="00016D38"/>
    <w:rsid w:val="0003632A"/>
    <w:rsid w:val="000424D9"/>
    <w:rsid w:val="000528A1"/>
    <w:rsid w:val="00062853"/>
    <w:rsid w:val="00094049"/>
    <w:rsid w:val="00094D1D"/>
    <w:rsid w:val="00094FE5"/>
    <w:rsid w:val="00095518"/>
    <w:rsid w:val="000D734E"/>
    <w:rsid w:val="00104D26"/>
    <w:rsid w:val="00126909"/>
    <w:rsid w:val="00140FE4"/>
    <w:rsid w:val="00163D0D"/>
    <w:rsid w:val="001727AA"/>
    <w:rsid w:val="00194B54"/>
    <w:rsid w:val="00197F92"/>
    <w:rsid w:val="001A4574"/>
    <w:rsid w:val="001A53B4"/>
    <w:rsid w:val="001A62EE"/>
    <w:rsid w:val="001B13E5"/>
    <w:rsid w:val="00223103"/>
    <w:rsid w:val="002540A7"/>
    <w:rsid w:val="00265FAA"/>
    <w:rsid w:val="002768C8"/>
    <w:rsid w:val="0028187C"/>
    <w:rsid w:val="002879DD"/>
    <w:rsid w:val="002928C0"/>
    <w:rsid w:val="00295F4F"/>
    <w:rsid w:val="002A56BE"/>
    <w:rsid w:val="002B6901"/>
    <w:rsid w:val="00314661"/>
    <w:rsid w:val="00315F13"/>
    <w:rsid w:val="003412AE"/>
    <w:rsid w:val="00385636"/>
    <w:rsid w:val="00386BDF"/>
    <w:rsid w:val="003A042D"/>
    <w:rsid w:val="003A4874"/>
    <w:rsid w:val="003A491B"/>
    <w:rsid w:val="003C0B25"/>
    <w:rsid w:val="003C5E4B"/>
    <w:rsid w:val="003C6031"/>
    <w:rsid w:val="003E56E3"/>
    <w:rsid w:val="00401F5C"/>
    <w:rsid w:val="004277D3"/>
    <w:rsid w:val="00430536"/>
    <w:rsid w:val="00444CEB"/>
    <w:rsid w:val="00455CD3"/>
    <w:rsid w:val="00470D42"/>
    <w:rsid w:val="0048784E"/>
    <w:rsid w:val="00494916"/>
    <w:rsid w:val="004A452F"/>
    <w:rsid w:val="004E44BD"/>
    <w:rsid w:val="004E6774"/>
    <w:rsid w:val="004F66C7"/>
    <w:rsid w:val="004F7484"/>
    <w:rsid w:val="00500749"/>
    <w:rsid w:val="005042B9"/>
    <w:rsid w:val="005121BD"/>
    <w:rsid w:val="00514F09"/>
    <w:rsid w:val="00530098"/>
    <w:rsid w:val="005542BE"/>
    <w:rsid w:val="00573C3C"/>
    <w:rsid w:val="00586D10"/>
    <w:rsid w:val="005A4FED"/>
    <w:rsid w:val="005B1B5D"/>
    <w:rsid w:val="005C09C1"/>
    <w:rsid w:val="005E41B9"/>
    <w:rsid w:val="005E7670"/>
    <w:rsid w:val="00627FF3"/>
    <w:rsid w:val="00662D33"/>
    <w:rsid w:val="00666F3E"/>
    <w:rsid w:val="00684E4F"/>
    <w:rsid w:val="006B2F25"/>
    <w:rsid w:val="006D19B1"/>
    <w:rsid w:val="006D7CC2"/>
    <w:rsid w:val="006E19A4"/>
    <w:rsid w:val="006E3D7C"/>
    <w:rsid w:val="00716805"/>
    <w:rsid w:val="00720018"/>
    <w:rsid w:val="00746726"/>
    <w:rsid w:val="00752439"/>
    <w:rsid w:val="007579C9"/>
    <w:rsid w:val="0077559D"/>
    <w:rsid w:val="00792D9A"/>
    <w:rsid w:val="007A4CCA"/>
    <w:rsid w:val="007C3F28"/>
    <w:rsid w:val="007D19E3"/>
    <w:rsid w:val="007F3D42"/>
    <w:rsid w:val="00812C0D"/>
    <w:rsid w:val="008264AF"/>
    <w:rsid w:val="008770F2"/>
    <w:rsid w:val="008A5D58"/>
    <w:rsid w:val="008A6DFD"/>
    <w:rsid w:val="008E74B6"/>
    <w:rsid w:val="008F219A"/>
    <w:rsid w:val="0090659C"/>
    <w:rsid w:val="00914DAD"/>
    <w:rsid w:val="0092484A"/>
    <w:rsid w:val="00955859"/>
    <w:rsid w:val="00964633"/>
    <w:rsid w:val="00966266"/>
    <w:rsid w:val="009B3DF5"/>
    <w:rsid w:val="009B6CB6"/>
    <w:rsid w:val="009D3FC6"/>
    <w:rsid w:val="009E4D07"/>
    <w:rsid w:val="00A0231E"/>
    <w:rsid w:val="00A02E57"/>
    <w:rsid w:val="00A12E47"/>
    <w:rsid w:val="00A322B3"/>
    <w:rsid w:val="00A36B69"/>
    <w:rsid w:val="00A555DA"/>
    <w:rsid w:val="00A65C7C"/>
    <w:rsid w:val="00A76E9A"/>
    <w:rsid w:val="00A9687C"/>
    <w:rsid w:val="00AD4445"/>
    <w:rsid w:val="00AE460E"/>
    <w:rsid w:val="00AF53A1"/>
    <w:rsid w:val="00B50EA1"/>
    <w:rsid w:val="00B54961"/>
    <w:rsid w:val="00B869CF"/>
    <w:rsid w:val="00B90735"/>
    <w:rsid w:val="00B915AB"/>
    <w:rsid w:val="00B93C76"/>
    <w:rsid w:val="00B97DE3"/>
    <w:rsid w:val="00BB3EB1"/>
    <w:rsid w:val="00BE029C"/>
    <w:rsid w:val="00BF33DB"/>
    <w:rsid w:val="00C07E50"/>
    <w:rsid w:val="00C546FD"/>
    <w:rsid w:val="00C56D78"/>
    <w:rsid w:val="00C81441"/>
    <w:rsid w:val="00C83702"/>
    <w:rsid w:val="00CA2F83"/>
    <w:rsid w:val="00CA4ACF"/>
    <w:rsid w:val="00CB5F26"/>
    <w:rsid w:val="00CC42AD"/>
    <w:rsid w:val="00CD2B04"/>
    <w:rsid w:val="00CD494C"/>
    <w:rsid w:val="00CF6500"/>
    <w:rsid w:val="00D10417"/>
    <w:rsid w:val="00D125AC"/>
    <w:rsid w:val="00D15970"/>
    <w:rsid w:val="00D353EB"/>
    <w:rsid w:val="00D378BC"/>
    <w:rsid w:val="00D37A69"/>
    <w:rsid w:val="00D42335"/>
    <w:rsid w:val="00D43863"/>
    <w:rsid w:val="00D93028"/>
    <w:rsid w:val="00DB0161"/>
    <w:rsid w:val="00DD1E72"/>
    <w:rsid w:val="00DF33AC"/>
    <w:rsid w:val="00E1369F"/>
    <w:rsid w:val="00E14731"/>
    <w:rsid w:val="00E20B86"/>
    <w:rsid w:val="00E23CA9"/>
    <w:rsid w:val="00E43374"/>
    <w:rsid w:val="00EB4BA4"/>
    <w:rsid w:val="00EC210C"/>
    <w:rsid w:val="00ED6883"/>
    <w:rsid w:val="00EF1E9C"/>
    <w:rsid w:val="00F143CE"/>
    <w:rsid w:val="00F36C33"/>
    <w:rsid w:val="00F42E8D"/>
    <w:rsid w:val="00F511DB"/>
    <w:rsid w:val="00F51A2C"/>
    <w:rsid w:val="00F71312"/>
    <w:rsid w:val="00F73E4A"/>
    <w:rsid w:val="00F800B2"/>
    <w:rsid w:val="00F95E6A"/>
    <w:rsid w:val="00FA4D65"/>
    <w:rsid w:val="00FB2E35"/>
    <w:rsid w:val="00FF6AAF"/>
    <w:rsid w:val="00FF724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424D9"/>
    <w:rPr>
      <w:rFonts w:ascii="Times New Roman" w:hAnsi="Times New Roman"/>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rsid w:val="00C83702"/>
    <w:rPr>
      <w:rFonts w:ascii="Tahoma" w:hAnsi="Tahoma" w:cs="Tahoma"/>
      <w:sz w:val="16"/>
      <w:szCs w:val="16"/>
    </w:rPr>
  </w:style>
  <w:style w:type="paragraph" w:customStyle="1" w:styleId="Paragrafoelenco1">
    <w:name w:val="Paragrafo elenco1"/>
    <w:basedOn w:val="Normale"/>
    <w:rsid w:val="00401F5C"/>
    <w:pPr>
      <w:ind w:left="720"/>
      <w:contextualSpacing/>
    </w:pPr>
  </w:style>
  <w:style w:type="character" w:customStyle="1" w:styleId="TestofumettoCarattere">
    <w:name w:val="Testo fumetto Carattere"/>
    <w:link w:val="Testofumetto"/>
    <w:semiHidden/>
    <w:locked/>
    <w:rsid w:val="00C83702"/>
    <w:rPr>
      <w:rFonts w:ascii="Tahoma" w:hAnsi="Tahoma" w:cs="Tahoma"/>
      <w:sz w:val="16"/>
      <w:szCs w:val="16"/>
      <w:lang w:val="en-GB" w:eastAsia="it-IT"/>
    </w:rPr>
  </w:style>
  <w:style w:type="character" w:styleId="Rimandocommento">
    <w:name w:val="annotation reference"/>
    <w:rsid w:val="00016D38"/>
    <w:rPr>
      <w:sz w:val="16"/>
      <w:szCs w:val="16"/>
    </w:rPr>
  </w:style>
  <w:style w:type="paragraph" w:styleId="Testocommento">
    <w:name w:val="annotation text"/>
    <w:basedOn w:val="Normale"/>
    <w:link w:val="TestocommentoCarattere"/>
    <w:rsid w:val="00016D38"/>
    <w:rPr>
      <w:sz w:val="20"/>
      <w:szCs w:val="20"/>
    </w:rPr>
  </w:style>
  <w:style w:type="character" w:customStyle="1" w:styleId="TestocommentoCarattere">
    <w:name w:val="Testo commento Carattere"/>
    <w:link w:val="Testocommento"/>
    <w:rsid w:val="00016D38"/>
    <w:rPr>
      <w:rFonts w:ascii="Times New Roman" w:hAnsi="Times New Roman"/>
      <w:lang w:val="en-GB"/>
    </w:rPr>
  </w:style>
  <w:style w:type="paragraph" w:styleId="Soggettocommento">
    <w:name w:val="annotation subject"/>
    <w:basedOn w:val="Testocommento"/>
    <w:next w:val="Testocommento"/>
    <w:link w:val="SoggettocommentoCarattere"/>
    <w:rsid w:val="00016D38"/>
    <w:rPr>
      <w:b/>
      <w:bCs/>
    </w:rPr>
  </w:style>
  <w:style w:type="character" w:customStyle="1" w:styleId="SoggettocommentoCarattere">
    <w:name w:val="Soggetto commento Carattere"/>
    <w:link w:val="Soggettocommento"/>
    <w:rsid w:val="00016D38"/>
    <w:rPr>
      <w:rFonts w:ascii="Times New Roman" w:hAnsi="Times New Roman"/>
      <w:b/>
      <w:bCs/>
      <w:lang w:val="en-GB"/>
    </w:rPr>
  </w:style>
  <w:style w:type="paragraph" w:styleId="Testonotaapidipagina">
    <w:name w:val="footnote text"/>
    <w:basedOn w:val="Normale"/>
    <w:link w:val="TestonotaapidipaginaCarattere"/>
    <w:rsid w:val="00662D33"/>
    <w:rPr>
      <w:sz w:val="20"/>
      <w:szCs w:val="20"/>
    </w:rPr>
  </w:style>
  <w:style w:type="character" w:customStyle="1" w:styleId="TestonotaapidipaginaCarattere">
    <w:name w:val="Testo nota a piè di pagina Carattere"/>
    <w:link w:val="Testonotaapidipagina"/>
    <w:rsid w:val="00662D33"/>
    <w:rPr>
      <w:rFonts w:ascii="Times New Roman" w:hAnsi="Times New Roman"/>
      <w:lang w:val="en-GB"/>
    </w:rPr>
  </w:style>
  <w:style w:type="character" w:styleId="Rimandonotaapidipagina">
    <w:name w:val="footnote reference"/>
    <w:rsid w:val="00662D33"/>
    <w:rPr>
      <w:vertAlign w:val="superscript"/>
    </w:rPr>
  </w:style>
  <w:style w:type="paragraph" w:styleId="Paragrafoelenco">
    <w:name w:val="List Paragraph"/>
    <w:basedOn w:val="Normale"/>
    <w:uiPriority w:val="34"/>
    <w:qFormat/>
    <w:rsid w:val="00746726"/>
    <w:pPr>
      <w:ind w:left="708"/>
    </w:pPr>
  </w:style>
  <w:style w:type="paragraph" w:styleId="Intestazione">
    <w:name w:val="header"/>
    <w:basedOn w:val="Normale"/>
    <w:link w:val="IntestazioneCarattere"/>
    <w:rsid w:val="00792D9A"/>
    <w:pPr>
      <w:tabs>
        <w:tab w:val="center" w:pos="4819"/>
        <w:tab w:val="right" w:pos="9638"/>
      </w:tabs>
    </w:pPr>
  </w:style>
  <w:style w:type="character" w:customStyle="1" w:styleId="IntestazioneCarattere">
    <w:name w:val="Intestazione Carattere"/>
    <w:link w:val="Intestazione"/>
    <w:rsid w:val="00792D9A"/>
    <w:rPr>
      <w:rFonts w:ascii="Times New Roman" w:hAnsi="Times New Roman"/>
      <w:sz w:val="24"/>
      <w:szCs w:val="24"/>
      <w:lang w:val="en-GB"/>
    </w:rPr>
  </w:style>
  <w:style w:type="paragraph" w:styleId="Pidipagina">
    <w:name w:val="footer"/>
    <w:basedOn w:val="Normale"/>
    <w:link w:val="PidipaginaCarattere"/>
    <w:uiPriority w:val="99"/>
    <w:rsid w:val="00792D9A"/>
    <w:pPr>
      <w:tabs>
        <w:tab w:val="center" w:pos="4819"/>
        <w:tab w:val="right" w:pos="9638"/>
      </w:tabs>
    </w:pPr>
  </w:style>
  <w:style w:type="character" w:customStyle="1" w:styleId="PidipaginaCarattere">
    <w:name w:val="Piè di pagina Carattere"/>
    <w:link w:val="Pidipagina"/>
    <w:uiPriority w:val="99"/>
    <w:rsid w:val="00792D9A"/>
    <w:rPr>
      <w:rFonts w:ascii="Times New Roman" w:hAnsi="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895</Words>
  <Characters>5046</Characters>
  <Application>Microsoft Office Word</Application>
  <DocSecurity>4</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Galante Bruna</dc:creator>
  <cp:lastModifiedBy>AIFA</cp:lastModifiedBy>
  <cp:revision>2</cp:revision>
  <cp:lastPrinted>2013-09-19T08:19:00Z</cp:lastPrinted>
  <dcterms:created xsi:type="dcterms:W3CDTF">2015-07-16T16:21:00Z</dcterms:created>
  <dcterms:modified xsi:type="dcterms:W3CDTF">2015-07-16T16:21:00Z</dcterms:modified>
</cp:coreProperties>
</file>