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A962DB" w:rsidRDefault="00D83897" w:rsidP="00B32D81">
      <w:pPr>
        <w:spacing w:after="0" w:line="240" w:lineRule="auto"/>
        <w:jc w:val="center"/>
        <w:rPr>
          <w:b/>
          <w:sz w:val="28"/>
        </w:rPr>
      </w:pPr>
      <w:r w:rsidRPr="00A962DB">
        <w:rPr>
          <w:b/>
          <w:sz w:val="28"/>
        </w:rPr>
        <w:t xml:space="preserve">Riassunto della </w:t>
      </w:r>
      <w:r w:rsidR="00B32D81" w:rsidRPr="00A962DB">
        <w:rPr>
          <w:b/>
          <w:sz w:val="28"/>
        </w:rPr>
        <w:t>R</w:t>
      </w:r>
      <w:r w:rsidR="004241AC" w:rsidRPr="00A962DB">
        <w:rPr>
          <w:b/>
          <w:sz w:val="28"/>
        </w:rPr>
        <w:t>elazione 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5C5781" w:rsidRPr="00B32D81" w:rsidRDefault="005C57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A962DB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MEDROL</w:t>
      </w:r>
    </w:p>
    <w:p w:rsidR="005C5781" w:rsidRDefault="005C578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A962DB">
        <w:rPr>
          <w:snapToGrid w:val="0"/>
        </w:rPr>
        <w:t>Metilprednisolone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04402" w:rsidRPr="00B32D81" w:rsidRDefault="00204402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027E22" w:rsidRDefault="005C5781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Pfizer Italia</w:t>
      </w:r>
    </w:p>
    <w:p w:rsidR="00F01FB3" w:rsidRPr="00027E22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027E22" w:rsidRPr="00027E22" w:rsidRDefault="00027E22" w:rsidP="00B32D81">
      <w:pPr>
        <w:spacing w:after="0" w:line="240" w:lineRule="auto"/>
        <w:jc w:val="center"/>
        <w:rPr>
          <w:b/>
        </w:rPr>
      </w:pPr>
    </w:p>
    <w:p w:rsidR="004241AC" w:rsidRPr="00027E22" w:rsidRDefault="004241AC" w:rsidP="00B32D81">
      <w:pPr>
        <w:spacing w:after="0" w:line="240" w:lineRule="auto"/>
        <w:jc w:val="center"/>
        <w:rPr>
          <w:b/>
        </w:rPr>
      </w:pPr>
      <w:r w:rsidRPr="00027E22">
        <w:rPr>
          <w:b/>
        </w:rPr>
        <w:t xml:space="preserve">Numero di AIC: </w:t>
      </w:r>
      <w:r w:rsidR="00DA1945" w:rsidRPr="00027E22">
        <w:rPr>
          <w:b/>
        </w:rPr>
        <w:t>0</w:t>
      </w:r>
      <w:r w:rsidR="00D777AC">
        <w:rPr>
          <w:b/>
        </w:rPr>
        <w:t>14159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962DB">
        <w:rPr>
          <w:rFonts w:cs="Times New Roman"/>
          <w:bCs/>
          <w:color w:val="000000"/>
        </w:rPr>
        <w:t>Medrol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</w:t>
      </w:r>
      <w:r w:rsidRPr="00A962DB">
        <w:rPr>
          <w:rFonts w:eastAsia="Calibri" w:cs="Calibri"/>
          <w:color w:val="000000"/>
          <w:lang w:eastAsia="it-IT"/>
        </w:rPr>
        <w:t xml:space="preserve">valutato </w:t>
      </w:r>
      <w:r w:rsidR="00A962DB" w:rsidRPr="00A962DB">
        <w:rPr>
          <w:rFonts w:eastAsia="Calibri" w:cs="Calibri"/>
          <w:color w:val="000000"/>
          <w:lang w:eastAsia="it-IT"/>
        </w:rPr>
        <w:t xml:space="preserve">dalla Commissione Unica del Farmaco (CUF) e </w:t>
      </w:r>
      <w:r w:rsidRPr="00A962DB">
        <w:rPr>
          <w:rFonts w:eastAsia="Calibri" w:cs="Calibri"/>
          <w:color w:val="000000"/>
          <w:lang w:eastAsia="it-IT"/>
        </w:rPr>
        <w:t>dalla Commissione Tecnico-Scientifica (CTS) e sue le</w:t>
      </w:r>
      <w:r w:rsidRPr="00B32D81">
        <w:rPr>
          <w:rFonts w:eastAsia="Calibri" w:cs="Calibri"/>
          <w:color w:val="000000"/>
          <w:lang w:eastAsia="it-IT"/>
        </w:rPr>
        <w:t xml:space="preserve">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962DB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A962DB" w:rsidP="0055374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Medrol</w:t>
      </w:r>
      <w:proofErr w:type="spellEnd"/>
      <w:r w:rsidR="00520FDC" w:rsidRPr="00027E22">
        <w:rPr>
          <w:rFonts w:eastAsia="Calibri" w:cs="Calibri"/>
          <w:color w:val="000000"/>
          <w:lang w:eastAsia="it-IT"/>
        </w:rPr>
        <w:t xml:space="preserve"> </w:t>
      </w:r>
      <w:r w:rsidR="004241AC" w:rsidRPr="00027E2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27E22">
        <w:rPr>
          <w:rFonts w:eastAsia="Calibri" w:cs="Calibri"/>
          <w:color w:val="000000"/>
          <w:lang w:eastAsia="it-IT"/>
        </w:rPr>
        <w:t>i</w:t>
      </w:r>
      <w:r w:rsidR="00520FDC" w:rsidRPr="00027E22">
        <w:rPr>
          <w:rFonts w:eastAsia="Calibri" w:cs="Calibri"/>
          <w:color w:val="000000"/>
          <w:lang w:eastAsia="it-IT"/>
        </w:rPr>
        <w:t>l</w:t>
      </w:r>
      <w:r w:rsidR="004241AC" w:rsidRPr="00027E22">
        <w:rPr>
          <w:rFonts w:eastAsia="Calibri" w:cs="Calibri"/>
          <w:color w:val="000000"/>
          <w:lang w:eastAsia="it-IT"/>
        </w:rPr>
        <w:t xml:space="preserve"> principi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attiv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metilprednisolone</w:t>
      </w:r>
      <w:proofErr w:type="spellEnd"/>
      <w:r w:rsidR="00B75EA4" w:rsidRPr="00027E22">
        <w:rPr>
          <w:rFonts w:eastAsia="Calibri" w:cs="Calibri"/>
          <w:color w:val="000000"/>
          <w:lang w:eastAsia="it-IT"/>
        </w:rPr>
        <w:t xml:space="preserve"> ed </w:t>
      </w:r>
      <w:r w:rsidR="004241AC" w:rsidRPr="00027E22">
        <w:rPr>
          <w:rFonts w:eastAsia="Calibri" w:cs="Calibri"/>
          <w:color w:val="000000"/>
          <w:lang w:eastAsia="it-IT"/>
        </w:rPr>
        <w:t xml:space="preserve">è disponibile </w:t>
      </w:r>
      <w:r>
        <w:rPr>
          <w:rFonts w:eastAsia="Calibri" w:cs="Calibri"/>
          <w:color w:val="000000"/>
          <w:lang w:eastAsia="it-IT"/>
        </w:rPr>
        <w:t xml:space="preserve">come compresse </w:t>
      </w:r>
      <w:r w:rsidR="004241AC" w:rsidRPr="00027E22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 2 mg, 4 mg o 16 m</w:t>
      </w:r>
      <w:r w:rsidR="005C5781">
        <w:rPr>
          <w:rFonts w:eastAsia="Calibri" w:cs="Calibri"/>
          <w:color w:val="000000"/>
          <w:lang w:eastAsia="it-IT"/>
        </w:rPr>
        <w:t>g</w:t>
      </w:r>
      <w:r>
        <w:rPr>
          <w:rFonts w:eastAsia="Calibri" w:cs="Calibri"/>
          <w:color w:val="000000"/>
          <w:lang w:eastAsia="it-IT"/>
        </w:rPr>
        <w:t xml:space="preserve"> di</w:t>
      </w:r>
      <w:r w:rsidR="00520FDC" w:rsidRPr="00027E22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>.</w:t>
      </w:r>
    </w:p>
    <w:p w:rsidR="00E22AEF" w:rsidRPr="00A962DB" w:rsidRDefault="00A962DB" w:rsidP="005537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  <w:proofErr w:type="spellStart"/>
      <w:r w:rsidRPr="00652641">
        <w:rPr>
          <w:rFonts w:eastAsia="Calibri" w:cs="Calibri"/>
          <w:color w:val="000000"/>
          <w:lang w:eastAsia="it-IT"/>
        </w:rPr>
        <w:t>Medrol</w:t>
      </w:r>
      <w:proofErr w:type="spellEnd"/>
      <w:r w:rsidR="00520FDC" w:rsidRPr="00652641">
        <w:rPr>
          <w:rFonts w:eastAsia="Calibri" w:cs="Calibri"/>
          <w:color w:val="000000"/>
          <w:lang w:eastAsia="it-IT"/>
        </w:rPr>
        <w:t xml:space="preserve"> </w:t>
      </w:r>
      <w:r w:rsidR="004241AC" w:rsidRPr="00652641">
        <w:rPr>
          <w:rFonts w:eastAsia="Calibri" w:cs="Calibri"/>
          <w:color w:val="000000"/>
          <w:lang w:eastAsia="it-IT"/>
        </w:rPr>
        <w:t xml:space="preserve">si usa </w:t>
      </w:r>
      <w:r w:rsidR="003A0AA5" w:rsidRPr="00652641">
        <w:rPr>
          <w:rFonts w:cs="Times New Roman"/>
          <w:bCs/>
        </w:rPr>
        <w:t xml:space="preserve">per trattare </w:t>
      </w:r>
      <w:r w:rsidRPr="00652641">
        <w:rPr>
          <w:rFonts w:cs="Times New Roman"/>
          <w:bCs/>
        </w:rPr>
        <w:t xml:space="preserve">diverse patologie </w:t>
      </w:r>
      <w:r w:rsidR="00652641" w:rsidRPr="00652641">
        <w:rPr>
          <w:rFonts w:cs="Times New Roman"/>
          <w:bCs/>
        </w:rPr>
        <w:t xml:space="preserve">che trovano giovamento dalla somministrazione di </w:t>
      </w:r>
      <w:proofErr w:type="spellStart"/>
      <w:r w:rsidR="00652641" w:rsidRPr="00652641">
        <w:rPr>
          <w:rFonts w:cs="Times New Roman"/>
          <w:bCs/>
        </w:rPr>
        <w:t>glucocorticoidi</w:t>
      </w:r>
      <w:proofErr w:type="spellEnd"/>
      <w:r w:rsidR="00652641" w:rsidRPr="00652641">
        <w:rPr>
          <w:rFonts w:cs="Times New Roman"/>
          <w:bCs/>
        </w:rPr>
        <w:t>, come l’i</w:t>
      </w:r>
      <w:r w:rsidR="00652641" w:rsidRPr="00652641">
        <w:t xml:space="preserve">nsufficienza corticosurrenale, </w:t>
      </w:r>
      <w:r w:rsidR="00652641" w:rsidRPr="00652641">
        <w:rPr>
          <w:i/>
        </w:rPr>
        <w:t xml:space="preserve">lupus </w:t>
      </w:r>
      <w:proofErr w:type="spellStart"/>
      <w:r w:rsidR="00652641" w:rsidRPr="00652641">
        <w:rPr>
          <w:i/>
        </w:rPr>
        <w:t>eritematosus</w:t>
      </w:r>
      <w:proofErr w:type="spellEnd"/>
      <w:r w:rsidR="00652641" w:rsidRPr="00652641">
        <w:rPr>
          <w:i/>
        </w:rPr>
        <w:t xml:space="preserve"> </w:t>
      </w:r>
      <w:proofErr w:type="spellStart"/>
      <w:r w:rsidR="00652641" w:rsidRPr="00652641">
        <w:rPr>
          <w:i/>
        </w:rPr>
        <w:t>sistemicus</w:t>
      </w:r>
      <w:proofErr w:type="spellEnd"/>
      <w:r w:rsidR="00652641" w:rsidRPr="00652641">
        <w:t>, malattie reumatiche</w:t>
      </w:r>
      <w:r w:rsidR="00652641">
        <w:t xml:space="preserve"> come artrite </w:t>
      </w:r>
      <w:proofErr w:type="spellStart"/>
      <w:r w:rsidR="00652641">
        <w:t>psoriasica</w:t>
      </w:r>
      <w:proofErr w:type="spellEnd"/>
      <w:r w:rsidR="00652641">
        <w:t xml:space="preserve"> e artrite reumatoide, malattie della pelle, allergie, malattie respiratorie, malattie neoplastiche, malattie</w:t>
      </w:r>
      <w:r w:rsidR="00652641" w:rsidRPr="00652641">
        <w:t xml:space="preserve"> </w:t>
      </w:r>
      <w:r w:rsidR="00652641">
        <w:t>gastrointestinali come colite ulcerosa</w:t>
      </w:r>
      <w:r w:rsidR="00BE7D70">
        <w:t>.</w:t>
      </w:r>
    </w:p>
    <w:p w:rsidR="004241AC" w:rsidRPr="00A962DB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Pr="00A962DB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Pr="005C57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57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962DB" w:rsidRPr="005C5781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Pr="005C57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C5781" w:rsidRDefault="00A962DB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5781">
        <w:rPr>
          <w:rFonts w:eastAsia="Calibri" w:cs="Calibri"/>
          <w:color w:val="000000"/>
          <w:lang w:eastAsia="it-IT"/>
        </w:rPr>
        <w:t>Medrol</w:t>
      </w:r>
      <w:proofErr w:type="spellEnd"/>
      <w:r w:rsidR="005A2741" w:rsidRPr="005C5781">
        <w:rPr>
          <w:rFonts w:eastAsia="Calibri" w:cs="Calibri"/>
          <w:color w:val="000000"/>
          <w:lang w:eastAsia="it-IT"/>
        </w:rPr>
        <w:t xml:space="preserve"> </w:t>
      </w:r>
      <w:r w:rsidR="007935FE" w:rsidRPr="005C578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32D81" w:rsidRPr="00502AB1" w:rsidRDefault="005C57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Il dosaggio iniziale di </w:t>
      </w:r>
      <w:proofErr w:type="spellStart"/>
      <w:r w:rsidR="00652641">
        <w:t>Medrol</w:t>
      </w:r>
      <w:proofErr w:type="spellEnd"/>
      <w:r>
        <w:t xml:space="preserve"> può variare da 4 a 48 mg al giorno a seconda della gravità della malattia. Il dosaggio iniziale deve essere mantenuto o regolato sino a che non si nota una risposta soddisfacente.</w:t>
      </w:r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652641" w:rsidRPr="00502AB1" w:rsidRDefault="0065264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962DB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A962DB" w:rsidP="00A962DB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Medrol</w:t>
      </w:r>
      <w:proofErr w:type="spellEnd"/>
      <w:r w:rsidR="00502AB1" w:rsidRPr="00502AB1">
        <w:rPr>
          <w:snapToGrid w:val="0"/>
        </w:rPr>
        <w:t xml:space="preserve">, il cui codice ATC è </w:t>
      </w:r>
      <w:r>
        <w:t>H02AB04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metilprednisolone</w:t>
      </w:r>
      <w:proofErr w:type="spellEnd"/>
      <w:r w:rsidR="00F01FB3" w:rsidRPr="00502AB1">
        <w:t xml:space="preserve"> che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</w:t>
      </w:r>
      <w:r>
        <w:t>potente antinfiammatorio steroideo (</w:t>
      </w:r>
      <w:proofErr w:type="spellStart"/>
      <w:r>
        <w:t>glucocorticoide</w:t>
      </w:r>
      <w:proofErr w:type="spellEnd"/>
      <w:r>
        <w:t xml:space="preserve">) di sintesi. I </w:t>
      </w:r>
      <w:proofErr w:type="spellStart"/>
      <w:r>
        <w:t>glicocorticoidi</w:t>
      </w:r>
      <w:proofErr w:type="spellEnd"/>
      <w:r>
        <w:t xml:space="preserve"> naturali (idrocortisone e cortisone), che hanno anche proprietà di ritenzione </w:t>
      </w:r>
      <w:proofErr w:type="spellStart"/>
      <w:r>
        <w:t>idrosalina</w:t>
      </w:r>
      <w:proofErr w:type="spellEnd"/>
      <w:r>
        <w:t xml:space="preserve">, vengono utilizzati come terapia sostitutiva quando il </w:t>
      </w:r>
      <w:r>
        <w:lastRenderedPageBreak/>
        <w:t>surrene che li produce non funziona efficacemente. Gli analoghi sintetici vengono principalmente impiegati in molte affezioni per la loro potente azione antiinfiammatoria. Queste sostanze inducono importanti e vari effetti sul metabolismo ed</w:t>
      </w:r>
      <w:r w:rsidR="005C5781">
        <w:t>,</w:t>
      </w:r>
      <w:r>
        <w:t xml:space="preserve"> inoltre</w:t>
      </w:r>
      <w:r w:rsidR="005C5781">
        <w:t>,</w:t>
      </w:r>
      <w:r>
        <w:t xml:space="preserve"> modificano le risposte immunitarie a diversi stimoli.</w:t>
      </w:r>
    </w:p>
    <w:p w:rsidR="00A962DB" w:rsidRDefault="00A962DB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5C5781" w:rsidRDefault="005C5781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962DB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4241AC" w:rsidRDefault="00BE10F3" w:rsidP="00A962DB">
      <w:pPr>
        <w:tabs>
          <w:tab w:val="left" w:pos="840"/>
        </w:tabs>
        <w:spacing w:after="0" w:line="240" w:lineRule="auto"/>
        <w:jc w:val="both"/>
        <w:rPr>
          <w:iCs/>
        </w:rPr>
      </w:pPr>
      <w:r w:rsidRPr="000F55CC">
        <w:t>In diversi studi clinici è</w:t>
      </w:r>
      <w:r w:rsidRPr="000F55CC">
        <w:rPr>
          <w:iCs/>
        </w:rPr>
        <w:t xml:space="preserve"> stat</w:t>
      </w:r>
      <w:r w:rsidR="005C5781">
        <w:rPr>
          <w:iCs/>
        </w:rPr>
        <w:t>a</w:t>
      </w:r>
      <w:r w:rsidRPr="000F55CC">
        <w:rPr>
          <w:iCs/>
        </w:rPr>
        <w:t xml:space="preserve"> </w:t>
      </w:r>
      <w:r w:rsidR="005C5781">
        <w:rPr>
          <w:iCs/>
        </w:rPr>
        <w:t xml:space="preserve">confermata l’azione antinfiammatoria di </w:t>
      </w:r>
      <w:r w:rsidRPr="000F55CC">
        <w:rPr>
          <w:iCs/>
        </w:rPr>
        <w:t xml:space="preserve"> </w:t>
      </w:r>
      <w:proofErr w:type="spellStart"/>
      <w:r w:rsidR="00A962DB">
        <w:rPr>
          <w:iCs/>
        </w:rPr>
        <w:t>metilprednisolone</w:t>
      </w:r>
      <w:proofErr w:type="spellEnd"/>
      <w:r w:rsidR="005C5781">
        <w:rPr>
          <w:iCs/>
        </w:rPr>
        <w:t xml:space="preserve"> maggiore rispetto a prednisolone e idrocortisone, ma con minori effetti indesiderati (come la ritenzione </w:t>
      </w:r>
      <w:proofErr w:type="spellStart"/>
      <w:r w:rsidR="005C5781">
        <w:rPr>
          <w:iCs/>
        </w:rPr>
        <w:t>idro-salina</w:t>
      </w:r>
      <w:proofErr w:type="spellEnd"/>
      <w:r w:rsidR="005C5781">
        <w:rPr>
          <w:iCs/>
        </w:rPr>
        <w:t xml:space="preserve">) rispetto ad essi. </w:t>
      </w:r>
      <w:r w:rsidRPr="000F55CC">
        <w:rPr>
          <w:iCs/>
        </w:rPr>
        <w:t xml:space="preserve"> </w:t>
      </w:r>
    </w:p>
    <w:p w:rsidR="005C5781" w:rsidRPr="000F55CC" w:rsidRDefault="005C5781" w:rsidP="00A962DB">
      <w:pPr>
        <w:tabs>
          <w:tab w:val="left" w:pos="84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55C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5374E" w:rsidRPr="00BE10F3" w:rsidRDefault="0055374E" w:rsidP="005537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="00A962DB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Pr="00BE10F3">
        <w:rPr>
          <w:rFonts w:eastAsia="Calibri" w:cs="Calibri"/>
          <w:b/>
          <w:lang w:eastAsia="it-IT"/>
        </w:rPr>
        <w:t>?</w:t>
      </w:r>
      <w:r w:rsidRPr="00BE10F3">
        <w:rPr>
          <w:rFonts w:eastAsia="Calibri" w:cs="Calibri"/>
          <w:lang w:eastAsia="it-IT"/>
        </w:rPr>
        <w:t xml:space="preserve"> </w:t>
      </w:r>
    </w:p>
    <w:p w:rsidR="005C5781" w:rsidRPr="00BE10F3" w:rsidRDefault="0055374E" w:rsidP="005C57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t xml:space="preserve">Gli effetti indesiderati più comunemente associati all’uso di </w:t>
      </w:r>
      <w:proofErr w:type="spellStart"/>
      <w:r w:rsidR="00A962DB">
        <w:t>Medrol</w:t>
      </w:r>
      <w:proofErr w:type="spellEnd"/>
      <w:r w:rsidRPr="00BE10F3">
        <w:t xml:space="preserve"> sono </w:t>
      </w:r>
      <w:r w:rsidR="005C5781">
        <w:t>ritenzione di sodio, ritenzione di fluidi,</w:t>
      </w:r>
      <w:r w:rsidR="005C5781" w:rsidRPr="005C5781">
        <w:t xml:space="preserve"> </w:t>
      </w:r>
      <w:r w:rsidR="005C5781">
        <w:t>ipertensione,</w:t>
      </w:r>
      <w:r w:rsidR="005C5781" w:rsidRPr="005C5781">
        <w:t xml:space="preserve"> </w:t>
      </w:r>
      <w:r w:rsidR="005C5781">
        <w:t>debolezza muscolare, ritardo nella crescita,</w:t>
      </w:r>
      <w:r w:rsidR="005C5781" w:rsidRPr="005C5781">
        <w:t xml:space="preserve"> </w:t>
      </w:r>
      <w:r w:rsidR="005C5781">
        <w:t>problemi gastrointestinali fino alla comparsa o alla attivazione di un’ulcera peptica, problemi della pelle come l’acne.</w:t>
      </w:r>
    </w:p>
    <w:p w:rsidR="0055374E" w:rsidRPr="00BE10F3" w:rsidRDefault="0055374E" w:rsidP="00BE10F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A962DB">
        <w:t>Medrol</w:t>
      </w:r>
      <w:proofErr w:type="spellEnd"/>
      <w:r w:rsidRPr="00BE10F3">
        <w:rPr>
          <w:rFonts w:eastAsia="Calibri" w:cs="Calibri"/>
          <w:lang w:eastAsia="it-IT"/>
        </w:rPr>
        <w:t xml:space="preserve"> si rimanda al foglio illustrativo.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C5781" w:rsidRPr="00BE10F3" w:rsidRDefault="005C57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962DB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="005A2741" w:rsidRPr="00BE10F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E10F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5781">
        <w:rPr>
          <w:rFonts w:eastAsia="Calibri" w:cs="Calibri"/>
          <w:lang w:eastAsia="it-IT"/>
        </w:rPr>
        <w:t xml:space="preserve">La </w:t>
      </w:r>
      <w:r w:rsidR="005C5781" w:rsidRPr="005C5781">
        <w:rPr>
          <w:rFonts w:eastAsia="Calibri" w:cs="Calibri"/>
          <w:lang w:eastAsia="it-IT"/>
        </w:rPr>
        <w:t xml:space="preserve">Commissione Unica del Farmaco (CUF) e la </w:t>
      </w:r>
      <w:r w:rsidRPr="005C5781">
        <w:rPr>
          <w:rFonts w:eastAsia="Calibri" w:cs="Calibri"/>
          <w:lang w:eastAsia="it-IT"/>
        </w:rPr>
        <w:t>Commissione Tecnico Scientifica (CTS) ha</w:t>
      </w:r>
      <w:r w:rsidR="005C5781" w:rsidRPr="005C5781">
        <w:rPr>
          <w:rFonts w:eastAsia="Calibri" w:cs="Calibri"/>
          <w:lang w:eastAsia="it-IT"/>
        </w:rPr>
        <w:t>nno</w:t>
      </w:r>
      <w:r w:rsidRPr="005C5781">
        <w:rPr>
          <w:rFonts w:eastAsia="Calibri" w:cs="Calibri"/>
          <w:lang w:eastAsia="it-IT"/>
        </w:rPr>
        <w:t xml:space="preserve"> concluso che,</w:t>
      </w:r>
      <w:r w:rsidRPr="00BE10F3">
        <w:rPr>
          <w:rFonts w:eastAsia="Calibri" w:cs="Calibri"/>
          <w:lang w:eastAsia="it-IT"/>
        </w:rPr>
        <w:t xml:space="preserve"> conformemente ai requisiti della normativa vigente</w:t>
      </w:r>
      <w:r w:rsidR="00156285" w:rsidRPr="00BE10F3">
        <w:rPr>
          <w:rFonts w:eastAsia="Calibri" w:cs="Calibri"/>
          <w:color w:val="000000"/>
          <w:lang w:eastAsia="it-IT"/>
        </w:rPr>
        <w:t>,</w:t>
      </w:r>
      <w:r w:rsidRPr="00BE10F3">
        <w:rPr>
          <w:rFonts w:eastAsia="Calibri" w:cs="Calibri"/>
          <w:lang w:eastAsia="it-IT"/>
        </w:rPr>
        <w:t xml:space="preserve"> i benefici di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="005A2741" w:rsidRPr="00BE10F3">
        <w:rPr>
          <w:rFonts w:eastAsia="Calibri" w:cs="Calibri"/>
          <w:color w:val="000000"/>
          <w:lang w:eastAsia="it-IT"/>
        </w:rPr>
        <w:t xml:space="preserve"> </w:t>
      </w:r>
      <w:r w:rsidRPr="00BE10F3">
        <w:rPr>
          <w:rFonts w:eastAsia="Calibri" w:cs="Calibri"/>
          <w:lang w:eastAsia="it-IT"/>
        </w:rPr>
        <w:t xml:space="preserve">siano superiori ai rischi individuati. </w:t>
      </w:r>
      <w:r w:rsidR="005C5781">
        <w:rPr>
          <w:rFonts w:eastAsia="Calibri" w:cs="Calibri"/>
          <w:lang w:eastAsia="it-IT"/>
        </w:rPr>
        <w:t>Le Commissioni</w:t>
      </w:r>
      <w:r w:rsidRPr="00BE10F3">
        <w:rPr>
          <w:rFonts w:eastAsia="Calibri" w:cs="Calibri"/>
          <w:lang w:eastAsia="it-IT"/>
        </w:rPr>
        <w:t xml:space="preserve"> ha</w:t>
      </w:r>
      <w:r w:rsidR="005C5781">
        <w:rPr>
          <w:rFonts w:eastAsia="Calibri" w:cs="Calibri"/>
          <w:lang w:eastAsia="it-IT"/>
        </w:rPr>
        <w:t>nno</w:t>
      </w:r>
      <w:r w:rsidRPr="00BE10F3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BE10F3">
        <w:rPr>
          <w:rFonts w:eastAsia="Calibri" w:cs="Calibri"/>
          <w:lang w:eastAsia="it-IT"/>
        </w:rPr>
        <w:t xml:space="preserve"> </w:t>
      </w:r>
      <w:r w:rsidR="007935FE" w:rsidRPr="00BE10F3">
        <w:rPr>
          <w:rFonts w:eastAsia="Calibri" w:cs="Calibri"/>
          <w:lang w:eastAsia="it-IT"/>
        </w:rPr>
        <w:t>(</w:t>
      </w:r>
      <w:r w:rsidR="00945BCF">
        <w:rPr>
          <w:rFonts w:eastAsia="Calibri" w:cs="Calibri"/>
          <w:lang w:eastAsia="it-IT"/>
        </w:rPr>
        <w:t xml:space="preserve">A per il dosaggio da 16 mg; C per il dosaggio da 4 mg; </w:t>
      </w:r>
      <w:r w:rsidR="00BE7D70">
        <w:rPr>
          <w:rFonts w:eastAsia="Calibri" w:cs="Calibri"/>
          <w:lang w:eastAsia="it-IT"/>
        </w:rPr>
        <w:t xml:space="preserve">classificazione provvisoria </w:t>
      </w:r>
      <w:r w:rsidR="00945BCF">
        <w:rPr>
          <w:rFonts w:eastAsia="Calibri" w:cs="Calibri"/>
          <w:lang w:eastAsia="it-IT"/>
        </w:rPr>
        <w:t>Cnn per il dosaggio da 2 mg</w:t>
      </w:r>
      <w:r w:rsidR="007935FE" w:rsidRPr="00BE10F3">
        <w:rPr>
          <w:rFonts w:eastAsia="Calibri" w:cs="Calibri"/>
          <w:lang w:eastAsia="it-IT"/>
        </w:rPr>
        <w:t>)</w:t>
      </w:r>
      <w:r w:rsidRPr="00BE10F3">
        <w:rPr>
          <w:rFonts w:eastAsia="Calibri" w:cs="Calibri"/>
          <w:lang w:eastAsia="it-IT"/>
        </w:rPr>
        <w:t xml:space="preserve">.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E10F3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962DB">
        <w:rPr>
          <w:rFonts w:eastAsia="Calibri" w:cs="Calibri"/>
          <w:b/>
          <w:color w:val="000000"/>
          <w:lang w:eastAsia="it-IT"/>
        </w:rPr>
        <w:t>Medrol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204402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Pr="00B32D81">
        <w:rPr>
          <w:rFonts w:eastAsia="Calibri" w:cs="Calibri"/>
          <w:lang w:eastAsia="it-IT"/>
        </w:rPr>
        <w:t>a</w:t>
      </w:r>
      <w:r>
        <w:rPr>
          <w:rFonts w:eastAsia="Calibri" w:cs="Calibri"/>
          <w:lang w:eastAsia="it-IT"/>
        </w:rPr>
        <w:t xml:space="preserve">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9F749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9F749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962DB" w:rsidRPr="009F7490">
        <w:rPr>
          <w:rFonts w:eastAsia="Calibri" w:cs="Calibri"/>
          <w:b/>
          <w:color w:val="000000"/>
          <w:lang w:eastAsia="it-IT"/>
        </w:rPr>
        <w:t>Medrol</w:t>
      </w:r>
      <w:proofErr w:type="spellEnd"/>
    </w:p>
    <w:p w:rsidR="004241AC" w:rsidRPr="00B32D81" w:rsidRDefault="00D02D1F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26/06/2017</w:t>
      </w:r>
      <w:r w:rsidR="009F7490" w:rsidRPr="009F7490">
        <w:rPr>
          <w:rFonts w:eastAsia="Calibri" w:cs="Calibri"/>
          <w:bCs/>
          <w:iCs/>
          <w:lang w:eastAsia="it-IT"/>
        </w:rPr>
        <w:t xml:space="preserve"> </w:t>
      </w:r>
      <w:r w:rsidR="004241AC" w:rsidRPr="009F7490">
        <w:rPr>
          <w:rFonts w:eastAsia="Calibri" w:cs="Calibri"/>
          <w:bCs/>
          <w:iCs/>
          <w:lang w:eastAsia="it-IT"/>
        </w:rPr>
        <w:t xml:space="preserve">l’AIFA harilasciato l’autorizzazione all’immissione in commercio </w:t>
      </w:r>
      <w:r w:rsidR="009F7490" w:rsidRPr="009F7490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9F7490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A962DB" w:rsidRPr="009F7490">
        <w:rPr>
          <w:rFonts w:eastAsia="Calibri" w:cs="Calibri"/>
          <w:color w:val="000000"/>
          <w:lang w:eastAsia="it-IT"/>
        </w:rPr>
        <w:t>Medrol</w:t>
      </w:r>
      <w:proofErr w:type="spellEnd"/>
      <w:r w:rsidR="004241AC" w:rsidRPr="009F7490">
        <w:rPr>
          <w:rFonts w:eastAsia="Calibri" w:cs="Calibri"/>
          <w:bCs/>
          <w:lang w:eastAsia="it-IT"/>
        </w:rPr>
        <w:t>.</w:t>
      </w:r>
      <w:r w:rsidR="004241AC" w:rsidRPr="00B32D81">
        <w:rPr>
          <w:rFonts w:eastAsia="Calibri" w:cs="Calibri"/>
          <w:bCs/>
          <w:lang w:eastAsia="it-IT"/>
        </w:rPr>
        <w:t xml:space="preserve">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A962DB">
        <w:rPr>
          <w:rFonts w:eastAsia="Calibri" w:cs="Calibri"/>
          <w:color w:val="000000"/>
          <w:lang w:eastAsia="it-IT"/>
        </w:rPr>
        <w:t>Medrol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5B6FCC">
        <w:rPr>
          <w:rFonts w:eastAsia="Calibri" w:cs="Calibri"/>
          <w:lang w:eastAsia="it-IT"/>
        </w:rPr>
        <w:t>21.12.2017</w:t>
      </w:r>
    </w:p>
    <w:sectPr w:rsidR="004241AC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27E22"/>
    <w:rsid w:val="00045754"/>
    <w:rsid w:val="00062636"/>
    <w:rsid w:val="000725FF"/>
    <w:rsid w:val="000B6CEA"/>
    <w:rsid w:val="000E0C85"/>
    <w:rsid w:val="000F55CC"/>
    <w:rsid w:val="00156285"/>
    <w:rsid w:val="00160EAE"/>
    <w:rsid w:val="00204402"/>
    <w:rsid w:val="00240F4C"/>
    <w:rsid w:val="00283953"/>
    <w:rsid w:val="002C389F"/>
    <w:rsid w:val="00322BF5"/>
    <w:rsid w:val="00356C29"/>
    <w:rsid w:val="003A0AA5"/>
    <w:rsid w:val="004171F6"/>
    <w:rsid w:val="004241AC"/>
    <w:rsid w:val="004349A2"/>
    <w:rsid w:val="0045169D"/>
    <w:rsid w:val="00494CCF"/>
    <w:rsid w:val="004B20A8"/>
    <w:rsid w:val="004B69C4"/>
    <w:rsid w:val="00502AB1"/>
    <w:rsid w:val="00511838"/>
    <w:rsid w:val="00520FDC"/>
    <w:rsid w:val="005276B9"/>
    <w:rsid w:val="005368CE"/>
    <w:rsid w:val="00551570"/>
    <w:rsid w:val="0055374E"/>
    <w:rsid w:val="00556648"/>
    <w:rsid w:val="00564F57"/>
    <w:rsid w:val="005820A7"/>
    <w:rsid w:val="005A2741"/>
    <w:rsid w:val="005B23BC"/>
    <w:rsid w:val="005B446C"/>
    <w:rsid w:val="005B6FCC"/>
    <w:rsid w:val="005C5781"/>
    <w:rsid w:val="005D53B9"/>
    <w:rsid w:val="006063E6"/>
    <w:rsid w:val="006106D5"/>
    <w:rsid w:val="006332DA"/>
    <w:rsid w:val="00633428"/>
    <w:rsid w:val="00652641"/>
    <w:rsid w:val="00665921"/>
    <w:rsid w:val="006831C7"/>
    <w:rsid w:val="006B158A"/>
    <w:rsid w:val="00716EE9"/>
    <w:rsid w:val="00762D88"/>
    <w:rsid w:val="007935FE"/>
    <w:rsid w:val="007C68D2"/>
    <w:rsid w:val="007D68A8"/>
    <w:rsid w:val="00805C84"/>
    <w:rsid w:val="0083545D"/>
    <w:rsid w:val="00852838"/>
    <w:rsid w:val="0087132D"/>
    <w:rsid w:val="00874568"/>
    <w:rsid w:val="00900DAA"/>
    <w:rsid w:val="00945BCF"/>
    <w:rsid w:val="009A1E3E"/>
    <w:rsid w:val="009A260F"/>
    <w:rsid w:val="009F7490"/>
    <w:rsid w:val="00A642C7"/>
    <w:rsid w:val="00A962DB"/>
    <w:rsid w:val="00AE7A98"/>
    <w:rsid w:val="00B07EF8"/>
    <w:rsid w:val="00B27FD9"/>
    <w:rsid w:val="00B329D4"/>
    <w:rsid w:val="00B32D81"/>
    <w:rsid w:val="00B75EA4"/>
    <w:rsid w:val="00BD1173"/>
    <w:rsid w:val="00BE10F3"/>
    <w:rsid w:val="00BE7D70"/>
    <w:rsid w:val="00C00425"/>
    <w:rsid w:val="00C31AF0"/>
    <w:rsid w:val="00C630E2"/>
    <w:rsid w:val="00C8171A"/>
    <w:rsid w:val="00CA29BF"/>
    <w:rsid w:val="00CC7AFF"/>
    <w:rsid w:val="00D02D1F"/>
    <w:rsid w:val="00D07C5C"/>
    <w:rsid w:val="00D103AB"/>
    <w:rsid w:val="00D172B7"/>
    <w:rsid w:val="00D20170"/>
    <w:rsid w:val="00D47411"/>
    <w:rsid w:val="00D57567"/>
    <w:rsid w:val="00D777AC"/>
    <w:rsid w:val="00D83897"/>
    <w:rsid w:val="00D87AC3"/>
    <w:rsid w:val="00D90E45"/>
    <w:rsid w:val="00DA1945"/>
    <w:rsid w:val="00DC5BE2"/>
    <w:rsid w:val="00E14380"/>
    <w:rsid w:val="00E21095"/>
    <w:rsid w:val="00E22AEF"/>
    <w:rsid w:val="00E43089"/>
    <w:rsid w:val="00E7486A"/>
    <w:rsid w:val="00E95CA3"/>
    <w:rsid w:val="00EC6354"/>
    <w:rsid w:val="00F01FB3"/>
    <w:rsid w:val="00F22BED"/>
    <w:rsid w:val="00F4168A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customStyle="1" w:styleId="Default">
    <w:name w:val="Default"/>
    <w:rsid w:val="00BE10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16</cp:revision>
  <dcterms:created xsi:type="dcterms:W3CDTF">2017-09-08T15:43:00Z</dcterms:created>
  <dcterms:modified xsi:type="dcterms:W3CDTF">2018-05-21T12:23:00Z</dcterms:modified>
</cp:coreProperties>
</file>