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2B19DD" w:rsidRPr="00CB1DAC" w:rsidRDefault="002B19DD" w:rsidP="002B19DD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CB1DAC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51199F" w:rsidRDefault="0051199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7935" w:rsidRDefault="0042793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427935" w:rsidRDefault="00877A1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PENTACOL</w:t>
      </w:r>
    </w:p>
    <w:p w:rsidR="002B19DD" w:rsidRDefault="002B19DD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877A16">
        <w:rPr>
          <w:snapToGrid w:val="0"/>
        </w:rPr>
        <w:t>Mesalazina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70A14" w:rsidRDefault="00770A1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877A1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Sofar</w:t>
      </w:r>
      <w:proofErr w:type="spellEnd"/>
      <w:r>
        <w:rPr>
          <w:b/>
        </w:rPr>
        <w:t xml:space="preserve"> S.p.A.</w:t>
      </w:r>
    </w:p>
    <w:p w:rsidR="002B19DD" w:rsidRDefault="002B19D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B19DD" w:rsidRDefault="002B19D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>Numero di AIC:</w:t>
      </w:r>
      <w:r w:rsidR="002B19DD" w:rsidRPr="002B19DD">
        <w:t xml:space="preserve"> </w:t>
      </w:r>
      <w:r w:rsidR="002B19DD" w:rsidRPr="002B19DD">
        <w:rPr>
          <w:b/>
        </w:rPr>
        <w:t>02</w:t>
      </w:r>
      <w:r w:rsidR="00877A16">
        <w:rPr>
          <w:b/>
        </w:rPr>
        <w:t>6925</w:t>
      </w:r>
    </w:p>
    <w:p w:rsidR="002B19DD" w:rsidRDefault="002B19DD" w:rsidP="004241AC">
      <w:pPr>
        <w:spacing w:after="0" w:line="240" w:lineRule="auto"/>
        <w:jc w:val="center"/>
        <w:rPr>
          <w:rFonts w:cs="Helvetica"/>
          <w:b/>
        </w:rPr>
      </w:pPr>
    </w:p>
    <w:p w:rsidR="0051199F" w:rsidRPr="00062636" w:rsidRDefault="0051199F" w:rsidP="004241AC">
      <w:pPr>
        <w:spacing w:after="0" w:line="240" w:lineRule="auto"/>
        <w:jc w:val="center"/>
        <w:rPr>
          <w:b/>
        </w:rPr>
      </w:pPr>
    </w:p>
    <w:p w:rsidR="002B19DD" w:rsidRDefault="002B19DD" w:rsidP="002B19DD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bookmarkStart w:id="1" w:name="_GoBack"/>
      <w:bookmarkEnd w:id="0"/>
      <w:bookmarkEnd w:id="1"/>
      <w:r w:rsidRPr="00CB1DAC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CB1DAC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CB1DAC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2B19DD" w:rsidRPr="00CB1DAC" w:rsidRDefault="002B19DD" w:rsidP="002B19DD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3837DD">
        <w:rPr>
          <w:rFonts w:eastAsia="Calibri" w:cs="Calibri"/>
          <w:color w:val="000000"/>
          <w:lang w:eastAsia="it-IT"/>
        </w:rPr>
        <w:t xml:space="preserve">Questa è la sintesi del </w:t>
      </w:r>
      <w:r w:rsidRPr="003837DD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3837DD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3837DD">
        <w:rPr>
          <w:rFonts w:eastAsia="Calibri" w:cs="Calibri"/>
          <w:i/>
          <w:color w:val="000000"/>
          <w:lang w:eastAsia="it-IT"/>
        </w:rPr>
        <w:t xml:space="preserve"> Report</w:t>
      </w:r>
      <w:r w:rsidRPr="003837DD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Pr="003837DD">
        <w:rPr>
          <w:rFonts w:eastAsia="Calibri" w:cs="Calibri"/>
          <w:color w:val="000000"/>
          <w:lang w:eastAsia="it-IT"/>
        </w:rPr>
        <w:t>Pentacol</w:t>
      </w:r>
      <w:proofErr w:type="spellEnd"/>
      <w:r w:rsidRPr="003837DD">
        <w:rPr>
          <w:rFonts w:eastAsia="Calibri" w:cs="Calibri"/>
          <w:color w:val="000000"/>
          <w:lang w:eastAsia="it-IT"/>
        </w:rPr>
        <w:t>.</w:t>
      </w:r>
      <w:r w:rsidRPr="003837DD">
        <w:rPr>
          <w:rFonts w:eastAsia="Calibri" w:cs="Calibri"/>
          <w:bCs/>
          <w:color w:val="000000"/>
          <w:lang w:eastAsia="it-IT"/>
        </w:rPr>
        <w:t xml:space="preserve"> </w:t>
      </w:r>
      <w:r w:rsidRPr="003837DD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Pr="003837DD">
        <w:rPr>
          <w:rFonts w:eastAsia="Calibri" w:cs="Calibri"/>
          <w:color w:val="000000"/>
          <w:lang w:eastAsia="it-IT"/>
        </w:rPr>
        <w:t>Pentacol</w:t>
      </w:r>
      <w:proofErr w:type="spellEnd"/>
      <w:r w:rsidRPr="003837DD">
        <w:rPr>
          <w:rFonts w:eastAsia="Calibri" w:cs="Calibri"/>
          <w:color w:val="000000"/>
          <w:lang w:eastAsia="it-IT"/>
        </w:rPr>
        <w:t xml:space="preserve"> è stato valutato dalla </w:t>
      </w:r>
      <w:r>
        <w:rPr>
          <w:rFonts w:eastAsia="Calibri" w:cs="Calibri"/>
          <w:color w:val="000000"/>
          <w:lang w:eastAsia="it-IT"/>
        </w:rPr>
        <w:t xml:space="preserve">Commissione Unica del farmaco (CUF) e </w:t>
      </w:r>
      <w:r w:rsidRPr="003837DD">
        <w:rPr>
          <w:rFonts w:eastAsia="Calibri" w:cs="Calibri"/>
          <w:lang w:eastAsia="it-IT"/>
        </w:rPr>
        <w:t xml:space="preserve">dalla </w:t>
      </w:r>
      <w:r w:rsidRPr="003837DD">
        <w:rPr>
          <w:rFonts w:eastAsia="Calibri" w:cs="Calibri"/>
          <w:color w:val="000000"/>
          <w:lang w:eastAsia="it-IT"/>
        </w:rPr>
        <w:t xml:space="preserve">Commissione Tecnico-Scientifica (CTS) e le sue condizioni di impiego. Non intende fornire consigli pratici su come utilizzare </w:t>
      </w:r>
      <w:proofErr w:type="spellStart"/>
      <w:r w:rsidRPr="003837DD">
        <w:rPr>
          <w:rFonts w:eastAsia="Calibri" w:cs="Calibri"/>
          <w:color w:val="000000"/>
          <w:lang w:eastAsia="it-IT"/>
        </w:rPr>
        <w:t>Pentacol</w:t>
      </w:r>
      <w:proofErr w:type="spellEnd"/>
      <w:r w:rsidRPr="003837DD">
        <w:rPr>
          <w:rFonts w:eastAsia="Calibri" w:cs="Calibri"/>
          <w:bCs/>
          <w:color w:val="000000"/>
          <w:lang w:eastAsia="it-IT"/>
        </w:rPr>
        <w:t>.</w:t>
      </w: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837DD">
        <w:rPr>
          <w:rFonts w:eastAsia="Calibri" w:cs="Calibri"/>
          <w:color w:val="000000"/>
          <w:lang w:eastAsia="it-IT"/>
        </w:rPr>
        <w:t>Per informazioni pratiche sull'utilizzo di</w:t>
      </w:r>
      <w:r w:rsidRPr="003837DD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3837DD">
        <w:rPr>
          <w:rFonts w:eastAsia="Calibri" w:cs="Calibri"/>
          <w:color w:val="000000"/>
          <w:lang w:eastAsia="it-IT"/>
        </w:rPr>
        <w:t>Pentacol</w:t>
      </w:r>
      <w:proofErr w:type="spellEnd"/>
      <w:r w:rsidRPr="003837DD">
        <w:rPr>
          <w:rFonts w:eastAsia="Calibri" w:cs="Calibri"/>
          <w:color w:val="000000"/>
          <w:lang w:eastAsia="it-IT"/>
        </w:rPr>
        <w:t xml:space="preserve"> i pazienti devono consultare il foglio illustrativo o contattare il loro medico o il farmacista. </w:t>
      </w: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837DD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Pr="003837DD">
        <w:rPr>
          <w:rFonts w:eastAsia="Calibri" w:cs="Calibri"/>
          <w:b/>
          <w:bCs/>
          <w:color w:val="000000"/>
          <w:lang w:eastAsia="it-IT"/>
        </w:rPr>
        <w:t>Pentacol</w:t>
      </w:r>
      <w:proofErr w:type="spellEnd"/>
      <w:r w:rsidRPr="003837DD">
        <w:rPr>
          <w:rFonts w:eastAsia="Calibri" w:cs="Calibri"/>
          <w:b/>
          <w:bCs/>
          <w:color w:val="000000"/>
          <w:lang w:eastAsia="it-IT"/>
        </w:rPr>
        <w:t xml:space="preserve"> E A COSA SERVE? </w:t>
      </w:r>
    </w:p>
    <w:p w:rsidR="001714E8" w:rsidRPr="009F0B98" w:rsidRDefault="001714E8" w:rsidP="001714E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9F0B98">
        <w:rPr>
          <w:rFonts w:eastAsia="Calibri" w:cs="Calibri"/>
          <w:bCs/>
          <w:color w:val="000000"/>
          <w:lang w:eastAsia="it-IT"/>
        </w:rPr>
        <w:t>Pentacol</w:t>
      </w:r>
      <w:proofErr w:type="spellEnd"/>
      <w:r w:rsidRPr="009F0B98">
        <w:rPr>
          <w:rFonts w:eastAsia="Calibri" w:cs="Calibri"/>
          <w:bCs/>
          <w:color w:val="000000"/>
          <w:lang w:eastAsia="it-IT"/>
        </w:rPr>
        <w:t xml:space="preserve"> </w:t>
      </w:r>
      <w:r w:rsidRPr="009F0B98">
        <w:rPr>
          <w:rFonts w:eastAsia="Calibri" w:cs="Calibri"/>
          <w:color w:val="000000"/>
          <w:lang w:eastAsia="it-IT"/>
        </w:rPr>
        <w:t xml:space="preserve">è un medicinale contenente il principio attivo </w:t>
      </w:r>
      <w:proofErr w:type="spellStart"/>
      <w:r w:rsidRPr="009F0B98">
        <w:rPr>
          <w:snapToGrid w:val="0"/>
        </w:rPr>
        <w:t>mesalazina</w:t>
      </w:r>
      <w:proofErr w:type="spellEnd"/>
      <w:r w:rsidRPr="009F0B98">
        <w:rPr>
          <w:rFonts w:eastAsia="Calibri" w:cs="Calibri"/>
          <w:color w:val="000000"/>
          <w:lang w:eastAsia="it-IT"/>
        </w:rPr>
        <w:t xml:space="preserve"> ed è disponibile come:</w:t>
      </w:r>
    </w:p>
    <w:p w:rsidR="001714E8" w:rsidRPr="009F0B98" w:rsidRDefault="001714E8" w:rsidP="001714E8">
      <w:pPr>
        <w:pStyle w:val="Paragrafoelenco"/>
        <w:widowControl w:val="0"/>
        <w:numPr>
          <w:ilvl w:val="0"/>
          <w:numId w:val="6"/>
        </w:numPr>
        <w:spacing w:after="0" w:line="240" w:lineRule="auto"/>
        <w:ind w:left="284" w:hanging="284"/>
        <w:jc w:val="both"/>
        <w:rPr>
          <w:rFonts w:eastAsia="Calibri" w:cs="Calibri"/>
          <w:color w:val="000000"/>
          <w:lang w:eastAsia="it-IT"/>
        </w:rPr>
      </w:pPr>
      <w:r w:rsidRPr="009F0B98">
        <w:rPr>
          <w:rFonts w:eastAsia="Calibri" w:cs="Calibri"/>
          <w:color w:val="000000"/>
          <w:lang w:eastAsia="it-IT"/>
        </w:rPr>
        <w:t>Granulato per sospensione rettale contenente 1.5 g di principio attivo;</w:t>
      </w:r>
    </w:p>
    <w:p w:rsidR="001714E8" w:rsidRPr="009F0B98" w:rsidRDefault="001714E8" w:rsidP="001714E8">
      <w:pPr>
        <w:pStyle w:val="Paragrafoelenco"/>
        <w:widowControl w:val="0"/>
        <w:numPr>
          <w:ilvl w:val="0"/>
          <w:numId w:val="6"/>
        </w:numPr>
        <w:spacing w:after="0" w:line="240" w:lineRule="auto"/>
        <w:ind w:left="284" w:hanging="284"/>
        <w:jc w:val="both"/>
        <w:rPr>
          <w:rFonts w:eastAsia="Calibri" w:cs="Calibri"/>
          <w:color w:val="000000"/>
          <w:lang w:eastAsia="it-IT"/>
        </w:rPr>
      </w:pPr>
      <w:r w:rsidRPr="009F0B98">
        <w:rPr>
          <w:rFonts w:eastAsia="Calibri" w:cs="Calibri"/>
          <w:color w:val="000000"/>
          <w:lang w:eastAsia="it-IT"/>
        </w:rPr>
        <w:t xml:space="preserve">Compresse </w:t>
      </w:r>
      <w:proofErr w:type="spellStart"/>
      <w:r w:rsidRPr="009F0B98">
        <w:rPr>
          <w:rFonts w:eastAsia="Calibri" w:cs="Calibri"/>
          <w:color w:val="000000"/>
          <w:lang w:eastAsia="it-IT"/>
        </w:rPr>
        <w:t>gastroresistenti</w:t>
      </w:r>
      <w:proofErr w:type="spellEnd"/>
      <w:r w:rsidRPr="009F0B98">
        <w:rPr>
          <w:rFonts w:eastAsia="Calibri" w:cs="Calibri"/>
          <w:color w:val="000000"/>
          <w:lang w:eastAsia="it-IT"/>
        </w:rPr>
        <w:t xml:space="preserve"> a rilascio modificato contenenti 400 mg, 800 mg e 1200 mg di principio attivo; </w:t>
      </w:r>
    </w:p>
    <w:p w:rsidR="001714E8" w:rsidRPr="009F0B98" w:rsidRDefault="001714E8" w:rsidP="001714E8">
      <w:pPr>
        <w:pStyle w:val="Paragrafoelenco"/>
        <w:widowControl w:val="0"/>
        <w:numPr>
          <w:ilvl w:val="0"/>
          <w:numId w:val="6"/>
        </w:numPr>
        <w:spacing w:after="0" w:line="240" w:lineRule="auto"/>
        <w:ind w:left="284" w:hanging="284"/>
        <w:jc w:val="both"/>
        <w:rPr>
          <w:rFonts w:eastAsia="Calibri" w:cs="Calibri"/>
          <w:color w:val="000000"/>
          <w:lang w:eastAsia="it-IT"/>
        </w:rPr>
      </w:pPr>
      <w:r w:rsidRPr="009F0B98">
        <w:rPr>
          <w:rFonts w:eastAsia="Calibri" w:cs="Calibri"/>
          <w:color w:val="000000"/>
          <w:lang w:eastAsia="it-IT"/>
        </w:rPr>
        <w:t>Gel rettale contenente 500 mg di principio attivo;</w:t>
      </w:r>
    </w:p>
    <w:p w:rsidR="001714E8" w:rsidRPr="009F0B98" w:rsidRDefault="001714E8" w:rsidP="001714E8">
      <w:pPr>
        <w:pStyle w:val="Paragrafoelenco"/>
        <w:widowControl w:val="0"/>
        <w:numPr>
          <w:ilvl w:val="0"/>
          <w:numId w:val="6"/>
        </w:numPr>
        <w:spacing w:after="0" w:line="240" w:lineRule="auto"/>
        <w:ind w:left="284" w:hanging="284"/>
        <w:jc w:val="both"/>
        <w:rPr>
          <w:rFonts w:eastAsia="Calibri" w:cs="Calibri"/>
          <w:color w:val="000000"/>
          <w:lang w:eastAsia="it-IT"/>
        </w:rPr>
      </w:pPr>
      <w:r w:rsidRPr="009F0B98">
        <w:rPr>
          <w:rFonts w:eastAsia="Calibri" w:cs="Calibri"/>
          <w:color w:val="000000"/>
          <w:lang w:eastAsia="it-IT"/>
        </w:rPr>
        <w:t>Schiuma rettale contenente 2 g e 4 g di principio attivo;</w:t>
      </w:r>
    </w:p>
    <w:p w:rsidR="001714E8" w:rsidRPr="009F0B98" w:rsidRDefault="001714E8" w:rsidP="001714E8">
      <w:pPr>
        <w:pStyle w:val="Paragrafoelenco"/>
        <w:widowControl w:val="0"/>
        <w:numPr>
          <w:ilvl w:val="0"/>
          <w:numId w:val="6"/>
        </w:numPr>
        <w:spacing w:after="0" w:line="240" w:lineRule="auto"/>
        <w:ind w:left="284" w:hanging="284"/>
        <w:jc w:val="both"/>
        <w:rPr>
          <w:rFonts w:eastAsia="Calibri" w:cs="Calibri"/>
          <w:color w:val="000000"/>
          <w:lang w:eastAsia="it-IT"/>
        </w:rPr>
      </w:pPr>
      <w:r w:rsidRPr="009F0B98">
        <w:rPr>
          <w:rFonts w:eastAsia="Calibri" w:cs="Calibri"/>
          <w:color w:val="000000"/>
          <w:lang w:eastAsia="it-IT"/>
        </w:rPr>
        <w:t>Sospensione rettale contenente il principio attivo alla concentrazione di 4 g/100 ml;</w:t>
      </w:r>
    </w:p>
    <w:p w:rsidR="001714E8" w:rsidRPr="009F0B98" w:rsidRDefault="001714E8" w:rsidP="001714E8">
      <w:pPr>
        <w:pStyle w:val="Paragrafoelenco"/>
        <w:widowControl w:val="0"/>
        <w:numPr>
          <w:ilvl w:val="0"/>
          <w:numId w:val="6"/>
        </w:numPr>
        <w:spacing w:after="0" w:line="240" w:lineRule="auto"/>
        <w:ind w:left="284" w:hanging="284"/>
        <w:jc w:val="both"/>
        <w:rPr>
          <w:rFonts w:eastAsia="Calibri" w:cs="Calibri"/>
          <w:color w:val="000000"/>
          <w:lang w:eastAsia="it-IT"/>
        </w:rPr>
      </w:pPr>
      <w:r w:rsidRPr="009F0B98">
        <w:rPr>
          <w:rFonts w:eastAsia="Calibri" w:cs="Calibri"/>
          <w:color w:val="000000"/>
          <w:lang w:eastAsia="it-IT"/>
        </w:rPr>
        <w:t>Supposte contenenti 500 mg di principio attivo.</w:t>
      </w:r>
    </w:p>
    <w:p w:rsidR="001714E8" w:rsidRPr="009F0B98" w:rsidRDefault="001714E8" w:rsidP="001714E8">
      <w:pPr>
        <w:spacing w:after="0" w:line="240" w:lineRule="auto"/>
        <w:jc w:val="both"/>
      </w:pPr>
      <w:proofErr w:type="spellStart"/>
      <w:r w:rsidRPr="009F0B98">
        <w:t>Pentacol</w:t>
      </w:r>
      <w:proofErr w:type="spellEnd"/>
      <w:r w:rsidRPr="009F0B98">
        <w:t xml:space="preserve"> è utilizzato per il trattamento delle seguenti patologie dell’intestino.</w:t>
      </w:r>
    </w:p>
    <w:p w:rsidR="001714E8" w:rsidRPr="009F0B98" w:rsidRDefault="001714E8" w:rsidP="001714E8">
      <w:pPr>
        <w:pStyle w:val="Paragrafoelenco"/>
        <w:numPr>
          <w:ilvl w:val="0"/>
          <w:numId w:val="16"/>
        </w:numPr>
        <w:spacing w:after="0" w:line="240" w:lineRule="auto"/>
        <w:ind w:left="142" w:hanging="142"/>
        <w:jc w:val="both"/>
        <w:rPr>
          <w:lang w:eastAsia="it-IT"/>
        </w:rPr>
      </w:pPr>
      <w:r w:rsidRPr="009F0B98">
        <w:rPr>
          <w:u w:val="single"/>
        </w:rPr>
        <w:t xml:space="preserve">compresse </w:t>
      </w:r>
      <w:proofErr w:type="spellStart"/>
      <w:r w:rsidRPr="009F0B98">
        <w:rPr>
          <w:u w:val="single"/>
        </w:rPr>
        <w:t>gastroresistenti</w:t>
      </w:r>
      <w:proofErr w:type="spellEnd"/>
      <w:r w:rsidRPr="009F0B98">
        <w:rPr>
          <w:u w:val="single"/>
        </w:rPr>
        <w:t xml:space="preserve"> a rilascio modificato nei dosaggi da 400 mg e 800 mg</w:t>
      </w:r>
      <w:r w:rsidRPr="009F0B98">
        <w:t>:</w:t>
      </w:r>
    </w:p>
    <w:p w:rsidR="001714E8" w:rsidRPr="009F0B98" w:rsidRDefault="00513A8D" w:rsidP="001714E8">
      <w:pPr>
        <w:numPr>
          <w:ilvl w:val="0"/>
          <w:numId w:val="14"/>
        </w:numPr>
        <w:spacing w:after="0" w:line="240" w:lineRule="auto"/>
        <w:ind w:left="567" w:hanging="283"/>
        <w:jc w:val="both"/>
        <w:rPr>
          <w:lang w:eastAsia="it-IT"/>
        </w:rPr>
      </w:pPr>
      <w:hyperlink r:id="rId7" w:tooltip="Colite ulcerosa" w:history="1">
        <w:r w:rsidR="001714E8" w:rsidRPr="009F0B98">
          <w:rPr>
            <w:lang w:eastAsia="it-IT"/>
          </w:rPr>
          <w:t>colite ulcerosa</w:t>
        </w:r>
      </w:hyperlink>
      <w:r w:rsidR="001714E8" w:rsidRPr="009F0B98">
        <w:rPr>
          <w:lang w:eastAsia="it-IT"/>
        </w:rPr>
        <w:t>, una malattia infiammatoria cronica dell’intestino;</w:t>
      </w:r>
    </w:p>
    <w:p w:rsidR="001714E8" w:rsidRPr="009F0B98" w:rsidRDefault="001714E8" w:rsidP="001714E8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567" w:hanging="283"/>
        <w:jc w:val="both"/>
        <w:rPr>
          <w:lang w:eastAsia="it-IT"/>
        </w:rPr>
      </w:pPr>
      <w:r w:rsidRPr="009F0B98">
        <w:rPr>
          <w:lang w:eastAsia="it-IT"/>
        </w:rPr>
        <w:t xml:space="preserve">malattia di </w:t>
      </w:r>
      <w:proofErr w:type="spellStart"/>
      <w:r w:rsidRPr="009F0B98">
        <w:rPr>
          <w:lang w:eastAsia="it-IT"/>
        </w:rPr>
        <w:t>Crohn</w:t>
      </w:r>
      <w:proofErr w:type="spellEnd"/>
      <w:r w:rsidRPr="009F0B98">
        <w:rPr>
          <w:lang w:eastAsia="it-IT"/>
        </w:rPr>
        <w:t>, una malattia infiammatoria cronica dell’intestino;</w:t>
      </w:r>
    </w:p>
    <w:p w:rsidR="001714E8" w:rsidRPr="009F0B98" w:rsidRDefault="001714E8" w:rsidP="001714E8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567" w:hanging="283"/>
        <w:jc w:val="both"/>
        <w:rPr>
          <w:lang w:eastAsia="it-IT"/>
        </w:rPr>
      </w:pPr>
      <w:r w:rsidRPr="009F0B98">
        <w:rPr>
          <w:lang w:eastAsia="it-IT"/>
        </w:rPr>
        <w:t xml:space="preserve">infiammazioni intestinali, acute e croniche, la cui causa non è nota (malattia infiammatoria cronica intestinale non classificabile - IBDU); </w:t>
      </w:r>
    </w:p>
    <w:p w:rsidR="001714E8" w:rsidRPr="009F0B98" w:rsidRDefault="001714E8" w:rsidP="001714E8">
      <w:pPr>
        <w:pStyle w:val="Paragrafoelenco"/>
        <w:numPr>
          <w:ilvl w:val="0"/>
          <w:numId w:val="16"/>
        </w:numPr>
        <w:spacing w:after="0" w:line="240" w:lineRule="auto"/>
        <w:ind w:left="142" w:hanging="142"/>
        <w:jc w:val="both"/>
      </w:pPr>
      <w:r w:rsidRPr="009F0B98">
        <w:rPr>
          <w:u w:val="single"/>
        </w:rPr>
        <w:t xml:space="preserve">compresse </w:t>
      </w:r>
      <w:proofErr w:type="spellStart"/>
      <w:r w:rsidRPr="009F0B98">
        <w:rPr>
          <w:u w:val="single"/>
        </w:rPr>
        <w:t>gastroresistenti</w:t>
      </w:r>
      <w:proofErr w:type="spellEnd"/>
      <w:r w:rsidRPr="009F0B98">
        <w:rPr>
          <w:u w:val="single"/>
        </w:rPr>
        <w:t xml:space="preserve"> a rilascio modificato nei dosaggi da 1200 mg</w:t>
      </w:r>
      <w:r w:rsidRPr="009F0B98">
        <w:t>:</w:t>
      </w:r>
    </w:p>
    <w:p w:rsidR="001714E8" w:rsidRPr="009F0B98" w:rsidRDefault="001714E8" w:rsidP="001714E8">
      <w:pPr>
        <w:pStyle w:val="Paragrafoelenco"/>
        <w:numPr>
          <w:ilvl w:val="0"/>
          <w:numId w:val="14"/>
        </w:numPr>
        <w:spacing w:after="0" w:line="240" w:lineRule="auto"/>
        <w:ind w:left="567" w:hanging="283"/>
        <w:jc w:val="both"/>
      </w:pPr>
      <w:r w:rsidRPr="009F0B98">
        <w:t>colite ulcerosa, una malattia infiammatoria cronica dell’intestino.</w:t>
      </w:r>
    </w:p>
    <w:p w:rsidR="001714E8" w:rsidRPr="009F0B98" w:rsidRDefault="001714E8" w:rsidP="001714E8">
      <w:pPr>
        <w:spacing w:after="0" w:line="240" w:lineRule="auto"/>
        <w:ind w:left="142"/>
        <w:jc w:val="both"/>
      </w:pPr>
      <w:r w:rsidRPr="009F0B98">
        <w:t xml:space="preserve">Le compresse </w:t>
      </w:r>
      <w:proofErr w:type="spellStart"/>
      <w:r w:rsidRPr="009F0B98">
        <w:t>gastroresistenti</w:t>
      </w:r>
      <w:proofErr w:type="spellEnd"/>
      <w:r w:rsidRPr="009F0B98">
        <w:t xml:space="preserve"> a rilascio modificato sono impiegate </w:t>
      </w:r>
      <w:r w:rsidRPr="009F0B98">
        <w:rPr>
          <w:lang w:eastAsia="it-IT"/>
        </w:rPr>
        <w:t>prevalentemente quando l’infiammazione interessa l’ultimo tratto dell’intestino tenue (ileo distale) e/o l’intestino crasso (colon).</w:t>
      </w:r>
    </w:p>
    <w:p w:rsidR="001714E8" w:rsidRPr="009F0B98" w:rsidRDefault="001714E8" w:rsidP="001714E8">
      <w:pPr>
        <w:pStyle w:val="Paragrafoelenco"/>
        <w:numPr>
          <w:ilvl w:val="0"/>
          <w:numId w:val="16"/>
        </w:numPr>
        <w:tabs>
          <w:tab w:val="left" w:pos="142"/>
        </w:tabs>
        <w:spacing w:after="0" w:line="240" w:lineRule="auto"/>
        <w:ind w:hanging="720"/>
        <w:jc w:val="both"/>
      </w:pPr>
      <w:r w:rsidRPr="009F0B98">
        <w:rPr>
          <w:u w:val="single"/>
        </w:rPr>
        <w:lastRenderedPageBreak/>
        <w:t>gel rettale</w:t>
      </w:r>
      <w:r w:rsidRPr="009F0B98">
        <w:t xml:space="preserve">: </w:t>
      </w:r>
    </w:p>
    <w:p w:rsidR="001714E8" w:rsidRPr="009F0B98" w:rsidRDefault="001714E8" w:rsidP="001714E8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567" w:hanging="283"/>
        <w:jc w:val="both"/>
        <w:rPr>
          <w:lang w:eastAsia="it-IT"/>
        </w:rPr>
      </w:pPr>
      <w:r w:rsidRPr="009F0B98">
        <w:rPr>
          <w:lang w:eastAsia="it-IT"/>
        </w:rPr>
        <w:t>colite ulcerosa (proctite ulcerosa), una malattia infiammatoria cronica dell’intestino localizzata nel retto, in forma lieve;</w:t>
      </w:r>
    </w:p>
    <w:p w:rsidR="001714E8" w:rsidRPr="009F0B98" w:rsidRDefault="001714E8" w:rsidP="001714E8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567" w:hanging="283"/>
        <w:jc w:val="both"/>
        <w:rPr>
          <w:lang w:eastAsia="it-IT"/>
        </w:rPr>
      </w:pPr>
      <w:r w:rsidRPr="009F0B98">
        <w:rPr>
          <w:lang w:eastAsia="it-IT"/>
        </w:rPr>
        <w:t xml:space="preserve">malattia di </w:t>
      </w:r>
      <w:proofErr w:type="spellStart"/>
      <w:r w:rsidRPr="009F0B98">
        <w:rPr>
          <w:lang w:eastAsia="it-IT"/>
        </w:rPr>
        <w:t>Crohn</w:t>
      </w:r>
      <w:proofErr w:type="spellEnd"/>
      <w:r w:rsidRPr="009F0B98">
        <w:rPr>
          <w:lang w:eastAsia="it-IT"/>
        </w:rPr>
        <w:t>, una malattia infiammatoria cronica dell’intestino;</w:t>
      </w:r>
    </w:p>
    <w:p w:rsidR="001714E8" w:rsidRPr="009F0B98" w:rsidRDefault="001714E8" w:rsidP="001714E8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567" w:hanging="283"/>
        <w:jc w:val="both"/>
        <w:rPr>
          <w:lang w:eastAsia="it-IT"/>
        </w:rPr>
      </w:pPr>
      <w:r w:rsidRPr="009F0B98">
        <w:rPr>
          <w:lang w:eastAsia="it-IT"/>
        </w:rPr>
        <w:t xml:space="preserve">infiammazioni intestinali, acute e croniche, la cui causa non è nota (flogosi idiopatiche intestinali). </w:t>
      </w:r>
    </w:p>
    <w:p w:rsidR="001714E8" w:rsidRPr="009F0B98" w:rsidRDefault="001714E8" w:rsidP="001714E8">
      <w:pPr>
        <w:tabs>
          <w:tab w:val="left" w:pos="708"/>
        </w:tabs>
        <w:spacing w:after="0" w:line="240" w:lineRule="auto"/>
        <w:ind w:left="142"/>
        <w:jc w:val="both"/>
        <w:rPr>
          <w:lang w:eastAsia="it-IT"/>
        </w:rPr>
      </w:pPr>
      <w:r w:rsidRPr="009F0B98">
        <w:t xml:space="preserve">Il gel rettale è impiegato </w:t>
      </w:r>
      <w:r w:rsidRPr="009F0B98">
        <w:rPr>
          <w:lang w:eastAsia="it-IT"/>
        </w:rPr>
        <w:t>prevalentemente quando l’infiammazione interessa il retto, l’ano e la zona che circonda l’ano (zona perianale).</w:t>
      </w:r>
    </w:p>
    <w:p w:rsidR="001714E8" w:rsidRPr="009F0B98" w:rsidRDefault="001714E8" w:rsidP="001714E8">
      <w:pPr>
        <w:pStyle w:val="Paragrafoelenco"/>
        <w:numPr>
          <w:ilvl w:val="0"/>
          <w:numId w:val="16"/>
        </w:numPr>
        <w:tabs>
          <w:tab w:val="left" w:pos="567"/>
        </w:tabs>
        <w:spacing w:after="0" w:line="240" w:lineRule="auto"/>
        <w:ind w:left="142" w:hanging="142"/>
        <w:jc w:val="both"/>
        <w:rPr>
          <w:lang w:eastAsia="it-IT"/>
        </w:rPr>
      </w:pPr>
      <w:r w:rsidRPr="009F0B98">
        <w:rPr>
          <w:u w:val="single"/>
          <w:lang w:eastAsia="it-IT"/>
        </w:rPr>
        <w:t>granulato per sospensione rettale</w:t>
      </w:r>
      <w:r w:rsidRPr="009F0B98">
        <w:rPr>
          <w:lang w:eastAsia="it-IT"/>
        </w:rPr>
        <w:t>:</w:t>
      </w:r>
    </w:p>
    <w:p w:rsidR="001714E8" w:rsidRPr="009F0B98" w:rsidRDefault="001714E8" w:rsidP="001714E8">
      <w:pPr>
        <w:pStyle w:val="Paragrafoelenco"/>
        <w:numPr>
          <w:ilvl w:val="0"/>
          <w:numId w:val="15"/>
        </w:numPr>
        <w:tabs>
          <w:tab w:val="left" w:pos="567"/>
        </w:tabs>
        <w:spacing w:after="0" w:line="240" w:lineRule="auto"/>
        <w:ind w:hanging="436"/>
        <w:jc w:val="both"/>
        <w:rPr>
          <w:lang w:eastAsia="it-IT"/>
        </w:rPr>
      </w:pPr>
      <w:r w:rsidRPr="009F0B98">
        <w:rPr>
          <w:lang w:eastAsia="it-IT"/>
        </w:rPr>
        <w:t>colite ulcerosa, una malattia infiammatoria cronica dell’intestino;</w:t>
      </w:r>
    </w:p>
    <w:p w:rsidR="001714E8" w:rsidRPr="009F0B98" w:rsidRDefault="001714E8" w:rsidP="001714E8">
      <w:pPr>
        <w:pStyle w:val="Paragrafoelenco"/>
        <w:numPr>
          <w:ilvl w:val="0"/>
          <w:numId w:val="15"/>
        </w:numPr>
        <w:tabs>
          <w:tab w:val="left" w:pos="567"/>
        </w:tabs>
        <w:spacing w:after="0" w:line="240" w:lineRule="auto"/>
        <w:ind w:hanging="436"/>
        <w:jc w:val="both"/>
        <w:rPr>
          <w:lang w:eastAsia="it-IT"/>
        </w:rPr>
      </w:pPr>
      <w:r w:rsidRPr="009F0B98">
        <w:rPr>
          <w:lang w:eastAsia="it-IT"/>
        </w:rPr>
        <w:t>infiammazioni intestinali, acute e croniche, la cui causa non è nota (flogosi idiopatiche intestinali).</w:t>
      </w:r>
    </w:p>
    <w:p w:rsidR="001714E8" w:rsidRPr="009F0B98" w:rsidRDefault="001714E8" w:rsidP="001714E8">
      <w:pPr>
        <w:tabs>
          <w:tab w:val="left" w:pos="708"/>
        </w:tabs>
        <w:spacing w:after="0" w:line="240" w:lineRule="auto"/>
        <w:jc w:val="both"/>
        <w:rPr>
          <w:lang w:eastAsia="it-IT"/>
        </w:rPr>
      </w:pPr>
      <w:r w:rsidRPr="009F0B98">
        <w:t xml:space="preserve">Il granulato per sospensione rettale è impiegato </w:t>
      </w:r>
      <w:r w:rsidRPr="009F0B98">
        <w:rPr>
          <w:lang w:eastAsia="it-IT"/>
        </w:rPr>
        <w:t>prevalentemente quando l’infiammazione interessa il retto e/o l’ultimo tratto dell’intestino crasso (sigma).</w:t>
      </w:r>
    </w:p>
    <w:p w:rsidR="001714E8" w:rsidRPr="009F0B98" w:rsidRDefault="001714E8" w:rsidP="001714E8">
      <w:pPr>
        <w:pStyle w:val="Paragrafoelenco"/>
        <w:numPr>
          <w:ilvl w:val="0"/>
          <w:numId w:val="16"/>
        </w:numPr>
        <w:tabs>
          <w:tab w:val="left" w:pos="567"/>
        </w:tabs>
        <w:spacing w:after="0" w:line="240" w:lineRule="auto"/>
        <w:ind w:left="142" w:hanging="142"/>
        <w:jc w:val="both"/>
        <w:rPr>
          <w:lang w:eastAsia="it-IT"/>
        </w:rPr>
      </w:pPr>
      <w:r w:rsidRPr="009F0B98">
        <w:rPr>
          <w:u w:val="single"/>
          <w:lang w:eastAsia="it-IT"/>
        </w:rPr>
        <w:t>schiuma rettale</w:t>
      </w:r>
      <w:r w:rsidRPr="009F0B98">
        <w:rPr>
          <w:lang w:eastAsia="it-IT"/>
        </w:rPr>
        <w:t>:</w:t>
      </w:r>
    </w:p>
    <w:p w:rsidR="001714E8" w:rsidRPr="009F0B98" w:rsidRDefault="001714E8" w:rsidP="001714E8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567" w:hanging="283"/>
        <w:jc w:val="both"/>
        <w:rPr>
          <w:lang w:eastAsia="it-IT"/>
        </w:rPr>
      </w:pPr>
      <w:r w:rsidRPr="009F0B98">
        <w:rPr>
          <w:lang w:eastAsia="it-IT"/>
        </w:rPr>
        <w:t>colite ulcerosa, una malattia infiammatoria cronica dell’intestino;</w:t>
      </w:r>
    </w:p>
    <w:p w:rsidR="001714E8" w:rsidRPr="009F0B98" w:rsidRDefault="001714E8" w:rsidP="001714E8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567" w:hanging="283"/>
        <w:jc w:val="both"/>
        <w:rPr>
          <w:lang w:eastAsia="it-IT"/>
        </w:rPr>
      </w:pPr>
      <w:r w:rsidRPr="009F0B98">
        <w:rPr>
          <w:lang w:eastAsia="it-IT"/>
        </w:rPr>
        <w:t>infiammazioni intestinali, acute e croniche, la cui causa non è nota (flogosi idiopatiche intestinali).</w:t>
      </w:r>
    </w:p>
    <w:p w:rsidR="001714E8" w:rsidRPr="009F0B98" w:rsidRDefault="001714E8" w:rsidP="001714E8">
      <w:pPr>
        <w:tabs>
          <w:tab w:val="left" w:pos="708"/>
        </w:tabs>
        <w:spacing w:after="0" w:line="240" w:lineRule="auto"/>
        <w:jc w:val="both"/>
        <w:rPr>
          <w:lang w:eastAsia="it-IT"/>
        </w:rPr>
      </w:pPr>
      <w:r w:rsidRPr="009F0B98">
        <w:t xml:space="preserve">La schiuma rettale è impiegata </w:t>
      </w:r>
      <w:r w:rsidRPr="009F0B98">
        <w:rPr>
          <w:lang w:eastAsia="it-IT"/>
        </w:rPr>
        <w:t>prevalentemente quando l’infiammazione interessa il retto e/o l’intestino crasso (sigma, colon sinistro e parte distale del trasverso).</w:t>
      </w:r>
    </w:p>
    <w:p w:rsidR="001714E8" w:rsidRPr="009F0B98" w:rsidRDefault="001714E8" w:rsidP="001714E8">
      <w:pPr>
        <w:pStyle w:val="Paragrafoelenco"/>
        <w:numPr>
          <w:ilvl w:val="0"/>
          <w:numId w:val="16"/>
        </w:numPr>
        <w:tabs>
          <w:tab w:val="left" w:pos="567"/>
        </w:tabs>
        <w:spacing w:after="0" w:line="240" w:lineRule="auto"/>
        <w:ind w:left="142" w:hanging="142"/>
        <w:jc w:val="both"/>
        <w:rPr>
          <w:lang w:eastAsia="it-IT"/>
        </w:rPr>
      </w:pPr>
      <w:r w:rsidRPr="009F0B98">
        <w:rPr>
          <w:u w:val="single"/>
          <w:lang w:eastAsia="it-IT"/>
        </w:rPr>
        <w:t>sospensione rettale</w:t>
      </w:r>
      <w:r w:rsidRPr="009F0B98">
        <w:rPr>
          <w:lang w:eastAsia="it-IT"/>
        </w:rPr>
        <w:t>:</w:t>
      </w:r>
    </w:p>
    <w:p w:rsidR="001714E8" w:rsidRDefault="001714E8" w:rsidP="001714E8">
      <w:pPr>
        <w:pStyle w:val="Paragrafoelenco"/>
        <w:numPr>
          <w:ilvl w:val="0"/>
          <w:numId w:val="15"/>
        </w:numPr>
        <w:spacing w:after="0" w:line="240" w:lineRule="auto"/>
        <w:ind w:left="567" w:hanging="283"/>
        <w:jc w:val="both"/>
        <w:rPr>
          <w:lang w:eastAsia="it-IT"/>
        </w:rPr>
      </w:pPr>
      <w:r w:rsidRPr="009F0B98">
        <w:rPr>
          <w:lang w:eastAsia="it-IT"/>
        </w:rPr>
        <w:t>colite ulcerosa, una malattia infiammatoria cronica dell’intestino</w:t>
      </w:r>
      <w:r>
        <w:rPr>
          <w:lang w:eastAsia="it-IT"/>
        </w:rPr>
        <w:t>.</w:t>
      </w:r>
      <w:r w:rsidRPr="009F0B98">
        <w:rPr>
          <w:lang w:eastAsia="it-IT"/>
        </w:rPr>
        <w:t xml:space="preserve"> </w:t>
      </w:r>
    </w:p>
    <w:p w:rsidR="001714E8" w:rsidRPr="009F0B98" w:rsidRDefault="001714E8" w:rsidP="001714E8">
      <w:pPr>
        <w:spacing w:after="0" w:line="240" w:lineRule="auto"/>
        <w:jc w:val="both"/>
        <w:rPr>
          <w:lang w:eastAsia="it-IT"/>
        </w:rPr>
      </w:pPr>
      <w:r>
        <w:rPr>
          <w:lang w:eastAsia="it-IT"/>
        </w:rPr>
        <w:t xml:space="preserve">la sospensione rettale è impiegata </w:t>
      </w:r>
      <w:r w:rsidRPr="009F0B98">
        <w:rPr>
          <w:lang w:eastAsia="it-IT"/>
        </w:rPr>
        <w:t>quando l’infiammazione interessa il retto e/o l’ultimo tratto dell’intestino crasso (sigma).</w:t>
      </w:r>
    </w:p>
    <w:p w:rsidR="001714E8" w:rsidRPr="009F0B98" w:rsidRDefault="001714E8" w:rsidP="001714E8">
      <w:pPr>
        <w:pStyle w:val="Paragrafoelenco"/>
        <w:numPr>
          <w:ilvl w:val="0"/>
          <w:numId w:val="16"/>
        </w:numPr>
        <w:spacing w:after="0" w:line="240" w:lineRule="auto"/>
        <w:ind w:left="142" w:hanging="142"/>
        <w:jc w:val="both"/>
        <w:rPr>
          <w:lang w:eastAsia="it-IT"/>
        </w:rPr>
      </w:pPr>
      <w:r w:rsidRPr="009F0B98">
        <w:rPr>
          <w:u w:val="single"/>
          <w:lang w:eastAsia="it-IT"/>
        </w:rPr>
        <w:t>supposte</w:t>
      </w:r>
      <w:r w:rsidRPr="009F0B98">
        <w:rPr>
          <w:lang w:eastAsia="it-IT"/>
        </w:rPr>
        <w:t>:</w:t>
      </w:r>
    </w:p>
    <w:p w:rsidR="001714E8" w:rsidRDefault="001714E8" w:rsidP="001714E8">
      <w:pPr>
        <w:pStyle w:val="Paragrafoelenco"/>
        <w:numPr>
          <w:ilvl w:val="0"/>
          <w:numId w:val="15"/>
        </w:numPr>
        <w:spacing w:after="0" w:line="240" w:lineRule="auto"/>
        <w:ind w:left="567" w:hanging="283"/>
        <w:jc w:val="both"/>
        <w:rPr>
          <w:lang w:eastAsia="it-IT"/>
        </w:rPr>
      </w:pPr>
      <w:r w:rsidRPr="009F0B98">
        <w:rPr>
          <w:lang w:eastAsia="it-IT"/>
        </w:rPr>
        <w:t>colite ulcerosa, una malattia infiammatoria cronica dell’intestino</w:t>
      </w:r>
      <w:r>
        <w:rPr>
          <w:lang w:eastAsia="it-IT"/>
        </w:rPr>
        <w:t>.</w:t>
      </w:r>
    </w:p>
    <w:p w:rsidR="001714E8" w:rsidRPr="009F0B98" w:rsidRDefault="001714E8" w:rsidP="001714E8">
      <w:pPr>
        <w:spacing w:after="0" w:line="240" w:lineRule="auto"/>
        <w:jc w:val="both"/>
        <w:rPr>
          <w:lang w:eastAsia="it-IT"/>
        </w:rPr>
      </w:pPr>
      <w:r>
        <w:rPr>
          <w:lang w:eastAsia="it-IT"/>
        </w:rPr>
        <w:t>Le supposte sono impiegate</w:t>
      </w:r>
      <w:r w:rsidRPr="009F0B98">
        <w:rPr>
          <w:lang w:eastAsia="it-IT"/>
        </w:rPr>
        <w:t xml:space="preserve"> quando l’infiammazione interessa il retto.</w:t>
      </w:r>
    </w:p>
    <w:p w:rsidR="001714E8" w:rsidRPr="003837DD" w:rsidRDefault="001714E8" w:rsidP="001714E8">
      <w:pPr>
        <w:tabs>
          <w:tab w:val="left" w:pos="720"/>
        </w:tabs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837DD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Pr="003837DD">
        <w:rPr>
          <w:rFonts w:eastAsia="Calibri" w:cs="Calibri"/>
          <w:b/>
          <w:bCs/>
          <w:color w:val="000000"/>
          <w:lang w:eastAsia="it-IT"/>
        </w:rPr>
        <w:t>Pentacol</w:t>
      </w:r>
      <w:proofErr w:type="spellEnd"/>
      <w:r w:rsidRPr="003837DD">
        <w:rPr>
          <w:rFonts w:eastAsia="Calibri" w:cs="Calibri"/>
          <w:b/>
          <w:bCs/>
          <w:color w:val="000000"/>
          <w:lang w:eastAsia="it-IT"/>
        </w:rPr>
        <w:t>?</w:t>
      </w: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3837DD">
        <w:rPr>
          <w:rFonts w:eastAsia="Calibri" w:cs="Calibri"/>
          <w:color w:val="000000"/>
          <w:lang w:eastAsia="it-IT"/>
        </w:rPr>
        <w:t>Pentacol</w:t>
      </w:r>
      <w:proofErr w:type="spellEnd"/>
      <w:r w:rsidRPr="003837DD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1714E8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>
        <w:rPr>
          <w:u w:val="single"/>
        </w:rPr>
        <w:t>C</w:t>
      </w:r>
      <w:r w:rsidRPr="009F0B98">
        <w:rPr>
          <w:u w:val="single"/>
        </w:rPr>
        <w:t xml:space="preserve">ompresse </w:t>
      </w:r>
      <w:proofErr w:type="spellStart"/>
      <w:r w:rsidRPr="009F0B98">
        <w:rPr>
          <w:u w:val="single"/>
        </w:rPr>
        <w:t>gastroresistenti</w:t>
      </w:r>
      <w:proofErr w:type="spellEnd"/>
      <w:r w:rsidRPr="009F0B98">
        <w:rPr>
          <w:u w:val="single"/>
        </w:rPr>
        <w:t xml:space="preserve"> a rilascio modificato</w:t>
      </w:r>
    </w:p>
    <w:p w:rsidR="001714E8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1A16EF">
        <w:rPr>
          <w:lang w:eastAsia="it-IT"/>
        </w:rPr>
        <w:t xml:space="preserve">La dose media giornaliera raccomandata </w:t>
      </w:r>
      <w:r>
        <w:rPr>
          <w:lang w:eastAsia="it-IT"/>
        </w:rPr>
        <w:t>per gli adulti</w:t>
      </w:r>
      <w:r w:rsidRPr="001A16EF">
        <w:rPr>
          <w:lang w:eastAsia="it-IT"/>
        </w:rPr>
        <w:t xml:space="preserve"> è di </w:t>
      </w:r>
      <w:smartTag w:uri="urn:schemas-microsoft-com:office:smarttags" w:element="metricconverter">
        <w:smartTagPr>
          <w:attr w:name="ProductID" w:val="2,4 g"/>
        </w:smartTagPr>
        <w:r w:rsidRPr="001A16EF">
          <w:rPr>
            <w:lang w:eastAsia="it-IT"/>
          </w:rPr>
          <w:t>2,4 g</w:t>
        </w:r>
      </w:smartTag>
      <w:r w:rsidRPr="001A16EF">
        <w:rPr>
          <w:lang w:eastAsia="it-IT"/>
        </w:rPr>
        <w:t xml:space="preserve"> </w:t>
      </w:r>
      <w:r>
        <w:rPr>
          <w:lang w:eastAsia="it-IT"/>
        </w:rPr>
        <w:t xml:space="preserve">di </w:t>
      </w:r>
      <w:proofErr w:type="spellStart"/>
      <w:r w:rsidRPr="001A16EF">
        <w:rPr>
          <w:lang w:eastAsia="it-IT"/>
        </w:rPr>
        <w:t>mesalazina</w:t>
      </w:r>
      <w:proofErr w:type="spellEnd"/>
      <w:r w:rsidRPr="001A16EF">
        <w:rPr>
          <w:lang w:eastAsia="it-IT"/>
        </w:rPr>
        <w:t xml:space="preserve"> </w:t>
      </w:r>
      <w:r>
        <w:rPr>
          <w:lang w:eastAsia="it-IT"/>
        </w:rPr>
        <w:t>(6 compresse da 400 mg, oppure 3 compresse da 800 mg, oppure 2 compresse da 1200 mg)</w:t>
      </w:r>
      <w:r w:rsidRPr="001A16EF">
        <w:rPr>
          <w:lang w:eastAsia="it-IT"/>
        </w:rPr>
        <w:t xml:space="preserve">, </w:t>
      </w:r>
      <w:r>
        <w:rPr>
          <w:lang w:eastAsia="it-IT"/>
        </w:rPr>
        <w:t>da assumere</w:t>
      </w:r>
      <w:r w:rsidRPr="001A16EF">
        <w:rPr>
          <w:lang w:eastAsia="it-IT"/>
        </w:rPr>
        <w:t xml:space="preserve"> due</w:t>
      </w:r>
      <w:r>
        <w:rPr>
          <w:lang w:eastAsia="it-IT"/>
        </w:rPr>
        <w:t xml:space="preserve"> o </w:t>
      </w:r>
      <w:r w:rsidRPr="001A16EF">
        <w:rPr>
          <w:lang w:eastAsia="it-IT"/>
        </w:rPr>
        <w:t>tre volte al giorno.</w:t>
      </w:r>
      <w:r>
        <w:rPr>
          <w:lang w:eastAsia="it-IT"/>
        </w:rPr>
        <w:t xml:space="preserve"> Il dosaggio massimo giornaliero è pari a </w:t>
      </w:r>
      <w:r w:rsidRPr="001A16EF">
        <w:rPr>
          <w:lang w:eastAsia="it-IT"/>
        </w:rPr>
        <w:t xml:space="preserve">4 g </w:t>
      </w:r>
      <w:r>
        <w:rPr>
          <w:lang w:eastAsia="it-IT"/>
        </w:rPr>
        <w:t xml:space="preserve">di </w:t>
      </w:r>
      <w:proofErr w:type="spellStart"/>
      <w:r w:rsidRPr="001A16EF">
        <w:rPr>
          <w:lang w:eastAsia="it-IT"/>
        </w:rPr>
        <w:t>mesalazina</w:t>
      </w:r>
      <w:proofErr w:type="spellEnd"/>
      <w:r w:rsidRPr="001A16EF">
        <w:rPr>
          <w:lang w:eastAsia="it-IT"/>
        </w:rPr>
        <w:t xml:space="preserve"> </w:t>
      </w:r>
      <w:r>
        <w:rPr>
          <w:lang w:eastAsia="it-IT"/>
        </w:rPr>
        <w:t>da assumere</w:t>
      </w:r>
      <w:r w:rsidRPr="001A16EF">
        <w:rPr>
          <w:lang w:eastAsia="it-IT"/>
        </w:rPr>
        <w:t xml:space="preserve"> due</w:t>
      </w:r>
      <w:r>
        <w:rPr>
          <w:lang w:eastAsia="it-IT"/>
        </w:rPr>
        <w:t xml:space="preserve"> o </w:t>
      </w:r>
      <w:r w:rsidRPr="001A16EF">
        <w:rPr>
          <w:lang w:eastAsia="it-IT"/>
        </w:rPr>
        <w:t>tre volte al giorno</w:t>
      </w:r>
      <w:r>
        <w:rPr>
          <w:lang w:eastAsia="it-IT"/>
        </w:rPr>
        <w:t xml:space="preserve"> nelle forme acute di grado medio. </w:t>
      </w:r>
    </w:p>
    <w:p w:rsidR="001714E8" w:rsidRPr="00702204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>
        <w:rPr>
          <w:lang w:eastAsia="it-IT"/>
        </w:rPr>
        <w:t>Per i bambini di età superiore a 6 anni e gli adolescenti (età compresa tra 12 e 18 anni) il medico deciderà se ridurre il dosaggio sulla basse del peso corporeo; in ogni caso e</w:t>
      </w:r>
      <w:r w:rsidRPr="00C961CB">
        <w:rPr>
          <w:lang w:eastAsia="it-IT"/>
        </w:rPr>
        <w:t xml:space="preserve">sistono dati limitati circa l’uso </w:t>
      </w:r>
      <w:r>
        <w:rPr>
          <w:lang w:eastAsia="it-IT"/>
        </w:rPr>
        <w:t>nella fascia</w:t>
      </w:r>
      <w:r w:rsidRPr="00C961CB">
        <w:rPr>
          <w:lang w:eastAsia="it-IT"/>
        </w:rPr>
        <w:t xml:space="preserve"> di età compresa tra 6 e 18 anni.</w:t>
      </w: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3837DD">
        <w:rPr>
          <w:rFonts w:eastAsia="Calibri" w:cs="Verdana"/>
          <w:color w:val="000000"/>
          <w:lang w:eastAsia="it-IT"/>
        </w:rPr>
        <w:t xml:space="preserve">Questo medicinale non deve essere assunto da bambini di età inferiore a </w:t>
      </w:r>
      <w:r>
        <w:rPr>
          <w:rFonts w:eastAsia="Calibri" w:cs="Verdana"/>
          <w:color w:val="000000"/>
          <w:lang w:eastAsia="it-IT"/>
        </w:rPr>
        <w:t>6</w:t>
      </w:r>
      <w:r w:rsidRPr="003837DD">
        <w:rPr>
          <w:rFonts w:eastAsia="Calibri" w:cs="Verdana"/>
          <w:color w:val="000000"/>
          <w:lang w:eastAsia="it-IT"/>
        </w:rPr>
        <w:t xml:space="preserve"> anni.</w:t>
      </w:r>
    </w:p>
    <w:p w:rsidR="001714E8" w:rsidRPr="001C1BB4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u w:val="single"/>
          <w:lang w:eastAsia="it-IT"/>
        </w:rPr>
      </w:pPr>
      <w:r w:rsidRPr="001C1BB4">
        <w:rPr>
          <w:rFonts w:eastAsia="Calibri" w:cs="Verdana"/>
          <w:color w:val="000000"/>
          <w:u w:val="single"/>
          <w:lang w:eastAsia="it-IT"/>
        </w:rPr>
        <w:t>Gel rettale</w:t>
      </w:r>
    </w:p>
    <w:p w:rsidR="001714E8" w:rsidRDefault="001714E8" w:rsidP="001714E8">
      <w:pPr>
        <w:tabs>
          <w:tab w:val="left" w:pos="708"/>
        </w:tabs>
        <w:spacing w:after="0" w:line="240" w:lineRule="auto"/>
        <w:jc w:val="both"/>
        <w:rPr>
          <w:lang w:eastAsia="it-IT"/>
        </w:rPr>
      </w:pPr>
      <w:r>
        <w:rPr>
          <w:lang w:eastAsia="it-IT"/>
        </w:rPr>
        <w:t xml:space="preserve">Nella fase attiva della malattia la dose media </w:t>
      </w:r>
      <w:r w:rsidRPr="001A16EF">
        <w:rPr>
          <w:lang w:eastAsia="it-IT"/>
        </w:rPr>
        <w:t xml:space="preserve">giornaliera raccomandata </w:t>
      </w:r>
      <w:r>
        <w:rPr>
          <w:lang w:eastAsia="it-IT"/>
        </w:rPr>
        <w:t>per gli adulti</w:t>
      </w:r>
      <w:r w:rsidRPr="001A16EF">
        <w:rPr>
          <w:lang w:eastAsia="it-IT"/>
        </w:rPr>
        <w:t xml:space="preserve"> è</w:t>
      </w:r>
      <w:r>
        <w:rPr>
          <w:lang w:eastAsia="it-IT"/>
        </w:rPr>
        <w:t xml:space="preserve"> di 1,5 g di </w:t>
      </w:r>
      <w:proofErr w:type="spellStart"/>
      <w:r>
        <w:rPr>
          <w:lang w:eastAsia="it-IT"/>
        </w:rPr>
        <w:t>mesalazina</w:t>
      </w:r>
      <w:proofErr w:type="spellEnd"/>
      <w:r>
        <w:rPr>
          <w:lang w:eastAsia="it-IT"/>
        </w:rPr>
        <w:t xml:space="preserve"> (pari a 3 tubetti), assunti in tre volte al giorno ad intervalli regolari. Nel</w:t>
      </w:r>
      <w:r w:rsidR="00A51EAF">
        <w:rPr>
          <w:lang w:eastAsia="it-IT"/>
        </w:rPr>
        <w:t>la</w:t>
      </w:r>
      <w:r>
        <w:rPr>
          <w:lang w:eastAsia="it-IT"/>
        </w:rPr>
        <w:t xml:space="preserve"> fase di mantenimento e per i bambini di età superiore a 2 anni il medico deciderà se ridurre il dosaggio e la frequenza di somministrazione.</w:t>
      </w: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3837DD">
        <w:rPr>
          <w:rFonts w:eastAsia="Calibri" w:cs="Verdana"/>
          <w:color w:val="000000"/>
          <w:lang w:eastAsia="it-IT"/>
        </w:rPr>
        <w:t xml:space="preserve">Questo medicinale non deve essere assunto da bambini e di età inferiore a </w:t>
      </w:r>
      <w:r>
        <w:rPr>
          <w:rFonts w:eastAsia="Calibri" w:cs="Verdana"/>
          <w:color w:val="000000"/>
          <w:lang w:eastAsia="it-IT"/>
        </w:rPr>
        <w:t>2</w:t>
      </w:r>
      <w:r w:rsidRPr="003837DD">
        <w:rPr>
          <w:rFonts w:eastAsia="Calibri" w:cs="Verdana"/>
          <w:color w:val="000000"/>
          <w:lang w:eastAsia="it-IT"/>
        </w:rPr>
        <w:t xml:space="preserve"> anni.</w:t>
      </w:r>
    </w:p>
    <w:p w:rsidR="001714E8" w:rsidRPr="00125B41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u w:val="single"/>
          <w:lang w:eastAsia="it-IT"/>
        </w:rPr>
      </w:pPr>
      <w:r w:rsidRPr="00125B41">
        <w:rPr>
          <w:rFonts w:eastAsia="Calibri" w:cs="Verdana"/>
          <w:color w:val="000000"/>
          <w:u w:val="single"/>
          <w:lang w:eastAsia="it-IT"/>
        </w:rPr>
        <w:t>Granulato per sospensione rettale</w:t>
      </w:r>
    </w:p>
    <w:p w:rsidR="001714E8" w:rsidRDefault="001714E8" w:rsidP="001714E8">
      <w:pPr>
        <w:tabs>
          <w:tab w:val="left" w:pos="708"/>
        </w:tabs>
        <w:spacing w:after="0" w:line="240" w:lineRule="auto"/>
        <w:jc w:val="both"/>
        <w:rPr>
          <w:lang w:eastAsia="it-IT"/>
        </w:rPr>
      </w:pPr>
      <w:r>
        <w:rPr>
          <w:lang w:eastAsia="it-IT"/>
        </w:rPr>
        <w:t xml:space="preserve">Nella fase attiva della malattia la dose media </w:t>
      </w:r>
      <w:r w:rsidRPr="001A16EF">
        <w:rPr>
          <w:lang w:eastAsia="it-IT"/>
        </w:rPr>
        <w:t xml:space="preserve">giornaliera raccomandata </w:t>
      </w:r>
      <w:r>
        <w:rPr>
          <w:lang w:eastAsia="it-IT"/>
        </w:rPr>
        <w:t>per gli adulti</w:t>
      </w:r>
      <w:r w:rsidRPr="001A16EF">
        <w:rPr>
          <w:lang w:eastAsia="it-IT"/>
        </w:rPr>
        <w:t xml:space="preserve"> è</w:t>
      </w:r>
      <w:r>
        <w:rPr>
          <w:lang w:eastAsia="it-IT"/>
        </w:rPr>
        <w:t xml:space="preserve"> di un clistere da </w:t>
      </w:r>
      <w:smartTag w:uri="urn:schemas-microsoft-com:office:smarttags" w:element="metricconverter">
        <w:smartTagPr>
          <w:attr w:name="ProductID" w:val="1,5 g"/>
        </w:smartTagPr>
        <w:r>
          <w:rPr>
            <w:lang w:eastAsia="it-IT"/>
          </w:rPr>
          <w:t>1,5 g</w:t>
        </w:r>
      </w:smartTag>
      <w:r>
        <w:rPr>
          <w:lang w:eastAsia="it-IT"/>
        </w:rPr>
        <w:t xml:space="preserve"> di </w:t>
      </w:r>
      <w:proofErr w:type="spellStart"/>
      <w:r>
        <w:rPr>
          <w:lang w:eastAsia="it-IT"/>
        </w:rPr>
        <w:t>mesalazina</w:t>
      </w:r>
      <w:proofErr w:type="spellEnd"/>
      <w:r>
        <w:rPr>
          <w:lang w:eastAsia="it-IT"/>
        </w:rPr>
        <w:t xml:space="preserve"> (pari ad una bustina) due volte al giorno, al mattino ed alla sera, oppure un clistere da </w:t>
      </w:r>
      <w:smartTag w:uri="urn:schemas-microsoft-com:office:smarttags" w:element="metricconverter">
        <w:smartTagPr>
          <w:attr w:name="ProductID" w:val="3 g"/>
        </w:smartTagPr>
        <w:r>
          <w:rPr>
            <w:lang w:eastAsia="it-IT"/>
          </w:rPr>
          <w:t>3 g</w:t>
        </w:r>
      </w:smartTag>
      <w:r>
        <w:rPr>
          <w:lang w:eastAsia="it-IT"/>
        </w:rPr>
        <w:t xml:space="preserve"> di </w:t>
      </w:r>
      <w:proofErr w:type="spellStart"/>
      <w:r>
        <w:rPr>
          <w:lang w:eastAsia="it-IT"/>
        </w:rPr>
        <w:t>mesalazina</w:t>
      </w:r>
      <w:proofErr w:type="spellEnd"/>
      <w:r>
        <w:rPr>
          <w:lang w:eastAsia="it-IT"/>
        </w:rPr>
        <w:t xml:space="preserve"> (pari a due bustine) al giorno la sera prima di coricarsi.</w:t>
      </w:r>
      <w:r w:rsidRPr="00125B41">
        <w:rPr>
          <w:lang w:eastAsia="it-IT"/>
        </w:rPr>
        <w:t xml:space="preserve"> </w:t>
      </w:r>
      <w:r>
        <w:rPr>
          <w:lang w:eastAsia="it-IT"/>
        </w:rPr>
        <w:t>Nel</w:t>
      </w:r>
      <w:r w:rsidR="00A51EAF">
        <w:rPr>
          <w:lang w:eastAsia="it-IT"/>
        </w:rPr>
        <w:t>la</w:t>
      </w:r>
      <w:r>
        <w:rPr>
          <w:lang w:eastAsia="it-IT"/>
        </w:rPr>
        <w:t xml:space="preserve"> fase di mantenimento e per i bambini di età superiore a 2 anni il medico deciderà se ridurre il dosaggio e la frequenza di somministrazione.</w:t>
      </w: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3837DD">
        <w:rPr>
          <w:rFonts w:eastAsia="Calibri" w:cs="Verdana"/>
          <w:color w:val="000000"/>
          <w:lang w:eastAsia="it-IT"/>
        </w:rPr>
        <w:t xml:space="preserve">Questo medicinale non deve essere assunto da bambini di età inferiore a </w:t>
      </w:r>
      <w:r>
        <w:rPr>
          <w:rFonts w:eastAsia="Calibri" w:cs="Verdana"/>
          <w:color w:val="000000"/>
          <w:lang w:eastAsia="it-IT"/>
        </w:rPr>
        <w:t>2</w:t>
      </w:r>
      <w:r w:rsidRPr="003837DD">
        <w:rPr>
          <w:rFonts w:eastAsia="Calibri" w:cs="Verdana"/>
          <w:color w:val="000000"/>
          <w:lang w:eastAsia="it-IT"/>
        </w:rPr>
        <w:t xml:space="preserve"> anni.</w:t>
      </w:r>
    </w:p>
    <w:p w:rsidR="001714E8" w:rsidRPr="00125B41" w:rsidRDefault="001714E8" w:rsidP="001714E8">
      <w:pPr>
        <w:tabs>
          <w:tab w:val="left" w:pos="708"/>
        </w:tabs>
        <w:spacing w:after="0" w:line="240" w:lineRule="auto"/>
        <w:jc w:val="both"/>
        <w:rPr>
          <w:u w:val="single"/>
          <w:lang w:eastAsia="it-IT"/>
        </w:rPr>
      </w:pPr>
      <w:r w:rsidRPr="00125B41">
        <w:rPr>
          <w:u w:val="single"/>
          <w:lang w:eastAsia="it-IT"/>
        </w:rPr>
        <w:t>Schiuma rettale</w:t>
      </w:r>
    </w:p>
    <w:p w:rsidR="001714E8" w:rsidRDefault="001714E8" w:rsidP="001714E8">
      <w:pPr>
        <w:tabs>
          <w:tab w:val="left" w:pos="708"/>
        </w:tabs>
        <w:spacing w:after="0" w:line="240" w:lineRule="auto"/>
        <w:jc w:val="both"/>
        <w:rPr>
          <w:lang w:eastAsia="it-IT"/>
        </w:rPr>
      </w:pPr>
      <w:r>
        <w:rPr>
          <w:lang w:eastAsia="it-IT"/>
        </w:rPr>
        <w:t xml:space="preserve">Nella fase attiva della malattia la dose media </w:t>
      </w:r>
      <w:r w:rsidRPr="001A16EF">
        <w:rPr>
          <w:lang w:eastAsia="it-IT"/>
        </w:rPr>
        <w:t xml:space="preserve">giornaliera raccomandata </w:t>
      </w:r>
      <w:r>
        <w:rPr>
          <w:lang w:eastAsia="it-IT"/>
        </w:rPr>
        <w:t>per gli adulti</w:t>
      </w:r>
      <w:r w:rsidRPr="001A16EF">
        <w:rPr>
          <w:lang w:eastAsia="it-IT"/>
        </w:rPr>
        <w:t xml:space="preserve"> è</w:t>
      </w:r>
      <w:r>
        <w:rPr>
          <w:lang w:eastAsia="it-IT"/>
        </w:rPr>
        <w:t xml:space="preserve"> di </w:t>
      </w:r>
      <w:smartTag w:uri="urn:schemas-microsoft-com:office:smarttags" w:element="metricconverter">
        <w:smartTagPr>
          <w:attr w:name="ProductID" w:val="2 g"/>
        </w:smartTagPr>
        <w:r>
          <w:rPr>
            <w:lang w:eastAsia="it-IT"/>
          </w:rPr>
          <w:t>2 g</w:t>
        </w:r>
      </w:smartTag>
      <w:r>
        <w:rPr>
          <w:lang w:eastAsia="it-IT"/>
        </w:rPr>
        <w:t xml:space="preserve"> di </w:t>
      </w:r>
      <w:proofErr w:type="spellStart"/>
      <w:r>
        <w:rPr>
          <w:lang w:eastAsia="it-IT"/>
        </w:rPr>
        <w:t>mesalazina</w:t>
      </w:r>
      <w:proofErr w:type="spellEnd"/>
      <w:r>
        <w:rPr>
          <w:lang w:eastAsia="it-IT"/>
        </w:rPr>
        <w:t xml:space="preserve">, una o due volte al giorno, oppure </w:t>
      </w:r>
      <w:smartTag w:uri="urn:schemas-microsoft-com:office:smarttags" w:element="metricconverter">
        <w:smartTagPr>
          <w:attr w:name="ProductID" w:val="4 g"/>
        </w:smartTagPr>
        <w:r>
          <w:rPr>
            <w:lang w:eastAsia="it-IT"/>
          </w:rPr>
          <w:t>4 g</w:t>
        </w:r>
      </w:smartTag>
      <w:r>
        <w:rPr>
          <w:lang w:eastAsia="it-IT"/>
        </w:rPr>
        <w:t xml:space="preserve"> di </w:t>
      </w:r>
      <w:proofErr w:type="spellStart"/>
      <w:r>
        <w:rPr>
          <w:lang w:eastAsia="it-IT"/>
        </w:rPr>
        <w:t>mesalazina</w:t>
      </w:r>
      <w:proofErr w:type="spellEnd"/>
      <w:r>
        <w:rPr>
          <w:lang w:eastAsia="it-IT"/>
        </w:rPr>
        <w:t>, la sera prima di coricarsi.</w:t>
      </w:r>
      <w:r w:rsidRPr="00125B41">
        <w:rPr>
          <w:lang w:eastAsia="it-IT"/>
        </w:rPr>
        <w:t xml:space="preserve"> </w:t>
      </w:r>
      <w:r>
        <w:rPr>
          <w:lang w:eastAsia="it-IT"/>
        </w:rPr>
        <w:t>Nel</w:t>
      </w:r>
      <w:r w:rsidR="00A51EAF">
        <w:rPr>
          <w:lang w:eastAsia="it-IT"/>
        </w:rPr>
        <w:t>la</w:t>
      </w:r>
      <w:r>
        <w:rPr>
          <w:lang w:eastAsia="it-IT"/>
        </w:rPr>
        <w:t xml:space="preserve"> fase di mantenimento e </w:t>
      </w:r>
      <w:r>
        <w:rPr>
          <w:lang w:eastAsia="it-IT"/>
        </w:rPr>
        <w:lastRenderedPageBreak/>
        <w:t>per i bambini di età superiore a 2 anni il medico deciderà se ridurre il dosaggio e la frequenza di somministrazione.</w:t>
      </w: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3837DD">
        <w:rPr>
          <w:rFonts w:eastAsia="Calibri" w:cs="Verdana"/>
          <w:color w:val="000000"/>
          <w:lang w:eastAsia="it-IT"/>
        </w:rPr>
        <w:t xml:space="preserve">Questo medicinale non deve essere assunto da bambini di età inferiore a </w:t>
      </w:r>
      <w:r>
        <w:rPr>
          <w:rFonts w:eastAsia="Calibri" w:cs="Verdana"/>
          <w:color w:val="000000"/>
          <w:lang w:eastAsia="it-IT"/>
        </w:rPr>
        <w:t>2</w:t>
      </w:r>
      <w:r w:rsidRPr="003837DD">
        <w:rPr>
          <w:rFonts w:eastAsia="Calibri" w:cs="Verdana"/>
          <w:color w:val="000000"/>
          <w:lang w:eastAsia="it-IT"/>
        </w:rPr>
        <w:t xml:space="preserve"> anni.</w:t>
      </w:r>
    </w:p>
    <w:p w:rsidR="001714E8" w:rsidRPr="00125B41" w:rsidRDefault="001714E8" w:rsidP="001714E8">
      <w:pPr>
        <w:tabs>
          <w:tab w:val="left" w:pos="708"/>
        </w:tabs>
        <w:spacing w:after="0" w:line="240" w:lineRule="auto"/>
        <w:jc w:val="both"/>
        <w:rPr>
          <w:u w:val="single"/>
          <w:lang w:eastAsia="it-IT"/>
        </w:rPr>
      </w:pPr>
      <w:r w:rsidRPr="00125B41">
        <w:rPr>
          <w:u w:val="single"/>
          <w:lang w:eastAsia="it-IT"/>
        </w:rPr>
        <w:t>Sospensione rettale</w:t>
      </w:r>
    </w:p>
    <w:p w:rsidR="001714E8" w:rsidRDefault="001714E8" w:rsidP="001714E8">
      <w:pPr>
        <w:tabs>
          <w:tab w:val="left" w:pos="708"/>
        </w:tabs>
        <w:spacing w:after="0" w:line="240" w:lineRule="auto"/>
        <w:jc w:val="both"/>
        <w:rPr>
          <w:lang w:eastAsia="it-IT"/>
        </w:rPr>
      </w:pPr>
      <w:r>
        <w:rPr>
          <w:lang w:eastAsia="it-IT"/>
        </w:rPr>
        <w:t xml:space="preserve">Nella fase attiva della malattia la dose media </w:t>
      </w:r>
      <w:r w:rsidRPr="001A16EF">
        <w:rPr>
          <w:lang w:eastAsia="it-IT"/>
        </w:rPr>
        <w:t xml:space="preserve">giornaliera raccomandata </w:t>
      </w:r>
      <w:r>
        <w:rPr>
          <w:lang w:eastAsia="it-IT"/>
        </w:rPr>
        <w:t>per gli adulti</w:t>
      </w:r>
      <w:r w:rsidRPr="001A16EF">
        <w:rPr>
          <w:lang w:eastAsia="it-IT"/>
        </w:rPr>
        <w:t xml:space="preserve"> è</w:t>
      </w:r>
      <w:r>
        <w:rPr>
          <w:lang w:eastAsia="it-IT"/>
        </w:rPr>
        <w:t xml:space="preserve"> di un clisma da </w:t>
      </w:r>
      <w:smartTag w:uri="urn:schemas-microsoft-com:office:smarttags" w:element="metricconverter">
        <w:smartTagPr>
          <w:attr w:name="ProductID" w:val="4 g"/>
        </w:smartTagPr>
        <w:r>
          <w:rPr>
            <w:lang w:eastAsia="it-IT"/>
          </w:rPr>
          <w:t>4 g</w:t>
        </w:r>
      </w:smartTag>
      <w:r>
        <w:rPr>
          <w:lang w:eastAsia="it-IT"/>
        </w:rPr>
        <w:t xml:space="preserve"> di </w:t>
      </w:r>
      <w:proofErr w:type="spellStart"/>
      <w:r>
        <w:rPr>
          <w:lang w:eastAsia="it-IT"/>
        </w:rPr>
        <w:t>mesalazina</w:t>
      </w:r>
      <w:proofErr w:type="spellEnd"/>
      <w:r>
        <w:rPr>
          <w:lang w:eastAsia="it-IT"/>
        </w:rPr>
        <w:t>, una volta al giorno, preferibilmente la sera prima di coricarsi.</w:t>
      </w:r>
      <w:r w:rsidRPr="00125B41">
        <w:rPr>
          <w:lang w:eastAsia="it-IT"/>
        </w:rPr>
        <w:t xml:space="preserve"> </w:t>
      </w:r>
      <w:r>
        <w:rPr>
          <w:lang w:eastAsia="it-IT"/>
        </w:rPr>
        <w:t>Nel</w:t>
      </w:r>
      <w:r w:rsidR="00A51EAF">
        <w:rPr>
          <w:lang w:eastAsia="it-IT"/>
        </w:rPr>
        <w:t>la</w:t>
      </w:r>
      <w:r>
        <w:rPr>
          <w:lang w:eastAsia="it-IT"/>
        </w:rPr>
        <w:t xml:space="preserve"> fase di mantenimento e per i bambini di età superiore a 2 anni il medico deciderà se ridurre il dosaggio e la frequenza di somministrazione.</w:t>
      </w: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3837DD">
        <w:rPr>
          <w:rFonts w:eastAsia="Calibri" w:cs="Verdana"/>
          <w:color w:val="000000"/>
          <w:lang w:eastAsia="it-IT"/>
        </w:rPr>
        <w:t xml:space="preserve">Questo medicinale non deve essere assunto da bambini di età inferiore a </w:t>
      </w:r>
      <w:r>
        <w:rPr>
          <w:rFonts w:eastAsia="Calibri" w:cs="Verdana"/>
          <w:color w:val="000000"/>
          <w:lang w:eastAsia="it-IT"/>
        </w:rPr>
        <w:t>2</w:t>
      </w:r>
      <w:r w:rsidRPr="003837DD">
        <w:rPr>
          <w:rFonts w:eastAsia="Calibri" w:cs="Verdana"/>
          <w:color w:val="000000"/>
          <w:lang w:eastAsia="it-IT"/>
        </w:rPr>
        <w:t xml:space="preserve"> anni.</w:t>
      </w:r>
    </w:p>
    <w:p w:rsidR="001714E8" w:rsidRPr="00125B41" w:rsidRDefault="001714E8" w:rsidP="001714E8">
      <w:pPr>
        <w:tabs>
          <w:tab w:val="left" w:pos="708"/>
        </w:tabs>
        <w:spacing w:after="0" w:line="240" w:lineRule="auto"/>
        <w:rPr>
          <w:u w:val="single"/>
          <w:lang w:eastAsia="it-IT"/>
        </w:rPr>
      </w:pPr>
      <w:r w:rsidRPr="00125B41">
        <w:rPr>
          <w:u w:val="single"/>
          <w:lang w:eastAsia="it-IT"/>
        </w:rPr>
        <w:t>Supposte</w:t>
      </w:r>
    </w:p>
    <w:p w:rsidR="001714E8" w:rsidRDefault="001714E8" w:rsidP="001714E8">
      <w:pPr>
        <w:tabs>
          <w:tab w:val="left" w:pos="708"/>
        </w:tabs>
        <w:spacing w:after="0" w:line="240" w:lineRule="auto"/>
        <w:jc w:val="both"/>
        <w:rPr>
          <w:lang w:eastAsia="it-IT"/>
        </w:rPr>
      </w:pPr>
      <w:r>
        <w:rPr>
          <w:lang w:eastAsia="it-IT"/>
        </w:rPr>
        <w:t xml:space="preserve">Nella fase attiva della malattia la dose media </w:t>
      </w:r>
      <w:r w:rsidRPr="001A16EF">
        <w:rPr>
          <w:lang w:eastAsia="it-IT"/>
        </w:rPr>
        <w:t xml:space="preserve">giornaliera raccomandata </w:t>
      </w:r>
      <w:r>
        <w:rPr>
          <w:lang w:eastAsia="it-IT"/>
        </w:rPr>
        <w:t>per gli adulti</w:t>
      </w:r>
      <w:r w:rsidRPr="001A16EF">
        <w:rPr>
          <w:lang w:eastAsia="it-IT"/>
        </w:rPr>
        <w:t xml:space="preserve"> è</w:t>
      </w:r>
      <w:r>
        <w:rPr>
          <w:lang w:eastAsia="it-IT"/>
        </w:rPr>
        <w:t xml:space="preserve"> di 3 supposte, somministrate in </w:t>
      </w:r>
      <w:proofErr w:type="spellStart"/>
      <w:r>
        <w:rPr>
          <w:lang w:eastAsia="it-IT"/>
        </w:rPr>
        <w:t>due-tre</w:t>
      </w:r>
      <w:proofErr w:type="spellEnd"/>
      <w:r>
        <w:rPr>
          <w:lang w:eastAsia="it-IT"/>
        </w:rPr>
        <w:t xml:space="preserve"> volte al giorno. Nel</w:t>
      </w:r>
      <w:r w:rsidR="00A51EAF">
        <w:rPr>
          <w:lang w:eastAsia="it-IT"/>
        </w:rPr>
        <w:t>la</w:t>
      </w:r>
      <w:r>
        <w:rPr>
          <w:lang w:eastAsia="it-IT"/>
        </w:rPr>
        <w:t xml:space="preserve"> fase di mantenimento e per i bambini di età superiore a 2 anni il medico deciderà se ridurre il dosaggio e la frequenza di somministrazione.</w:t>
      </w: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3837DD">
        <w:rPr>
          <w:rFonts w:eastAsia="Calibri" w:cs="Verdana"/>
          <w:color w:val="000000"/>
          <w:lang w:eastAsia="it-IT"/>
        </w:rPr>
        <w:t xml:space="preserve">Questo medicinale non deve essere assunto da bambini di età inferiore a </w:t>
      </w:r>
      <w:r>
        <w:rPr>
          <w:rFonts w:eastAsia="Calibri" w:cs="Verdana"/>
          <w:color w:val="000000"/>
          <w:lang w:eastAsia="it-IT"/>
        </w:rPr>
        <w:t>2</w:t>
      </w:r>
      <w:r w:rsidRPr="003837DD">
        <w:rPr>
          <w:rFonts w:eastAsia="Calibri" w:cs="Verdana"/>
          <w:color w:val="000000"/>
          <w:lang w:eastAsia="it-IT"/>
        </w:rPr>
        <w:t xml:space="preserve"> anni.</w:t>
      </w: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837DD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Pr="003837DD">
        <w:rPr>
          <w:rFonts w:eastAsia="Calibri" w:cs="Calibri"/>
          <w:b/>
          <w:bCs/>
          <w:color w:val="000000"/>
          <w:lang w:eastAsia="it-IT"/>
        </w:rPr>
        <w:t>Pentacol</w:t>
      </w:r>
      <w:proofErr w:type="spellEnd"/>
      <w:r w:rsidRPr="003837DD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strike/>
        </w:rPr>
      </w:pPr>
      <w:proofErr w:type="spellStart"/>
      <w:r w:rsidRPr="003837DD">
        <w:rPr>
          <w:rFonts w:eastAsia="Calibri" w:cs="Calibri"/>
          <w:bCs/>
          <w:color w:val="000000"/>
          <w:lang w:eastAsia="it-IT"/>
        </w:rPr>
        <w:t>Pentacol</w:t>
      </w:r>
      <w:proofErr w:type="spellEnd"/>
      <w:r w:rsidRPr="003837DD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Pr="003837DD">
        <w:t>A07EC02,</w:t>
      </w:r>
      <w:r w:rsidRPr="003837DD">
        <w:rPr>
          <w:rFonts w:eastAsia="DejaVuSans" w:cs="DejaVuSans"/>
        </w:rPr>
        <w:t xml:space="preserve"> </w:t>
      </w:r>
      <w:r w:rsidRPr="003837DD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Pr="003837DD">
        <w:rPr>
          <w:snapToGrid w:val="0"/>
        </w:rPr>
        <w:t>mesalazina</w:t>
      </w:r>
      <w:proofErr w:type="spellEnd"/>
      <w:r w:rsidRPr="003837DD">
        <w:rPr>
          <w:rFonts w:eastAsia="Calibri" w:cs="Calibri"/>
          <w:color w:val="000000"/>
          <w:lang w:eastAsia="it-IT"/>
        </w:rPr>
        <w:t xml:space="preserve"> il cui meccan</w:t>
      </w:r>
      <w:r w:rsidRPr="003837DD">
        <w:t>ismo d’azione, come per altri antinfiammatori non steroidei, è legato all’inibizione</w:t>
      </w:r>
      <w:r w:rsidRPr="003837DD">
        <w:rPr>
          <w:rFonts w:eastAsia="DejaVuSans" w:cs="DejaVuSans"/>
        </w:rPr>
        <w:t xml:space="preserve"> della sintesi delle prostaglandine e di altre sostanze prodotte dall’organismo e che sono responsabili dei sintomi dell’infiammazione e del dolore che ne consegue. La </w:t>
      </w:r>
      <w:proofErr w:type="spellStart"/>
      <w:r w:rsidRPr="003837DD">
        <w:rPr>
          <w:rFonts w:eastAsia="DejaVuSans" w:cs="DejaVuSans"/>
        </w:rPr>
        <w:t>mesalazina</w:t>
      </w:r>
      <w:proofErr w:type="spellEnd"/>
      <w:r w:rsidRPr="003837DD">
        <w:rPr>
          <w:rFonts w:eastAsia="DejaVuSans" w:cs="DejaVuSans"/>
        </w:rPr>
        <w:t xml:space="preserve"> agisce localmente, a livello della mucosa intestinale.</w:t>
      </w:r>
    </w:p>
    <w:p w:rsidR="001714E8" w:rsidRPr="003837DD" w:rsidRDefault="001714E8" w:rsidP="001714E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1714E8" w:rsidRPr="003837DD" w:rsidRDefault="001714E8" w:rsidP="001714E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837DD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Pr="003837DD">
        <w:rPr>
          <w:rFonts w:eastAsia="Calibri" w:cs="Calibri"/>
          <w:b/>
          <w:bCs/>
          <w:color w:val="000000"/>
          <w:lang w:eastAsia="it-IT"/>
        </w:rPr>
        <w:t>Pentacol</w:t>
      </w:r>
      <w:proofErr w:type="spellEnd"/>
      <w:r w:rsidRPr="003837DD">
        <w:rPr>
          <w:rFonts w:eastAsia="Calibri" w:cs="Calibri"/>
          <w:b/>
          <w:bCs/>
          <w:lang w:eastAsia="it-IT"/>
        </w:rPr>
        <w:t xml:space="preserve">? </w:t>
      </w: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cs="Arial"/>
        </w:rPr>
        <w:t xml:space="preserve">Diversi studi clinici hanno dimostrato l’attività antinfiammatoria della </w:t>
      </w:r>
      <w:proofErr w:type="spellStart"/>
      <w:r>
        <w:rPr>
          <w:rFonts w:cs="Arial"/>
        </w:rPr>
        <w:t>mesalazina</w:t>
      </w:r>
      <w:proofErr w:type="spellEnd"/>
      <w:r>
        <w:rPr>
          <w:rFonts w:cs="Arial"/>
        </w:rPr>
        <w:t xml:space="preserve"> e la sua efficacia nelle malattie infiammatorie dell’intestino sia quando somministrata per via rettale che assunta per via orale.</w:t>
      </w:r>
    </w:p>
    <w:p w:rsidR="001714E8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837DD">
        <w:rPr>
          <w:rFonts w:eastAsia="Calibri" w:cs="Calibri"/>
          <w:b/>
          <w:bCs/>
          <w:lang w:eastAsia="it-IT"/>
        </w:rPr>
        <w:t xml:space="preserve">5) QUALI SONO I RISCHI ASSOCIATI A </w:t>
      </w:r>
      <w:proofErr w:type="spellStart"/>
      <w:r w:rsidRPr="003837DD">
        <w:rPr>
          <w:rFonts w:eastAsia="Calibri" w:cs="Calibri"/>
          <w:b/>
          <w:bCs/>
          <w:color w:val="000000"/>
          <w:lang w:eastAsia="it-IT"/>
        </w:rPr>
        <w:t>Pentacol</w:t>
      </w:r>
      <w:proofErr w:type="spellEnd"/>
      <w:r w:rsidRPr="003837DD">
        <w:rPr>
          <w:rFonts w:eastAsia="Calibri" w:cs="Calibri"/>
          <w:b/>
          <w:lang w:eastAsia="it-IT"/>
        </w:rPr>
        <w:t>?</w:t>
      </w:r>
      <w:r w:rsidRPr="003837DD">
        <w:rPr>
          <w:rFonts w:eastAsia="Calibri" w:cs="Calibri"/>
          <w:lang w:eastAsia="it-IT"/>
        </w:rPr>
        <w:t xml:space="preserve"> </w:t>
      </w: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837DD">
        <w:rPr>
          <w:rFonts w:eastAsia="Calibri" w:cs="Calibri"/>
          <w:color w:val="000000"/>
          <w:lang w:eastAsia="it-IT"/>
        </w:rPr>
        <w:t xml:space="preserve">Gli effetti indesiderati associati all’uso di </w:t>
      </w:r>
      <w:proofErr w:type="spellStart"/>
      <w:r w:rsidRPr="003837DD">
        <w:rPr>
          <w:rFonts w:eastAsia="Calibri" w:cs="Calibri"/>
          <w:color w:val="000000"/>
          <w:lang w:eastAsia="it-IT"/>
        </w:rPr>
        <w:t>Pentacol</w:t>
      </w:r>
      <w:proofErr w:type="spellEnd"/>
      <w:r w:rsidRPr="003837DD">
        <w:rPr>
          <w:rFonts w:eastAsia="Calibri" w:cs="Calibri"/>
          <w:color w:val="000000"/>
          <w:lang w:eastAsia="it-IT"/>
        </w:rPr>
        <w:t xml:space="preserve"> sono disturbi gastrointestinali di lieve entità (nausea, diarrea, dolori addominali), pruriti, eruzioni cutanee, cefalee. </w:t>
      </w:r>
      <w:r w:rsidRPr="003837DD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Pr="003837DD">
        <w:t>Pentacol</w:t>
      </w:r>
      <w:proofErr w:type="spellEnd"/>
      <w:r w:rsidRPr="003837DD">
        <w:rPr>
          <w:rFonts w:eastAsia="Calibri" w:cs="Calibri"/>
          <w:lang w:eastAsia="it-IT"/>
        </w:rPr>
        <w:t xml:space="preserve"> si rimanda al foglio illustrativo.</w:t>
      </w: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837DD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Pr="003837DD">
        <w:rPr>
          <w:rFonts w:eastAsia="Calibri" w:cs="Calibri"/>
          <w:b/>
          <w:bCs/>
          <w:color w:val="000000"/>
          <w:lang w:eastAsia="it-IT"/>
        </w:rPr>
        <w:t>Pentacol</w:t>
      </w:r>
      <w:proofErr w:type="spellEnd"/>
      <w:r w:rsidRPr="003837DD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3837DD">
        <w:rPr>
          <w:rFonts w:eastAsia="Calibri" w:cs="Calibri"/>
          <w:b/>
          <w:bCs/>
          <w:lang w:eastAsia="it-IT"/>
        </w:rPr>
        <w:t xml:space="preserve">E’ STATO APPROVATO? </w:t>
      </w: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La Commissione Unica del farmaco (CUF) e </w:t>
      </w:r>
      <w:r w:rsidRPr="003837DD">
        <w:rPr>
          <w:rFonts w:eastAsia="Calibri" w:cs="Calibri"/>
          <w:lang w:eastAsia="it-IT"/>
        </w:rPr>
        <w:t xml:space="preserve">la </w:t>
      </w:r>
      <w:r w:rsidRPr="003837DD">
        <w:rPr>
          <w:rFonts w:eastAsia="Calibri" w:cs="Calibri"/>
          <w:color w:val="000000"/>
          <w:lang w:eastAsia="it-IT"/>
        </w:rPr>
        <w:t>Commissione Tecnico-Scientifica (CTS)</w:t>
      </w:r>
      <w:r w:rsidRPr="003837DD">
        <w:rPr>
          <w:rFonts w:eastAsia="Calibri" w:cs="Calibri"/>
          <w:lang w:eastAsia="it-IT"/>
        </w:rPr>
        <w:t xml:space="preserve"> ha</w:t>
      </w:r>
      <w:r>
        <w:rPr>
          <w:rFonts w:eastAsia="Calibri" w:cs="Calibri"/>
          <w:lang w:eastAsia="it-IT"/>
        </w:rPr>
        <w:t>nno</w:t>
      </w:r>
      <w:r w:rsidRPr="003837DD">
        <w:rPr>
          <w:rFonts w:eastAsia="Calibri" w:cs="Calibri"/>
          <w:lang w:eastAsia="it-IT"/>
        </w:rPr>
        <w:t xml:space="preserve"> concluso che, conformemente ai requisiti della normativa vigente, i benefici di </w:t>
      </w:r>
      <w:proofErr w:type="spellStart"/>
      <w:r w:rsidRPr="003837DD">
        <w:rPr>
          <w:rFonts w:eastAsia="Calibri" w:cs="Calibri"/>
          <w:lang w:eastAsia="it-IT"/>
        </w:rPr>
        <w:t>Pentacol</w:t>
      </w:r>
      <w:proofErr w:type="spellEnd"/>
      <w:r w:rsidRPr="003837DD">
        <w:rPr>
          <w:rFonts w:eastAsia="Calibri" w:cs="Calibri"/>
          <w:lang w:eastAsia="it-IT"/>
        </w:rPr>
        <w:t xml:space="preserve"> sono superiori ai rischi individuati. L</w:t>
      </w:r>
      <w:r>
        <w:rPr>
          <w:rFonts w:eastAsia="Calibri" w:cs="Calibri"/>
          <w:lang w:eastAsia="it-IT"/>
        </w:rPr>
        <w:t>e</w:t>
      </w:r>
      <w:r w:rsidRPr="003837DD">
        <w:rPr>
          <w:rFonts w:eastAsia="Calibri" w:cs="Calibri"/>
          <w:lang w:eastAsia="it-IT"/>
        </w:rPr>
        <w:t xml:space="preserve"> Commission</w:t>
      </w:r>
      <w:r>
        <w:rPr>
          <w:rFonts w:eastAsia="Calibri" w:cs="Calibri"/>
          <w:lang w:eastAsia="it-IT"/>
        </w:rPr>
        <w:t>i</w:t>
      </w:r>
      <w:r w:rsidRPr="003837DD">
        <w:rPr>
          <w:rFonts w:eastAsia="Calibri" w:cs="Calibri"/>
          <w:lang w:eastAsia="it-IT"/>
        </w:rPr>
        <w:t xml:space="preserve"> ha</w:t>
      </w:r>
      <w:r>
        <w:rPr>
          <w:rFonts w:eastAsia="Calibri" w:cs="Calibri"/>
          <w:lang w:eastAsia="it-IT"/>
        </w:rPr>
        <w:t>nno</w:t>
      </w:r>
      <w:r w:rsidRPr="003837DD">
        <w:rPr>
          <w:rFonts w:eastAsia="Calibri" w:cs="Calibri"/>
          <w:lang w:eastAsia="it-IT"/>
        </w:rPr>
        <w:t>, inoltre, definito le modalità di prescrizione di cui al punto 2) di questo Riassunto e la classe di rimborsabilità del medicinale (C</w:t>
      </w:r>
      <w:r>
        <w:rPr>
          <w:rFonts w:eastAsia="Calibri" w:cs="Calibri"/>
          <w:lang w:eastAsia="it-IT"/>
        </w:rPr>
        <w:t xml:space="preserve"> per le compresse </w:t>
      </w:r>
      <w:proofErr w:type="spellStart"/>
      <w:r>
        <w:rPr>
          <w:rFonts w:eastAsia="Calibri" w:cs="Calibri"/>
          <w:lang w:eastAsia="it-IT"/>
        </w:rPr>
        <w:t>gastroresistenti</w:t>
      </w:r>
      <w:proofErr w:type="spellEnd"/>
      <w:r>
        <w:rPr>
          <w:rFonts w:eastAsia="Calibri" w:cs="Calibri"/>
          <w:lang w:eastAsia="it-IT"/>
        </w:rPr>
        <w:t xml:space="preserve"> da 800 mg</w:t>
      </w:r>
      <w:r w:rsidR="00A51EAF">
        <w:rPr>
          <w:rFonts w:eastAsia="Calibri" w:cs="Calibri"/>
          <w:lang w:eastAsia="it-IT"/>
        </w:rPr>
        <w:t xml:space="preserve"> limitatamente alle confezioni contenenti 30 e 90 compresse e per il gel rettale da 500 mg limitatamente alla confezione da 10 tubetti</w:t>
      </w:r>
      <w:r>
        <w:rPr>
          <w:rFonts w:eastAsia="Calibri" w:cs="Calibri"/>
          <w:lang w:eastAsia="it-IT"/>
        </w:rPr>
        <w:t xml:space="preserve">; classificazione provvisoria Cnn per le compresse </w:t>
      </w:r>
      <w:proofErr w:type="spellStart"/>
      <w:r>
        <w:rPr>
          <w:rFonts w:eastAsia="Calibri" w:cs="Calibri"/>
          <w:lang w:eastAsia="it-IT"/>
        </w:rPr>
        <w:t>gastroresistenti</w:t>
      </w:r>
      <w:proofErr w:type="spellEnd"/>
      <w:r>
        <w:rPr>
          <w:rFonts w:eastAsia="Calibri" w:cs="Calibri"/>
          <w:lang w:eastAsia="it-IT"/>
        </w:rPr>
        <w:t xml:space="preserve"> da 1200 mg; A per tutte le altre confezioni</w:t>
      </w:r>
      <w:r w:rsidRPr="003837DD">
        <w:rPr>
          <w:rFonts w:eastAsia="Calibri" w:cs="Calibri"/>
          <w:lang w:eastAsia="it-IT"/>
        </w:rPr>
        <w:t xml:space="preserve">). </w:t>
      </w: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1714E8" w:rsidRPr="003D0E6C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D0E6C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3D0E6C">
        <w:rPr>
          <w:rFonts w:eastAsia="Calibri" w:cs="Calibri"/>
          <w:b/>
          <w:bCs/>
          <w:lang w:eastAsia="it-IT"/>
        </w:rPr>
        <w:t>DI</w:t>
      </w:r>
      <w:proofErr w:type="spellEnd"/>
      <w:r w:rsidRPr="003D0E6C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Pr="003D0E6C">
        <w:rPr>
          <w:rFonts w:eastAsia="Calibri" w:cs="Calibri"/>
          <w:b/>
          <w:bCs/>
          <w:color w:val="000000"/>
          <w:lang w:eastAsia="it-IT"/>
        </w:rPr>
        <w:t>Pentacol</w:t>
      </w:r>
      <w:proofErr w:type="spellEnd"/>
      <w:r w:rsidRPr="003D0E6C">
        <w:rPr>
          <w:rFonts w:eastAsia="Calibri" w:cs="Calibri"/>
          <w:b/>
          <w:bCs/>
          <w:color w:val="000000"/>
          <w:lang w:eastAsia="it-IT"/>
        </w:rPr>
        <w:t>?</w:t>
      </w:r>
    </w:p>
    <w:p w:rsidR="001714E8" w:rsidRPr="003D0E6C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D0E6C">
        <w:rPr>
          <w:rFonts w:eastAsia="Calibri" w:cs="Calibri"/>
        </w:rPr>
        <w:t>In accordo alla normativa vigente, tramite la gestione delle attività (</w:t>
      </w:r>
      <w:proofErr w:type="spellStart"/>
      <w:r w:rsidRPr="003D0E6C">
        <w:rPr>
          <w:rFonts w:eastAsia="Calibri" w:cs="Calibri"/>
        </w:rPr>
        <w:t>routinarie</w:t>
      </w:r>
      <w:proofErr w:type="spellEnd"/>
      <w:r w:rsidRPr="003D0E6C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</w:t>
      </w:r>
      <w:r w:rsidRPr="003D0E6C">
        <w:rPr>
          <w:rFonts w:eastAsia="Calibri" w:cs="Calibri"/>
          <w:lang w:eastAsia="it-IT"/>
        </w:rPr>
        <w:t xml:space="preserve">a </w:t>
      </w:r>
      <w:proofErr w:type="spellStart"/>
      <w:r w:rsidRPr="003D0E6C">
        <w:rPr>
          <w:rFonts w:eastAsia="Calibri" w:cs="Calibri"/>
          <w:lang w:eastAsia="it-IT"/>
        </w:rPr>
        <w:t>Pentacol</w:t>
      </w:r>
      <w:proofErr w:type="spellEnd"/>
      <w:r w:rsidRPr="003D0E6C">
        <w:rPr>
          <w:rFonts w:eastAsia="Calibri" w:cs="Calibri"/>
          <w:lang w:eastAsia="it-IT"/>
        </w:rPr>
        <w:t>.</w:t>
      </w:r>
    </w:p>
    <w:p w:rsidR="001714E8" w:rsidRPr="003D0E6C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714E8" w:rsidRPr="003D0E6C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D0E6C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Pr="003D0E6C">
        <w:rPr>
          <w:rFonts w:eastAsia="Calibri" w:cs="Calibri"/>
          <w:b/>
          <w:bCs/>
          <w:color w:val="000000"/>
          <w:lang w:eastAsia="it-IT"/>
        </w:rPr>
        <w:t>Pentacol</w:t>
      </w:r>
      <w:proofErr w:type="spellEnd"/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Tra il 1991 e il</w:t>
      </w:r>
      <w:r w:rsidRPr="003837DD">
        <w:rPr>
          <w:rFonts w:eastAsia="Calibri" w:cs="Calibri"/>
          <w:bCs/>
          <w:iCs/>
          <w:lang w:eastAsia="it-IT"/>
        </w:rPr>
        <w:t xml:space="preserve"> 2017 </w:t>
      </w:r>
      <w:r>
        <w:rPr>
          <w:rFonts w:eastAsia="Calibri" w:cs="Calibri"/>
          <w:bCs/>
          <w:iCs/>
          <w:lang w:eastAsia="it-IT"/>
        </w:rPr>
        <w:t xml:space="preserve">il Ministero della Salute e </w:t>
      </w:r>
      <w:r w:rsidRPr="003837DD">
        <w:rPr>
          <w:rFonts w:eastAsia="Calibri" w:cs="Calibri"/>
          <w:bCs/>
          <w:iCs/>
          <w:lang w:eastAsia="it-IT"/>
        </w:rPr>
        <w:t>l’AIFA ha</w:t>
      </w:r>
      <w:r>
        <w:rPr>
          <w:rFonts w:eastAsia="Calibri" w:cs="Calibri"/>
          <w:bCs/>
          <w:iCs/>
          <w:lang w:eastAsia="it-IT"/>
        </w:rPr>
        <w:t>nno</w:t>
      </w:r>
      <w:r w:rsidRPr="003837DD">
        <w:rPr>
          <w:rFonts w:eastAsia="Calibri" w:cs="Calibri"/>
          <w:bCs/>
          <w:iCs/>
          <w:lang w:eastAsia="it-IT"/>
        </w:rPr>
        <w:t xml:space="preserve"> rilasciato l’autorizzazione all’immissione in commercio per le </w:t>
      </w:r>
      <w:r>
        <w:rPr>
          <w:rFonts w:eastAsia="Calibri" w:cs="Calibri"/>
          <w:bCs/>
          <w:iCs/>
          <w:lang w:eastAsia="it-IT"/>
        </w:rPr>
        <w:t xml:space="preserve">diverse confezioni </w:t>
      </w:r>
      <w:r w:rsidRPr="003837DD">
        <w:rPr>
          <w:rFonts w:eastAsia="Calibri" w:cs="Calibri"/>
          <w:bCs/>
          <w:color w:val="000000"/>
          <w:lang w:eastAsia="it-IT"/>
        </w:rPr>
        <w:t xml:space="preserve">di </w:t>
      </w:r>
      <w:proofErr w:type="spellStart"/>
      <w:r w:rsidRPr="003837DD">
        <w:rPr>
          <w:rFonts w:eastAsia="Calibri" w:cs="Calibri"/>
          <w:bCs/>
          <w:color w:val="000000"/>
          <w:lang w:eastAsia="it-IT"/>
        </w:rPr>
        <w:t>Pentacol</w:t>
      </w:r>
      <w:proofErr w:type="spellEnd"/>
      <w:r w:rsidRPr="003837DD">
        <w:rPr>
          <w:rFonts w:eastAsia="Calibri" w:cs="Calibri"/>
          <w:bCs/>
          <w:lang w:eastAsia="it-IT"/>
        </w:rPr>
        <w:t xml:space="preserve">. </w:t>
      </w: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1714E8" w:rsidRPr="00B914D0" w:rsidRDefault="001714E8" w:rsidP="001714E8">
      <w:pPr>
        <w:tabs>
          <w:tab w:val="left" w:pos="720"/>
        </w:tabs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B1DAC">
        <w:rPr>
          <w:rFonts w:eastAsia="Calibri" w:cs="Calibri"/>
          <w:lang w:eastAsia="it-IT"/>
        </w:rPr>
        <w:t xml:space="preserve">La Relazione Pubblica di Valutazione completa segue questo Riassunto. </w:t>
      </w:r>
      <w:r>
        <w:rPr>
          <w:rFonts w:eastAsia="Calibri" w:cs="Calibri"/>
          <w:color w:val="000000"/>
          <w:lang w:eastAsia="it-IT"/>
        </w:rPr>
        <w:t>Essa</w:t>
      </w:r>
      <w:r w:rsidRPr="00B914D0">
        <w:rPr>
          <w:rFonts w:eastAsia="Calibri" w:cs="Calibri"/>
          <w:color w:val="000000"/>
          <w:lang w:eastAsia="it-IT"/>
        </w:rPr>
        <w:t xml:space="preserve"> prende in considerazione </w:t>
      </w:r>
      <w:r>
        <w:rPr>
          <w:rFonts w:eastAsia="Calibri" w:cs="Calibri"/>
          <w:color w:val="000000"/>
          <w:lang w:eastAsia="it-IT"/>
        </w:rPr>
        <w:t xml:space="preserve">unicamente le compresse </w:t>
      </w:r>
      <w:proofErr w:type="spellStart"/>
      <w:r>
        <w:rPr>
          <w:rFonts w:eastAsia="Calibri" w:cs="Calibri"/>
          <w:color w:val="000000"/>
          <w:lang w:eastAsia="it-IT"/>
        </w:rPr>
        <w:t>gastroresistenti</w:t>
      </w:r>
      <w:proofErr w:type="spellEnd"/>
      <w:r>
        <w:rPr>
          <w:rFonts w:eastAsia="Calibri" w:cs="Calibri"/>
          <w:color w:val="000000"/>
          <w:lang w:eastAsia="it-IT"/>
        </w:rPr>
        <w:t xml:space="preserve"> a rilascio modificato contenenti 1200 mg di </w:t>
      </w:r>
      <w:proofErr w:type="spellStart"/>
      <w:r>
        <w:rPr>
          <w:rFonts w:eastAsia="Calibri" w:cs="Calibri"/>
          <w:color w:val="000000"/>
          <w:lang w:eastAsia="it-IT"/>
        </w:rPr>
        <w:t>mesalazina</w:t>
      </w:r>
      <w:proofErr w:type="spellEnd"/>
      <w:r>
        <w:rPr>
          <w:rFonts w:eastAsia="Calibri" w:cs="Calibri"/>
          <w:color w:val="000000"/>
          <w:lang w:eastAsia="it-IT"/>
        </w:rPr>
        <w:t xml:space="preserve"> oggetto dell’ultima autorizzazione</w:t>
      </w:r>
      <w:r w:rsidRPr="00B914D0">
        <w:rPr>
          <w:rFonts w:eastAsia="Calibri" w:cs="Calibri"/>
          <w:color w:val="000000"/>
          <w:lang w:eastAsia="it-IT"/>
        </w:rPr>
        <w:t>.</w:t>
      </w:r>
    </w:p>
    <w:p w:rsidR="001714E8" w:rsidRPr="003837DD" w:rsidRDefault="001714E8" w:rsidP="001714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837DD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Pr="003837DD">
        <w:rPr>
          <w:rFonts w:eastAsia="Calibri" w:cs="Calibri"/>
          <w:bCs/>
          <w:color w:val="000000"/>
          <w:lang w:eastAsia="it-IT"/>
        </w:rPr>
        <w:t>Pentacol</w:t>
      </w:r>
      <w:proofErr w:type="spellEnd"/>
      <w:r w:rsidRPr="003837DD">
        <w:rPr>
          <w:rFonts w:eastAsia="Calibri" w:cs="Calibri"/>
          <w:bCs/>
          <w:color w:val="000000"/>
          <w:lang w:eastAsia="it-IT"/>
        </w:rPr>
        <w:t xml:space="preserve"> </w:t>
      </w:r>
      <w:r w:rsidRPr="003837DD">
        <w:rPr>
          <w:rFonts w:eastAsia="Calibri" w:cs="Calibri"/>
          <w:lang w:eastAsia="it-IT"/>
        </w:rPr>
        <w:t>si può leggere il foglio illustrativo (</w:t>
      </w:r>
      <w:hyperlink r:id="rId8" w:history="1">
        <w:r w:rsidRPr="004756F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3837DD">
        <w:rPr>
          <w:rFonts w:eastAsia="Calibri" w:cs="Calibri"/>
          <w:lang w:eastAsia="it-IT"/>
        </w:rPr>
        <w:t xml:space="preserve">)  o contattare il medico o il farmacista. </w:t>
      </w:r>
    </w:p>
    <w:p w:rsidR="001714E8" w:rsidRPr="003837DD" w:rsidRDefault="001714E8" w:rsidP="001714E8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1714E8" w:rsidRPr="003837DD" w:rsidRDefault="001714E8" w:rsidP="001714E8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1714E8" w:rsidRPr="003837DD" w:rsidRDefault="001714E8" w:rsidP="001714E8">
      <w:pPr>
        <w:spacing w:after="0" w:line="240" w:lineRule="auto"/>
        <w:jc w:val="both"/>
        <w:rPr>
          <w:rFonts w:eastAsia="Calibri" w:cs="Calibri"/>
          <w:lang w:eastAsia="it-IT"/>
        </w:rPr>
      </w:pPr>
      <w:r w:rsidRPr="003837DD">
        <w:rPr>
          <w:rFonts w:eastAsia="Calibri" w:cs="Calibri"/>
          <w:lang w:eastAsia="it-IT"/>
        </w:rPr>
        <w:t>Questo riassunto è stato redatto in data 22.12.2017</w:t>
      </w:r>
    </w:p>
    <w:p w:rsidR="00B914D0" w:rsidRDefault="00B914D0" w:rsidP="00427935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1F65AE" w:rsidRDefault="001F65AE" w:rsidP="00427935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1F65AE" w:rsidRDefault="001F65AE" w:rsidP="00427935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1F65AE" w:rsidRDefault="001F65AE" w:rsidP="00427935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1F65AE" w:rsidRDefault="001F65AE" w:rsidP="00427935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1F65AE" w:rsidRDefault="001F65AE" w:rsidP="00427935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1F65AE" w:rsidRDefault="001F65AE" w:rsidP="00427935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914D0" w:rsidRDefault="00B914D0" w:rsidP="00427935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914D0" w:rsidRDefault="00B914D0" w:rsidP="00B914D0">
      <w:pPr>
        <w:spacing w:after="0" w:line="240" w:lineRule="auto"/>
        <w:jc w:val="center"/>
        <w:rPr>
          <w:b/>
        </w:rPr>
      </w:pPr>
    </w:p>
    <w:p w:rsidR="004B487C" w:rsidRDefault="004B487C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1714E8" w:rsidRDefault="001714E8" w:rsidP="00B914D0">
      <w:pPr>
        <w:spacing w:after="0" w:line="240" w:lineRule="auto"/>
        <w:jc w:val="center"/>
        <w:rPr>
          <w:b/>
        </w:rPr>
      </w:pPr>
    </w:p>
    <w:p w:rsidR="004B487C" w:rsidRPr="00CB1DAC" w:rsidRDefault="004B487C" w:rsidP="00B914D0">
      <w:pPr>
        <w:spacing w:after="0" w:line="240" w:lineRule="auto"/>
        <w:jc w:val="center"/>
        <w:rPr>
          <w:b/>
        </w:rPr>
      </w:pPr>
    </w:p>
    <w:p w:rsidR="00A16B99" w:rsidRDefault="00A16B99" w:rsidP="00B914D0">
      <w:pPr>
        <w:spacing w:after="0" w:line="240" w:lineRule="auto"/>
        <w:jc w:val="center"/>
        <w:rPr>
          <w:b/>
          <w:sz w:val="28"/>
        </w:rPr>
      </w:pPr>
    </w:p>
    <w:p w:rsidR="00A16B99" w:rsidRDefault="00A16B99" w:rsidP="00B914D0">
      <w:pPr>
        <w:spacing w:after="0" w:line="240" w:lineRule="auto"/>
        <w:jc w:val="center"/>
        <w:rPr>
          <w:b/>
          <w:sz w:val="28"/>
        </w:rPr>
      </w:pPr>
    </w:p>
    <w:p w:rsidR="00A16B99" w:rsidRDefault="00A16B99" w:rsidP="00B914D0">
      <w:pPr>
        <w:spacing w:after="0" w:line="240" w:lineRule="auto"/>
        <w:jc w:val="center"/>
        <w:rPr>
          <w:b/>
          <w:sz w:val="28"/>
        </w:rPr>
      </w:pPr>
    </w:p>
    <w:p w:rsidR="00A16B99" w:rsidRDefault="00A16B99" w:rsidP="00B914D0">
      <w:pPr>
        <w:spacing w:after="0" w:line="240" w:lineRule="auto"/>
        <w:jc w:val="center"/>
        <w:rPr>
          <w:b/>
          <w:sz w:val="28"/>
        </w:rPr>
      </w:pPr>
    </w:p>
    <w:p w:rsidR="00B914D0" w:rsidRPr="008272CB" w:rsidRDefault="00B914D0" w:rsidP="00B914D0">
      <w:pPr>
        <w:spacing w:after="0" w:line="240" w:lineRule="auto"/>
        <w:jc w:val="center"/>
        <w:rPr>
          <w:b/>
          <w:sz w:val="28"/>
        </w:rPr>
      </w:pPr>
      <w:r w:rsidRPr="008272CB">
        <w:rPr>
          <w:b/>
          <w:sz w:val="28"/>
        </w:rPr>
        <w:t xml:space="preserve">RELAZIONE PUBBLICA </w:t>
      </w:r>
      <w:proofErr w:type="spellStart"/>
      <w:r w:rsidRPr="008272CB">
        <w:rPr>
          <w:b/>
          <w:sz w:val="28"/>
        </w:rPr>
        <w:t>DI</w:t>
      </w:r>
      <w:proofErr w:type="spellEnd"/>
      <w:r w:rsidRPr="008272CB">
        <w:rPr>
          <w:b/>
          <w:sz w:val="28"/>
        </w:rPr>
        <w:t xml:space="preserve"> VALUTAZIONE</w:t>
      </w:r>
    </w:p>
    <w:p w:rsidR="00B914D0" w:rsidRPr="00CB1DAC" w:rsidRDefault="00B914D0" w:rsidP="00B914D0">
      <w:pPr>
        <w:spacing w:after="0" w:line="240" w:lineRule="auto"/>
        <w:jc w:val="center"/>
        <w:rPr>
          <w:b/>
        </w:rPr>
      </w:pPr>
    </w:p>
    <w:p w:rsidR="00B914D0" w:rsidRPr="00CB1DAC" w:rsidRDefault="00B914D0" w:rsidP="00B914D0">
      <w:pPr>
        <w:spacing w:after="0" w:line="240" w:lineRule="auto"/>
        <w:jc w:val="center"/>
        <w:rPr>
          <w:b/>
        </w:rPr>
      </w:pPr>
    </w:p>
    <w:p w:rsidR="00B914D0" w:rsidRPr="00CB1DAC" w:rsidRDefault="00B914D0" w:rsidP="00B914D0">
      <w:pPr>
        <w:spacing w:after="0" w:line="240" w:lineRule="auto"/>
        <w:jc w:val="center"/>
        <w:rPr>
          <w:b/>
        </w:rPr>
      </w:pPr>
    </w:p>
    <w:p w:rsidR="00B914D0" w:rsidRPr="00CB1DAC" w:rsidRDefault="00B914D0" w:rsidP="00B914D0">
      <w:pPr>
        <w:spacing w:after="0" w:line="240" w:lineRule="auto"/>
        <w:jc w:val="center"/>
        <w:rPr>
          <w:b/>
        </w:rPr>
      </w:pPr>
    </w:p>
    <w:p w:rsidR="00B914D0" w:rsidRPr="00CB1DAC" w:rsidRDefault="00B914D0" w:rsidP="00B914D0">
      <w:pPr>
        <w:spacing w:after="0" w:line="240" w:lineRule="auto"/>
        <w:jc w:val="center"/>
        <w:rPr>
          <w:b/>
        </w:rPr>
      </w:pPr>
      <w:r w:rsidRPr="00CB1DAC">
        <w:rPr>
          <w:b/>
        </w:rPr>
        <w:t>INDICE</w:t>
      </w:r>
    </w:p>
    <w:p w:rsidR="00B914D0" w:rsidRPr="00CB1DAC" w:rsidRDefault="00B914D0" w:rsidP="00B914D0">
      <w:pPr>
        <w:spacing w:after="0" w:line="240" w:lineRule="auto"/>
        <w:jc w:val="both"/>
      </w:pPr>
    </w:p>
    <w:p w:rsidR="00B914D0" w:rsidRPr="00CB1DAC" w:rsidRDefault="00B914D0" w:rsidP="00B914D0">
      <w:pPr>
        <w:spacing w:after="0" w:line="240" w:lineRule="auto"/>
        <w:jc w:val="both"/>
      </w:pPr>
    </w:p>
    <w:p w:rsidR="00B914D0" w:rsidRPr="00CB1DAC" w:rsidRDefault="00B914D0" w:rsidP="00B914D0">
      <w:pPr>
        <w:spacing w:after="0" w:line="240" w:lineRule="auto"/>
        <w:jc w:val="both"/>
      </w:pPr>
    </w:p>
    <w:p w:rsidR="00B914D0" w:rsidRPr="00CB1DAC" w:rsidRDefault="00B914D0" w:rsidP="00B914D0">
      <w:pPr>
        <w:pStyle w:val="Paragrafoelenco"/>
        <w:numPr>
          <w:ilvl w:val="0"/>
          <w:numId w:val="8"/>
        </w:numPr>
        <w:spacing w:after="0" w:line="240" w:lineRule="auto"/>
        <w:rPr>
          <w:b/>
        </w:rPr>
      </w:pPr>
      <w:r w:rsidRPr="00CB1DAC">
        <w:rPr>
          <w:b/>
        </w:rPr>
        <w:t>INTRODUZIONE</w:t>
      </w:r>
    </w:p>
    <w:p w:rsidR="00B914D0" w:rsidRPr="00CB1DAC" w:rsidRDefault="00B914D0" w:rsidP="00B914D0">
      <w:pPr>
        <w:spacing w:after="0" w:line="240" w:lineRule="auto"/>
        <w:jc w:val="both"/>
      </w:pPr>
    </w:p>
    <w:p w:rsidR="00B914D0" w:rsidRPr="00CB1DAC" w:rsidRDefault="00B914D0" w:rsidP="00B914D0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b/>
        </w:rPr>
      </w:pPr>
      <w:r w:rsidRPr="00CB1DAC">
        <w:rPr>
          <w:b/>
        </w:rPr>
        <w:t xml:space="preserve">ASPETTI </w:t>
      </w:r>
      <w:proofErr w:type="spellStart"/>
      <w:r w:rsidRPr="00CB1DAC">
        <w:rPr>
          <w:b/>
        </w:rPr>
        <w:t>DI</w:t>
      </w:r>
      <w:proofErr w:type="spellEnd"/>
      <w:r w:rsidRPr="00CB1DAC">
        <w:rPr>
          <w:b/>
        </w:rPr>
        <w:t xml:space="preserve"> QUALITA’</w:t>
      </w:r>
    </w:p>
    <w:p w:rsidR="00B914D0" w:rsidRPr="00CB1DAC" w:rsidRDefault="00B914D0" w:rsidP="00B914D0">
      <w:pPr>
        <w:pStyle w:val="Paragrafoelenco"/>
        <w:spacing w:after="0" w:line="240" w:lineRule="auto"/>
        <w:rPr>
          <w:b/>
        </w:rPr>
      </w:pPr>
    </w:p>
    <w:p w:rsidR="00B914D0" w:rsidRPr="00CB1DAC" w:rsidRDefault="00B914D0" w:rsidP="00B914D0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b/>
        </w:rPr>
      </w:pPr>
      <w:r w:rsidRPr="00CB1DAC">
        <w:rPr>
          <w:b/>
        </w:rPr>
        <w:t>ASPETTI NON CLINICI</w:t>
      </w:r>
    </w:p>
    <w:p w:rsidR="00B914D0" w:rsidRPr="00CB1DAC" w:rsidRDefault="00B914D0" w:rsidP="00B914D0">
      <w:pPr>
        <w:pStyle w:val="Paragrafoelenco"/>
        <w:spacing w:after="0" w:line="240" w:lineRule="auto"/>
        <w:rPr>
          <w:b/>
        </w:rPr>
      </w:pPr>
    </w:p>
    <w:p w:rsidR="00B914D0" w:rsidRPr="00CB1DAC" w:rsidRDefault="00B914D0" w:rsidP="00B914D0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b/>
        </w:rPr>
      </w:pPr>
      <w:r w:rsidRPr="00CB1DAC">
        <w:rPr>
          <w:b/>
        </w:rPr>
        <w:t>ASPETTI CLINICI</w:t>
      </w:r>
    </w:p>
    <w:p w:rsidR="00B914D0" w:rsidRPr="00CB1DAC" w:rsidRDefault="00B914D0" w:rsidP="00B914D0">
      <w:pPr>
        <w:pStyle w:val="Paragrafoelenco"/>
        <w:spacing w:after="0" w:line="240" w:lineRule="auto"/>
        <w:rPr>
          <w:b/>
        </w:rPr>
      </w:pPr>
    </w:p>
    <w:p w:rsidR="00B914D0" w:rsidRPr="00CB1DAC" w:rsidRDefault="00B914D0" w:rsidP="00B914D0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b/>
        </w:rPr>
      </w:pPr>
      <w:r w:rsidRPr="00CB1DAC">
        <w:rPr>
          <w:b/>
        </w:rPr>
        <w:t>CONSULTAZIONE SUL FOGLIO ILLUSTRATIVO</w:t>
      </w:r>
    </w:p>
    <w:p w:rsidR="00B914D0" w:rsidRPr="00CB1DAC" w:rsidRDefault="00B914D0" w:rsidP="00B914D0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B914D0" w:rsidRPr="00CB1DAC" w:rsidRDefault="00B914D0" w:rsidP="00B914D0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b/>
        </w:rPr>
      </w:pPr>
      <w:r w:rsidRPr="00CB1DAC">
        <w:rPr>
          <w:b/>
        </w:rPr>
        <w:t>CONCLUSIONI, VALUTAZIONE DEL RAPPORTO BENEFICIO/RISCHIO E RACCOMANDAZIONI</w:t>
      </w:r>
    </w:p>
    <w:p w:rsidR="00B914D0" w:rsidRPr="00CB1DAC" w:rsidRDefault="00B914D0" w:rsidP="00B914D0">
      <w:pPr>
        <w:spacing w:after="0" w:line="240" w:lineRule="auto"/>
      </w:pPr>
    </w:p>
    <w:p w:rsidR="00B914D0" w:rsidRPr="00CB1DAC" w:rsidRDefault="00B914D0" w:rsidP="00B914D0">
      <w:pPr>
        <w:spacing w:after="0" w:line="240" w:lineRule="auto"/>
      </w:pPr>
    </w:p>
    <w:p w:rsidR="00645DE6" w:rsidRDefault="00645DE6">
      <w:r>
        <w:br w:type="page"/>
      </w:r>
    </w:p>
    <w:p w:rsidR="00B914D0" w:rsidRPr="00CB1DAC" w:rsidRDefault="00B914D0" w:rsidP="00C5383E">
      <w:pPr>
        <w:pStyle w:val="Paragrafoelenco"/>
        <w:numPr>
          <w:ilvl w:val="0"/>
          <w:numId w:val="9"/>
        </w:numPr>
        <w:spacing w:after="0" w:line="240" w:lineRule="auto"/>
        <w:rPr>
          <w:b/>
        </w:rPr>
      </w:pPr>
      <w:r w:rsidRPr="00CB1DAC">
        <w:rPr>
          <w:b/>
        </w:rPr>
        <w:lastRenderedPageBreak/>
        <w:t>INTRODUZIONE</w:t>
      </w:r>
    </w:p>
    <w:p w:rsidR="00B914D0" w:rsidRPr="00CB1DAC" w:rsidRDefault="00B914D0" w:rsidP="00C5383E">
      <w:pPr>
        <w:autoSpaceDE w:val="0"/>
        <w:autoSpaceDN w:val="0"/>
        <w:adjustRightInd w:val="0"/>
        <w:spacing w:after="0" w:line="240" w:lineRule="auto"/>
        <w:jc w:val="both"/>
      </w:pPr>
      <w:r w:rsidRPr="00CB1DAC">
        <w:t xml:space="preserve">Sulla base dei dati di qualità, sicurezza ed efficacia, l’AIFA ha rilasciato a </w:t>
      </w:r>
      <w:proofErr w:type="spellStart"/>
      <w:r w:rsidR="001F65AE">
        <w:t>Sofar</w:t>
      </w:r>
      <w:proofErr w:type="spellEnd"/>
      <w:r w:rsidRPr="00CB1DAC">
        <w:t xml:space="preserve"> l’autorizzazione all’immissione in commercio (AIC) per il medicinale </w:t>
      </w:r>
      <w:proofErr w:type="spellStart"/>
      <w:r w:rsidR="00877A16">
        <w:rPr>
          <w:rFonts w:cs="Times New Roman"/>
          <w:color w:val="000000"/>
        </w:rPr>
        <w:t>Pentacol</w:t>
      </w:r>
      <w:proofErr w:type="spellEnd"/>
      <w:r>
        <w:rPr>
          <w:rFonts w:cs="Times New Roman"/>
          <w:color w:val="000000"/>
        </w:rPr>
        <w:t xml:space="preserve"> </w:t>
      </w:r>
      <w:r w:rsidR="001F65AE">
        <w:rPr>
          <w:rFonts w:cs="Times New Roman"/>
          <w:color w:val="000000"/>
        </w:rPr>
        <w:t>compresse</w:t>
      </w:r>
      <w:r w:rsidR="00C5383E">
        <w:rPr>
          <w:rFonts w:cs="Times New Roman"/>
          <w:color w:val="000000"/>
        </w:rPr>
        <w:t xml:space="preserve"> </w:t>
      </w:r>
      <w:proofErr w:type="spellStart"/>
      <w:r w:rsidR="001F65AE">
        <w:rPr>
          <w:rFonts w:cs="Times New Roman"/>
          <w:color w:val="000000"/>
        </w:rPr>
        <w:t>gastroresistenti</w:t>
      </w:r>
      <w:proofErr w:type="spellEnd"/>
      <w:r w:rsidR="001F65AE">
        <w:rPr>
          <w:rFonts w:cs="Times New Roman"/>
          <w:color w:val="000000"/>
        </w:rPr>
        <w:t xml:space="preserve"> </w:t>
      </w:r>
      <w:r w:rsidR="00793EAB">
        <w:rPr>
          <w:rFonts w:cs="Times New Roman"/>
          <w:color w:val="000000"/>
        </w:rPr>
        <w:t xml:space="preserve">a rilascio modificato </w:t>
      </w:r>
      <w:r w:rsidR="001F65AE">
        <w:rPr>
          <w:rFonts w:cs="Times New Roman"/>
          <w:color w:val="000000"/>
        </w:rPr>
        <w:t xml:space="preserve">contenenti 1200 mg di </w:t>
      </w:r>
      <w:proofErr w:type="spellStart"/>
      <w:r w:rsidR="001F65AE">
        <w:rPr>
          <w:rFonts w:cs="Times New Roman"/>
          <w:color w:val="000000"/>
        </w:rPr>
        <w:t>mesalazina</w:t>
      </w:r>
      <w:proofErr w:type="spellEnd"/>
      <w:r w:rsidR="001F65AE">
        <w:rPr>
          <w:rFonts w:cs="Times New Roman"/>
          <w:color w:val="000000"/>
        </w:rPr>
        <w:t xml:space="preserve"> </w:t>
      </w:r>
      <w:r w:rsidR="001B37FB">
        <w:rPr>
          <w:rFonts w:cs="Times New Roman"/>
          <w:color w:val="000000"/>
        </w:rPr>
        <w:t>in data</w:t>
      </w:r>
      <w:r w:rsidR="00C5383E">
        <w:rPr>
          <w:rFonts w:cs="Times New Roman"/>
          <w:color w:val="000000"/>
        </w:rPr>
        <w:t xml:space="preserve"> </w:t>
      </w:r>
      <w:r w:rsidR="001B37FB">
        <w:rPr>
          <w:rFonts w:cs="Times New Roman"/>
          <w:color w:val="000000"/>
        </w:rPr>
        <w:t>11</w:t>
      </w:r>
      <w:r w:rsidR="001F65AE">
        <w:rPr>
          <w:rFonts w:cs="Times New Roman"/>
          <w:color w:val="000000"/>
        </w:rPr>
        <w:t xml:space="preserve"> Luglio</w:t>
      </w:r>
      <w:r w:rsidR="00AE74CA">
        <w:rPr>
          <w:rFonts w:cs="Times New Roman"/>
          <w:color w:val="000000"/>
        </w:rPr>
        <w:t xml:space="preserve"> 2017</w:t>
      </w:r>
      <w:r>
        <w:t>.</w:t>
      </w:r>
      <w:r w:rsidRPr="00CB1DAC">
        <w:t xml:space="preserve">  </w:t>
      </w:r>
    </w:p>
    <w:p w:rsidR="00B914D0" w:rsidRPr="00CB1DAC" w:rsidRDefault="00B914D0" w:rsidP="00C5383E">
      <w:pPr>
        <w:autoSpaceDE w:val="0"/>
        <w:autoSpaceDN w:val="0"/>
        <w:adjustRightInd w:val="0"/>
        <w:spacing w:after="0" w:line="240" w:lineRule="auto"/>
        <w:jc w:val="both"/>
      </w:pPr>
    </w:p>
    <w:p w:rsidR="00B914D0" w:rsidRPr="00B914D0" w:rsidRDefault="00877A16" w:rsidP="00C538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Pentacol</w:t>
      </w:r>
      <w:proofErr w:type="spellEnd"/>
      <w:r w:rsidR="00B914D0" w:rsidRPr="00B914D0">
        <w:rPr>
          <w:rFonts w:eastAsia="Calibri" w:cs="Calibri"/>
          <w:color w:val="000000"/>
          <w:lang w:eastAsia="it-IT"/>
        </w:rPr>
        <w:t xml:space="preserve"> </w:t>
      </w:r>
      <w:r w:rsidR="001F65AE" w:rsidRPr="00B92205">
        <w:rPr>
          <w:rFonts w:eastAsia="Calibri" w:cs="Calibri"/>
          <w:color w:val="000000"/>
        </w:rPr>
        <w:t xml:space="preserve">può essere ottenuto solo dietro prescrizione da parte del </w:t>
      </w:r>
      <w:r w:rsidR="001F65AE">
        <w:rPr>
          <w:rFonts w:eastAsia="Calibri" w:cs="Calibri"/>
          <w:color w:val="000000"/>
        </w:rPr>
        <w:t>medico (ricetta ripetibile)</w:t>
      </w:r>
      <w:r w:rsidR="00B914D0" w:rsidRPr="00B914D0">
        <w:rPr>
          <w:rFonts w:eastAsia="Calibri" w:cs="Calibri"/>
          <w:color w:val="000000"/>
          <w:lang w:eastAsia="it-IT"/>
        </w:rPr>
        <w:t>.</w:t>
      </w:r>
    </w:p>
    <w:p w:rsidR="00B914D0" w:rsidRPr="00CB1DAC" w:rsidRDefault="00B914D0" w:rsidP="00C5383E">
      <w:pPr>
        <w:spacing w:after="0" w:line="240" w:lineRule="auto"/>
        <w:jc w:val="both"/>
      </w:pPr>
    </w:p>
    <w:p w:rsidR="00B914D0" w:rsidRPr="00C30CD0" w:rsidRDefault="00B914D0" w:rsidP="00C5383E">
      <w:pPr>
        <w:spacing w:after="0" w:line="240" w:lineRule="auto"/>
        <w:jc w:val="both"/>
      </w:pPr>
      <w:r w:rsidRPr="00C30CD0">
        <w:t xml:space="preserve">Questa procedura è stata presentata ai sensi dell’art. </w:t>
      </w:r>
      <w:r w:rsidR="001F65AE">
        <w:t>8</w:t>
      </w:r>
      <w:r w:rsidRPr="00C30CD0">
        <w:t>(</w:t>
      </w:r>
      <w:r w:rsidR="004853D4">
        <w:t>3</w:t>
      </w:r>
      <w:r w:rsidRPr="00C30CD0">
        <w:t xml:space="preserve">) della Direttiva 2001/83/EU </w:t>
      </w:r>
      <w:proofErr w:type="spellStart"/>
      <w:r w:rsidRPr="00C30CD0">
        <w:t>s.m.i.</w:t>
      </w:r>
      <w:proofErr w:type="spellEnd"/>
    </w:p>
    <w:p w:rsidR="00B914D0" w:rsidRPr="00C30CD0" w:rsidRDefault="00B914D0" w:rsidP="00C5383E">
      <w:pPr>
        <w:widowControl w:val="0"/>
        <w:spacing w:after="0" w:line="240" w:lineRule="auto"/>
        <w:jc w:val="both"/>
      </w:pPr>
    </w:p>
    <w:p w:rsidR="00C30CD0" w:rsidRPr="00C30CD0" w:rsidRDefault="00877A16" w:rsidP="00C5383E">
      <w:pPr>
        <w:pStyle w:val="Testodelblocco"/>
        <w:spacing w:before="0" w:after="0" w:line="240" w:lineRule="auto"/>
        <w:ind w:left="0" w:right="0"/>
        <w:rPr>
          <w:rFonts w:asciiTheme="minorHAnsi" w:hAnsiTheme="minorHAnsi" w:cs="Arial"/>
          <w:sz w:val="22"/>
          <w:szCs w:val="22"/>
        </w:rPr>
      </w:pPr>
      <w:proofErr w:type="spellStart"/>
      <w:r>
        <w:rPr>
          <w:rFonts w:asciiTheme="minorHAnsi" w:eastAsia="Calibri" w:hAnsiTheme="minorHAnsi" w:cs="Calibri"/>
          <w:bCs/>
          <w:color w:val="000000"/>
          <w:sz w:val="22"/>
          <w:szCs w:val="22"/>
        </w:rPr>
        <w:t>Pentacol</w:t>
      </w:r>
      <w:proofErr w:type="spellEnd"/>
      <w:r w:rsidR="003D0472" w:rsidRPr="00C30CD0">
        <w:rPr>
          <w:rFonts w:asciiTheme="minorHAnsi" w:eastAsia="Calibri" w:hAnsiTheme="minorHAnsi" w:cs="Calibri"/>
          <w:bCs/>
          <w:color w:val="000000"/>
          <w:sz w:val="22"/>
          <w:szCs w:val="22"/>
        </w:rPr>
        <w:t xml:space="preserve">, il cui codice ATC è </w:t>
      </w:r>
      <w:r w:rsidR="001F65AE" w:rsidRPr="001F65AE">
        <w:rPr>
          <w:rFonts w:asciiTheme="minorHAnsi" w:hAnsiTheme="minorHAnsi"/>
          <w:sz w:val="22"/>
          <w:szCs w:val="22"/>
        </w:rPr>
        <w:t>A07EC02</w:t>
      </w:r>
      <w:r w:rsidR="003D0472" w:rsidRPr="00C30CD0">
        <w:rPr>
          <w:rFonts w:asciiTheme="minorHAnsi" w:hAnsiTheme="minorHAnsi"/>
          <w:sz w:val="22"/>
          <w:szCs w:val="22"/>
        </w:rPr>
        <w:t>,</w:t>
      </w:r>
      <w:r w:rsidR="003D0472" w:rsidRPr="00C30CD0">
        <w:rPr>
          <w:rFonts w:asciiTheme="minorHAnsi" w:eastAsia="DejaVuSans" w:hAnsiTheme="minorHAnsi" w:cs="DejaVuSans"/>
          <w:sz w:val="22"/>
          <w:szCs w:val="22"/>
        </w:rPr>
        <w:t xml:space="preserve"> </w:t>
      </w:r>
      <w:r w:rsidR="003D0472" w:rsidRPr="00C30CD0">
        <w:rPr>
          <w:rFonts w:asciiTheme="minorHAnsi" w:eastAsia="Calibri" w:hAnsiTheme="minorHAnsi" w:cs="Calibri"/>
          <w:color w:val="000000"/>
          <w:sz w:val="22"/>
          <w:szCs w:val="22"/>
        </w:rPr>
        <w:t xml:space="preserve">contiene il principio attivo </w:t>
      </w:r>
      <w:proofErr w:type="spellStart"/>
      <w:r w:rsidR="001F65AE">
        <w:rPr>
          <w:rFonts w:asciiTheme="minorHAnsi" w:hAnsiTheme="minorHAnsi"/>
          <w:snapToGrid w:val="0"/>
          <w:sz w:val="22"/>
          <w:szCs w:val="22"/>
        </w:rPr>
        <w:t>mesalazina</w:t>
      </w:r>
      <w:proofErr w:type="spellEnd"/>
      <w:r w:rsidR="003D0472" w:rsidRPr="00C30CD0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C30CD0" w:rsidRPr="00C30CD0">
        <w:rPr>
          <w:rFonts w:asciiTheme="minorHAnsi" w:hAnsiTheme="minorHAnsi" w:cs="Arial"/>
          <w:sz w:val="22"/>
          <w:szCs w:val="22"/>
        </w:rPr>
        <w:t xml:space="preserve">che è dotato di un’attività antinfiammatoria </w:t>
      </w:r>
      <w:r w:rsidR="001F65AE">
        <w:rPr>
          <w:rFonts w:asciiTheme="minorHAnsi" w:hAnsiTheme="minorHAnsi" w:cs="Arial"/>
          <w:sz w:val="22"/>
          <w:szCs w:val="22"/>
        </w:rPr>
        <w:t xml:space="preserve">legata alla </w:t>
      </w:r>
      <w:r w:rsidR="001F65AE" w:rsidRPr="001F65AE">
        <w:rPr>
          <w:rFonts w:asciiTheme="minorHAnsi" w:hAnsiTheme="minorHAnsi" w:cs="Arial"/>
          <w:sz w:val="22"/>
          <w:szCs w:val="22"/>
        </w:rPr>
        <w:t>modulazione di mediatori della risposta infiammatoria, come le</w:t>
      </w:r>
      <w:r w:rsidR="001F65AE">
        <w:rPr>
          <w:rFonts w:asciiTheme="minorHAnsi" w:hAnsiTheme="minorHAnsi" w:cs="Arial"/>
          <w:sz w:val="22"/>
          <w:szCs w:val="22"/>
        </w:rPr>
        <w:t xml:space="preserve"> prostaglandine e i </w:t>
      </w:r>
      <w:proofErr w:type="spellStart"/>
      <w:r w:rsidR="001F65AE">
        <w:rPr>
          <w:rFonts w:asciiTheme="minorHAnsi" w:hAnsiTheme="minorHAnsi" w:cs="Arial"/>
          <w:sz w:val="22"/>
          <w:szCs w:val="22"/>
        </w:rPr>
        <w:t>leucotrieni</w:t>
      </w:r>
      <w:proofErr w:type="spellEnd"/>
      <w:r w:rsidR="00C30CD0" w:rsidRPr="00C30CD0">
        <w:rPr>
          <w:rFonts w:asciiTheme="minorHAnsi" w:hAnsiTheme="minorHAnsi" w:cs="Arial"/>
          <w:sz w:val="22"/>
          <w:szCs w:val="22"/>
        </w:rPr>
        <w:t>. Tali proprietà sono probabilmente il risultato di una riduzione della sintesi di prostaglandine attraverso l’inibizione della catena enzimatica delle ciclo-ossigenasi</w:t>
      </w:r>
      <w:r w:rsidR="001F65AE">
        <w:rPr>
          <w:rFonts w:asciiTheme="minorHAnsi" w:hAnsiTheme="minorHAnsi" w:cs="Arial"/>
          <w:sz w:val="22"/>
          <w:szCs w:val="22"/>
        </w:rPr>
        <w:t>,</w:t>
      </w:r>
      <w:r w:rsidR="001F65AE" w:rsidRPr="001F65A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1F65AE" w:rsidRPr="001F65AE">
        <w:rPr>
          <w:rFonts w:asciiTheme="minorHAnsi" w:hAnsiTheme="minorHAnsi" w:cs="Arial"/>
          <w:sz w:val="22"/>
          <w:szCs w:val="22"/>
        </w:rPr>
        <w:t xml:space="preserve">all’interferenza sulla cascata delle </w:t>
      </w:r>
      <w:proofErr w:type="spellStart"/>
      <w:r w:rsidR="001F65AE" w:rsidRPr="001F65AE">
        <w:rPr>
          <w:rFonts w:asciiTheme="minorHAnsi" w:hAnsiTheme="minorHAnsi" w:cs="Arial"/>
          <w:sz w:val="22"/>
          <w:szCs w:val="22"/>
        </w:rPr>
        <w:t>lipossigenasi</w:t>
      </w:r>
      <w:proofErr w:type="spellEnd"/>
      <w:r w:rsidR="001F65AE" w:rsidRPr="001F65AE">
        <w:rPr>
          <w:rFonts w:asciiTheme="minorHAnsi" w:hAnsiTheme="minorHAnsi" w:cs="Arial"/>
          <w:sz w:val="22"/>
          <w:szCs w:val="22"/>
        </w:rPr>
        <w:t xml:space="preserve">, con la conseguente modificazione del metabolismo di alcuni </w:t>
      </w:r>
      <w:proofErr w:type="spellStart"/>
      <w:r w:rsidR="001F65AE" w:rsidRPr="001F65AE">
        <w:rPr>
          <w:rFonts w:asciiTheme="minorHAnsi" w:hAnsiTheme="minorHAnsi" w:cs="Arial"/>
          <w:sz w:val="22"/>
          <w:szCs w:val="22"/>
        </w:rPr>
        <w:t>leucotrieni</w:t>
      </w:r>
      <w:proofErr w:type="spellEnd"/>
      <w:r w:rsidR="001F65AE" w:rsidRPr="001F65AE">
        <w:rPr>
          <w:rFonts w:asciiTheme="minorHAnsi" w:hAnsiTheme="minorHAnsi" w:cs="Arial"/>
          <w:sz w:val="22"/>
          <w:szCs w:val="22"/>
        </w:rPr>
        <w:t xml:space="preserve">, o ad altre azioni </w:t>
      </w:r>
      <w:proofErr w:type="spellStart"/>
      <w:r w:rsidR="001F65AE" w:rsidRPr="001F65AE">
        <w:rPr>
          <w:rFonts w:asciiTheme="minorHAnsi" w:hAnsiTheme="minorHAnsi" w:cs="Arial"/>
          <w:sz w:val="22"/>
          <w:szCs w:val="22"/>
        </w:rPr>
        <w:t>citoprotettive</w:t>
      </w:r>
      <w:proofErr w:type="spellEnd"/>
      <w:r w:rsidR="001F65AE" w:rsidRPr="001F65AE">
        <w:rPr>
          <w:rFonts w:asciiTheme="minorHAnsi" w:hAnsiTheme="minorHAnsi" w:cs="Arial"/>
          <w:sz w:val="22"/>
          <w:szCs w:val="22"/>
        </w:rPr>
        <w:t xml:space="preserve"> sulla mucosa intestinale</w:t>
      </w:r>
      <w:r w:rsidR="00C30CD0" w:rsidRPr="00C30CD0">
        <w:rPr>
          <w:rFonts w:asciiTheme="minorHAnsi" w:hAnsiTheme="minorHAnsi" w:cs="Arial"/>
          <w:sz w:val="22"/>
          <w:szCs w:val="22"/>
        </w:rPr>
        <w:t>.</w:t>
      </w:r>
      <w:r w:rsidR="00C30CD0">
        <w:rPr>
          <w:rFonts w:asciiTheme="minorHAnsi" w:hAnsiTheme="minorHAnsi" w:cs="Arial"/>
          <w:sz w:val="22"/>
          <w:szCs w:val="22"/>
        </w:rPr>
        <w:t xml:space="preserve"> </w:t>
      </w:r>
      <w:r w:rsidR="001F65AE" w:rsidRPr="001F65AE">
        <w:rPr>
          <w:rFonts w:asciiTheme="minorHAnsi" w:hAnsiTheme="minorHAnsi" w:cs="Arial"/>
          <w:sz w:val="22"/>
          <w:szCs w:val="22"/>
        </w:rPr>
        <w:t xml:space="preserve">La </w:t>
      </w:r>
      <w:proofErr w:type="spellStart"/>
      <w:r w:rsidR="001F65AE" w:rsidRPr="001F65AE">
        <w:rPr>
          <w:rFonts w:asciiTheme="minorHAnsi" w:hAnsiTheme="minorHAnsi" w:cs="Arial"/>
          <w:sz w:val="22"/>
          <w:szCs w:val="22"/>
        </w:rPr>
        <w:t>mesalazina</w:t>
      </w:r>
      <w:proofErr w:type="spellEnd"/>
      <w:r w:rsidR="001F65AE">
        <w:rPr>
          <w:rFonts w:asciiTheme="minorHAnsi" w:hAnsiTheme="minorHAnsi" w:cs="Arial"/>
          <w:sz w:val="22"/>
          <w:szCs w:val="22"/>
        </w:rPr>
        <w:t>,</w:t>
      </w:r>
      <w:r w:rsidR="001F65AE" w:rsidRPr="001F65AE">
        <w:rPr>
          <w:rFonts w:asciiTheme="minorHAnsi" w:hAnsiTheme="minorHAnsi" w:cs="Arial"/>
          <w:sz w:val="22"/>
          <w:szCs w:val="22"/>
        </w:rPr>
        <w:t xml:space="preserve"> </w:t>
      </w:r>
      <w:r w:rsidR="001F65AE">
        <w:rPr>
          <w:rFonts w:asciiTheme="minorHAnsi" w:hAnsiTheme="minorHAnsi" w:cs="Arial"/>
          <w:sz w:val="22"/>
          <w:szCs w:val="22"/>
        </w:rPr>
        <w:t xml:space="preserve">infatti, </w:t>
      </w:r>
      <w:r w:rsidR="001F65AE" w:rsidRPr="001F65AE">
        <w:rPr>
          <w:rFonts w:asciiTheme="minorHAnsi" w:hAnsiTheme="minorHAnsi" w:cs="Arial"/>
          <w:sz w:val="22"/>
          <w:szCs w:val="22"/>
        </w:rPr>
        <w:t>agisce localmente, a livello della mucosa intestinale.</w:t>
      </w:r>
    </w:p>
    <w:p w:rsidR="00B914D0" w:rsidRPr="00C30CD0" w:rsidRDefault="00B914D0" w:rsidP="00C5383E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:rsidR="00B914D0" w:rsidRPr="00C30CD0" w:rsidRDefault="00877A16" w:rsidP="00C5383E">
      <w:pPr>
        <w:spacing w:after="0" w:line="240" w:lineRule="auto"/>
        <w:ind w:right="-82"/>
        <w:jc w:val="both"/>
      </w:pPr>
      <w:proofErr w:type="spellStart"/>
      <w:r>
        <w:rPr>
          <w:color w:val="000000"/>
        </w:rPr>
        <w:t>Pentacol</w:t>
      </w:r>
      <w:proofErr w:type="spellEnd"/>
      <w:r w:rsidR="00B914D0" w:rsidRPr="00C30CD0">
        <w:rPr>
          <w:color w:val="000000"/>
        </w:rPr>
        <w:t xml:space="preserve"> </w:t>
      </w:r>
      <w:r w:rsidR="00E70D1D">
        <w:rPr>
          <w:color w:val="000000"/>
        </w:rPr>
        <w:t xml:space="preserve">compresse </w:t>
      </w:r>
      <w:proofErr w:type="spellStart"/>
      <w:r w:rsidR="00E70D1D">
        <w:rPr>
          <w:color w:val="000000"/>
        </w:rPr>
        <w:t>gastroresistenti</w:t>
      </w:r>
      <w:proofErr w:type="spellEnd"/>
      <w:r w:rsidR="00E70D1D">
        <w:rPr>
          <w:color w:val="000000"/>
        </w:rPr>
        <w:t xml:space="preserve">, contenenti 1200 mg di </w:t>
      </w:r>
      <w:proofErr w:type="spellStart"/>
      <w:r w:rsidR="00E70D1D">
        <w:rPr>
          <w:color w:val="000000"/>
        </w:rPr>
        <w:t>mesalazina</w:t>
      </w:r>
      <w:proofErr w:type="spellEnd"/>
      <w:r w:rsidR="00E70D1D">
        <w:rPr>
          <w:color w:val="000000"/>
        </w:rPr>
        <w:t xml:space="preserve">, </w:t>
      </w:r>
      <w:r w:rsidR="00770A14" w:rsidRPr="00C30CD0">
        <w:rPr>
          <w:color w:val="000000"/>
        </w:rPr>
        <w:t>si usa</w:t>
      </w:r>
      <w:r w:rsidR="00B914D0" w:rsidRPr="00C30CD0">
        <w:rPr>
          <w:color w:val="000000"/>
        </w:rPr>
        <w:t xml:space="preserve"> per </w:t>
      </w:r>
      <w:r w:rsidR="00B914D0" w:rsidRPr="00C30CD0">
        <w:t xml:space="preserve">il trattamento </w:t>
      </w:r>
      <w:r w:rsidR="00E70D1D">
        <w:t>della colite ulcerosa</w:t>
      </w:r>
      <w:r w:rsidR="003D0472" w:rsidRPr="00C30CD0">
        <w:t>.</w:t>
      </w:r>
    </w:p>
    <w:p w:rsidR="003D0472" w:rsidRPr="00C30CD0" w:rsidRDefault="003D0472" w:rsidP="00C5383E">
      <w:pPr>
        <w:spacing w:after="0" w:line="240" w:lineRule="auto"/>
        <w:ind w:right="-82"/>
        <w:jc w:val="both"/>
        <w:rPr>
          <w:color w:val="000000"/>
        </w:rPr>
      </w:pPr>
    </w:p>
    <w:p w:rsidR="00B914D0" w:rsidRDefault="00B914D0" w:rsidP="00C5383E">
      <w:pPr>
        <w:spacing w:after="0" w:line="240" w:lineRule="auto"/>
        <w:jc w:val="both"/>
      </w:pPr>
      <w:r w:rsidRPr="00BA757A">
        <w:t xml:space="preserve">Poiché </w:t>
      </w:r>
      <w:proofErr w:type="spellStart"/>
      <w:r w:rsidR="00877A16" w:rsidRPr="00BA757A">
        <w:t>Pentacol</w:t>
      </w:r>
      <w:proofErr w:type="spellEnd"/>
      <w:r w:rsidRPr="00BA757A">
        <w:t xml:space="preserve"> </w:t>
      </w:r>
      <w:r w:rsidR="00EA7285" w:rsidRPr="00BA757A">
        <w:t xml:space="preserve">compresse </w:t>
      </w:r>
      <w:proofErr w:type="spellStart"/>
      <w:r w:rsidR="00EA7285" w:rsidRPr="00BA757A">
        <w:t>gastroresistenti</w:t>
      </w:r>
      <w:proofErr w:type="spellEnd"/>
      <w:r w:rsidR="00EA7285" w:rsidRPr="00BA757A">
        <w:t xml:space="preserve"> </w:t>
      </w:r>
      <w:r w:rsidR="00793EAB" w:rsidRPr="00BA757A">
        <w:t xml:space="preserve">a rilascio modificato </w:t>
      </w:r>
      <w:r w:rsidR="00EA7285" w:rsidRPr="00BA757A">
        <w:t xml:space="preserve">da 1200 mg </w:t>
      </w:r>
      <w:r w:rsidRPr="00BA757A">
        <w:t xml:space="preserve">contiene </w:t>
      </w:r>
      <w:r w:rsidR="003D0472" w:rsidRPr="00BA757A">
        <w:t xml:space="preserve">un </w:t>
      </w:r>
      <w:r w:rsidRPr="00BA757A">
        <w:t>principi</w:t>
      </w:r>
      <w:r w:rsidR="003D0472" w:rsidRPr="00BA757A">
        <w:t>o</w:t>
      </w:r>
      <w:r w:rsidRPr="00BA757A">
        <w:t xml:space="preserve"> attiv</w:t>
      </w:r>
      <w:r w:rsidR="003D0472" w:rsidRPr="00BA757A">
        <w:t>o</w:t>
      </w:r>
      <w:r w:rsidRPr="00BA757A">
        <w:t xml:space="preserve">  not</w:t>
      </w:r>
      <w:r w:rsidR="003D0472" w:rsidRPr="00BA757A">
        <w:t>o</w:t>
      </w:r>
      <w:r w:rsidRPr="00BA757A">
        <w:t>, non sono stati forniti nuovi dati non clinici e clinici</w:t>
      </w:r>
      <w:r w:rsidR="00BA757A">
        <w:t>.</w:t>
      </w:r>
    </w:p>
    <w:p w:rsidR="00BA757A" w:rsidRPr="00645DE6" w:rsidRDefault="00BA757A" w:rsidP="00C5383E">
      <w:pPr>
        <w:spacing w:after="0" w:line="240" w:lineRule="auto"/>
        <w:jc w:val="both"/>
      </w:pPr>
    </w:p>
    <w:p w:rsidR="00B914D0" w:rsidRPr="003D0472" w:rsidRDefault="00B914D0" w:rsidP="00C5383E">
      <w:pPr>
        <w:spacing w:after="0" w:line="240" w:lineRule="auto"/>
        <w:jc w:val="both"/>
      </w:pPr>
      <w:r w:rsidRPr="00645DE6">
        <w:rPr>
          <w:color w:val="000000"/>
        </w:rPr>
        <w:t xml:space="preserve">La richiesta di AIC </w:t>
      </w:r>
      <w:r w:rsidR="0051199F">
        <w:rPr>
          <w:color w:val="000000"/>
        </w:rPr>
        <w:t xml:space="preserve">delle </w:t>
      </w:r>
      <w:r w:rsidR="00E70D1D">
        <w:rPr>
          <w:color w:val="000000"/>
        </w:rPr>
        <w:t xml:space="preserve">compresse </w:t>
      </w:r>
      <w:proofErr w:type="spellStart"/>
      <w:r w:rsidR="00E70D1D">
        <w:rPr>
          <w:color w:val="000000"/>
        </w:rPr>
        <w:t>gastroresistenti</w:t>
      </w:r>
      <w:proofErr w:type="spellEnd"/>
      <w:r w:rsidR="00E70D1D">
        <w:rPr>
          <w:color w:val="000000"/>
        </w:rPr>
        <w:t xml:space="preserve"> </w:t>
      </w:r>
      <w:r w:rsidR="00793EAB">
        <w:rPr>
          <w:color w:val="000000"/>
        </w:rPr>
        <w:t xml:space="preserve">a rilascio modificato </w:t>
      </w:r>
      <w:r w:rsidR="00E70D1D">
        <w:rPr>
          <w:color w:val="000000"/>
        </w:rPr>
        <w:t>da 1200 mg</w:t>
      </w:r>
      <w:r w:rsidR="0051199F">
        <w:rPr>
          <w:color w:val="000000"/>
        </w:rPr>
        <w:t xml:space="preserve"> </w:t>
      </w:r>
      <w:r w:rsidRPr="00645DE6">
        <w:rPr>
          <w:color w:val="000000"/>
        </w:rPr>
        <w:t xml:space="preserve">è </w:t>
      </w:r>
      <w:r w:rsidR="0051199F">
        <w:rPr>
          <w:color w:val="000000"/>
        </w:rPr>
        <w:t xml:space="preserve">stata </w:t>
      </w:r>
      <w:r w:rsidRPr="00645DE6">
        <w:rPr>
          <w:color w:val="000000"/>
        </w:rPr>
        <w:t xml:space="preserve">supportata da </w:t>
      </w:r>
      <w:r w:rsidR="00E70D1D" w:rsidRPr="00E70D1D">
        <w:rPr>
          <w:color w:val="000000"/>
        </w:rPr>
        <w:t xml:space="preserve">studi </w:t>
      </w:r>
      <w:r w:rsidR="00E70D1D" w:rsidRPr="00E70D1D">
        <w:rPr>
          <w:i/>
          <w:color w:val="000000"/>
        </w:rPr>
        <w:t>in vitro</w:t>
      </w:r>
      <w:r w:rsidR="00E70D1D">
        <w:rPr>
          <w:color w:val="000000"/>
        </w:rPr>
        <w:t xml:space="preserve"> </w:t>
      </w:r>
      <w:r w:rsidR="00E70D1D" w:rsidRPr="00E70D1D">
        <w:rPr>
          <w:color w:val="000000"/>
        </w:rPr>
        <w:t>comparativi di dissoluzione</w:t>
      </w:r>
      <w:r w:rsidR="00E70D1D">
        <w:rPr>
          <w:color w:val="000000"/>
        </w:rPr>
        <w:t xml:space="preserve"> e di disintegrazione con le compresse </w:t>
      </w:r>
      <w:proofErr w:type="spellStart"/>
      <w:r w:rsidR="00E70D1D">
        <w:rPr>
          <w:color w:val="000000"/>
        </w:rPr>
        <w:t>gastroresistenti</w:t>
      </w:r>
      <w:proofErr w:type="spellEnd"/>
      <w:r w:rsidR="00E70D1D">
        <w:rPr>
          <w:color w:val="000000"/>
        </w:rPr>
        <w:t xml:space="preserve"> </w:t>
      </w:r>
      <w:r w:rsidR="00793EAB">
        <w:rPr>
          <w:color w:val="000000"/>
        </w:rPr>
        <w:t xml:space="preserve">a rilascio modificato </w:t>
      </w:r>
      <w:r w:rsidR="00E70D1D">
        <w:rPr>
          <w:color w:val="000000"/>
        </w:rPr>
        <w:t xml:space="preserve">di </w:t>
      </w:r>
      <w:proofErr w:type="spellStart"/>
      <w:r w:rsidR="00E70D1D">
        <w:rPr>
          <w:color w:val="000000"/>
        </w:rPr>
        <w:t>Pentacol</w:t>
      </w:r>
      <w:proofErr w:type="spellEnd"/>
      <w:r w:rsidR="00E70D1D">
        <w:rPr>
          <w:color w:val="000000"/>
        </w:rPr>
        <w:t xml:space="preserve"> contenenti 400 mg e 800 mg di </w:t>
      </w:r>
      <w:proofErr w:type="spellStart"/>
      <w:r w:rsidR="00E70D1D">
        <w:rPr>
          <w:color w:val="000000"/>
        </w:rPr>
        <w:t>mesalazina</w:t>
      </w:r>
      <w:proofErr w:type="spellEnd"/>
      <w:r w:rsidRPr="00645DE6">
        <w:rPr>
          <w:color w:val="000000"/>
        </w:rPr>
        <w:t>.</w:t>
      </w:r>
      <w:r w:rsidR="00E70D1D">
        <w:rPr>
          <w:color w:val="000000"/>
        </w:rPr>
        <w:t xml:space="preserve"> </w:t>
      </w:r>
    </w:p>
    <w:p w:rsidR="00B914D0" w:rsidRPr="00CB1DAC" w:rsidRDefault="00B914D0" w:rsidP="00C5383E">
      <w:pPr>
        <w:spacing w:after="0" w:line="240" w:lineRule="auto"/>
        <w:jc w:val="both"/>
      </w:pPr>
      <w:r w:rsidRPr="003D0472">
        <w:t>Le officine coinvolte nella produzione sono conformi alle linee guida di Buona Pratica di Fabbricazione</w:t>
      </w:r>
      <w:r w:rsidRPr="00CB1DAC">
        <w:t xml:space="preserve"> (</w:t>
      </w:r>
      <w:proofErr w:type="spellStart"/>
      <w:r w:rsidRPr="00CB1DAC">
        <w:t>Good</w:t>
      </w:r>
      <w:proofErr w:type="spellEnd"/>
      <w:r w:rsidRPr="00CB1DAC">
        <w:t xml:space="preserve"> Manufacturing </w:t>
      </w:r>
      <w:proofErr w:type="spellStart"/>
      <w:r w:rsidRPr="00CB1DAC">
        <w:t>Practice</w:t>
      </w:r>
      <w:proofErr w:type="spellEnd"/>
      <w:r w:rsidRPr="00CB1DAC">
        <w:t xml:space="preserve"> - GMP). Le autorità </w:t>
      </w:r>
      <w:proofErr w:type="spellStart"/>
      <w:r w:rsidRPr="00CB1DAC">
        <w:t>regolatorie</w:t>
      </w:r>
      <w:proofErr w:type="spellEnd"/>
      <w:r w:rsidRPr="00CB1DAC">
        <w:t xml:space="preserve"> europee competenti hanno rilasciato i certificati GMP per i siti di produzione.</w:t>
      </w:r>
    </w:p>
    <w:p w:rsidR="00B914D0" w:rsidRPr="00CB1DAC" w:rsidRDefault="00B914D0" w:rsidP="00C5383E">
      <w:pPr>
        <w:spacing w:after="0" w:line="240" w:lineRule="auto"/>
        <w:jc w:val="both"/>
      </w:pPr>
      <w:r w:rsidRPr="00BA757A">
        <w:t>Il titolare di AIC ha</w:t>
      </w:r>
      <w:r w:rsidR="00BA757A">
        <w:t xml:space="preserve"> presentato</w:t>
      </w:r>
      <w:r w:rsidRPr="00BA757A">
        <w:t xml:space="preserve"> </w:t>
      </w:r>
      <w:r w:rsidR="003313FD" w:rsidRPr="00BA757A">
        <w:t>una</w:t>
      </w:r>
      <w:r w:rsidRPr="00BA757A">
        <w:t xml:space="preserve"> Valutazione del Rischio ambientale</w:t>
      </w:r>
      <w:r w:rsidR="003313FD" w:rsidRPr="00BA757A">
        <w:t>: la PEC (“</w:t>
      </w:r>
      <w:proofErr w:type="spellStart"/>
      <w:r w:rsidR="003313FD" w:rsidRPr="00BA757A">
        <w:t>Predicted</w:t>
      </w:r>
      <w:proofErr w:type="spellEnd"/>
      <w:r w:rsidR="003313FD" w:rsidRPr="00BA757A">
        <w:t xml:space="preserve"> </w:t>
      </w:r>
      <w:proofErr w:type="spellStart"/>
      <w:r w:rsidR="003313FD" w:rsidRPr="00BA757A">
        <w:t>Environmental</w:t>
      </w:r>
      <w:proofErr w:type="spellEnd"/>
      <w:r w:rsidR="003313FD" w:rsidRPr="00BA757A">
        <w:t xml:space="preserve"> </w:t>
      </w:r>
      <w:proofErr w:type="spellStart"/>
      <w:r w:rsidR="003313FD" w:rsidRPr="00BA757A">
        <w:t>Concentration</w:t>
      </w:r>
      <w:proofErr w:type="spellEnd"/>
      <w:r w:rsidR="003313FD" w:rsidRPr="00BA757A">
        <w:t>”) è almeno sei volte inferiore al limite di azione definito dalla linea guida dell’Agenzia Europea per i Medicinali (EMA) in materia di rischio ambientale</w:t>
      </w:r>
      <w:r w:rsidRPr="00BA757A">
        <w:t xml:space="preserve">; inoltre, </w:t>
      </w:r>
      <w:r w:rsidR="00D6582B" w:rsidRPr="00BA757A">
        <w:t xml:space="preserve">nel medicinale </w:t>
      </w:r>
      <w:r w:rsidRPr="00BA757A">
        <w:t>non sono presenti componenti geneticamente modificati.</w:t>
      </w:r>
    </w:p>
    <w:p w:rsidR="00B914D0" w:rsidRPr="00CB1DAC" w:rsidRDefault="00B914D0" w:rsidP="00C5383E">
      <w:pPr>
        <w:spacing w:after="0" w:line="240" w:lineRule="auto"/>
        <w:jc w:val="both"/>
      </w:pPr>
    </w:p>
    <w:p w:rsidR="00B914D0" w:rsidRPr="00CB1DAC" w:rsidRDefault="00B914D0" w:rsidP="00C5383E">
      <w:pPr>
        <w:spacing w:after="0" w:line="240" w:lineRule="auto"/>
        <w:jc w:val="both"/>
      </w:pPr>
    </w:p>
    <w:p w:rsidR="00B914D0" w:rsidRPr="00CB1DAC" w:rsidRDefault="00B914D0" w:rsidP="00C5383E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b/>
        </w:rPr>
      </w:pPr>
      <w:r w:rsidRPr="00CB1DAC">
        <w:rPr>
          <w:b/>
        </w:rPr>
        <w:t xml:space="preserve">ASPETTI </w:t>
      </w:r>
      <w:proofErr w:type="spellStart"/>
      <w:r w:rsidRPr="00CB1DAC">
        <w:rPr>
          <w:b/>
        </w:rPr>
        <w:t>DI</w:t>
      </w:r>
      <w:proofErr w:type="spellEnd"/>
      <w:r w:rsidRPr="00CB1DAC">
        <w:rPr>
          <w:b/>
        </w:rPr>
        <w:t xml:space="preserve"> QUALITA’</w:t>
      </w:r>
    </w:p>
    <w:p w:rsidR="00B914D0" w:rsidRPr="00CB1DAC" w:rsidRDefault="00B914D0" w:rsidP="00C5383E">
      <w:pPr>
        <w:spacing w:after="0" w:line="240" w:lineRule="auto"/>
        <w:jc w:val="both"/>
        <w:rPr>
          <w:b/>
        </w:rPr>
      </w:pPr>
      <w:r w:rsidRPr="00CB1DAC">
        <w:rPr>
          <w:b/>
        </w:rPr>
        <w:t xml:space="preserve">II.1a PRINCIPIO ATTIVO </w:t>
      </w:r>
      <w:r w:rsidR="003313FD">
        <w:rPr>
          <w:b/>
        </w:rPr>
        <w:t>MESALAZINA</w:t>
      </w:r>
    </w:p>
    <w:p w:rsidR="00B914D0" w:rsidRPr="00770A14" w:rsidRDefault="00B914D0" w:rsidP="00C5383E">
      <w:pPr>
        <w:spacing w:after="0" w:line="240" w:lineRule="auto"/>
        <w:jc w:val="both"/>
        <w:rPr>
          <w:lang w:eastAsia="it-IT"/>
        </w:rPr>
      </w:pPr>
      <w:r w:rsidRPr="00770A14">
        <w:rPr>
          <w:u w:val="single"/>
        </w:rPr>
        <w:t>Nome chimico</w:t>
      </w:r>
      <w:r w:rsidRPr="00770A14">
        <w:t>:</w:t>
      </w:r>
      <w:r w:rsidRPr="00770A14">
        <w:rPr>
          <w:lang w:eastAsia="it-IT"/>
        </w:rPr>
        <w:t xml:space="preserve"> </w:t>
      </w:r>
      <w:r w:rsidR="00A826EE">
        <w:rPr>
          <w:rStyle w:val="s1"/>
          <w:rFonts w:asciiTheme="minorHAnsi" w:hAnsiTheme="minorHAnsi"/>
        </w:rPr>
        <w:t>5-Amino-2-hydroxybenzoic acid</w:t>
      </w:r>
      <w:r w:rsidRPr="00770A14" w:rsidDel="00351210">
        <w:rPr>
          <w:lang w:eastAsia="it-IT"/>
        </w:rPr>
        <w:t xml:space="preserve"> </w:t>
      </w:r>
    </w:p>
    <w:p w:rsidR="00B914D0" w:rsidRPr="00770A14" w:rsidRDefault="00B914D0" w:rsidP="00C5383E">
      <w:pPr>
        <w:spacing w:after="0" w:line="240" w:lineRule="auto"/>
        <w:jc w:val="both"/>
      </w:pPr>
      <w:r w:rsidRPr="00770A14">
        <w:rPr>
          <w:u w:val="single"/>
        </w:rPr>
        <w:t>Struttura</w:t>
      </w:r>
      <w:r w:rsidRPr="00770A14">
        <w:t>:</w:t>
      </w:r>
    </w:p>
    <w:p w:rsidR="00B914D0" w:rsidRPr="003D0472" w:rsidRDefault="00A826EE" w:rsidP="00C5383E">
      <w:pPr>
        <w:spacing w:after="0" w:line="240" w:lineRule="auto"/>
        <w:jc w:val="center"/>
        <w:rPr>
          <w:noProof/>
          <w:highlight w:val="yellow"/>
          <w:lang w:eastAsia="it-IT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1137285" cy="532765"/>
            <wp:effectExtent l="19050" t="0" r="5715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4D0" w:rsidRPr="00770A14" w:rsidRDefault="00B914D0" w:rsidP="00C5383E">
      <w:pPr>
        <w:spacing w:after="0" w:line="240" w:lineRule="auto"/>
        <w:jc w:val="both"/>
        <w:rPr>
          <w:lang w:eastAsia="it-IT"/>
        </w:rPr>
      </w:pPr>
      <w:r w:rsidRPr="00770A14">
        <w:rPr>
          <w:u w:val="single"/>
        </w:rPr>
        <w:t>Formula molecolare</w:t>
      </w:r>
      <w:r w:rsidRPr="00770A14">
        <w:t>:</w:t>
      </w:r>
      <w:r w:rsidRPr="00770A14">
        <w:rPr>
          <w:rStyle w:val="s1"/>
          <w:rFonts w:asciiTheme="minorHAnsi" w:hAnsiTheme="minorHAnsi"/>
        </w:rPr>
        <w:t xml:space="preserve"> </w:t>
      </w:r>
      <w:r w:rsidR="00770A14" w:rsidRPr="00770A14">
        <w:rPr>
          <w:rStyle w:val="s1"/>
          <w:rFonts w:asciiTheme="minorHAnsi" w:hAnsiTheme="minorHAnsi"/>
        </w:rPr>
        <w:t>C</w:t>
      </w:r>
      <w:r w:rsidR="00A826EE">
        <w:rPr>
          <w:rStyle w:val="s1"/>
          <w:rFonts w:asciiTheme="minorHAnsi" w:hAnsiTheme="minorHAnsi"/>
          <w:vertAlign w:val="subscript"/>
        </w:rPr>
        <w:t>7</w:t>
      </w:r>
      <w:r w:rsidR="00770A14" w:rsidRPr="00770A14">
        <w:rPr>
          <w:rStyle w:val="s1"/>
          <w:rFonts w:asciiTheme="minorHAnsi" w:hAnsiTheme="minorHAnsi"/>
        </w:rPr>
        <w:t>H</w:t>
      </w:r>
      <w:r w:rsidR="00A826EE">
        <w:rPr>
          <w:rStyle w:val="s1"/>
          <w:rFonts w:asciiTheme="minorHAnsi" w:hAnsiTheme="minorHAnsi"/>
          <w:vertAlign w:val="subscript"/>
        </w:rPr>
        <w:t>7</w:t>
      </w:r>
      <w:r w:rsidR="00770A14" w:rsidRPr="00770A14">
        <w:rPr>
          <w:rStyle w:val="s1"/>
          <w:rFonts w:asciiTheme="minorHAnsi" w:hAnsiTheme="minorHAnsi"/>
        </w:rPr>
        <w:t>N</w:t>
      </w:r>
      <w:r w:rsidR="00A826EE" w:rsidRPr="00770A14">
        <w:rPr>
          <w:rStyle w:val="s1"/>
          <w:rFonts w:asciiTheme="minorHAnsi" w:hAnsiTheme="minorHAnsi"/>
        </w:rPr>
        <w:t>O</w:t>
      </w:r>
      <w:r w:rsidR="00A826EE" w:rsidRPr="00770A14">
        <w:rPr>
          <w:rStyle w:val="s1"/>
          <w:rFonts w:asciiTheme="minorHAnsi" w:hAnsiTheme="minorHAnsi"/>
          <w:vertAlign w:val="subscript"/>
        </w:rPr>
        <w:t>3</w:t>
      </w:r>
    </w:p>
    <w:p w:rsidR="00B914D0" w:rsidRPr="00770A14" w:rsidRDefault="00B914D0" w:rsidP="00C5383E">
      <w:pPr>
        <w:spacing w:after="0" w:line="240" w:lineRule="auto"/>
        <w:jc w:val="both"/>
        <w:rPr>
          <w:lang w:eastAsia="it-IT"/>
        </w:rPr>
      </w:pPr>
      <w:r w:rsidRPr="00770A14">
        <w:rPr>
          <w:u w:val="single"/>
        </w:rPr>
        <w:t>Peso molecolare</w:t>
      </w:r>
      <w:r w:rsidRPr="00770A14">
        <w:t>:</w:t>
      </w:r>
      <w:r w:rsidRPr="00770A14">
        <w:rPr>
          <w:rFonts w:cs="Arial"/>
          <w:color w:val="252525"/>
          <w:shd w:val="clear" w:color="auto" w:fill="F9F9F9"/>
        </w:rPr>
        <w:t xml:space="preserve"> </w:t>
      </w:r>
      <w:r w:rsidR="00A826EE">
        <w:rPr>
          <w:rStyle w:val="s1"/>
          <w:rFonts w:asciiTheme="minorHAnsi" w:hAnsiTheme="minorHAnsi"/>
        </w:rPr>
        <w:t>153.1</w:t>
      </w:r>
      <w:r w:rsidR="00770A14" w:rsidRPr="00770A14">
        <w:rPr>
          <w:lang w:eastAsia="it-IT"/>
        </w:rPr>
        <w:t xml:space="preserve"> </w:t>
      </w:r>
      <w:r w:rsidRPr="00770A14">
        <w:rPr>
          <w:lang w:eastAsia="it-IT"/>
        </w:rPr>
        <w:t>g/mol</w:t>
      </w:r>
      <w:r w:rsidRPr="00770A14" w:rsidDel="00351210">
        <w:rPr>
          <w:lang w:eastAsia="it-IT"/>
        </w:rPr>
        <w:t xml:space="preserve"> </w:t>
      </w:r>
    </w:p>
    <w:p w:rsidR="00B914D0" w:rsidRPr="00645DE6" w:rsidRDefault="00B914D0" w:rsidP="00C5383E">
      <w:pPr>
        <w:spacing w:after="0" w:line="240" w:lineRule="auto"/>
        <w:jc w:val="both"/>
      </w:pPr>
      <w:r w:rsidRPr="00645DE6">
        <w:rPr>
          <w:u w:val="single"/>
        </w:rPr>
        <w:t>CAS</w:t>
      </w:r>
      <w:r w:rsidRPr="00645DE6">
        <w:t xml:space="preserve">: </w:t>
      </w:r>
      <w:r w:rsidR="00770A14" w:rsidRPr="00645DE6">
        <w:rPr>
          <w:rStyle w:val="s1"/>
          <w:rFonts w:asciiTheme="minorHAnsi" w:hAnsiTheme="minorHAnsi"/>
        </w:rPr>
        <w:t>[</w:t>
      </w:r>
      <w:r w:rsidR="00A826EE">
        <w:rPr>
          <w:rStyle w:val="s1"/>
          <w:rFonts w:asciiTheme="minorHAnsi" w:hAnsiTheme="minorHAnsi"/>
        </w:rPr>
        <w:t>89-57-6</w:t>
      </w:r>
      <w:r w:rsidR="00770A14" w:rsidRPr="00645DE6">
        <w:rPr>
          <w:rStyle w:val="s1"/>
          <w:rFonts w:asciiTheme="minorHAnsi" w:hAnsiTheme="minorHAnsi"/>
        </w:rPr>
        <w:t>]</w:t>
      </w:r>
    </w:p>
    <w:p w:rsidR="00B914D0" w:rsidRPr="008272CB" w:rsidRDefault="00B914D0" w:rsidP="003A4E3E">
      <w:pPr>
        <w:spacing w:after="0" w:line="240" w:lineRule="auto"/>
        <w:jc w:val="both"/>
      </w:pPr>
      <w:r w:rsidRPr="008272CB">
        <w:rPr>
          <w:u w:val="single"/>
        </w:rPr>
        <w:t>Aspetto:</w:t>
      </w:r>
      <w:r w:rsidRPr="008272CB">
        <w:t xml:space="preserve"> </w:t>
      </w:r>
      <w:r w:rsidR="003A4E3E">
        <w:t>p</w:t>
      </w:r>
      <w:r w:rsidR="003A4E3E" w:rsidRPr="003A4E3E">
        <w:t>olvere o cristalli quasi bianchi o leggermente grigi o rosa</w:t>
      </w:r>
    </w:p>
    <w:p w:rsidR="00B914D0" w:rsidRPr="003D0472" w:rsidRDefault="00B914D0" w:rsidP="003A4E3E">
      <w:pPr>
        <w:autoSpaceDE w:val="0"/>
        <w:autoSpaceDN w:val="0"/>
        <w:adjustRightInd w:val="0"/>
        <w:spacing w:after="0" w:line="240" w:lineRule="auto"/>
        <w:rPr>
          <w:lang w:eastAsia="it-IT"/>
        </w:rPr>
      </w:pPr>
      <w:r w:rsidRPr="003D0472">
        <w:rPr>
          <w:u w:val="single"/>
        </w:rPr>
        <w:t>Solubilità</w:t>
      </w:r>
      <w:r w:rsidRPr="003D0472">
        <w:t>:</w:t>
      </w:r>
      <w:r w:rsidRPr="003D0472">
        <w:rPr>
          <w:rStyle w:val="s1"/>
        </w:rPr>
        <w:t xml:space="preserve"> </w:t>
      </w:r>
      <w:r w:rsidR="003A4E3E">
        <w:rPr>
          <w:lang w:eastAsia="it-IT"/>
        </w:rPr>
        <w:t>p</w:t>
      </w:r>
      <w:r w:rsidR="003A4E3E" w:rsidRPr="003A4E3E">
        <w:rPr>
          <w:lang w:eastAsia="it-IT"/>
        </w:rPr>
        <w:t>oco solubile in acqua, praticamente insolubile in etanolo al 96%. Dissolve in soluzioni di alcali idrossidi e in acido cloridrico diluito.</w:t>
      </w:r>
    </w:p>
    <w:p w:rsidR="00B914D0" w:rsidRPr="00CB1DAC" w:rsidRDefault="00B914D0" w:rsidP="00C5383E">
      <w:pPr>
        <w:spacing w:after="0" w:line="240" w:lineRule="auto"/>
        <w:jc w:val="both"/>
      </w:pPr>
    </w:p>
    <w:p w:rsidR="00B914D0" w:rsidRPr="00CB1DAC" w:rsidRDefault="00B914D0" w:rsidP="00C5383E">
      <w:pPr>
        <w:spacing w:after="0" w:line="240" w:lineRule="auto"/>
        <w:jc w:val="both"/>
      </w:pPr>
      <w:r w:rsidRPr="00CB1DAC">
        <w:t xml:space="preserve">Il principio attivo </w:t>
      </w:r>
      <w:proofErr w:type="spellStart"/>
      <w:r w:rsidR="003A4E3E">
        <w:t>mesalazina</w:t>
      </w:r>
      <w:proofErr w:type="spellEnd"/>
      <w:r w:rsidRPr="00CB1DAC">
        <w:t xml:space="preserve"> è presente in</w:t>
      </w:r>
      <w:r w:rsidRPr="00CB1DAC">
        <w:rPr>
          <w:b/>
        </w:rPr>
        <w:t xml:space="preserve"> </w:t>
      </w:r>
      <w:r w:rsidRPr="00CB1DAC">
        <w:t xml:space="preserve">Farmacopea Europea e il </w:t>
      </w:r>
      <w:proofErr w:type="spellStart"/>
      <w:r w:rsidRPr="00CB1DAC">
        <w:t>Direttorato</w:t>
      </w:r>
      <w:proofErr w:type="spellEnd"/>
      <w:r w:rsidRPr="00CB1DAC">
        <w:t xml:space="preserve"> Europeo per la Qualità dei Medicinali (</w:t>
      </w:r>
      <w:proofErr w:type="spellStart"/>
      <w:r w:rsidRPr="00CB1DAC">
        <w:rPr>
          <w:i/>
        </w:rPr>
        <w:t>European</w:t>
      </w:r>
      <w:proofErr w:type="spellEnd"/>
      <w:r w:rsidRPr="00CB1DAC">
        <w:rPr>
          <w:i/>
        </w:rPr>
        <w:t xml:space="preserve"> </w:t>
      </w:r>
      <w:proofErr w:type="spellStart"/>
      <w:r w:rsidRPr="00CB1DAC">
        <w:rPr>
          <w:i/>
        </w:rPr>
        <w:t>Directorate</w:t>
      </w:r>
      <w:proofErr w:type="spellEnd"/>
      <w:r w:rsidRPr="00CB1DAC">
        <w:rPr>
          <w:i/>
        </w:rPr>
        <w:t xml:space="preserve"> </w:t>
      </w:r>
      <w:proofErr w:type="spellStart"/>
      <w:r w:rsidRPr="00CB1DAC">
        <w:rPr>
          <w:i/>
        </w:rPr>
        <w:t>for</w:t>
      </w:r>
      <w:proofErr w:type="spellEnd"/>
      <w:r w:rsidRPr="00CB1DAC">
        <w:rPr>
          <w:i/>
        </w:rPr>
        <w:t xml:space="preserve"> </w:t>
      </w:r>
      <w:proofErr w:type="spellStart"/>
      <w:r w:rsidRPr="00CB1DAC">
        <w:rPr>
          <w:i/>
        </w:rPr>
        <w:t>Quality</w:t>
      </w:r>
      <w:proofErr w:type="spellEnd"/>
      <w:r w:rsidRPr="00CB1DAC">
        <w:rPr>
          <w:i/>
        </w:rPr>
        <w:t xml:space="preserve"> </w:t>
      </w:r>
      <w:proofErr w:type="spellStart"/>
      <w:r w:rsidRPr="00CB1DAC">
        <w:rPr>
          <w:i/>
        </w:rPr>
        <w:t>of</w:t>
      </w:r>
      <w:proofErr w:type="spellEnd"/>
      <w:r w:rsidRPr="00CB1DAC">
        <w:rPr>
          <w:i/>
        </w:rPr>
        <w:t xml:space="preserve"> </w:t>
      </w:r>
      <w:proofErr w:type="spellStart"/>
      <w:r w:rsidRPr="00CB1DAC">
        <w:rPr>
          <w:i/>
        </w:rPr>
        <w:t>Medicinals</w:t>
      </w:r>
      <w:proofErr w:type="spellEnd"/>
      <w:r w:rsidRPr="00CB1DAC">
        <w:t xml:space="preserve"> – EDQM) ha rilasciato a</w:t>
      </w:r>
      <w:r w:rsidR="003A4E3E">
        <w:t>i</w:t>
      </w:r>
      <w:r w:rsidR="003D0472">
        <w:t xml:space="preserve"> </w:t>
      </w:r>
      <w:r w:rsidRPr="00CB1DAC">
        <w:t>produttor</w:t>
      </w:r>
      <w:r w:rsidR="003A4E3E">
        <w:t>i</w:t>
      </w:r>
      <w:r w:rsidRPr="00CB1DAC">
        <w:t xml:space="preserve">  il certificato di conformità alla Farmacopea Europea (CEP).</w:t>
      </w:r>
    </w:p>
    <w:p w:rsidR="00B914D0" w:rsidRDefault="00B914D0" w:rsidP="00C5383E">
      <w:pPr>
        <w:spacing w:after="0" w:line="240" w:lineRule="auto"/>
        <w:jc w:val="both"/>
      </w:pPr>
    </w:p>
    <w:p w:rsidR="00303345" w:rsidRDefault="00BA757A" w:rsidP="00C5383E">
      <w:pPr>
        <w:spacing w:after="0" w:line="240" w:lineRule="auto"/>
        <w:jc w:val="both"/>
      </w:pPr>
      <w:r>
        <w:lastRenderedPageBreak/>
        <w:t xml:space="preserve">Per </w:t>
      </w:r>
      <w:r w:rsidR="005063F6">
        <w:t>due</w:t>
      </w:r>
      <w:r>
        <w:t xml:space="preserve"> produttor</w:t>
      </w:r>
      <w:r w:rsidR="005063F6">
        <w:t>i</w:t>
      </w:r>
      <w:r>
        <w:t xml:space="preserve"> il CEP riporta un </w:t>
      </w:r>
      <w:proofErr w:type="spellStart"/>
      <w:r>
        <w:t>retest</w:t>
      </w:r>
      <w:proofErr w:type="spellEnd"/>
      <w:r>
        <w:t xml:space="preserve"> </w:t>
      </w:r>
      <w:proofErr w:type="spellStart"/>
      <w:r>
        <w:t>period</w:t>
      </w:r>
      <w:proofErr w:type="spellEnd"/>
      <w:r w:rsidR="005063F6">
        <w:t xml:space="preserve">: questi </w:t>
      </w:r>
      <w:proofErr w:type="spellStart"/>
      <w:r w:rsidR="005063F6">
        <w:t>corrispondno</w:t>
      </w:r>
      <w:proofErr w:type="spellEnd"/>
      <w:r w:rsidR="005063F6">
        <w:t xml:space="preserve"> rispettivamente a </w:t>
      </w:r>
      <w:r>
        <w:t xml:space="preserve">5 anni quando la </w:t>
      </w:r>
      <w:proofErr w:type="spellStart"/>
      <w:r>
        <w:t>mesalazina</w:t>
      </w:r>
      <w:proofErr w:type="spellEnd"/>
      <w:r>
        <w:t xml:space="preserve"> viene conservata </w:t>
      </w:r>
      <w:r w:rsidRPr="00BA757A">
        <w:t>in doppia busta nera di polietilene post</w:t>
      </w:r>
      <w:r>
        <w:t>a</w:t>
      </w:r>
      <w:r w:rsidRPr="00BA757A">
        <w:t xml:space="preserve"> in </w:t>
      </w:r>
      <w:r>
        <w:t>un contenitore</w:t>
      </w:r>
      <w:r w:rsidRPr="00BA757A">
        <w:t xml:space="preserve"> </w:t>
      </w:r>
      <w:r>
        <w:t>in fibra</w:t>
      </w:r>
      <w:r w:rsidR="00556B8F">
        <w:t xml:space="preserve"> ed a 3 anni quando </w:t>
      </w:r>
      <w:r w:rsidR="005063F6">
        <w:t xml:space="preserve">la </w:t>
      </w:r>
      <w:proofErr w:type="spellStart"/>
      <w:r w:rsidR="005063F6">
        <w:t>mesalazina</w:t>
      </w:r>
      <w:proofErr w:type="spellEnd"/>
      <w:r w:rsidR="005063F6">
        <w:t xml:space="preserve"> viene conservata </w:t>
      </w:r>
      <w:r w:rsidR="005063F6" w:rsidRPr="00BA757A">
        <w:t>in</w:t>
      </w:r>
      <w:r w:rsidR="005063F6">
        <w:t xml:space="preserve"> </w:t>
      </w:r>
      <w:r w:rsidR="005063F6" w:rsidRPr="005063F6">
        <w:t xml:space="preserve">doppia busta di polietilene posta in contenitore </w:t>
      </w:r>
      <w:r w:rsidR="00C71FC2">
        <w:t>di carta</w:t>
      </w:r>
      <w:r w:rsidRPr="00BA757A">
        <w:t>.</w:t>
      </w:r>
    </w:p>
    <w:p w:rsidR="005063F6" w:rsidRDefault="005063F6" w:rsidP="00C5383E">
      <w:pPr>
        <w:spacing w:after="0" w:line="240" w:lineRule="auto"/>
        <w:jc w:val="both"/>
      </w:pPr>
      <w:r>
        <w:t xml:space="preserve">Per </w:t>
      </w:r>
      <w:r w:rsidR="00C67317">
        <w:t>il terzo</w:t>
      </w:r>
      <w:r>
        <w:t xml:space="preserve"> produttore i dati di stabilità presentati supportano un </w:t>
      </w:r>
      <w:proofErr w:type="spellStart"/>
      <w:r>
        <w:t>retest</w:t>
      </w:r>
      <w:proofErr w:type="spellEnd"/>
      <w:r>
        <w:t xml:space="preserve"> </w:t>
      </w:r>
      <w:proofErr w:type="spellStart"/>
      <w:r>
        <w:t>period</w:t>
      </w:r>
      <w:proofErr w:type="spellEnd"/>
      <w:r>
        <w:t xml:space="preserve"> di 5 anni quando la </w:t>
      </w:r>
      <w:proofErr w:type="spellStart"/>
      <w:r>
        <w:t>mesalazina</w:t>
      </w:r>
      <w:proofErr w:type="spellEnd"/>
      <w:r>
        <w:t xml:space="preserve"> viene conservata in doppia </w:t>
      </w:r>
      <w:r w:rsidRPr="005063F6">
        <w:t xml:space="preserve">busta di polietilene (esterna nera) posta </w:t>
      </w:r>
      <w:r>
        <w:t>in un contenitore</w:t>
      </w:r>
      <w:r w:rsidRPr="005063F6">
        <w:t xml:space="preserve"> di carta, fibra o polietilene.</w:t>
      </w:r>
    </w:p>
    <w:p w:rsidR="00303345" w:rsidRPr="006C7B3D" w:rsidRDefault="00303345" w:rsidP="00C5383E">
      <w:pPr>
        <w:spacing w:after="0" w:line="240" w:lineRule="auto"/>
        <w:jc w:val="both"/>
      </w:pPr>
    </w:p>
    <w:p w:rsidR="00B914D0" w:rsidRPr="008272CB" w:rsidRDefault="00B914D0" w:rsidP="00C5383E">
      <w:pPr>
        <w:spacing w:after="0" w:line="240" w:lineRule="auto"/>
        <w:jc w:val="both"/>
        <w:rPr>
          <w:b/>
        </w:rPr>
      </w:pPr>
      <w:r w:rsidRPr="008272CB">
        <w:rPr>
          <w:b/>
        </w:rPr>
        <w:t>II.2 PRODOTTO FINITO</w:t>
      </w:r>
    </w:p>
    <w:p w:rsidR="003D0472" w:rsidRPr="005063F6" w:rsidRDefault="00B914D0" w:rsidP="005063F6">
      <w:pPr>
        <w:spacing w:after="0" w:line="240" w:lineRule="auto"/>
        <w:jc w:val="both"/>
        <w:rPr>
          <w:b/>
        </w:rPr>
      </w:pPr>
      <w:r w:rsidRPr="008272CB">
        <w:rPr>
          <w:b/>
        </w:rPr>
        <w:t>Descrizione e composizione</w:t>
      </w:r>
    </w:p>
    <w:p w:rsidR="003A4E3E" w:rsidRDefault="003A4E3E" w:rsidP="003A4E3E">
      <w:pPr>
        <w:widowControl w:val="0"/>
        <w:spacing w:after="0" w:line="240" w:lineRule="auto"/>
        <w:jc w:val="both"/>
      </w:pPr>
      <w:r>
        <w:t>G</w:t>
      </w:r>
      <w:r w:rsidR="003D0472" w:rsidRPr="008272CB">
        <w:t xml:space="preserve">li eccipienti </w:t>
      </w:r>
      <w:r w:rsidR="00303345">
        <w:rPr>
          <w:rFonts w:cs="Times New Roman"/>
          <w:color w:val="000000"/>
        </w:rPr>
        <w:t xml:space="preserve">delle </w:t>
      </w:r>
      <w:r w:rsidR="00303345">
        <w:rPr>
          <w:rFonts w:eastAsia="Calibri" w:cs="Calibri"/>
          <w:color w:val="000000"/>
          <w:lang w:eastAsia="it-IT"/>
        </w:rPr>
        <w:t xml:space="preserve">compresse </w:t>
      </w:r>
      <w:proofErr w:type="spellStart"/>
      <w:r w:rsidR="00303345">
        <w:rPr>
          <w:rFonts w:eastAsia="Calibri" w:cs="Calibri"/>
          <w:color w:val="000000"/>
          <w:lang w:eastAsia="it-IT"/>
        </w:rPr>
        <w:t>gastroresistenti</w:t>
      </w:r>
      <w:proofErr w:type="spellEnd"/>
      <w:r w:rsidR="00303345" w:rsidRPr="008272CB">
        <w:rPr>
          <w:rFonts w:eastAsia="Calibri" w:cs="Calibri"/>
          <w:color w:val="000000"/>
          <w:lang w:eastAsia="it-IT"/>
        </w:rPr>
        <w:t xml:space="preserve"> contenenti </w:t>
      </w:r>
      <w:r w:rsidR="00303345">
        <w:rPr>
          <w:rFonts w:eastAsia="Calibri" w:cs="Calibri"/>
          <w:color w:val="000000"/>
          <w:lang w:eastAsia="it-IT"/>
        </w:rPr>
        <w:t>120</w:t>
      </w:r>
      <w:r w:rsidR="00303345" w:rsidRPr="008272CB">
        <w:rPr>
          <w:rFonts w:eastAsia="Calibri" w:cs="Calibri"/>
          <w:color w:val="000000"/>
          <w:lang w:eastAsia="it-IT"/>
        </w:rPr>
        <w:t>0 mg di principio attivo</w:t>
      </w:r>
      <w:r w:rsidR="00303345" w:rsidRPr="008272CB">
        <w:t xml:space="preserve"> </w:t>
      </w:r>
      <w:r w:rsidR="003D0472" w:rsidRPr="008272CB">
        <w:t xml:space="preserve">sono i seguenti: </w:t>
      </w:r>
      <w:r w:rsidRPr="005D56DB">
        <w:t xml:space="preserve">cellulosa microcristallina, sodio </w:t>
      </w:r>
      <w:proofErr w:type="spellStart"/>
      <w:r w:rsidRPr="005D56DB">
        <w:t>carbossimetilamido</w:t>
      </w:r>
      <w:proofErr w:type="spellEnd"/>
      <w:r w:rsidRPr="005D56DB">
        <w:t xml:space="preserve">, amido di mais, magnesio stearato, </w:t>
      </w:r>
      <w:proofErr w:type="spellStart"/>
      <w:r w:rsidRPr="005D56DB">
        <w:t>polivinilpirrolidone</w:t>
      </w:r>
      <w:proofErr w:type="spellEnd"/>
      <w:r w:rsidRPr="005D56DB">
        <w:t>, mannitolo</w:t>
      </w:r>
      <w:r>
        <w:t xml:space="preserve"> (E421)</w:t>
      </w:r>
      <w:r w:rsidRPr="005D56DB">
        <w:t xml:space="preserve">, copolimeri dell’acido metacrilico, talco, titanio biossido, ferro ossido rosso, </w:t>
      </w:r>
      <w:proofErr w:type="spellStart"/>
      <w:r w:rsidRPr="005D56DB">
        <w:t>trietilcitrato</w:t>
      </w:r>
      <w:proofErr w:type="spellEnd"/>
      <w:r>
        <w:t>.</w:t>
      </w:r>
    </w:p>
    <w:p w:rsidR="003A4E3E" w:rsidRPr="003A4E3E" w:rsidRDefault="003A4E3E" w:rsidP="003A4E3E">
      <w:pPr>
        <w:widowControl w:val="0"/>
        <w:spacing w:after="0" w:line="240" w:lineRule="auto"/>
        <w:jc w:val="both"/>
      </w:pPr>
      <w:r w:rsidRPr="003A4E3E">
        <w:t xml:space="preserve">Tutti gli eccipienti, eccetto il ferro ossido rosso, sono testati in conformità alle relative monografie della Farmacopea Europea. </w:t>
      </w:r>
    </w:p>
    <w:p w:rsidR="00B914D0" w:rsidRPr="008272CB" w:rsidRDefault="003A4E3E" w:rsidP="003A4E3E">
      <w:pPr>
        <w:widowControl w:val="0"/>
        <w:spacing w:after="0" w:line="240" w:lineRule="auto"/>
        <w:jc w:val="both"/>
      </w:pPr>
      <w:r w:rsidRPr="003A4E3E">
        <w:t>Il ferro ossido rosso è testato in conformità alla relativa monografia della Farmacopea Ufficiale Italiana.</w:t>
      </w:r>
    </w:p>
    <w:p w:rsidR="00B914D0" w:rsidRPr="008272CB" w:rsidRDefault="00A81081" w:rsidP="00A81081">
      <w:pPr>
        <w:spacing w:after="0" w:line="240" w:lineRule="auto"/>
        <w:ind w:right="13"/>
        <w:jc w:val="both"/>
      </w:pPr>
      <w:r>
        <w:t>Non ci sono eccipienti di origine animale.</w:t>
      </w:r>
    </w:p>
    <w:p w:rsidR="00B914D0" w:rsidRPr="006C7B3D" w:rsidRDefault="00B914D0" w:rsidP="00C5383E">
      <w:pPr>
        <w:spacing w:after="0" w:line="240" w:lineRule="auto"/>
        <w:jc w:val="both"/>
      </w:pPr>
      <w:r w:rsidRPr="008272CB">
        <w:t>Nessun eccipiente è ottenuto da organismi geneticamente modificati; non sono presenti eccipienti mai</w:t>
      </w:r>
      <w:r w:rsidRPr="006C7B3D">
        <w:t xml:space="preserve"> utilizzati nell’uomo.</w:t>
      </w:r>
    </w:p>
    <w:p w:rsidR="00B914D0" w:rsidRPr="006C7B3D" w:rsidRDefault="00B914D0" w:rsidP="00C5383E">
      <w:pPr>
        <w:spacing w:after="0" w:line="240" w:lineRule="auto"/>
        <w:jc w:val="both"/>
      </w:pPr>
    </w:p>
    <w:p w:rsidR="00B914D0" w:rsidRPr="006C7B3D" w:rsidRDefault="00B914D0" w:rsidP="00C5383E">
      <w:pPr>
        <w:spacing w:after="0" w:line="240" w:lineRule="auto"/>
        <w:jc w:val="both"/>
        <w:rPr>
          <w:b/>
        </w:rPr>
      </w:pPr>
      <w:r w:rsidRPr="006C7B3D">
        <w:rPr>
          <w:b/>
        </w:rPr>
        <w:t>Sviluppo farmaceutico</w:t>
      </w:r>
    </w:p>
    <w:p w:rsidR="00B914D0" w:rsidRPr="006C7B3D" w:rsidRDefault="00B914D0" w:rsidP="00C5383E">
      <w:pPr>
        <w:spacing w:after="0" w:line="240" w:lineRule="auto"/>
        <w:jc w:val="both"/>
      </w:pPr>
      <w:r w:rsidRPr="006C7B3D">
        <w:t>Sono stati forniti dettagli dello sviluppo farmaceutico e questi sono stati ritenuti soddisfacenti.</w:t>
      </w:r>
    </w:p>
    <w:p w:rsidR="00A81081" w:rsidRDefault="00A81081" w:rsidP="00A81081">
      <w:pPr>
        <w:spacing w:after="0" w:line="240" w:lineRule="auto"/>
        <w:jc w:val="both"/>
      </w:pPr>
      <w:r w:rsidRPr="00A81081">
        <w:t xml:space="preserve">Gli eccipienti impiegati per la specialità medicinale </w:t>
      </w:r>
      <w:proofErr w:type="spellStart"/>
      <w:r w:rsidRPr="00A81081">
        <w:t>Pentacol</w:t>
      </w:r>
      <w:proofErr w:type="spellEnd"/>
      <w:r w:rsidRPr="00A81081">
        <w:t xml:space="preserve"> compresse da 1200 mg sono stati scelti sulla base della pregressa esperienza tecnico-funzionale e pratica acquisita nello sviluppo e produzione della formulazioni dello stesso prodotto in compresse da 400 mg e 800 mg. </w:t>
      </w:r>
    </w:p>
    <w:p w:rsidR="00B914D0" w:rsidRPr="006C7B3D" w:rsidRDefault="00B914D0" w:rsidP="00A81081">
      <w:pPr>
        <w:spacing w:after="0" w:line="240" w:lineRule="auto"/>
        <w:jc w:val="both"/>
      </w:pPr>
      <w:r w:rsidRPr="006C7B3D">
        <w:t>Sono stati forniti dati comparativi relativi al profilo di impurezze rispetto al medicinale di riferimento. I dati sono soddisfacenti.</w:t>
      </w:r>
    </w:p>
    <w:p w:rsidR="00B914D0" w:rsidRPr="006C7B3D" w:rsidRDefault="00B914D0" w:rsidP="00C5383E">
      <w:pPr>
        <w:spacing w:after="0" w:line="240" w:lineRule="auto"/>
        <w:jc w:val="both"/>
      </w:pPr>
    </w:p>
    <w:p w:rsidR="00B914D0" w:rsidRPr="00CB1DAC" w:rsidRDefault="00B914D0" w:rsidP="00C5383E">
      <w:pPr>
        <w:spacing w:after="0" w:line="240" w:lineRule="auto"/>
        <w:jc w:val="both"/>
        <w:rPr>
          <w:b/>
        </w:rPr>
      </w:pPr>
      <w:r w:rsidRPr="00CB1DAC">
        <w:rPr>
          <w:b/>
        </w:rPr>
        <w:t xml:space="preserve">Produzione </w:t>
      </w:r>
    </w:p>
    <w:p w:rsidR="00B914D0" w:rsidRPr="00CB1DAC" w:rsidRDefault="00B914D0" w:rsidP="00C5383E">
      <w:pPr>
        <w:spacing w:after="0" w:line="240" w:lineRule="auto"/>
        <w:jc w:val="both"/>
      </w:pPr>
      <w:r w:rsidRPr="00CB1DAC">
        <w:t>Sono stati forniti una descrizione del metodo di produzione e la relativa flow-chart.</w:t>
      </w:r>
    </w:p>
    <w:p w:rsidR="00B914D0" w:rsidRPr="00CB1DAC" w:rsidRDefault="00B914D0" w:rsidP="00C5383E">
      <w:pPr>
        <w:spacing w:after="0" w:line="240" w:lineRule="auto"/>
        <w:jc w:val="both"/>
      </w:pPr>
      <w:r w:rsidRPr="00CB1DAC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B914D0" w:rsidRPr="00CB1DAC" w:rsidRDefault="00B914D0" w:rsidP="00C5383E">
      <w:pPr>
        <w:spacing w:after="0" w:line="240" w:lineRule="auto"/>
        <w:jc w:val="both"/>
      </w:pPr>
    </w:p>
    <w:p w:rsidR="00B914D0" w:rsidRPr="00CB1DAC" w:rsidRDefault="00B914D0" w:rsidP="00C5383E">
      <w:pPr>
        <w:spacing w:after="0" w:line="240" w:lineRule="auto"/>
        <w:jc w:val="both"/>
        <w:rPr>
          <w:b/>
        </w:rPr>
      </w:pPr>
      <w:r w:rsidRPr="00CB1DAC">
        <w:rPr>
          <w:b/>
        </w:rPr>
        <w:t>Specifiche del prodotto finito</w:t>
      </w:r>
    </w:p>
    <w:p w:rsidR="00B914D0" w:rsidRPr="008272CB" w:rsidRDefault="00B914D0" w:rsidP="00C5383E">
      <w:pPr>
        <w:spacing w:after="0" w:line="240" w:lineRule="auto"/>
        <w:jc w:val="both"/>
      </w:pPr>
      <w:r w:rsidRPr="00CB1DAC">
        <w:t xml:space="preserve">Sono state fornite adeguate specifiche di controllo per il prodotto finito al rilascio e alla fine della validità. I metodi analitici sono stati descritti e adeguatamente convalidati. Sono stati forniti, inoltre, dati analitici del </w:t>
      </w:r>
      <w:r w:rsidRPr="008272CB">
        <w:t>prodotto finito: questi dati dimostrano che i lotti prodotti sono in accordo alle specifiche proposte. Sono stati forniti, infine, certificati analitici per gli standard di riferimento utilizzati.</w:t>
      </w:r>
    </w:p>
    <w:p w:rsidR="00B914D0" w:rsidRPr="008272CB" w:rsidRDefault="00B914D0" w:rsidP="00C5383E">
      <w:pPr>
        <w:spacing w:after="0" w:line="240" w:lineRule="auto"/>
        <w:jc w:val="both"/>
        <w:rPr>
          <w:b/>
        </w:rPr>
      </w:pPr>
    </w:p>
    <w:p w:rsidR="00B914D0" w:rsidRPr="008272CB" w:rsidRDefault="00B914D0" w:rsidP="00C5383E">
      <w:pPr>
        <w:spacing w:after="0" w:line="240" w:lineRule="auto"/>
        <w:jc w:val="both"/>
        <w:rPr>
          <w:b/>
        </w:rPr>
      </w:pPr>
      <w:r w:rsidRPr="008272CB">
        <w:rPr>
          <w:b/>
        </w:rPr>
        <w:t>Contenitore</w:t>
      </w:r>
    </w:p>
    <w:p w:rsidR="00770A14" w:rsidRPr="008272CB" w:rsidRDefault="0049044F" w:rsidP="00B914D0">
      <w:pPr>
        <w:spacing w:after="0" w:line="240" w:lineRule="auto"/>
        <w:jc w:val="both"/>
      </w:pPr>
      <w:r>
        <w:t>L</w:t>
      </w:r>
      <w:r w:rsidR="00770A14" w:rsidRPr="008272CB">
        <w:t xml:space="preserve">e </w:t>
      </w:r>
      <w:r w:rsidR="00A81081">
        <w:t xml:space="preserve">compresse </w:t>
      </w:r>
      <w:proofErr w:type="spellStart"/>
      <w:r w:rsidR="00A81081">
        <w:t>gastroresistenti</w:t>
      </w:r>
      <w:proofErr w:type="spellEnd"/>
      <w:r w:rsidR="00A81081">
        <w:t xml:space="preserve"> </w:t>
      </w:r>
      <w:r w:rsidR="00770A14" w:rsidRPr="008272CB">
        <w:t xml:space="preserve">sono confezionate </w:t>
      </w:r>
      <w:r w:rsidR="00B914D0" w:rsidRPr="008272CB">
        <w:t xml:space="preserve">in blister di </w:t>
      </w:r>
      <w:r w:rsidR="008272CB" w:rsidRPr="008272CB">
        <w:t>PVC/Al.</w:t>
      </w:r>
    </w:p>
    <w:p w:rsidR="00B914D0" w:rsidRPr="008272CB" w:rsidRDefault="00B914D0" w:rsidP="00B914D0">
      <w:pPr>
        <w:spacing w:after="0" w:line="240" w:lineRule="auto"/>
        <w:jc w:val="both"/>
      </w:pPr>
      <w:r w:rsidRPr="008272CB">
        <w:t>Sono state fornite specifiche e certificati analitici per tutti i componenti del confezionamento primario, che è adeguato per il medicinale.</w:t>
      </w:r>
    </w:p>
    <w:p w:rsidR="00B914D0" w:rsidRPr="00CB1DAC" w:rsidRDefault="00B914D0" w:rsidP="00B914D0">
      <w:pPr>
        <w:spacing w:after="0" w:line="240" w:lineRule="auto"/>
        <w:jc w:val="both"/>
      </w:pPr>
    </w:p>
    <w:p w:rsidR="00B914D0" w:rsidRPr="00CB1DAC" w:rsidRDefault="00B914D0" w:rsidP="00B914D0">
      <w:pPr>
        <w:spacing w:after="0" w:line="240" w:lineRule="auto"/>
        <w:jc w:val="both"/>
        <w:rPr>
          <w:b/>
        </w:rPr>
      </w:pPr>
      <w:r w:rsidRPr="00CB1DAC">
        <w:rPr>
          <w:b/>
        </w:rPr>
        <w:t>Stabilità</w:t>
      </w:r>
    </w:p>
    <w:p w:rsidR="00B914D0" w:rsidRPr="00CB1DAC" w:rsidRDefault="00B914D0" w:rsidP="00B914D0">
      <w:pPr>
        <w:spacing w:after="0" w:line="240" w:lineRule="auto"/>
        <w:jc w:val="both"/>
      </w:pPr>
      <w:r w:rsidRPr="00C30CD0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A81081">
        <w:t xml:space="preserve">2 </w:t>
      </w:r>
      <w:r w:rsidRPr="00C30CD0">
        <w:t>anni</w:t>
      </w:r>
      <w:r w:rsidR="0049044F">
        <w:t xml:space="preserve"> con una conservazione a temperatura non superiore a </w:t>
      </w:r>
      <w:r w:rsidR="00A81081">
        <w:t>30</w:t>
      </w:r>
      <w:r w:rsidR="0049044F">
        <w:t>°C</w:t>
      </w:r>
      <w:r w:rsidR="008272CB" w:rsidRPr="00C30CD0">
        <w:t>.</w:t>
      </w:r>
    </w:p>
    <w:p w:rsidR="00B914D0" w:rsidRPr="00CB1DAC" w:rsidRDefault="00B914D0" w:rsidP="00B914D0">
      <w:pPr>
        <w:spacing w:after="0" w:line="240" w:lineRule="auto"/>
        <w:jc w:val="both"/>
      </w:pPr>
    </w:p>
    <w:p w:rsidR="00B914D0" w:rsidRPr="00CB1DAC" w:rsidRDefault="00B914D0" w:rsidP="00B914D0">
      <w:pPr>
        <w:spacing w:after="0" w:line="240" w:lineRule="auto"/>
        <w:jc w:val="both"/>
        <w:rPr>
          <w:b/>
        </w:rPr>
      </w:pPr>
      <w:r w:rsidRPr="00CB1DAC">
        <w:rPr>
          <w:b/>
        </w:rPr>
        <w:t>II.3 Discussione sugli aspetti di qualità</w:t>
      </w:r>
    </w:p>
    <w:p w:rsidR="00B914D0" w:rsidRPr="00CB1DAC" w:rsidRDefault="00B914D0" w:rsidP="00B914D0">
      <w:pPr>
        <w:spacing w:after="0" w:line="240" w:lineRule="auto"/>
        <w:jc w:val="both"/>
      </w:pPr>
      <w:r w:rsidRPr="00CB1DAC">
        <w:t xml:space="preserve">Tutte le criticità evidenziate nel corso della valutazione sono state risolte e la qualità di </w:t>
      </w:r>
      <w:proofErr w:type="spellStart"/>
      <w:r w:rsidR="00877A16">
        <w:rPr>
          <w:rFonts w:cs="Times New Roman"/>
          <w:color w:val="000000"/>
        </w:rPr>
        <w:t>Pentacol</w:t>
      </w:r>
      <w:proofErr w:type="spellEnd"/>
      <w:r w:rsidR="00770A14">
        <w:rPr>
          <w:rFonts w:cs="Times New Roman"/>
          <w:color w:val="000000"/>
        </w:rPr>
        <w:t xml:space="preserve"> </w:t>
      </w:r>
      <w:r w:rsidRPr="00CB1DAC">
        <w:t>è considerata adeguata. Non ci sono obiezioni per l’approvazione di</w:t>
      </w:r>
      <w:r w:rsidRPr="00CB1DAC">
        <w:rPr>
          <w:rFonts w:cs="Times New Roman"/>
          <w:color w:val="000000"/>
        </w:rPr>
        <w:t xml:space="preserve"> </w:t>
      </w:r>
      <w:proofErr w:type="spellStart"/>
      <w:r w:rsidR="00877A16">
        <w:rPr>
          <w:rFonts w:cs="Times New Roman"/>
          <w:color w:val="000000"/>
        </w:rPr>
        <w:t>Pentacol</w:t>
      </w:r>
      <w:proofErr w:type="spellEnd"/>
      <w:r w:rsidRPr="00CB1DAC">
        <w:t xml:space="preserve"> dal punto di vista chimico-farmaceutico.</w:t>
      </w:r>
    </w:p>
    <w:p w:rsidR="00B914D0" w:rsidRPr="00CB1DAC" w:rsidRDefault="00B914D0" w:rsidP="00B914D0">
      <w:pPr>
        <w:spacing w:after="0" w:line="240" w:lineRule="auto"/>
        <w:jc w:val="both"/>
      </w:pPr>
    </w:p>
    <w:p w:rsidR="00B914D0" w:rsidRPr="00CB1DAC" w:rsidRDefault="00B914D0" w:rsidP="00B914D0">
      <w:pPr>
        <w:spacing w:after="0" w:line="240" w:lineRule="auto"/>
        <w:jc w:val="both"/>
      </w:pPr>
    </w:p>
    <w:p w:rsidR="00B914D0" w:rsidRPr="00CB1DAC" w:rsidRDefault="00B914D0" w:rsidP="00B914D0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b/>
        </w:rPr>
      </w:pPr>
      <w:r w:rsidRPr="00CB1DAC">
        <w:rPr>
          <w:b/>
        </w:rPr>
        <w:lastRenderedPageBreak/>
        <w:t>ASPETTI NON CLINICI</w:t>
      </w:r>
    </w:p>
    <w:p w:rsidR="00B914D0" w:rsidRPr="00CB1DAC" w:rsidRDefault="00B914D0" w:rsidP="00B914D0">
      <w:pPr>
        <w:spacing w:after="0" w:line="240" w:lineRule="auto"/>
        <w:jc w:val="both"/>
      </w:pPr>
      <w:r w:rsidRPr="00CB1DAC">
        <w:t xml:space="preserve">Non sono stati condotti specifici studi non clinici, in quanto </w:t>
      </w:r>
      <w:proofErr w:type="spellStart"/>
      <w:r w:rsidR="00877A16">
        <w:rPr>
          <w:rFonts w:cs="Times New Roman"/>
          <w:color w:val="000000"/>
        </w:rPr>
        <w:t>Pentacol</w:t>
      </w:r>
      <w:proofErr w:type="spellEnd"/>
      <w:r w:rsidRPr="00CB1DAC">
        <w:t xml:space="preserve"> contiene </w:t>
      </w:r>
      <w:r w:rsidR="00770A14">
        <w:t xml:space="preserve">un </w:t>
      </w:r>
      <w:r w:rsidRPr="00CB1DAC">
        <w:t>principi</w:t>
      </w:r>
      <w:r w:rsidR="00770A14">
        <w:t>o</w:t>
      </w:r>
      <w:r w:rsidRPr="00CB1DAC">
        <w:t xml:space="preserve"> attiv</w:t>
      </w:r>
      <w:r w:rsidR="00B94366">
        <w:t>o</w:t>
      </w:r>
      <w:r w:rsidRPr="00CB1DAC">
        <w:t xml:space="preserve"> not</w:t>
      </w:r>
      <w:r w:rsidR="00770A14">
        <w:t>o</w:t>
      </w:r>
      <w:r w:rsidRPr="00CB1DAC">
        <w:t>, autorizzato in Italia da oltre 10 anni.</w:t>
      </w:r>
    </w:p>
    <w:p w:rsidR="00B914D0" w:rsidRPr="00CB1DAC" w:rsidRDefault="00B914D0" w:rsidP="00B914D0">
      <w:pPr>
        <w:spacing w:after="0" w:line="240" w:lineRule="auto"/>
        <w:jc w:val="both"/>
      </w:pPr>
      <w:r w:rsidRPr="00CB1DAC">
        <w:t>Non ci sono obiezioni per l’approvazione dal punto di vista non clinico.</w:t>
      </w:r>
    </w:p>
    <w:p w:rsidR="00B914D0" w:rsidRPr="00CB1DAC" w:rsidRDefault="00B914D0" w:rsidP="00B914D0">
      <w:pPr>
        <w:spacing w:after="0" w:line="240" w:lineRule="auto"/>
        <w:jc w:val="both"/>
      </w:pPr>
    </w:p>
    <w:p w:rsidR="00B914D0" w:rsidRPr="00CB1DAC" w:rsidRDefault="00B914D0" w:rsidP="00B914D0">
      <w:pPr>
        <w:spacing w:after="0" w:line="240" w:lineRule="auto"/>
        <w:jc w:val="both"/>
      </w:pPr>
    </w:p>
    <w:p w:rsidR="00B914D0" w:rsidRPr="00CB1DAC" w:rsidRDefault="00B914D0" w:rsidP="00B914D0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b/>
        </w:rPr>
      </w:pPr>
      <w:r w:rsidRPr="00CB1DAC">
        <w:rPr>
          <w:b/>
        </w:rPr>
        <w:t>ASPETTI CLINICI</w:t>
      </w:r>
    </w:p>
    <w:p w:rsidR="00770A14" w:rsidRDefault="00877A16" w:rsidP="00770A14">
      <w:pPr>
        <w:spacing w:after="0" w:line="240" w:lineRule="auto"/>
        <w:ind w:right="-82"/>
        <w:jc w:val="both"/>
      </w:pPr>
      <w:proofErr w:type="spellStart"/>
      <w:r>
        <w:rPr>
          <w:color w:val="000000"/>
        </w:rPr>
        <w:t>Pentacol</w:t>
      </w:r>
      <w:proofErr w:type="spellEnd"/>
      <w:r w:rsidR="00770A14" w:rsidRPr="003D0472">
        <w:rPr>
          <w:color w:val="000000"/>
        </w:rPr>
        <w:t xml:space="preserve"> </w:t>
      </w:r>
      <w:r w:rsidR="00B94366">
        <w:rPr>
          <w:color w:val="000000"/>
        </w:rPr>
        <w:t xml:space="preserve">compresse </w:t>
      </w:r>
      <w:proofErr w:type="spellStart"/>
      <w:r w:rsidR="00B94366">
        <w:rPr>
          <w:color w:val="000000"/>
        </w:rPr>
        <w:t>gastroresistenti</w:t>
      </w:r>
      <w:proofErr w:type="spellEnd"/>
      <w:r w:rsidR="00B94366">
        <w:rPr>
          <w:color w:val="000000"/>
        </w:rPr>
        <w:t xml:space="preserve"> a rilascio modificato contenenti 1200 mg di </w:t>
      </w:r>
      <w:proofErr w:type="spellStart"/>
      <w:r w:rsidR="00B94366">
        <w:rPr>
          <w:color w:val="000000"/>
        </w:rPr>
        <w:t>mesalazina</w:t>
      </w:r>
      <w:proofErr w:type="spellEnd"/>
      <w:r w:rsidR="00B94366">
        <w:rPr>
          <w:color w:val="000000"/>
        </w:rPr>
        <w:t xml:space="preserve"> </w:t>
      </w:r>
      <w:r w:rsidR="00770A14">
        <w:rPr>
          <w:color w:val="000000"/>
        </w:rPr>
        <w:t>si usa</w:t>
      </w:r>
      <w:r w:rsidR="00770A14" w:rsidRPr="003D0472">
        <w:rPr>
          <w:color w:val="000000"/>
        </w:rPr>
        <w:t xml:space="preserve"> </w:t>
      </w:r>
      <w:r w:rsidR="00B94366">
        <w:rPr>
          <w:color w:val="000000"/>
        </w:rPr>
        <w:t xml:space="preserve">negli adulti </w:t>
      </w:r>
      <w:r w:rsidR="00770A14" w:rsidRPr="003D0472">
        <w:rPr>
          <w:color w:val="000000"/>
        </w:rPr>
        <w:t xml:space="preserve">per </w:t>
      </w:r>
      <w:r w:rsidR="00770A14" w:rsidRPr="003D0472">
        <w:t xml:space="preserve">il trattamento </w:t>
      </w:r>
      <w:r w:rsidR="00A81081">
        <w:t>della colite ulcerosa</w:t>
      </w:r>
      <w:r w:rsidR="00770A14" w:rsidRPr="003D0472">
        <w:t>.</w:t>
      </w:r>
    </w:p>
    <w:p w:rsidR="00B914D0" w:rsidRPr="00CB1DAC" w:rsidRDefault="00B914D0" w:rsidP="00B914D0">
      <w:pPr>
        <w:spacing w:after="0" w:line="240" w:lineRule="auto"/>
        <w:rPr>
          <w:bCs/>
        </w:rPr>
      </w:pPr>
    </w:p>
    <w:p w:rsidR="00B914D0" w:rsidRPr="00CB1DAC" w:rsidRDefault="00B914D0" w:rsidP="00B914D0">
      <w:pPr>
        <w:spacing w:after="0" w:line="240" w:lineRule="auto"/>
        <w:ind w:right="6"/>
        <w:jc w:val="both"/>
        <w:rPr>
          <w:b/>
        </w:rPr>
      </w:pPr>
      <w:r w:rsidRPr="00CB1DAC">
        <w:rPr>
          <w:b/>
        </w:rPr>
        <w:t>Posologia e modalità di somministrazione</w:t>
      </w:r>
    </w:p>
    <w:p w:rsidR="00B914D0" w:rsidRPr="00CB1DAC" w:rsidRDefault="00B914D0" w:rsidP="00B914D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CB1DAC">
        <w:t>Le informazioni sulla posologia e sulle modalità di somministrazione sono riportate nel Riassunto delle Caratteristiche del Prodotto pubblicato sul sito dell’Agenzia Italiana del Farmaco - AIFA /</w:t>
      </w:r>
      <w:r w:rsidRPr="00CB1DAC">
        <w:rPr>
          <w:rFonts w:eastAsia="Calibri" w:cs="Calibri"/>
          <w:lang w:eastAsia="it-IT"/>
        </w:rPr>
        <w:t>(</w:t>
      </w:r>
      <w:hyperlink r:id="rId10" w:history="1">
        <w:r w:rsidRPr="00CB1DAC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CB1DAC">
        <w:rPr>
          <w:rFonts w:eastAsia="Calibri" w:cs="Calibri"/>
          <w:lang w:eastAsia="it-IT"/>
        </w:rPr>
        <w:t>).</w:t>
      </w:r>
    </w:p>
    <w:p w:rsidR="00B914D0" w:rsidRPr="00CB1DAC" w:rsidRDefault="00B914D0" w:rsidP="00B914D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B914D0" w:rsidRPr="00CB1DAC" w:rsidRDefault="00B914D0" w:rsidP="00B914D0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CB1DAC">
        <w:rPr>
          <w:rFonts w:eastAsia="Calibri" w:cs="Calibri"/>
          <w:b/>
          <w:lang w:eastAsia="it-IT"/>
        </w:rPr>
        <w:t>Tossicologia</w:t>
      </w:r>
    </w:p>
    <w:p w:rsidR="00B914D0" w:rsidRPr="00CB1DAC" w:rsidRDefault="00B914D0" w:rsidP="00B914D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CB1DAC">
        <w:rPr>
          <w:rFonts w:eastAsia="Calibri" w:cs="Calibri"/>
          <w:lang w:eastAsia="it-IT"/>
        </w:rPr>
        <w:t xml:space="preserve">La tossicologia di </w:t>
      </w:r>
      <w:proofErr w:type="spellStart"/>
      <w:r w:rsidR="00A81081">
        <w:rPr>
          <w:rFonts w:eastAsia="Calibri" w:cs="Calibri"/>
          <w:lang w:eastAsia="it-IT"/>
        </w:rPr>
        <w:t>mesalazina</w:t>
      </w:r>
      <w:proofErr w:type="spellEnd"/>
      <w:r w:rsidRPr="00CB1DAC">
        <w:rPr>
          <w:rFonts w:cs="Times New Roman"/>
          <w:color w:val="000000"/>
        </w:rPr>
        <w:t xml:space="preserve"> </w:t>
      </w:r>
      <w:r w:rsidRPr="00CB1DAC">
        <w:rPr>
          <w:rFonts w:eastAsia="Calibri" w:cs="Calibri"/>
          <w:lang w:eastAsia="it-IT"/>
        </w:rPr>
        <w:t>è ben conosciuta; non è stato necessario presentare ulteriori dati.</w:t>
      </w:r>
    </w:p>
    <w:p w:rsidR="00B914D0" w:rsidRPr="00CB1DAC" w:rsidRDefault="00B914D0" w:rsidP="00B914D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B914D0" w:rsidRPr="00CB1DAC" w:rsidRDefault="00B914D0" w:rsidP="00B914D0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F00BE1">
        <w:rPr>
          <w:rFonts w:eastAsia="Times New Roman" w:cs="Times New Roman"/>
          <w:b/>
        </w:rPr>
        <w:t>Farmacologia clinica</w:t>
      </w:r>
    </w:p>
    <w:p w:rsidR="00B914D0" w:rsidRPr="00CB1DAC" w:rsidRDefault="00B914D0" w:rsidP="00B914D0">
      <w:pPr>
        <w:spacing w:after="0" w:line="240" w:lineRule="auto"/>
        <w:jc w:val="both"/>
        <w:rPr>
          <w:lang w:eastAsia="it-IT"/>
        </w:rPr>
      </w:pPr>
      <w:r w:rsidRPr="00CB1DAC">
        <w:rPr>
          <w:rFonts w:eastAsia="Calibri" w:cs="Calibri"/>
          <w:lang w:eastAsia="it-IT"/>
        </w:rPr>
        <w:t xml:space="preserve">La farmacologia clinica di </w:t>
      </w:r>
      <w:proofErr w:type="spellStart"/>
      <w:r w:rsidR="00A81081">
        <w:rPr>
          <w:rFonts w:eastAsia="Calibri" w:cs="Calibri"/>
          <w:lang w:eastAsia="it-IT"/>
        </w:rPr>
        <w:t>mesalazina</w:t>
      </w:r>
      <w:proofErr w:type="spellEnd"/>
      <w:r w:rsidRPr="00CB1DAC">
        <w:rPr>
          <w:rFonts w:cs="Times New Roman"/>
          <w:color w:val="000000"/>
        </w:rPr>
        <w:t xml:space="preserve"> </w:t>
      </w:r>
      <w:r w:rsidRPr="00CB1DAC">
        <w:rPr>
          <w:rFonts w:eastAsia="Calibri" w:cs="Calibri"/>
          <w:lang w:eastAsia="it-IT"/>
        </w:rPr>
        <w:t>è ben conosciuta.</w:t>
      </w:r>
      <w:r w:rsidRPr="00CB1DAC">
        <w:t xml:space="preserve"> Non sono stati condotti nuovi studi clinici di farmacodinamica e farmacocinetica, in quanto </w:t>
      </w:r>
      <w:proofErr w:type="spellStart"/>
      <w:r w:rsidR="00877A16">
        <w:rPr>
          <w:rFonts w:eastAsia="Calibri" w:cs="Calibri"/>
          <w:lang w:eastAsia="it-IT"/>
        </w:rPr>
        <w:t>Pentacol</w:t>
      </w:r>
      <w:proofErr w:type="spellEnd"/>
      <w:r w:rsidR="00770A14">
        <w:rPr>
          <w:rFonts w:eastAsia="Calibri" w:cs="Calibri"/>
          <w:lang w:eastAsia="it-IT"/>
        </w:rPr>
        <w:t xml:space="preserve"> </w:t>
      </w:r>
      <w:r w:rsidRPr="00CB1DAC">
        <w:rPr>
          <w:rFonts w:eastAsia="Calibri" w:cs="Calibri"/>
          <w:lang w:eastAsia="it-IT"/>
        </w:rPr>
        <w:t>contiene</w:t>
      </w:r>
      <w:r w:rsidRPr="00CB1DAC">
        <w:t xml:space="preserve"> </w:t>
      </w:r>
      <w:r w:rsidR="00770A14">
        <w:t>un</w:t>
      </w:r>
      <w:r w:rsidRPr="00CB1DAC">
        <w:t xml:space="preserve"> principi</w:t>
      </w:r>
      <w:r w:rsidR="00770A14">
        <w:t>o</w:t>
      </w:r>
      <w:r w:rsidRPr="00CB1DAC">
        <w:t xml:space="preserve"> attiv</w:t>
      </w:r>
      <w:r w:rsidR="00770A14">
        <w:t>o</w:t>
      </w:r>
      <w:r w:rsidRPr="00CB1DAC">
        <w:t xml:space="preserve"> già</w:t>
      </w:r>
      <w:r w:rsidR="00F00BE1">
        <w:t xml:space="preserve"> noto</w:t>
      </w:r>
      <w:r w:rsidRPr="00CB1DAC">
        <w:rPr>
          <w:lang w:eastAsia="it-IT"/>
        </w:rPr>
        <w:t>, autorizzato in Italia da più di 10 anni.</w:t>
      </w:r>
    </w:p>
    <w:p w:rsidR="00B914D0" w:rsidRPr="00CB1DAC" w:rsidRDefault="00B914D0" w:rsidP="00B914D0">
      <w:pPr>
        <w:spacing w:after="0" w:line="240" w:lineRule="auto"/>
        <w:jc w:val="both"/>
        <w:rPr>
          <w:rFonts w:cs="Arial"/>
        </w:rPr>
      </w:pPr>
    </w:p>
    <w:p w:rsidR="00B914D0" w:rsidRPr="00CB1DAC" w:rsidRDefault="00B914D0" w:rsidP="00B914D0">
      <w:pPr>
        <w:spacing w:after="0" w:line="240" w:lineRule="auto"/>
        <w:jc w:val="both"/>
        <w:rPr>
          <w:rFonts w:cs="Arial"/>
          <w:b/>
        </w:rPr>
      </w:pPr>
      <w:r w:rsidRPr="00CB1DAC">
        <w:rPr>
          <w:rFonts w:cs="Arial"/>
          <w:b/>
        </w:rPr>
        <w:t>Efficacia e sicurezza clinica</w:t>
      </w:r>
    </w:p>
    <w:p w:rsidR="00B914D0" w:rsidRPr="000D174A" w:rsidRDefault="00303345" w:rsidP="00B914D0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Per le compresse </w:t>
      </w:r>
      <w:proofErr w:type="spellStart"/>
      <w:r>
        <w:rPr>
          <w:color w:val="000000"/>
        </w:rPr>
        <w:t>gastroresistenti</w:t>
      </w:r>
      <w:proofErr w:type="spellEnd"/>
      <w:r>
        <w:rPr>
          <w:color w:val="000000"/>
        </w:rPr>
        <w:t xml:space="preserve"> a rilascio modificato da 1200 mg</w:t>
      </w:r>
      <w:r w:rsidRPr="00CB1DAC">
        <w:rPr>
          <w:rFonts w:cs="Arial"/>
        </w:rPr>
        <w:t xml:space="preserve"> </w:t>
      </w:r>
      <w:r>
        <w:rPr>
          <w:rFonts w:cs="Arial"/>
        </w:rPr>
        <w:t>n</w:t>
      </w:r>
      <w:r w:rsidRPr="00CB1DAC">
        <w:rPr>
          <w:rFonts w:cs="Arial"/>
        </w:rPr>
        <w:t xml:space="preserve">on </w:t>
      </w:r>
      <w:r w:rsidR="00B914D0" w:rsidRPr="00CB1DAC">
        <w:rPr>
          <w:rFonts w:cs="Arial"/>
        </w:rPr>
        <w:t xml:space="preserve">sono stati presentati nuovi dati di efficacia e sicurezza clinica: il profilo di sicurezza e l’efficacia del  principio attivo di </w:t>
      </w:r>
      <w:proofErr w:type="spellStart"/>
      <w:r w:rsidR="00877A16">
        <w:rPr>
          <w:rFonts w:cs="Arial"/>
        </w:rPr>
        <w:t>Pentacol</w:t>
      </w:r>
      <w:proofErr w:type="spellEnd"/>
      <w:r w:rsidR="00770A14">
        <w:rPr>
          <w:rFonts w:cs="Arial"/>
        </w:rPr>
        <w:t xml:space="preserve"> </w:t>
      </w:r>
      <w:r w:rsidR="00B914D0" w:rsidRPr="00CB1DAC">
        <w:rPr>
          <w:rFonts w:cs="Arial"/>
        </w:rPr>
        <w:t xml:space="preserve">è ben conosciuto. </w:t>
      </w:r>
      <w:r w:rsidR="000D174A" w:rsidRPr="00645DE6">
        <w:rPr>
          <w:color w:val="000000"/>
        </w:rPr>
        <w:t xml:space="preserve">La richiesta di AIC </w:t>
      </w:r>
      <w:r w:rsidR="000D174A">
        <w:rPr>
          <w:color w:val="000000"/>
        </w:rPr>
        <w:t xml:space="preserve">delle compresse </w:t>
      </w:r>
      <w:proofErr w:type="spellStart"/>
      <w:r w:rsidR="000D174A">
        <w:rPr>
          <w:color w:val="000000"/>
        </w:rPr>
        <w:t>gastroresistenti</w:t>
      </w:r>
      <w:proofErr w:type="spellEnd"/>
      <w:r w:rsidR="000D174A">
        <w:rPr>
          <w:color w:val="000000"/>
        </w:rPr>
        <w:t xml:space="preserve"> </w:t>
      </w:r>
      <w:r w:rsidR="00B94366">
        <w:rPr>
          <w:color w:val="000000"/>
        </w:rPr>
        <w:t xml:space="preserve">a rilascio modificato </w:t>
      </w:r>
      <w:r w:rsidR="000D174A">
        <w:rPr>
          <w:color w:val="000000"/>
        </w:rPr>
        <w:t xml:space="preserve">da 1200 mg </w:t>
      </w:r>
      <w:r w:rsidR="000D174A" w:rsidRPr="00645DE6">
        <w:rPr>
          <w:color w:val="000000"/>
        </w:rPr>
        <w:t xml:space="preserve">è </w:t>
      </w:r>
      <w:r w:rsidR="000D174A">
        <w:rPr>
          <w:color w:val="000000"/>
        </w:rPr>
        <w:t xml:space="preserve">stata </w:t>
      </w:r>
      <w:r w:rsidR="000D174A" w:rsidRPr="00645DE6">
        <w:rPr>
          <w:color w:val="000000"/>
        </w:rPr>
        <w:t xml:space="preserve">supportata da </w:t>
      </w:r>
      <w:r w:rsidR="000D174A" w:rsidRPr="00E70D1D">
        <w:rPr>
          <w:color w:val="000000"/>
        </w:rPr>
        <w:t xml:space="preserve">studi </w:t>
      </w:r>
      <w:r w:rsidR="000D174A" w:rsidRPr="00E70D1D">
        <w:rPr>
          <w:i/>
          <w:color w:val="000000"/>
        </w:rPr>
        <w:t>in vitro</w:t>
      </w:r>
      <w:r w:rsidR="000D174A">
        <w:rPr>
          <w:color w:val="000000"/>
        </w:rPr>
        <w:t xml:space="preserve"> </w:t>
      </w:r>
      <w:r w:rsidR="000D174A" w:rsidRPr="00E70D1D">
        <w:rPr>
          <w:color w:val="000000"/>
        </w:rPr>
        <w:t>comparativi di dissoluzione</w:t>
      </w:r>
      <w:r w:rsidR="000D174A">
        <w:rPr>
          <w:color w:val="000000"/>
        </w:rPr>
        <w:t xml:space="preserve"> e di disintegrazione con le compresse </w:t>
      </w:r>
      <w:proofErr w:type="spellStart"/>
      <w:r w:rsidR="000D174A">
        <w:rPr>
          <w:color w:val="000000"/>
        </w:rPr>
        <w:t>gastroresistenti</w:t>
      </w:r>
      <w:proofErr w:type="spellEnd"/>
      <w:r w:rsidR="000D174A">
        <w:rPr>
          <w:color w:val="000000"/>
        </w:rPr>
        <w:t xml:space="preserve"> </w:t>
      </w:r>
      <w:r w:rsidR="00B94366">
        <w:rPr>
          <w:color w:val="000000"/>
        </w:rPr>
        <w:t xml:space="preserve">a rilascio modificato </w:t>
      </w:r>
      <w:r w:rsidR="000D174A">
        <w:rPr>
          <w:color w:val="000000"/>
        </w:rPr>
        <w:t xml:space="preserve">di </w:t>
      </w:r>
      <w:proofErr w:type="spellStart"/>
      <w:r w:rsidR="000D174A">
        <w:rPr>
          <w:color w:val="000000"/>
        </w:rPr>
        <w:t>Pentacol</w:t>
      </w:r>
      <w:proofErr w:type="spellEnd"/>
      <w:r w:rsidR="000D174A">
        <w:rPr>
          <w:color w:val="000000"/>
        </w:rPr>
        <w:t xml:space="preserve"> contenenti 400 mg e 800 mg di </w:t>
      </w:r>
      <w:proofErr w:type="spellStart"/>
      <w:r w:rsidR="000D174A">
        <w:rPr>
          <w:color w:val="000000"/>
        </w:rPr>
        <w:t>mesalazina</w:t>
      </w:r>
      <w:proofErr w:type="spellEnd"/>
      <w:r w:rsidR="000D174A" w:rsidRPr="00645DE6">
        <w:rPr>
          <w:color w:val="000000"/>
        </w:rPr>
        <w:t>.</w:t>
      </w:r>
      <w:r w:rsidR="000D174A">
        <w:rPr>
          <w:color w:val="000000"/>
        </w:rPr>
        <w:t xml:space="preserve"> </w:t>
      </w:r>
    </w:p>
    <w:p w:rsidR="00B914D0" w:rsidRPr="00CB1DAC" w:rsidRDefault="00B914D0" w:rsidP="00B914D0">
      <w:pPr>
        <w:pStyle w:val="Paragrafoelenco"/>
        <w:spacing w:after="0" w:line="240" w:lineRule="auto"/>
        <w:ind w:left="0"/>
        <w:jc w:val="both"/>
      </w:pPr>
    </w:p>
    <w:p w:rsidR="00B914D0" w:rsidRPr="00CB1DAC" w:rsidRDefault="00B914D0" w:rsidP="00B914D0">
      <w:pPr>
        <w:pStyle w:val="Paragrafoelenco"/>
        <w:spacing w:after="0" w:line="240" w:lineRule="auto"/>
        <w:ind w:left="0"/>
        <w:jc w:val="both"/>
        <w:rPr>
          <w:b/>
        </w:rPr>
      </w:pPr>
      <w:r w:rsidRPr="00CB1DAC">
        <w:rPr>
          <w:b/>
        </w:rPr>
        <w:t>Conclusioni</w:t>
      </w:r>
    </w:p>
    <w:p w:rsidR="00B914D0" w:rsidRPr="00CB1DAC" w:rsidRDefault="00B914D0" w:rsidP="00B914D0">
      <w:pPr>
        <w:pStyle w:val="Paragrafoelenco"/>
        <w:spacing w:after="0" w:line="240" w:lineRule="auto"/>
        <w:ind w:left="0"/>
        <w:jc w:val="both"/>
      </w:pPr>
      <w:r w:rsidRPr="00CB1DAC">
        <w:t xml:space="preserve">Il rapporto beneficio/rischio di </w:t>
      </w:r>
      <w:proofErr w:type="spellStart"/>
      <w:r w:rsidR="00877A16">
        <w:rPr>
          <w:rFonts w:cs="Times New Roman"/>
          <w:color w:val="000000"/>
        </w:rPr>
        <w:t>Pentacol</w:t>
      </w:r>
      <w:proofErr w:type="spellEnd"/>
      <w:r w:rsidR="00770A14">
        <w:rPr>
          <w:rFonts w:cs="Times New Roman"/>
          <w:color w:val="000000"/>
        </w:rPr>
        <w:t xml:space="preserve"> </w:t>
      </w:r>
      <w:r w:rsidRPr="00CB1DAC">
        <w:t>è considerato favorevole dal punto di vista clinico.</w:t>
      </w:r>
    </w:p>
    <w:p w:rsidR="00B914D0" w:rsidRPr="00CB1DAC" w:rsidRDefault="00B914D0" w:rsidP="00B914D0">
      <w:pPr>
        <w:pStyle w:val="Paragrafoelenco"/>
        <w:spacing w:after="0" w:line="240" w:lineRule="auto"/>
        <w:ind w:left="0"/>
        <w:jc w:val="both"/>
      </w:pPr>
    </w:p>
    <w:p w:rsidR="00B914D0" w:rsidRPr="00CB1DAC" w:rsidRDefault="00B914D0" w:rsidP="00B914D0">
      <w:pPr>
        <w:pStyle w:val="Paragrafoelenco"/>
        <w:spacing w:after="0" w:line="240" w:lineRule="auto"/>
        <w:ind w:left="0"/>
        <w:jc w:val="both"/>
      </w:pPr>
    </w:p>
    <w:p w:rsidR="00B914D0" w:rsidRPr="00CB1DAC" w:rsidRDefault="00B914D0" w:rsidP="00B914D0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b/>
        </w:rPr>
      </w:pPr>
      <w:r w:rsidRPr="00CB1DAC">
        <w:rPr>
          <w:b/>
        </w:rPr>
        <w:t>CONSULTAZIONE SUL FOGLIO ILLUSTRATIVO</w:t>
      </w:r>
    </w:p>
    <w:p w:rsidR="000D174A" w:rsidRPr="000D174A" w:rsidRDefault="000D174A" w:rsidP="000D174A">
      <w:pPr>
        <w:spacing w:after="0" w:line="240" w:lineRule="auto"/>
        <w:jc w:val="both"/>
        <w:rPr>
          <w:rFonts w:eastAsia="Calibri" w:cs="Times New Roman"/>
        </w:rPr>
      </w:pPr>
      <w:r w:rsidRPr="00C67317">
        <w:rPr>
          <w:rFonts w:eastAsia="Calibri" w:cs="Times New Roman"/>
        </w:rPr>
        <w:t xml:space="preserve">Non è stato eseguito il test di leggibilità del foglio illustrativo di </w:t>
      </w:r>
      <w:proofErr w:type="spellStart"/>
      <w:r w:rsidRPr="00C67317">
        <w:rPr>
          <w:rFonts w:eastAsia="Calibri" w:cs="Times New Roman"/>
        </w:rPr>
        <w:t>Pentacol</w:t>
      </w:r>
      <w:proofErr w:type="spellEnd"/>
      <w:r w:rsidRPr="00C67317">
        <w:rPr>
          <w:rFonts w:eastAsia="Calibri" w:cs="Times New Roman"/>
        </w:rPr>
        <w:t xml:space="preserve"> compresse </w:t>
      </w:r>
      <w:proofErr w:type="spellStart"/>
      <w:r w:rsidRPr="00C67317">
        <w:rPr>
          <w:rFonts w:eastAsia="Calibri" w:cs="Times New Roman"/>
        </w:rPr>
        <w:t>gastroresistenti</w:t>
      </w:r>
      <w:proofErr w:type="spellEnd"/>
      <w:r w:rsidRPr="00C67317">
        <w:rPr>
          <w:rFonts w:eastAsia="Calibri" w:cs="Times New Roman"/>
        </w:rPr>
        <w:t xml:space="preserve"> </w:t>
      </w:r>
      <w:r w:rsidR="00B94366" w:rsidRPr="00C67317">
        <w:rPr>
          <w:rFonts w:eastAsia="Calibri" w:cs="Times New Roman"/>
        </w:rPr>
        <w:t xml:space="preserve">a rilascio modificato </w:t>
      </w:r>
      <w:r w:rsidRPr="00C67317">
        <w:rPr>
          <w:rFonts w:eastAsia="Calibri" w:cs="Times New Roman"/>
        </w:rPr>
        <w:t xml:space="preserve">contenenti 1200 mg di </w:t>
      </w:r>
      <w:proofErr w:type="spellStart"/>
      <w:r w:rsidRPr="00C67317">
        <w:rPr>
          <w:rFonts w:eastAsia="Calibri" w:cs="Times New Roman"/>
        </w:rPr>
        <w:t>mesalazina</w:t>
      </w:r>
      <w:proofErr w:type="spellEnd"/>
      <w:r w:rsidRPr="00C67317">
        <w:rPr>
          <w:rFonts w:eastAsia="Calibri" w:cs="Times New Roman"/>
        </w:rPr>
        <w:t>, in quanto sono applicabili per questo dosaggio le conclusioni dell’analisi comparativa (</w:t>
      </w:r>
      <w:proofErr w:type="spellStart"/>
      <w:r w:rsidRPr="00C67317">
        <w:rPr>
          <w:rFonts w:eastAsia="Calibri" w:cs="Times New Roman"/>
        </w:rPr>
        <w:t>Bridging</w:t>
      </w:r>
      <w:proofErr w:type="spellEnd"/>
      <w:r w:rsidRPr="00C67317">
        <w:rPr>
          <w:rFonts w:eastAsia="Calibri" w:cs="Times New Roman"/>
        </w:rPr>
        <w:t xml:space="preserve"> Report) eseguito sul foglio illustrativo di </w:t>
      </w:r>
      <w:proofErr w:type="spellStart"/>
      <w:r w:rsidRPr="00C67317">
        <w:rPr>
          <w:rFonts w:eastAsia="Calibri" w:cs="Times New Roman"/>
        </w:rPr>
        <w:t>Pentacol</w:t>
      </w:r>
      <w:proofErr w:type="spellEnd"/>
      <w:r w:rsidRPr="00C67317">
        <w:rPr>
          <w:rFonts w:eastAsia="Calibri" w:cs="Times New Roman"/>
        </w:rPr>
        <w:t xml:space="preserve"> 400 mg – 800 mg compresse </w:t>
      </w:r>
      <w:proofErr w:type="spellStart"/>
      <w:r w:rsidRPr="00C67317">
        <w:rPr>
          <w:rFonts w:eastAsia="Calibri" w:cs="Times New Roman"/>
        </w:rPr>
        <w:t>gastroresistenti</w:t>
      </w:r>
      <w:proofErr w:type="spellEnd"/>
      <w:r w:rsidRPr="00C67317">
        <w:rPr>
          <w:rFonts w:eastAsia="Calibri" w:cs="Times New Roman"/>
        </w:rPr>
        <w:t xml:space="preserve"> verso quello di </w:t>
      </w:r>
      <w:proofErr w:type="spellStart"/>
      <w:r w:rsidRPr="00C67317">
        <w:rPr>
          <w:rFonts w:eastAsia="Calibri" w:cs="Times New Roman"/>
        </w:rPr>
        <w:t>Pentacol</w:t>
      </w:r>
      <w:proofErr w:type="spellEnd"/>
      <w:r w:rsidRPr="00C67317">
        <w:rPr>
          <w:rFonts w:eastAsia="Calibri" w:cs="Times New Roman"/>
        </w:rPr>
        <w:t xml:space="preserve"> 2 g – 4 g schiuma rettale</w:t>
      </w:r>
      <w:r w:rsidR="00EA7285" w:rsidRPr="00C67317">
        <w:rPr>
          <w:rFonts w:eastAsia="Calibri" w:cs="Times New Roman"/>
        </w:rPr>
        <w:t>.</w:t>
      </w:r>
      <w:r w:rsidRPr="000D174A">
        <w:rPr>
          <w:rFonts w:eastAsia="Calibri" w:cs="Times New Roman"/>
        </w:rPr>
        <w:t xml:space="preserve"> </w:t>
      </w:r>
    </w:p>
    <w:p w:rsidR="00B914D0" w:rsidRPr="00CB1DAC" w:rsidRDefault="00B914D0" w:rsidP="00B914D0">
      <w:pPr>
        <w:spacing w:after="0" w:line="240" w:lineRule="auto"/>
        <w:jc w:val="both"/>
        <w:rPr>
          <w:rFonts w:eastAsia="Calibri" w:cs="Times New Roman"/>
        </w:rPr>
      </w:pPr>
    </w:p>
    <w:p w:rsidR="00B914D0" w:rsidRPr="00CB1DAC" w:rsidRDefault="00B914D0" w:rsidP="00B914D0">
      <w:pPr>
        <w:pStyle w:val="Paragrafoelenco"/>
        <w:spacing w:after="0" w:line="240" w:lineRule="auto"/>
        <w:ind w:left="0"/>
        <w:jc w:val="both"/>
      </w:pPr>
    </w:p>
    <w:p w:rsidR="00B914D0" w:rsidRPr="00CB1DAC" w:rsidRDefault="00B914D0" w:rsidP="00B914D0">
      <w:pPr>
        <w:spacing w:after="0" w:line="240" w:lineRule="auto"/>
        <w:jc w:val="both"/>
      </w:pPr>
    </w:p>
    <w:p w:rsidR="00B914D0" w:rsidRPr="00CB1DAC" w:rsidRDefault="00B914D0" w:rsidP="00B914D0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b/>
        </w:rPr>
      </w:pPr>
      <w:r w:rsidRPr="00CB1DAC">
        <w:rPr>
          <w:b/>
        </w:rPr>
        <w:t>CONCLUSIONI, VALUTAZIONE DEL RAPPORTO BENEFICIO/RISCHIO E RACCOMANDAZIONI</w:t>
      </w:r>
    </w:p>
    <w:p w:rsidR="00B914D0" w:rsidRPr="00CB1DAC" w:rsidRDefault="00B914D0" w:rsidP="00B914D0">
      <w:pPr>
        <w:spacing w:after="0" w:line="240" w:lineRule="auto"/>
        <w:jc w:val="both"/>
      </w:pPr>
      <w:r w:rsidRPr="00CB1DAC">
        <w:t xml:space="preserve">La qualità di </w:t>
      </w:r>
      <w:proofErr w:type="spellStart"/>
      <w:r w:rsidR="00877A16">
        <w:t>Pentacol</w:t>
      </w:r>
      <w:proofErr w:type="spellEnd"/>
      <w:r w:rsidR="00770A14">
        <w:t xml:space="preserve"> è</w:t>
      </w:r>
      <w:r w:rsidRPr="00CB1DAC">
        <w:t xml:space="preserve"> accettabile e non sono state rilevate criticità da un punto di vista non clinico e clinico.</w:t>
      </w:r>
    </w:p>
    <w:p w:rsidR="00B914D0" w:rsidRPr="00CB1DAC" w:rsidRDefault="00B914D0" w:rsidP="00B914D0">
      <w:pPr>
        <w:spacing w:after="0" w:line="240" w:lineRule="auto"/>
        <w:jc w:val="both"/>
      </w:pPr>
      <w:r w:rsidRPr="00CB1DAC">
        <w:t>Il rapporto beneficio/rischio è considerato positivo.</w:t>
      </w:r>
    </w:p>
    <w:p w:rsidR="00B914D0" w:rsidRPr="00CB1DAC" w:rsidRDefault="00B914D0" w:rsidP="00B914D0">
      <w:pPr>
        <w:spacing w:after="0" w:line="240" w:lineRule="auto"/>
        <w:jc w:val="both"/>
        <w:rPr>
          <w:sz w:val="24"/>
          <w:szCs w:val="24"/>
        </w:rPr>
      </w:pPr>
      <w:r w:rsidRPr="00CB1DAC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CB1DAC">
        <w:rPr>
          <w:rFonts w:eastAsia="Calibri" w:cs="Calibri"/>
          <w:lang w:eastAsia="it-IT"/>
        </w:rPr>
        <w:t>(</w:t>
      </w:r>
      <w:hyperlink r:id="rId11" w:history="1">
        <w:r w:rsidRPr="00CB1DAC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CB1DAC">
        <w:rPr>
          <w:rFonts w:eastAsia="Calibri" w:cs="Calibri"/>
          <w:sz w:val="24"/>
          <w:szCs w:val="24"/>
          <w:lang w:eastAsia="it-IT"/>
        </w:rPr>
        <w:t>).</w:t>
      </w:r>
    </w:p>
    <w:p w:rsidR="00B914D0" w:rsidRDefault="00B914D0" w:rsidP="00427935">
      <w:pPr>
        <w:spacing w:after="0" w:line="240" w:lineRule="auto"/>
        <w:jc w:val="both"/>
      </w:pPr>
    </w:p>
    <w:sectPr w:rsidR="00B914D0" w:rsidSect="0042793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05671"/>
    <w:multiLevelType w:val="hybridMultilevel"/>
    <w:tmpl w:val="6656731A"/>
    <w:lvl w:ilvl="0" w:tplc="46689152">
      <w:start w:val="1"/>
      <w:numFmt w:val="bullet"/>
      <w:lvlText w:val="-"/>
      <w:lvlJc w:val="left"/>
      <w:pPr>
        <w:ind w:left="720" w:hanging="360"/>
      </w:pPr>
      <w:rPr>
        <w:rFonts w:asciiTheme="minorHAnsi" w:hAnsiTheme="minorHAnsi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4BEC"/>
    <w:multiLevelType w:val="hybridMultilevel"/>
    <w:tmpl w:val="554A6B02"/>
    <w:lvl w:ilvl="0" w:tplc="82E88A3E">
      <w:start w:val="4"/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784693"/>
    <w:multiLevelType w:val="hybridMultilevel"/>
    <w:tmpl w:val="5ED690FA"/>
    <w:lvl w:ilvl="0" w:tplc="8B2E029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1B4918"/>
    <w:multiLevelType w:val="hybridMultilevel"/>
    <w:tmpl w:val="4B44D68E"/>
    <w:lvl w:ilvl="0" w:tplc="A6045F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20699A"/>
    <w:multiLevelType w:val="hybridMultilevel"/>
    <w:tmpl w:val="F840451A"/>
    <w:lvl w:ilvl="0" w:tplc="7FBCF41A">
      <w:start w:val="14"/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26DA9"/>
    <w:multiLevelType w:val="hybridMultilevel"/>
    <w:tmpl w:val="338E18B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FA2953"/>
    <w:multiLevelType w:val="hybridMultilevel"/>
    <w:tmpl w:val="53F4539E"/>
    <w:lvl w:ilvl="0" w:tplc="252EA1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2D5EE0"/>
    <w:multiLevelType w:val="hybridMultilevel"/>
    <w:tmpl w:val="EB689CE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2"/>
  </w:num>
  <w:num w:numId="4">
    <w:abstractNumId w:val="10"/>
  </w:num>
  <w:num w:numId="5">
    <w:abstractNumId w:val="3"/>
  </w:num>
  <w:num w:numId="6">
    <w:abstractNumId w:val="6"/>
  </w:num>
  <w:num w:numId="7">
    <w:abstractNumId w:val="7"/>
  </w:num>
  <w:num w:numId="8">
    <w:abstractNumId w:val="4"/>
  </w:num>
  <w:num w:numId="9">
    <w:abstractNumId w:val="9"/>
  </w:num>
  <w:num w:numId="10">
    <w:abstractNumId w:val="8"/>
  </w:num>
  <w:num w:numId="11">
    <w:abstractNumId w:val="1"/>
  </w:num>
  <w:num w:numId="12">
    <w:abstractNumId w:val="2"/>
  </w:num>
  <w:num w:numId="13">
    <w:abstractNumId w:val="14"/>
  </w:num>
  <w:num w:numId="14">
    <w:abstractNumId w:val="0"/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4241AC"/>
    <w:rsid w:val="00013020"/>
    <w:rsid w:val="00037F9B"/>
    <w:rsid w:val="00047C53"/>
    <w:rsid w:val="00062636"/>
    <w:rsid w:val="00077016"/>
    <w:rsid w:val="000C5847"/>
    <w:rsid w:val="000D174A"/>
    <w:rsid w:val="000E0632"/>
    <w:rsid w:val="00111E9E"/>
    <w:rsid w:val="0011250C"/>
    <w:rsid w:val="00127663"/>
    <w:rsid w:val="001714E8"/>
    <w:rsid w:val="00180C71"/>
    <w:rsid w:val="001B37FB"/>
    <w:rsid w:val="001F65AE"/>
    <w:rsid w:val="00201893"/>
    <w:rsid w:val="0023565E"/>
    <w:rsid w:val="00246D26"/>
    <w:rsid w:val="00270A87"/>
    <w:rsid w:val="002B19DD"/>
    <w:rsid w:val="002D565E"/>
    <w:rsid w:val="002D7C5B"/>
    <w:rsid w:val="002F223F"/>
    <w:rsid w:val="003009AA"/>
    <w:rsid w:val="00303345"/>
    <w:rsid w:val="003313FD"/>
    <w:rsid w:val="00332B3C"/>
    <w:rsid w:val="003A4E3E"/>
    <w:rsid w:val="003B77B1"/>
    <w:rsid w:val="003C4499"/>
    <w:rsid w:val="003D0472"/>
    <w:rsid w:val="003E263D"/>
    <w:rsid w:val="003E5E96"/>
    <w:rsid w:val="004241AC"/>
    <w:rsid w:val="00427935"/>
    <w:rsid w:val="00451585"/>
    <w:rsid w:val="00452364"/>
    <w:rsid w:val="004853D4"/>
    <w:rsid w:val="00486534"/>
    <w:rsid w:val="0049044F"/>
    <w:rsid w:val="004968DE"/>
    <w:rsid w:val="004A1685"/>
    <w:rsid w:val="004B20A8"/>
    <w:rsid w:val="004B487C"/>
    <w:rsid w:val="004B70BB"/>
    <w:rsid w:val="004C3EC8"/>
    <w:rsid w:val="004E4927"/>
    <w:rsid w:val="005063F6"/>
    <w:rsid w:val="005117F2"/>
    <w:rsid w:val="0051199F"/>
    <w:rsid w:val="00513A8D"/>
    <w:rsid w:val="00556B8F"/>
    <w:rsid w:val="00594653"/>
    <w:rsid w:val="005B5583"/>
    <w:rsid w:val="005D373C"/>
    <w:rsid w:val="005E3358"/>
    <w:rsid w:val="005F65EA"/>
    <w:rsid w:val="00601567"/>
    <w:rsid w:val="00645DE6"/>
    <w:rsid w:val="006E2E33"/>
    <w:rsid w:val="006F3638"/>
    <w:rsid w:val="0070287A"/>
    <w:rsid w:val="0074402F"/>
    <w:rsid w:val="00747BD1"/>
    <w:rsid w:val="00767737"/>
    <w:rsid w:val="00770A14"/>
    <w:rsid w:val="00793EAB"/>
    <w:rsid w:val="00796B59"/>
    <w:rsid w:val="007A04C8"/>
    <w:rsid w:val="007A5ED9"/>
    <w:rsid w:val="007E3D2A"/>
    <w:rsid w:val="007E488A"/>
    <w:rsid w:val="007E4CC5"/>
    <w:rsid w:val="008272CB"/>
    <w:rsid w:val="00834AD2"/>
    <w:rsid w:val="00851AF6"/>
    <w:rsid w:val="00874733"/>
    <w:rsid w:val="00877A16"/>
    <w:rsid w:val="0089192A"/>
    <w:rsid w:val="00916321"/>
    <w:rsid w:val="0096014A"/>
    <w:rsid w:val="009A260F"/>
    <w:rsid w:val="009A4251"/>
    <w:rsid w:val="009B03DB"/>
    <w:rsid w:val="009C05A8"/>
    <w:rsid w:val="009D2938"/>
    <w:rsid w:val="00A05212"/>
    <w:rsid w:val="00A1005E"/>
    <w:rsid w:val="00A16B99"/>
    <w:rsid w:val="00A30563"/>
    <w:rsid w:val="00A40FF3"/>
    <w:rsid w:val="00A51EAF"/>
    <w:rsid w:val="00A81081"/>
    <w:rsid w:val="00A826EE"/>
    <w:rsid w:val="00AC7299"/>
    <w:rsid w:val="00AE74CA"/>
    <w:rsid w:val="00B51E65"/>
    <w:rsid w:val="00B57031"/>
    <w:rsid w:val="00B702AA"/>
    <w:rsid w:val="00B83C4E"/>
    <w:rsid w:val="00B914D0"/>
    <w:rsid w:val="00B94366"/>
    <w:rsid w:val="00BA757A"/>
    <w:rsid w:val="00BA7D67"/>
    <w:rsid w:val="00BC74C2"/>
    <w:rsid w:val="00BD3508"/>
    <w:rsid w:val="00BD5925"/>
    <w:rsid w:val="00BF1041"/>
    <w:rsid w:val="00BF4465"/>
    <w:rsid w:val="00C2722D"/>
    <w:rsid w:val="00C30CD0"/>
    <w:rsid w:val="00C53202"/>
    <w:rsid w:val="00C5383E"/>
    <w:rsid w:val="00C6708E"/>
    <w:rsid w:val="00C67317"/>
    <w:rsid w:val="00C71FC2"/>
    <w:rsid w:val="00CB3303"/>
    <w:rsid w:val="00CC7AFF"/>
    <w:rsid w:val="00D06569"/>
    <w:rsid w:val="00D20170"/>
    <w:rsid w:val="00D6582B"/>
    <w:rsid w:val="00D9127D"/>
    <w:rsid w:val="00D9600F"/>
    <w:rsid w:val="00DA0624"/>
    <w:rsid w:val="00DB10B2"/>
    <w:rsid w:val="00DB16FC"/>
    <w:rsid w:val="00DF558F"/>
    <w:rsid w:val="00E43089"/>
    <w:rsid w:val="00E70D1D"/>
    <w:rsid w:val="00E83F8D"/>
    <w:rsid w:val="00EA5ED6"/>
    <w:rsid w:val="00EA7285"/>
    <w:rsid w:val="00EE2F40"/>
    <w:rsid w:val="00EF062E"/>
    <w:rsid w:val="00F00BE1"/>
    <w:rsid w:val="00F070B1"/>
    <w:rsid w:val="00F66767"/>
    <w:rsid w:val="00F777F5"/>
    <w:rsid w:val="00FA0DD5"/>
    <w:rsid w:val="00FA2702"/>
    <w:rsid w:val="00FA64BE"/>
    <w:rsid w:val="00FB053D"/>
    <w:rsid w:val="00FB1334"/>
    <w:rsid w:val="00FE7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4">
    <w:name w:val="heading 4"/>
    <w:basedOn w:val="Normale"/>
    <w:next w:val="Normale"/>
    <w:link w:val="Titolo4Carattere"/>
    <w:qFormat/>
    <w:rsid w:val="00DF558F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paragraph" w:customStyle="1" w:styleId="capoverso">
    <w:name w:val="capoverso"/>
    <w:basedOn w:val="Normale"/>
    <w:rsid w:val="003E5E96"/>
    <w:pPr>
      <w:overflowPunct w:val="0"/>
      <w:autoSpaceDE w:val="0"/>
      <w:autoSpaceDN w:val="0"/>
      <w:adjustRightInd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B914D0"/>
    <w:pPr>
      <w:spacing w:after="120" w:line="480" w:lineRule="auto"/>
      <w:ind w:left="283"/>
    </w:pPr>
    <w:rPr>
      <w:rFonts w:ascii="Times New Roman" w:eastAsia="Times New Roman" w:hAnsi="Times New Roman" w:cs="Times New Roman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B914D0"/>
    <w:rPr>
      <w:rFonts w:ascii="Times New Roman" w:eastAsia="Times New Roman" w:hAnsi="Times New Roman" w:cs="Times New Roman"/>
      <w:szCs w:val="20"/>
    </w:rPr>
  </w:style>
  <w:style w:type="character" w:customStyle="1" w:styleId="s1">
    <w:name w:val="s1"/>
    <w:basedOn w:val="Carpredefinitoparagrafo"/>
    <w:rsid w:val="00B914D0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B914D0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NormaleWeb">
    <w:name w:val="Normal (Web)"/>
    <w:basedOn w:val="Normale"/>
    <w:rsid w:val="00B91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delblocco">
    <w:name w:val="Block Text"/>
    <w:basedOn w:val="Normale"/>
    <w:rsid w:val="008272CB"/>
    <w:pPr>
      <w:spacing w:before="1" w:after="1" w:line="240" w:lineRule="exact"/>
      <w:ind w:left="709" w:right="1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DF558F"/>
    <w:rPr>
      <w:rFonts w:ascii="Arial" w:eastAsia="Times New Roman" w:hAnsi="Arial" w:cs="Times New Roman"/>
      <w:b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B37F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B37F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B37F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B37F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B37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9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fisioterapiarubiera.com/malattie-intestino/colite-ulcerosa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3F120A-87B0-4BEB-B424-062A04571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2859</Words>
  <Characters>16299</Characters>
  <Application>Microsoft Office Word</Application>
  <DocSecurity>0</DocSecurity>
  <Lines>135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2</cp:revision>
  <dcterms:created xsi:type="dcterms:W3CDTF">2018-01-10T07:42:00Z</dcterms:created>
  <dcterms:modified xsi:type="dcterms:W3CDTF">2018-01-10T07:42:00Z</dcterms:modified>
</cp:coreProperties>
</file>