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8A6999" w:rsidP="004241AC">
      <w:pPr>
        <w:spacing w:after="0" w:line="240" w:lineRule="auto"/>
        <w:jc w:val="center"/>
        <w:rPr>
          <w:lang w:val="en-US"/>
        </w:rPr>
      </w:pPr>
      <w:r w:rsidRPr="004E3D2F">
        <w:rPr>
          <w:noProof/>
          <w:lang w:eastAsia="it-IT"/>
        </w:rPr>
        <w:drawing>
          <wp:inline distT="0" distB="0" distL="0" distR="0">
            <wp:extent cx="2922557" cy="1108792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407" cy="11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123529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LEVOCETIRIZINA </w:t>
      </w:r>
      <w:r w:rsidR="00C37C7D">
        <w:rPr>
          <w:b/>
          <w:sz w:val="32"/>
        </w:rPr>
        <w:t>PENSA</w:t>
      </w:r>
    </w:p>
    <w:p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966D1" w:rsidRDefault="00123529" w:rsidP="004241AC">
      <w:pPr>
        <w:widowControl w:val="0"/>
        <w:spacing w:after="0" w:line="240" w:lineRule="auto"/>
        <w:jc w:val="center"/>
        <w:rPr>
          <w:snapToGrid w:val="0"/>
        </w:rPr>
      </w:pPr>
      <w:proofErr w:type="spellStart"/>
      <w:r>
        <w:rPr>
          <w:snapToGrid w:val="0"/>
        </w:rPr>
        <w:t>Levocetirizina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dicloridrato</w:t>
      </w:r>
      <w:proofErr w:type="spellEnd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C3589" w:rsidRDefault="00C37C7D" w:rsidP="004241AC">
      <w:pPr>
        <w:spacing w:after="0" w:line="240" w:lineRule="auto"/>
        <w:jc w:val="center"/>
        <w:rPr>
          <w:b/>
        </w:rPr>
      </w:pPr>
      <w:r w:rsidRPr="00C37C7D">
        <w:rPr>
          <w:b/>
        </w:rPr>
        <w:t xml:space="preserve">Pensa </w:t>
      </w:r>
      <w:proofErr w:type="spellStart"/>
      <w:r w:rsidRPr="00C37C7D">
        <w:rPr>
          <w:b/>
        </w:rPr>
        <w:t>Pharma</w:t>
      </w:r>
      <w:proofErr w:type="spellEnd"/>
      <w:r w:rsidRPr="00C37C7D">
        <w:rPr>
          <w:b/>
        </w:rPr>
        <w:t xml:space="preserve"> </w:t>
      </w:r>
      <w:proofErr w:type="spellStart"/>
      <w:r w:rsidRPr="00C37C7D">
        <w:rPr>
          <w:b/>
        </w:rPr>
        <w:t>S.p.a.</w:t>
      </w:r>
      <w:proofErr w:type="spellEnd"/>
      <w:r w:rsidR="00BF7A42" w:rsidRPr="00BF7A42">
        <w:rPr>
          <w:b/>
        </w:rPr>
        <w:t xml:space="preserve"> 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123529">
        <w:rPr>
          <w:rFonts w:cs="Helvetica"/>
          <w:b/>
        </w:rPr>
        <w:t>045170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bookmarkStart w:id="1" w:name="_Hlk51859051"/>
      <w:r w:rsidR="00123529">
        <w:rPr>
          <w:rFonts w:eastAsia="Calibri" w:cs="Calibri"/>
          <w:color w:val="000000"/>
          <w:lang w:eastAsia="it-IT"/>
        </w:rPr>
        <w:t>LEVOCETIRIZINA</w:t>
      </w:r>
      <w:bookmarkEnd w:id="1"/>
      <w:r w:rsidR="005C05B9">
        <w:rPr>
          <w:rFonts w:eastAsia="Calibri" w:cs="Calibri"/>
          <w:color w:val="000000"/>
          <w:lang w:eastAsia="it-IT"/>
        </w:rPr>
        <w:t xml:space="preserve"> PENSA.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123529">
        <w:rPr>
          <w:rFonts w:eastAsia="Calibri" w:cs="Calibri"/>
          <w:color w:val="000000"/>
          <w:lang w:eastAsia="it-IT"/>
        </w:rPr>
        <w:t xml:space="preserve">LEVOCETIRIZINA </w:t>
      </w:r>
      <w:r w:rsidR="005C05B9">
        <w:rPr>
          <w:rFonts w:eastAsia="Calibri" w:cs="Calibri"/>
          <w:color w:val="000000"/>
          <w:lang w:eastAsia="it-IT"/>
        </w:rPr>
        <w:t>PENSA</w:t>
      </w:r>
      <w:r w:rsidR="00123529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123529">
        <w:rPr>
          <w:rFonts w:eastAsia="Calibri" w:cs="Calibri"/>
          <w:color w:val="000000"/>
          <w:lang w:eastAsia="it-IT"/>
        </w:rPr>
        <w:t>LEVOCETIRIZINA</w:t>
      </w:r>
      <w:r w:rsidR="005C05B9">
        <w:rPr>
          <w:rFonts w:eastAsia="Calibri" w:cs="Calibri"/>
          <w:color w:val="000000"/>
          <w:lang w:eastAsia="it-IT"/>
        </w:rPr>
        <w:t xml:space="preserve"> PENSA.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123529">
        <w:rPr>
          <w:rFonts w:eastAsia="Calibri" w:cs="Calibri"/>
          <w:color w:val="000000"/>
          <w:lang w:eastAsia="it-IT"/>
        </w:rPr>
        <w:t xml:space="preserve">LEVOCETIRIZINA </w:t>
      </w:r>
      <w:r w:rsidR="005C05B9">
        <w:rPr>
          <w:rFonts w:eastAsia="Calibri" w:cs="Calibri"/>
          <w:color w:val="000000"/>
          <w:lang w:eastAsia="it-IT"/>
        </w:rPr>
        <w:t>PENSA</w:t>
      </w:r>
      <w:r w:rsidR="00123529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EB653B" w:rsidRPr="000E0632" w:rsidRDefault="00EB653B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123529" w:rsidRPr="00123529">
        <w:rPr>
          <w:rFonts w:eastAsia="Calibri" w:cs="Calibri"/>
          <w:b/>
          <w:color w:val="000000"/>
          <w:lang w:eastAsia="it-IT"/>
        </w:rPr>
        <w:t xml:space="preserve">LEVOCETIRIZINA </w:t>
      </w:r>
      <w:r w:rsidR="005C05B9">
        <w:rPr>
          <w:rFonts w:eastAsia="Calibri" w:cs="Calibri"/>
          <w:b/>
          <w:color w:val="000000"/>
          <w:lang w:eastAsia="it-IT"/>
        </w:rPr>
        <w:t>PENSA</w:t>
      </w:r>
      <w:r w:rsidR="00123529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505FC3" w:rsidRPr="00797416" w:rsidRDefault="00505FC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</w:p>
    <w:p w:rsidR="006B311C" w:rsidRDefault="00123529" w:rsidP="009C43D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LEVOCETIRIZINA </w:t>
      </w:r>
      <w:r w:rsidR="005C05B9">
        <w:rPr>
          <w:rFonts w:eastAsia="Calibri" w:cs="Calibri"/>
          <w:color w:val="000000"/>
          <w:lang w:eastAsia="it-IT"/>
        </w:rPr>
        <w:t>PENSA</w:t>
      </w:r>
      <w:r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bookmarkStart w:id="2" w:name="_Hlk51862819"/>
      <w:proofErr w:type="spellStart"/>
      <w:r>
        <w:rPr>
          <w:snapToGrid w:val="0"/>
        </w:rPr>
        <w:t>levocetirizina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dicloridrato</w:t>
      </w:r>
      <w:proofErr w:type="spellEnd"/>
      <w:r>
        <w:rPr>
          <w:snapToGrid w:val="0"/>
        </w:rPr>
        <w:t xml:space="preserve"> </w:t>
      </w:r>
      <w:bookmarkEnd w:id="2"/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</w:t>
      </w:r>
      <w:r>
        <w:rPr>
          <w:rFonts w:eastAsia="Calibri" w:cs="Calibri"/>
          <w:color w:val="000000"/>
          <w:lang w:eastAsia="it-IT"/>
        </w:rPr>
        <w:t xml:space="preserve"> </w:t>
      </w:r>
      <w:r w:rsidR="00797416">
        <w:rPr>
          <w:rFonts w:eastAsia="Calibri" w:cs="Calibri"/>
          <w:color w:val="000000"/>
          <w:lang w:eastAsia="it-IT"/>
        </w:rPr>
        <w:t>compresse</w:t>
      </w:r>
      <w:r>
        <w:rPr>
          <w:rFonts w:eastAsia="Calibri" w:cs="Calibri"/>
          <w:color w:val="000000"/>
          <w:lang w:eastAsia="it-IT"/>
        </w:rPr>
        <w:t xml:space="preserve"> rivestite con film </w:t>
      </w:r>
      <w:r w:rsidR="00BB2AF8">
        <w:rPr>
          <w:rFonts w:eastAsia="Calibri" w:cs="Calibri"/>
          <w:color w:val="000000"/>
          <w:lang w:eastAsia="it-IT"/>
        </w:rPr>
        <w:t>contenent</w:t>
      </w:r>
      <w:r w:rsidR="00797416">
        <w:rPr>
          <w:rFonts w:eastAsia="Calibri" w:cs="Calibri"/>
          <w:color w:val="000000"/>
          <w:lang w:eastAsia="it-IT"/>
        </w:rPr>
        <w:t>i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5</w:t>
      </w:r>
      <w:r w:rsidR="00797416">
        <w:rPr>
          <w:rFonts w:eastAsia="Calibri" w:cs="Calibri"/>
          <w:color w:val="000000"/>
          <w:lang w:eastAsia="it-IT"/>
        </w:rPr>
        <w:t xml:space="preserve"> mg di</w:t>
      </w:r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>
        <w:rPr>
          <w:rFonts w:eastAsia="Calibri" w:cs="Calibri"/>
          <w:color w:val="000000"/>
          <w:lang w:eastAsia="it-IT"/>
        </w:rPr>
        <w:t>.</w:t>
      </w:r>
    </w:p>
    <w:p w:rsidR="00123529" w:rsidRPr="00123529" w:rsidRDefault="00123529" w:rsidP="00123529">
      <w:pPr>
        <w:widowControl w:val="0"/>
        <w:spacing w:after="0" w:line="240" w:lineRule="auto"/>
        <w:rPr>
          <w:rFonts w:eastAsia="Calibri" w:cs="Calibri"/>
          <w:color w:val="000000"/>
          <w:lang w:eastAsia="it-IT"/>
        </w:rPr>
      </w:pPr>
    </w:p>
    <w:p w:rsidR="00797416" w:rsidRDefault="00123529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LEVOCETIRIZINA </w:t>
      </w:r>
      <w:r w:rsidR="005C05B9">
        <w:rPr>
          <w:rFonts w:eastAsia="Calibri" w:cs="Calibri"/>
          <w:color w:val="000000"/>
          <w:lang w:eastAsia="it-IT"/>
        </w:rPr>
        <w:t>PENSA</w:t>
      </w:r>
      <w:r>
        <w:rPr>
          <w:rFonts w:eastAsia="Calibri" w:cs="Calibri"/>
          <w:color w:val="000000"/>
          <w:lang w:eastAsia="it-IT"/>
        </w:rPr>
        <w:t xml:space="preserve"> </w:t>
      </w:r>
      <w:r w:rsidR="00BB2AF8" w:rsidRPr="00E83F8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 w:rsidR="00F76DB9" w:rsidRPr="00EB653B">
        <w:rPr>
          <w:rFonts w:eastAsia="Calibri" w:cs="Calibri"/>
          <w:color w:val="000000"/>
          <w:lang w:eastAsia="it-IT"/>
        </w:rPr>
        <w:t>XYZAL</w:t>
      </w:r>
      <w:r w:rsidR="00797416">
        <w:rPr>
          <w:rFonts w:eastAsia="Calibri" w:cs="Calibri"/>
          <w:color w:val="000000"/>
          <w:lang w:eastAsia="it-IT"/>
        </w:rPr>
        <w:t>, già autorizzato in Italia</w:t>
      </w:r>
      <w:r w:rsidR="00F76DB9">
        <w:rPr>
          <w:rFonts w:eastAsia="Calibri" w:cs="Calibri"/>
          <w:color w:val="000000"/>
          <w:lang w:eastAsia="it-IT"/>
        </w:rPr>
        <w:t xml:space="preserve"> </w:t>
      </w:r>
      <w:r w:rsidR="00300BEA">
        <w:rPr>
          <w:rFonts w:eastAsia="Calibri" w:cs="Calibri"/>
          <w:color w:val="000000"/>
          <w:lang w:eastAsia="it-IT"/>
        </w:rPr>
        <w:t xml:space="preserve">con una procedura di mutuo riconoscimento con la </w:t>
      </w:r>
      <w:r w:rsidR="00E53D51">
        <w:rPr>
          <w:rFonts w:eastAsia="Calibri" w:cs="Calibri"/>
          <w:color w:val="000000"/>
          <w:lang w:eastAsia="it-IT"/>
        </w:rPr>
        <w:t xml:space="preserve">Germania </w:t>
      </w:r>
      <w:r w:rsidR="00300BEA">
        <w:rPr>
          <w:rFonts w:eastAsia="Calibri" w:cs="Calibri"/>
          <w:color w:val="000000"/>
          <w:lang w:eastAsia="it-IT"/>
        </w:rPr>
        <w:t>come stato di riferimento</w:t>
      </w:r>
      <w:r w:rsidR="0034174E">
        <w:rPr>
          <w:rFonts w:eastAsia="Calibri" w:cs="Calibri"/>
          <w:color w:val="000000"/>
          <w:lang w:eastAsia="it-IT"/>
        </w:rPr>
        <w:t xml:space="preserve"> (</w:t>
      </w:r>
      <w:r w:rsidR="0034174E" w:rsidRPr="0034174E">
        <w:rPr>
          <w:rFonts w:eastAsia="Calibri" w:cs="Calibri"/>
          <w:color w:val="000000"/>
          <w:lang w:eastAsia="it-IT"/>
        </w:rPr>
        <w:t>https://www.bfarm.de</w:t>
      </w:r>
      <w:r w:rsidR="0034174E">
        <w:rPr>
          <w:rFonts w:eastAsia="Calibri" w:cs="Calibri"/>
          <w:color w:val="000000"/>
          <w:lang w:eastAsia="it-IT"/>
        </w:rPr>
        <w:t>).</w:t>
      </w:r>
      <w:r w:rsidR="00300BEA" w:rsidRPr="00D2683B">
        <w:rPr>
          <w:rFonts w:eastAsia="Calibri" w:cs="Calibri"/>
          <w:color w:val="000000"/>
          <w:lang w:eastAsia="it-IT"/>
        </w:rPr>
        <w:t xml:space="preserve"> Sul sito dell’Agenzia Italiana del Farmaco (AIFA) (</w:t>
      </w:r>
      <w:hyperlink r:id="rId6" w:history="1">
        <w:r w:rsidR="00300BEA" w:rsidRPr="00D2683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300BEA" w:rsidRPr="00D2683B">
        <w:rPr>
          <w:rFonts w:eastAsia="Calibri" w:cs="Calibri"/>
          <w:lang w:eastAsia="it-IT"/>
        </w:rPr>
        <w:t>)</w:t>
      </w:r>
      <w:r w:rsidR="00300BEA" w:rsidRPr="00D2683B">
        <w:t xml:space="preserve"> </w:t>
      </w:r>
      <w:r w:rsidR="00300BEA" w:rsidRPr="00D2683B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r w:rsidR="0034174E" w:rsidRPr="00EB653B">
        <w:rPr>
          <w:rFonts w:eastAsia="Calibri" w:cs="Calibri"/>
          <w:color w:val="000000"/>
          <w:lang w:eastAsia="it-IT"/>
        </w:rPr>
        <w:t>XYZAL</w:t>
      </w:r>
      <w:r w:rsidR="00300BEA" w:rsidRPr="00D2683B">
        <w:rPr>
          <w:rFonts w:eastAsia="Calibri" w:cs="Calibri"/>
          <w:color w:val="000000"/>
          <w:lang w:eastAsia="it-IT"/>
        </w:rPr>
        <w:t>.</w:t>
      </w:r>
      <w:r w:rsidR="0034174E">
        <w:rPr>
          <w:rFonts w:eastAsia="Calibri" w:cs="Calibri"/>
          <w:color w:val="000000"/>
          <w:lang w:eastAsia="it-IT"/>
        </w:rPr>
        <w:t xml:space="preserve"> </w:t>
      </w:r>
    </w:p>
    <w:p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36620" w:rsidRDefault="0034174E" w:rsidP="0034174E">
      <w:pPr>
        <w:tabs>
          <w:tab w:val="left" w:pos="3124"/>
        </w:tabs>
        <w:spacing w:after="0" w:line="240" w:lineRule="auto"/>
        <w:jc w:val="both"/>
      </w:pPr>
      <w:bookmarkStart w:id="3" w:name="_Hlk51861695"/>
      <w:r w:rsidRPr="0034174E">
        <w:rPr>
          <w:rFonts w:eastAsia="Calibri" w:cs="Calibri"/>
          <w:lang w:eastAsia="it-IT"/>
        </w:rPr>
        <w:t xml:space="preserve">LEVOCETIRIZINA </w:t>
      </w:r>
      <w:bookmarkEnd w:id="3"/>
      <w:r w:rsidR="005C05B9">
        <w:rPr>
          <w:rFonts w:eastAsia="Calibri" w:cs="Calibri"/>
          <w:lang w:eastAsia="it-IT"/>
        </w:rPr>
        <w:t>PENSA</w:t>
      </w:r>
      <w:r w:rsidRPr="0034174E">
        <w:rPr>
          <w:rFonts w:eastAsia="Calibri" w:cs="Calibri"/>
          <w:lang w:eastAsia="it-IT"/>
        </w:rPr>
        <w:t xml:space="preserve"> </w:t>
      </w:r>
      <w:r w:rsidR="00300BEA" w:rsidRPr="0034174E">
        <w:rPr>
          <w:rFonts w:eastAsia="Calibri" w:cs="Calibri"/>
          <w:lang w:eastAsia="it-IT"/>
        </w:rPr>
        <w:t xml:space="preserve"> </w:t>
      </w:r>
      <w:r w:rsidR="00136620" w:rsidRPr="006305E7">
        <w:t>è un medicinale antiallergico</w:t>
      </w:r>
      <w:r w:rsidR="00136620">
        <w:t xml:space="preserve">. </w:t>
      </w:r>
    </w:p>
    <w:p w:rsidR="00136620" w:rsidRPr="006305E7" w:rsidRDefault="00136620" w:rsidP="00136620">
      <w:pPr>
        <w:tabs>
          <w:tab w:val="left" w:pos="3124"/>
        </w:tabs>
        <w:spacing w:after="0" w:line="240" w:lineRule="auto"/>
        <w:jc w:val="both"/>
      </w:pPr>
      <w:r>
        <w:rPr>
          <w:rFonts w:eastAsia="Calibri" w:cs="Calibri"/>
          <w:lang w:eastAsia="it-IT"/>
        </w:rPr>
        <w:t>S</w:t>
      </w:r>
      <w:r w:rsidR="00BB2AF8" w:rsidRPr="00051F8C">
        <w:rPr>
          <w:rFonts w:eastAsia="Calibri" w:cs="Calibri"/>
          <w:lang w:eastAsia="it-IT"/>
        </w:rPr>
        <w:t>i usa</w:t>
      </w:r>
      <w:r w:rsidR="0034174E">
        <w:rPr>
          <w:rFonts w:eastAsia="Calibri" w:cs="Calibri"/>
          <w:lang w:eastAsia="it-IT"/>
        </w:rPr>
        <w:t xml:space="preserve"> </w:t>
      </w:r>
      <w:r w:rsidRPr="006305E7">
        <w:t>per il trattamento dei segni della malattia (sintomi) associati a:</w:t>
      </w:r>
    </w:p>
    <w:p w:rsidR="00136620" w:rsidRPr="006305E7" w:rsidRDefault="00136620" w:rsidP="00136620">
      <w:pPr>
        <w:widowControl w:val="0"/>
        <w:numPr>
          <w:ilvl w:val="0"/>
          <w:numId w:val="6"/>
        </w:numPr>
        <w:kinsoku w:val="0"/>
        <w:overflowPunct w:val="0"/>
        <w:spacing w:after="0" w:line="240" w:lineRule="auto"/>
        <w:ind w:left="567" w:right="-4" w:hanging="567"/>
        <w:jc w:val="both"/>
        <w:textAlignment w:val="baseline"/>
      </w:pPr>
      <w:r w:rsidRPr="006305E7">
        <w:t>infiammazione delle vie aeree nasali provocata da una allergia (rinite allergica, inclusa rinite allergica persistente);</w:t>
      </w:r>
    </w:p>
    <w:p w:rsidR="00136620" w:rsidRPr="006305E7" w:rsidRDefault="00136620" w:rsidP="00136620">
      <w:pPr>
        <w:widowControl w:val="0"/>
        <w:numPr>
          <w:ilvl w:val="0"/>
          <w:numId w:val="6"/>
        </w:numPr>
        <w:kinsoku w:val="0"/>
        <w:overflowPunct w:val="0"/>
        <w:spacing w:after="0" w:line="240" w:lineRule="auto"/>
        <w:ind w:left="0" w:right="-4" w:hanging="11"/>
        <w:jc w:val="both"/>
        <w:textAlignment w:val="baseline"/>
        <w:rPr>
          <w:spacing w:val="-1"/>
        </w:rPr>
      </w:pPr>
      <w:r w:rsidRPr="006305E7">
        <w:rPr>
          <w:spacing w:val="-1"/>
        </w:rPr>
        <w:t xml:space="preserve">orticaria </w:t>
      </w:r>
      <w:r w:rsidRPr="006305E7">
        <w:rPr>
          <w:noProof/>
        </w:rPr>
        <w:t>cronica (orticaria cronica idiopatica)</w:t>
      </w:r>
      <w:r w:rsidRPr="006305E7">
        <w:rPr>
          <w:spacing w:val="-1"/>
        </w:rPr>
        <w:t>.</w:t>
      </w:r>
    </w:p>
    <w:p w:rsidR="004A3B75" w:rsidRDefault="004A3B75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177EBB" w:rsidRDefault="00177EBB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177EBB" w:rsidRDefault="00177EBB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AD3299" w:rsidRDefault="00AD329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136620" w:rsidRDefault="00136620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lastRenderedPageBreak/>
        <w:t xml:space="preserve">2) COME </w:t>
      </w:r>
      <w:r w:rsidR="00EB653B" w:rsidRPr="003F739B">
        <w:rPr>
          <w:rFonts w:eastAsia="Calibri" w:cs="Calibri"/>
          <w:b/>
          <w:bCs/>
          <w:color w:val="000000"/>
          <w:lang w:eastAsia="it-IT"/>
        </w:rPr>
        <w:t>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EB1DF9" w:rsidRPr="00123529">
        <w:rPr>
          <w:rFonts w:eastAsia="Calibri" w:cs="Calibri"/>
          <w:b/>
          <w:color w:val="000000"/>
          <w:lang w:eastAsia="it-IT"/>
        </w:rPr>
        <w:t xml:space="preserve">LEVOCETIRIZINA </w:t>
      </w:r>
      <w:r w:rsidR="005C05B9">
        <w:rPr>
          <w:rFonts w:eastAsia="Calibri" w:cs="Calibri"/>
          <w:b/>
          <w:color w:val="000000"/>
          <w:lang w:eastAsia="it-IT"/>
        </w:rPr>
        <w:t>PENSA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505FC3" w:rsidRPr="003F739B" w:rsidRDefault="00505FC3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00BEA" w:rsidRPr="001C15DF" w:rsidRDefault="00EB1DF9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EB1DF9">
        <w:rPr>
          <w:rFonts w:asciiTheme="minorHAnsi" w:eastAsia="Calibri" w:hAnsiTheme="minorHAnsi" w:cs="Calibri"/>
          <w:color w:val="000000"/>
          <w:sz w:val="22"/>
          <w:szCs w:val="22"/>
        </w:rPr>
        <w:t xml:space="preserve">LEVOCETIRIZINA </w:t>
      </w:r>
      <w:r w:rsidR="005C05B9">
        <w:rPr>
          <w:rFonts w:asciiTheme="minorHAnsi" w:eastAsia="Calibri" w:hAnsiTheme="minorHAnsi" w:cs="Calibri"/>
          <w:color w:val="000000"/>
          <w:sz w:val="22"/>
          <w:szCs w:val="22"/>
        </w:rPr>
        <w:t>PENSA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del medico (ricetta ripetibile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>).</w:t>
      </w:r>
    </w:p>
    <w:p w:rsidR="001C15DF" w:rsidRPr="001C15DF" w:rsidRDefault="001C15DF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:rsidR="00BB2AF8" w:rsidRPr="00B7597D" w:rsidRDefault="00BB2AF8" w:rsidP="001C15DF">
      <w:pPr>
        <w:tabs>
          <w:tab w:val="left" w:pos="0"/>
        </w:tabs>
        <w:spacing w:after="0" w:line="240" w:lineRule="auto"/>
        <w:jc w:val="both"/>
      </w:pPr>
      <w:r w:rsidRPr="00B7597D">
        <w:t>La dose raccomandata</w:t>
      </w:r>
      <w:r>
        <w:t xml:space="preserve"> </w:t>
      </w:r>
      <w:r w:rsidR="00EF6711">
        <w:t>giornaliera</w:t>
      </w:r>
      <w:r w:rsidRPr="00B7597D">
        <w:t xml:space="preserve"> </w:t>
      </w:r>
      <w:r w:rsidR="001C15DF">
        <w:t xml:space="preserve">negli adulti </w:t>
      </w:r>
      <w:r w:rsidR="00EB1DF9">
        <w:t xml:space="preserve">e nei bambini di età superiore a 6 anni </w:t>
      </w:r>
      <w:r w:rsidRPr="00B7597D">
        <w:t xml:space="preserve">è di </w:t>
      </w:r>
      <w:r w:rsidR="00EB1DF9">
        <w:t>5</w:t>
      </w:r>
      <w:r w:rsidR="00300BEA">
        <w:t xml:space="preserve"> mg, </w:t>
      </w:r>
      <w:r w:rsidR="00EB1DF9">
        <w:t xml:space="preserve">in singola somministrazione. </w:t>
      </w:r>
    </w:p>
    <w:p w:rsidR="008A6FEC" w:rsidRDefault="008A6FEC" w:rsidP="008A6FEC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highlight w:val="green"/>
        </w:rPr>
      </w:pPr>
    </w:p>
    <w:p w:rsidR="00B05E8E" w:rsidRDefault="00BB2AF8" w:rsidP="00B05E8E">
      <w:pPr>
        <w:tabs>
          <w:tab w:val="left" w:pos="0"/>
        </w:tabs>
        <w:spacing w:after="0" w:line="240" w:lineRule="auto"/>
        <w:jc w:val="both"/>
      </w:pPr>
      <w:r w:rsidRPr="00B7597D">
        <w:t xml:space="preserve">Nei pazienti </w:t>
      </w:r>
      <w:r w:rsidR="001C15DF">
        <w:t>anziani</w:t>
      </w:r>
      <w:r w:rsidR="001C15D3">
        <w:t xml:space="preserve"> </w:t>
      </w:r>
      <w:r w:rsidRPr="00B7597D">
        <w:t>con problemi</w:t>
      </w:r>
      <w:r w:rsidR="001C15D3">
        <w:t xml:space="preserve"> renali</w:t>
      </w:r>
      <w:r w:rsidR="001C15DF">
        <w:t xml:space="preserve">, </w:t>
      </w:r>
      <w:r w:rsidRPr="00B7597D">
        <w:t xml:space="preserve">il dosaggio </w:t>
      </w:r>
      <w:r w:rsidR="001C15D3">
        <w:t>deve</w:t>
      </w:r>
      <w:r w:rsidRPr="00B7597D">
        <w:t xml:space="preserve"> essere più basso.</w:t>
      </w:r>
    </w:p>
    <w:p w:rsidR="008A6FEC" w:rsidRPr="00B05E8E" w:rsidRDefault="008A6FEC" w:rsidP="00B05E8E">
      <w:pPr>
        <w:tabs>
          <w:tab w:val="left" w:pos="0"/>
        </w:tabs>
        <w:spacing w:after="0" w:line="240" w:lineRule="auto"/>
        <w:jc w:val="both"/>
      </w:pPr>
      <w:r>
        <w:rPr>
          <w:rFonts w:eastAsia="Calibri" w:cs="Verdana"/>
          <w:color w:val="000000"/>
          <w:szCs w:val="24"/>
          <w:lang w:eastAsia="it-IT"/>
        </w:rPr>
        <w:t>Per i bambini</w:t>
      </w:r>
      <w:r w:rsidR="00B05E8E">
        <w:rPr>
          <w:rFonts w:eastAsia="Calibri" w:cs="Verdana"/>
          <w:color w:val="000000"/>
          <w:szCs w:val="24"/>
          <w:lang w:eastAsia="it-IT"/>
        </w:rPr>
        <w:t xml:space="preserve"> dai 6 ai 12 con problemi renali</w:t>
      </w:r>
      <w:r>
        <w:rPr>
          <w:rFonts w:eastAsia="Calibri" w:cs="Verdana"/>
          <w:color w:val="000000"/>
          <w:szCs w:val="24"/>
          <w:lang w:eastAsia="it-IT"/>
        </w:rPr>
        <w:t xml:space="preserve">, le dosi </w:t>
      </w:r>
      <w:r w:rsidR="00B05E8E">
        <w:rPr>
          <w:rFonts w:eastAsia="Calibri" w:cs="Verdana"/>
          <w:color w:val="000000"/>
          <w:szCs w:val="24"/>
          <w:lang w:eastAsia="it-IT"/>
        </w:rPr>
        <w:t>devono essere</w:t>
      </w:r>
      <w:r>
        <w:rPr>
          <w:rFonts w:eastAsia="Calibri" w:cs="Verdana"/>
          <w:color w:val="000000"/>
          <w:szCs w:val="24"/>
          <w:lang w:eastAsia="it-IT"/>
        </w:rPr>
        <w:t xml:space="preserve"> ridotte</w:t>
      </w:r>
      <w:r w:rsidR="00B05E8E">
        <w:rPr>
          <w:rFonts w:eastAsia="Calibri" w:cs="Verdana"/>
          <w:color w:val="000000"/>
          <w:szCs w:val="24"/>
          <w:lang w:eastAsia="it-IT"/>
        </w:rPr>
        <w:t xml:space="preserve"> ed adattate</w:t>
      </w:r>
      <w:r>
        <w:rPr>
          <w:rFonts w:eastAsia="Calibri" w:cs="Verdana"/>
          <w:color w:val="000000"/>
          <w:szCs w:val="24"/>
          <w:lang w:eastAsia="it-IT"/>
        </w:rPr>
        <w:t xml:space="preserve"> in funzione del peso</w:t>
      </w:r>
      <w:r w:rsidR="00B05E8E">
        <w:rPr>
          <w:rFonts w:eastAsia="Calibri" w:cs="Verdana"/>
          <w:color w:val="000000"/>
          <w:szCs w:val="24"/>
          <w:lang w:eastAsia="it-IT"/>
        </w:rPr>
        <w:t xml:space="preserve"> e della funzionalità renale. </w:t>
      </w:r>
    </w:p>
    <w:p w:rsidR="008A6FEC" w:rsidRPr="00B7597D" w:rsidRDefault="008A6FEC" w:rsidP="00BB2AF8">
      <w:pPr>
        <w:tabs>
          <w:tab w:val="left" w:pos="0"/>
        </w:tabs>
        <w:spacing w:after="0" w:line="240" w:lineRule="auto"/>
        <w:jc w:val="both"/>
      </w:pPr>
    </w:p>
    <w:p w:rsidR="001C15DF" w:rsidRDefault="00F96473" w:rsidP="00BB2AF8">
      <w:pPr>
        <w:autoSpaceDE w:val="0"/>
        <w:autoSpaceDN w:val="0"/>
        <w:adjustRightInd w:val="0"/>
        <w:spacing w:after="0" w:line="240" w:lineRule="auto"/>
        <w:jc w:val="both"/>
      </w:pPr>
      <w:r>
        <w:t>Q</w:t>
      </w:r>
      <w:r w:rsidR="001C15DF">
        <w:t>uesto medicinale non deve essere utilizzato nei bambini</w:t>
      </w:r>
      <w:r w:rsidR="00D1103E">
        <w:t xml:space="preserve"> dai 2 ai 6 anni perché non in grado di deglutire la compressa, pertanto </w:t>
      </w:r>
      <w:r w:rsidR="002759FB">
        <w:t xml:space="preserve">per questa fascia di età </w:t>
      </w:r>
      <w:r w:rsidR="00D1103E">
        <w:t>si raccomanda l’uso di formulazioni pediatriche di levocetirizina.</w:t>
      </w:r>
    </w:p>
    <w:p w:rsidR="001C15DF" w:rsidRDefault="001C15DF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ascii="Calibri" w:eastAsia="Calibri" w:hAnsi="Calibri" w:cs="Times New Roman"/>
          <w:iCs/>
        </w:rPr>
        <w:t>Questo medicinale non è raccomandato nella popolazione pediatrica</w:t>
      </w:r>
      <w:r w:rsidR="00D1103E">
        <w:rPr>
          <w:rFonts w:ascii="Calibri" w:eastAsia="Calibri" w:hAnsi="Calibri" w:cs="Times New Roman"/>
          <w:iCs/>
        </w:rPr>
        <w:t xml:space="preserve"> sotto i 2 anni</w:t>
      </w:r>
      <w:r>
        <w:rPr>
          <w:rFonts w:ascii="Calibri" w:eastAsia="Calibri" w:hAnsi="Calibri" w:cs="Times New Roman"/>
          <w:iCs/>
        </w:rPr>
        <w:t xml:space="preserve"> in quanto non sono disponibili dati sull’uso in questa fascia di età.</w:t>
      </w:r>
    </w:p>
    <w:p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BB2AF8" w:rsidRPr="004B4170" w:rsidRDefault="001C15DF" w:rsidP="008A6FEC">
      <w:pPr>
        <w:tabs>
          <w:tab w:val="left" w:pos="284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>L</w:t>
      </w:r>
      <w:r w:rsidRPr="00D95D44">
        <w:t xml:space="preserve">e compresse </w:t>
      </w:r>
      <w:r>
        <w:t>devono essere assunte intere (non frantumate o masticate) con un po’</w:t>
      </w:r>
      <w:r w:rsidRPr="00D95D44">
        <w:t xml:space="preserve"> d’</w:t>
      </w:r>
      <w:r>
        <w:t>acqua o altra bevanda, indipendentemente dai pasti</w:t>
      </w:r>
      <w:r w:rsidR="000C181E">
        <w:t>.</w:t>
      </w:r>
      <w:r w:rsidR="008A6FEC">
        <w:t xml:space="preserve"> 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EB653B" w:rsidRDefault="00EB653B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BB4A0E" w:rsidRPr="00123529">
        <w:rPr>
          <w:rFonts w:eastAsia="Calibri" w:cs="Calibri"/>
          <w:b/>
          <w:color w:val="000000"/>
          <w:lang w:eastAsia="it-IT"/>
        </w:rPr>
        <w:t>LEVOCETIRIZINA</w:t>
      </w:r>
      <w:r w:rsidR="005C05B9">
        <w:rPr>
          <w:rFonts w:eastAsia="Calibri" w:cs="Calibri"/>
          <w:b/>
          <w:color w:val="000000"/>
          <w:lang w:eastAsia="it-IT"/>
        </w:rPr>
        <w:t xml:space="preserve"> PENSA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505FC3" w:rsidRPr="004B4170" w:rsidRDefault="00505FC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F96473" w:rsidRDefault="00BB4A0E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  <w:r w:rsidRPr="00EB1DF9">
        <w:rPr>
          <w:rFonts w:eastAsia="Calibri" w:cs="Calibri"/>
          <w:color w:val="000000"/>
        </w:rPr>
        <w:t xml:space="preserve">LEVOCETIRIZINA </w:t>
      </w:r>
      <w:r w:rsidR="005C05B9">
        <w:rPr>
          <w:rFonts w:eastAsia="Calibri" w:cs="Calibri"/>
          <w:color w:val="000000"/>
        </w:rPr>
        <w:t>PENSA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Pr="00BB4A0E">
        <w:t>R06A E09</w:t>
      </w:r>
      <w:r w:rsidR="00BB2AF8" w:rsidRPr="00EF6711">
        <w:rPr>
          <w:rFonts w:eastAsia="DejaVuSans" w:cs="DejaVuSans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BB4A0E">
        <w:rPr>
          <w:rFonts w:eastAsia="Calibri" w:cs="Calibri"/>
          <w:color w:val="000000"/>
          <w:lang w:eastAsia="it-IT"/>
        </w:rPr>
        <w:t>levocetirizina</w:t>
      </w:r>
      <w:proofErr w:type="spellEnd"/>
      <w:r w:rsidRPr="00BB4A0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B4A0E">
        <w:rPr>
          <w:rFonts w:eastAsia="Calibri" w:cs="Calibri"/>
          <w:color w:val="000000"/>
          <w:lang w:eastAsia="it-IT"/>
        </w:rPr>
        <w:t>dicloridrato</w:t>
      </w:r>
      <w:proofErr w:type="spellEnd"/>
      <w:r w:rsidR="00F96473">
        <w:rPr>
          <w:rFonts w:eastAsia="Calibri" w:cs="Calibri"/>
          <w:color w:val="000000"/>
          <w:lang w:eastAsia="it-IT"/>
        </w:rPr>
        <w:t xml:space="preserve"> </w:t>
      </w:r>
      <w:r w:rsidR="00BB2AF8" w:rsidRPr="00EF6711">
        <w:rPr>
          <w:rFonts w:eastAsia="DejaVuSans" w:cs="DejaVuSans"/>
        </w:rPr>
        <w:t xml:space="preserve">che </w:t>
      </w:r>
      <w:r w:rsidR="00BB2AF8" w:rsidRPr="00EF6711">
        <w:t>appartiene alla classe de</w:t>
      </w:r>
      <w:r>
        <w:t>gli</w:t>
      </w:r>
      <w:r w:rsidR="00BB2AF8" w:rsidRPr="00EF6711">
        <w:t xml:space="preserve"> </w:t>
      </w:r>
      <w:r w:rsidRPr="005A4B8E">
        <w:t>antistaminici per uso sistemico</w:t>
      </w:r>
      <w:r>
        <w:t xml:space="preserve"> </w:t>
      </w:r>
      <w:r w:rsidR="00BB2AF8" w:rsidRPr="00EF6711">
        <w:t xml:space="preserve">e </w:t>
      </w:r>
      <w:r>
        <w:rPr>
          <w:rFonts w:eastAsia="Calibri" w:cs="Calibri"/>
          <w:color w:val="000000"/>
          <w:lang w:eastAsia="it-IT"/>
        </w:rPr>
        <w:t>ag</w:t>
      </w:r>
      <w:r w:rsidRPr="00F559EB">
        <w:rPr>
          <w:rFonts w:eastAsia="Calibri" w:cs="Calibri"/>
          <w:color w:val="000000"/>
          <w:lang w:eastAsia="it-IT"/>
        </w:rPr>
        <w:t xml:space="preserve">isce contrastando l’azione </w:t>
      </w:r>
      <w:r w:rsidRPr="004F5C38">
        <w:rPr>
          <w:rFonts w:eastAsia="Calibri" w:cs="Calibri"/>
          <w:color w:val="000000"/>
          <w:lang w:eastAsia="it-IT"/>
        </w:rPr>
        <w:t>dell’istamina, uno dei principali responsabili delle manifestazioni allergiche</w:t>
      </w:r>
      <w:r>
        <w:t>.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BB4A0E" w:rsidRPr="00123529">
        <w:rPr>
          <w:rFonts w:eastAsia="Calibri" w:cs="Calibri"/>
          <w:b/>
          <w:color w:val="000000"/>
          <w:lang w:eastAsia="it-IT"/>
        </w:rPr>
        <w:t xml:space="preserve">LEVOCETIRIZINA </w:t>
      </w:r>
      <w:r w:rsidR="005C05B9">
        <w:rPr>
          <w:rFonts w:eastAsia="Calibri" w:cs="Calibri"/>
          <w:b/>
          <w:color w:val="000000"/>
          <w:lang w:eastAsia="it-IT"/>
        </w:rPr>
        <w:t>PENSA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505FC3" w:rsidRPr="004B4170" w:rsidRDefault="00505FC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F96473" w:rsidRDefault="00F96473" w:rsidP="00F96473">
      <w:pPr>
        <w:spacing w:after="0" w:line="240" w:lineRule="auto"/>
        <w:jc w:val="both"/>
        <w:rPr>
          <w:rFonts w:ascii="Calibri" w:hAnsi="Calibri" w:cs="Arial"/>
        </w:rPr>
      </w:pPr>
      <w:r w:rsidRPr="00D85E7D">
        <w:rPr>
          <w:rFonts w:cs="Arial"/>
        </w:rPr>
        <w:t xml:space="preserve">Poiché </w:t>
      </w:r>
      <w:r w:rsidR="00BB4A0E" w:rsidRPr="00EB1DF9">
        <w:rPr>
          <w:rFonts w:eastAsia="Calibri" w:cs="Calibri"/>
          <w:color w:val="000000"/>
        </w:rPr>
        <w:t xml:space="preserve">LEVOCETIRIZINA </w:t>
      </w:r>
      <w:r w:rsidR="005C05B9">
        <w:rPr>
          <w:rFonts w:eastAsia="Calibri" w:cs="Calibri"/>
          <w:color w:val="000000"/>
        </w:rPr>
        <w:t>PENSA</w:t>
      </w:r>
      <w:r w:rsidR="00BB4A0E" w:rsidRPr="00D85E7D">
        <w:rPr>
          <w:rFonts w:cs="Arial"/>
        </w:rPr>
        <w:t xml:space="preserve"> </w:t>
      </w:r>
      <w:r w:rsidRPr="00D85E7D">
        <w:rPr>
          <w:rFonts w:cs="Arial"/>
        </w:rPr>
        <w:t>è un medicinale generico, è stato sufficiente effettuare prove cliniche per determinare</w:t>
      </w:r>
      <w:r w:rsidRPr="00EB653B">
        <w:rPr>
          <w:rFonts w:cs="Arial"/>
        </w:rPr>
        <w:t xml:space="preserve"> </w:t>
      </w:r>
      <w:r w:rsidRPr="00D85E7D">
        <w:rPr>
          <w:rFonts w:cs="Arial"/>
        </w:rPr>
        <w:t xml:space="preserve">la bioequivalenza rispetto al medicinale di riferimento </w:t>
      </w:r>
      <w:r w:rsidR="00BB4A0E" w:rsidRPr="00EB653B">
        <w:rPr>
          <w:rFonts w:cs="Arial"/>
        </w:rPr>
        <w:t>XYZAL.</w:t>
      </w:r>
      <w:r w:rsidRPr="00D85E7D">
        <w:rPr>
          <w:rFonts w:cs="Arial"/>
        </w:rPr>
        <w:t xml:space="preserve"> Due medicinali sono</w:t>
      </w:r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bioequivalenti</w:t>
      </w:r>
      <w:proofErr w:type="spellEnd"/>
      <w:r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EB653B" w:rsidRDefault="00EB653B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FD22A6" w:rsidRPr="00123529">
        <w:rPr>
          <w:rFonts w:eastAsia="Calibri" w:cs="Calibri"/>
          <w:b/>
          <w:color w:val="000000"/>
          <w:lang w:eastAsia="it-IT"/>
        </w:rPr>
        <w:t>LEVOCETIRIZINA VI.REL.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505FC3" w:rsidRPr="002A3F14" w:rsidRDefault="00505FC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2A3F14" w:rsidRDefault="00FD22A6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B1DF9">
        <w:rPr>
          <w:rFonts w:eastAsia="Calibri" w:cs="Calibri"/>
          <w:color w:val="000000"/>
        </w:rPr>
        <w:t xml:space="preserve">LEVOCETIRIZINA </w:t>
      </w:r>
      <w:r w:rsidR="005C05B9">
        <w:rPr>
          <w:rFonts w:eastAsia="Calibri" w:cs="Calibri"/>
          <w:color w:val="000000"/>
        </w:rPr>
        <w:t>PENSA</w:t>
      </w:r>
      <w:r w:rsidRPr="00D85E7D">
        <w:rPr>
          <w:rFonts w:cs="Arial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medicinale </w:t>
      </w:r>
      <w:r w:rsidR="00BB2AF8">
        <w:rPr>
          <w:rFonts w:eastAsia="Calibri" w:cs="Calibri"/>
          <w:lang w:eastAsia="it-IT"/>
        </w:rPr>
        <w:t>generico ed è bioequivalente al medicinale di riferimento;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  <w:r>
        <w:rPr>
          <w:rFonts w:eastAsia="Calibri" w:cs="Calibri"/>
          <w:lang w:eastAsia="it-IT"/>
        </w:rPr>
        <w:t xml:space="preserve"> 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EB653B" w:rsidRDefault="00EB653B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FD22A6" w:rsidRPr="00123529">
        <w:rPr>
          <w:rFonts w:eastAsia="Calibri" w:cs="Calibri"/>
          <w:b/>
          <w:color w:val="000000"/>
          <w:lang w:eastAsia="it-IT"/>
        </w:rPr>
        <w:t>LEVOCETIRIZINA VI.REL</w:t>
      </w:r>
      <w:r w:rsidR="00FD22A6">
        <w:rPr>
          <w:rFonts w:eastAsia="Calibri" w:cs="Calibri"/>
          <w:b/>
          <w:color w:val="000000"/>
          <w:lang w:eastAsia="it-IT"/>
        </w:rPr>
        <w:t xml:space="preserve"> </w:t>
      </w:r>
      <w:r w:rsidR="00EB653B" w:rsidRPr="00666CCE">
        <w:rPr>
          <w:rFonts w:eastAsia="Calibri" w:cs="Calibri"/>
          <w:b/>
          <w:bCs/>
          <w:lang w:eastAsia="it-IT"/>
        </w:rPr>
        <w:t>È</w:t>
      </w:r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:rsidR="000863FD" w:rsidRDefault="000863FD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C37C7D" w:rsidRPr="004D575B" w:rsidRDefault="00C37C7D" w:rsidP="00BB2AF8">
      <w:pPr>
        <w:autoSpaceDE w:val="0"/>
        <w:autoSpaceDN w:val="0"/>
        <w:adjustRightInd w:val="0"/>
        <w:spacing w:after="0" w:line="240" w:lineRule="auto"/>
        <w:jc w:val="both"/>
      </w:pPr>
      <w:r w:rsidRPr="004D575B">
        <w:rPr>
          <w:rFonts w:eastAsia="Calibri" w:cs="Calibri"/>
          <w:lang w:eastAsia="it-IT"/>
        </w:rPr>
        <w:t>Il medicinale è stato approvato dall</w:t>
      </w:r>
      <w:r w:rsidR="00BB2AF8" w:rsidRPr="004D575B">
        <w:rPr>
          <w:rFonts w:eastAsia="Calibri" w:cs="Calibri"/>
          <w:lang w:eastAsia="it-IT"/>
        </w:rPr>
        <w:t xml:space="preserve">a </w:t>
      </w:r>
      <w:r w:rsidR="00BB2AF8" w:rsidRPr="004D575B">
        <w:rPr>
          <w:rFonts w:eastAsia="Calibri" w:cs="Calibri"/>
          <w:color w:val="000000"/>
          <w:lang w:eastAsia="it-IT"/>
        </w:rPr>
        <w:t>Commissione Tecnico-Scientifica (CTS)</w:t>
      </w:r>
      <w:r w:rsidR="00BB2AF8" w:rsidRPr="004D575B">
        <w:rPr>
          <w:rFonts w:eastAsia="Calibri" w:cs="Calibri"/>
          <w:lang w:eastAsia="it-IT"/>
        </w:rPr>
        <w:t xml:space="preserve">, nella riunione del </w:t>
      </w:r>
      <w:r w:rsidR="00FD22A6" w:rsidRPr="004D575B">
        <w:rPr>
          <w:rFonts w:eastAsia="Calibri" w:cs="Calibri"/>
          <w:bCs/>
          <w:iCs/>
          <w:lang w:eastAsia="it-IT"/>
        </w:rPr>
        <w:t>14-16 Ottobre 2019</w:t>
      </w:r>
      <w:r w:rsidR="00BB2AF8" w:rsidRPr="004D575B">
        <w:rPr>
          <w:rFonts w:eastAsia="Calibri" w:cs="Calibri"/>
          <w:lang w:eastAsia="it-IT"/>
        </w:rPr>
        <w:t xml:space="preserve">, </w:t>
      </w:r>
      <w:r w:rsidRPr="004D575B">
        <w:rPr>
          <w:rFonts w:eastAsia="Calibri" w:cs="Calibri"/>
          <w:lang w:eastAsia="it-IT"/>
        </w:rPr>
        <w:t xml:space="preserve">con denominazione </w:t>
      </w:r>
      <w:r w:rsidRPr="004D575B">
        <w:rPr>
          <w:rFonts w:eastAsia="Calibri" w:cs="Calibri"/>
          <w:color w:val="000000"/>
        </w:rPr>
        <w:t xml:space="preserve">LEVOCETIRIZINA </w:t>
      </w:r>
      <w:bookmarkStart w:id="4" w:name="_Hlk52361700"/>
      <w:r w:rsidRPr="004D575B">
        <w:rPr>
          <w:rFonts w:eastAsia="Calibri" w:cs="Calibri"/>
          <w:color w:val="000000"/>
        </w:rPr>
        <w:t xml:space="preserve">VI.REL </w:t>
      </w:r>
      <w:bookmarkEnd w:id="4"/>
      <w:r w:rsidRPr="004D575B">
        <w:rPr>
          <w:rFonts w:eastAsia="Calibri" w:cs="Calibri"/>
          <w:color w:val="000000"/>
        </w:rPr>
        <w:t xml:space="preserve">in quanto il Titolare </w:t>
      </w:r>
      <w:proofErr w:type="spellStart"/>
      <w:r w:rsidRPr="004D575B">
        <w:rPr>
          <w:rFonts w:eastAsia="Calibri" w:cs="Calibri"/>
          <w:color w:val="000000"/>
        </w:rPr>
        <w:t>A.I.C</w:t>
      </w:r>
      <w:proofErr w:type="spellEnd"/>
      <w:r w:rsidRPr="004D575B">
        <w:rPr>
          <w:rFonts w:eastAsia="Calibri" w:cs="Calibri"/>
          <w:color w:val="000000"/>
        </w:rPr>
        <w:t xml:space="preserve"> era </w:t>
      </w:r>
      <w:proofErr w:type="spellStart"/>
      <w:r w:rsidRPr="004D575B">
        <w:rPr>
          <w:rFonts w:eastAsia="Calibri" w:cs="Calibri"/>
          <w:color w:val="000000"/>
        </w:rPr>
        <w:t>VI.Rel</w:t>
      </w:r>
      <w:proofErr w:type="spellEnd"/>
      <w:r w:rsidRPr="004D575B">
        <w:rPr>
          <w:rFonts w:eastAsia="Calibri" w:cs="Calibri"/>
          <w:color w:val="000000"/>
        </w:rPr>
        <w:t xml:space="preserve"> </w:t>
      </w:r>
      <w:proofErr w:type="spellStart"/>
      <w:r w:rsidRPr="004D575B">
        <w:rPr>
          <w:rFonts w:eastAsia="Calibri" w:cs="Calibri"/>
          <w:color w:val="000000"/>
        </w:rPr>
        <w:t>Pharma</w:t>
      </w:r>
      <w:proofErr w:type="spellEnd"/>
      <w:r w:rsidRPr="004D575B">
        <w:rPr>
          <w:rFonts w:eastAsia="Calibri" w:cs="Calibri"/>
          <w:color w:val="000000"/>
        </w:rPr>
        <w:t xml:space="preserve"> S.r.l.</w:t>
      </w:r>
      <w:r w:rsidRPr="004D575B">
        <w:t xml:space="preserve"> </w:t>
      </w:r>
    </w:p>
    <w:p w:rsidR="0065138B" w:rsidRPr="004D575B" w:rsidRDefault="005C05B9" w:rsidP="00BB2AF8">
      <w:pPr>
        <w:autoSpaceDE w:val="0"/>
        <w:autoSpaceDN w:val="0"/>
        <w:adjustRightInd w:val="0"/>
        <w:spacing w:after="0" w:line="240" w:lineRule="auto"/>
        <w:jc w:val="both"/>
      </w:pPr>
      <w:r w:rsidRPr="004D575B">
        <w:t>Successivamente, c</w:t>
      </w:r>
      <w:r w:rsidR="00C37C7D" w:rsidRPr="004D575B">
        <w:t xml:space="preserve">on </w:t>
      </w:r>
      <w:r w:rsidR="0065138B" w:rsidRPr="004D575B">
        <w:t>D</w:t>
      </w:r>
      <w:r w:rsidR="00C37C7D" w:rsidRPr="004D575B">
        <w:t>etermina</w:t>
      </w:r>
      <w:r w:rsidR="0065138B" w:rsidRPr="004D575B">
        <w:t>zione</w:t>
      </w:r>
      <w:r w:rsidR="00C37C7D" w:rsidRPr="004D575B">
        <w:t xml:space="preserve"> AAM/PPA n. 434/2020 del 29 luglio 2020 (Pubblicata in Gazzetta Ufficiale n.199 del 10 Agosto 2020</w:t>
      </w:r>
      <w:r w:rsidR="0065138B" w:rsidRPr="004D575B">
        <w:t>)</w:t>
      </w:r>
      <w:r w:rsidR="00C37C7D" w:rsidRPr="004D575B">
        <w:t xml:space="preserve"> è stato approvato il cambio di Titolare A.I.C alla società Pensa </w:t>
      </w:r>
      <w:proofErr w:type="spellStart"/>
      <w:r w:rsidR="00C37C7D" w:rsidRPr="004D575B">
        <w:t>Pharma</w:t>
      </w:r>
      <w:proofErr w:type="spellEnd"/>
      <w:r w:rsidR="00C37C7D" w:rsidRPr="004D575B">
        <w:t xml:space="preserve"> </w:t>
      </w:r>
      <w:proofErr w:type="spellStart"/>
      <w:r w:rsidR="00C37C7D" w:rsidRPr="004D575B">
        <w:t>S.p.a.</w:t>
      </w:r>
      <w:proofErr w:type="spellEnd"/>
      <w:r w:rsidR="00C37C7D" w:rsidRPr="004D575B">
        <w:t xml:space="preserve"> </w:t>
      </w:r>
    </w:p>
    <w:p w:rsidR="00C37C7D" w:rsidRPr="004D575B" w:rsidRDefault="0065138B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4D575B">
        <w:t>Conseguentemente la denominazione del medicinale è stata modificata a LEVOCETIRIZINA PENSA.</w:t>
      </w:r>
    </w:p>
    <w:p w:rsidR="00BB2AF8" w:rsidRDefault="0065138B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D575B">
        <w:rPr>
          <w:rFonts w:eastAsia="Calibri" w:cs="Calibri"/>
          <w:lang w:eastAsia="it-IT"/>
        </w:rPr>
        <w:t xml:space="preserve">Nella riunione del </w:t>
      </w:r>
      <w:r w:rsidRPr="004D575B">
        <w:rPr>
          <w:rFonts w:eastAsia="Calibri" w:cs="Calibri"/>
          <w:bCs/>
          <w:iCs/>
          <w:lang w:eastAsia="it-IT"/>
        </w:rPr>
        <w:t xml:space="preserve">14-16 Ottobre 2019 la CTS </w:t>
      </w:r>
      <w:r w:rsidR="00BB2AF8" w:rsidRPr="004D575B">
        <w:rPr>
          <w:rFonts w:eastAsia="Calibri" w:cs="Calibri"/>
          <w:lang w:eastAsia="it-IT"/>
        </w:rPr>
        <w:t xml:space="preserve">ha concluso che, conformemente ai requisiti della normativa vigente, come nel caso del medicinale di riferimento </w:t>
      </w:r>
      <w:r w:rsidR="00FD22A6" w:rsidRPr="004D575B">
        <w:rPr>
          <w:rFonts w:eastAsia="Calibri" w:cs="Calibri"/>
          <w:lang w:eastAsia="it-IT"/>
        </w:rPr>
        <w:t>XYZAL</w:t>
      </w:r>
      <w:r w:rsidR="00BB2AF8" w:rsidRPr="004D575B">
        <w:rPr>
          <w:rFonts w:eastAsia="Calibri" w:cs="Calibri"/>
          <w:lang w:eastAsia="it-IT"/>
        </w:rPr>
        <w:t xml:space="preserve">, i benefici di </w:t>
      </w:r>
      <w:r w:rsidR="00FD22A6" w:rsidRPr="004D575B">
        <w:rPr>
          <w:rFonts w:eastAsia="Calibri" w:cs="Calibri"/>
          <w:color w:val="000000"/>
        </w:rPr>
        <w:t xml:space="preserve">LEVOCETIRIZINA </w:t>
      </w:r>
      <w:r w:rsidRPr="004D575B">
        <w:rPr>
          <w:rFonts w:eastAsia="Calibri" w:cs="Calibri"/>
          <w:color w:val="000000"/>
        </w:rPr>
        <w:t xml:space="preserve">VI.REL </w:t>
      </w:r>
      <w:r w:rsidR="00BB2AF8" w:rsidRPr="004D575B">
        <w:rPr>
          <w:rFonts w:eastAsia="Calibri" w:cs="Calibri"/>
          <w:lang w:eastAsia="it-IT"/>
        </w:rPr>
        <w:t>sono superiori ai rischi individuati. La CTS ha, inoltre, definito le modalità di prescrizione di cui al punto 2) di</w:t>
      </w:r>
      <w:r w:rsidR="00BB2AF8" w:rsidRPr="00666CCE">
        <w:rPr>
          <w:rFonts w:eastAsia="Calibri" w:cs="Calibri"/>
          <w:lang w:eastAsia="it-IT"/>
        </w:rPr>
        <w:t xml:space="preserve"> questo Riassunto e la</w:t>
      </w:r>
      <w:r w:rsidR="00BB2AF8"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sz w:val="20"/>
          <w:lang w:eastAsia="it-IT"/>
        </w:rPr>
        <w:t xml:space="preserve"> </w:t>
      </w:r>
      <w:r w:rsidR="00BB2AF8" w:rsidRPr="00CB3303">
        <w:rPr>
          <w:rFonts w:eastAsia="Calibri" w:cs="Calibri"/>
          <w:lang w:eastAsia="it-IT"/>
        </w:rPr>
        <w:t>(</w:t>
      </w:r>
      <w:r w:rsidR="00011063">
        <w:rPr>
          <w:rFonts w:eastAsia="Calibri" w:cs="Calibri"/>
          <w:lang w:eastAsia="it-IT"/>
        </w:rPr>
        <w:t xml:space="preserve">confezione da 20 compresse: </w:t>
      </w:r>
      <w:r w:rsidR="005922BE">
        <w:rPr>
          <w:rFonts w:eastAsia="Calibri" w:cs="Calibri"/>
          <w:lang w:eastAsia="it-IT"/>
        </w:rPr>
        <w:t xml:space="preserve">A con nota 89; la nota </w:t>
      </w:r>
      <w:r w:rsidR="005922BE" w:rsidRPr="00C305BF">
        <w:rPr>
          <w:rFonts w:eastAsia="Calibri" w:cs="Calibri"/>
          <w:lang w:eastAsia="it-IT"/>
        </w:rPr>
        <w:lastRenderedPageBreak/>
        <w:t>definisce i pazienti per i quali il medicinale è rimborsato dal Servizio Sanitario Nazionale</w:t>
      </w:r>
      <w:r w:rsidR="00FD22A6">
        <w:rPr>
          <w:rFonts w:eastAsia="Calibri" w:cs="Calibri"/>
          <w:lang w:eastAsia="it-IT"/>
        </w:rPr>
        <w:t xml:space="preserve">, mentre le confezioni da 40 e 60 compresse sono in </w:t>
      </w:r>
      <w:r w:rsidR="007170D7">
        <w:rPr>
          <w:rFonts w:eastAsia="Calibri" w:cs="Calibri"/>
          <w:lang w:eastAsia="it-IT"/>
        </w:rPr>
        <w:t xml:space="preserve">classificazione provvisoria </w:t>
      </w:r>
      <w:r w:rsidR="007170D7" w:rsidRPr="008F3AE9">
        <w:rPr>
          <w:rFonts w:eastAsia="Calibri" w:cs="Calibri"/>
          <w:lang w:eastAsia="it-IT"/>
        </w:rPr>
        <w:t>C</w:t>
      </w:r>
      <w:r w:rsidR="007170D7">
        <w:rPr>
          <w:rFonts w:eastAsia="Calibri" w:cs="Calibri"/>
          <w:lang w:eastAsia="it-IT"/>
        </w:rPr>
        <w:t>nn</w:t>
      </w:r>
      <w:r w:rsidR="00BB2AF8" w:rsidRPr="00CB3303">
        <w:rPr>
          <w:rFonts w:eastAsia="Calibri" w:cs="Calibri"/>
          <w:lang w:eastAsia="it-IT"/>
        </w:rPr>
        <w:t xml:space="preserve">). </w:t>
      </w:r>
    </w:p>
    <w:p w:rsidR="000863FD" w:rsidRDefault="000863F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796445" w:rsidRPr="00123529">
        <w:rPr>
          <w:rFonts w:eastAsia="Calibri" w:cs="Calibri"/>
          <w:b/>
          <w:color w:val="000000"/>
          <w:lang w:eastAsia="it-IT"/>
        </w:rPr>
        <w:t>LEVOCETIRIZINA VI.REL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505FC3" w:rsidRPr="002A3F14" w:rsidRDefault="00505FC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C93127">
        <w:rPr>
          <w:rFonts w:eastAsia="Calibri" w:cs="Calibri"/>
          <w:color w:val="000000"/>
          <w:lang w:eastAsia="it-IT"/>
        </w:rPr>
        <w:t xml:space="preserve">LEVOCETIRIZINA </w:t>
      </w:r>
      <w:r w:rsidR="00193B8F">
        <w:rPr>
          <w:rFonts w:eastAsia="Calibri" w:cs="Calibri"/>
          <w:color w:val="000000"/>
          <w:lang w:eastAsia="it-IT"/>
        </w:rPr>
        <w:t>PENSA.</w:t>
      </w:r>
      <w:r w:rsidR="00796445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796445" w:rsidRPr="00123529">
        <w:rPr>
          <w:rFonts w:eastAsia="Calibri" w:cs="Calibri"/>
          <w:b/>
          <w:color w:val="000000"/>
          <w:lang w:eastAsia="it-IT"/>
        </w:rPr>
        <w:t>LEVOCETIRIZINA VI.REL</w:t>
      </w:r>
    </w:p>
    <w:p w:rsidR="00505FC3" w:rsidRPr="002A3F14" w:rsidRDefault="00505FC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D575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796445" w:rsidRPr="00CF4B38">
        <w:rPr>
          <w:rFonts w:eastAsia="Calibri" w:cs="Calibri"/>
          <w:b/>
          <w:bCs/>
          <w:iCs/>
          <w:lang w:eastAsia="it-IT"/>
        </w:rPr>
        <w:t>21 Febbraio 2020</w:t>
      </w:r>
      <w:r w:rsidRPr="004D575B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796445" w:rsidRPr="004D575B">
        <w:rPr>
          <w:rFonts w:eastAsia="Calibri" w:cs="Calibri"/>
          <w:color w:val="000000"/>
        </w:rPr>
        <w:t>LEVOCETIRIZINA VI.REL</w:t>
      </w:r>
      <w:r w:rsidRPr="004D575B">
        <w:rPr>
          <w:rFonts w:eastAsia="Calibri" w:cs="Calibri"/>
          <w:bCs/>
          <w:lang w:eastAsia="it-IT"/>
        </w:rPr>
        <w:t xml:space="preserve"> </w:t>
      </w:r>
    </w:p>
    <w:p w:rsidR="004E5A39" w:rsidRPr="004D575B" w:rsidRDefault="0020627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lang w:eastAsia="it-IT"/>
        </w:rPr>
      </w:pPr>
      <w:r w:rsidRPr="004D575B">
        <w:rPr>
          <w:rFonts w:eastAsia="Calibri" w:cs="Calibri"/>
          <w:bCs/>
          <w:iCs/>
          <w:lang w:eastAsia="it-IT"/>
        </w:rPr>
        <w:t>con Determinazione AAM/AIC n. 205/2020, pubblicata in G.U. n. 55 del 04 Marzo 2020.</w:t>
      </w:r>
    </w:p>
    <w:p w:rsidR="0065138B" w:rsidRPr="004D575B" w:rsidRDefault="0065138B" w:rsidP="0065138B">
      <w:pPr>
        <w:autoSpaceDE w:val="0"/>
        <w:autoSpaceDN w:val="0"/>
        <w:adjustRightInd w:val="0"/>
        <w:spacing w:after="0" w:line="240" w:lineRule="auto"/>
        <w:jc w:val="both"/>
      </w:pPr>
      <w:r w:rsidRPr="004D575B">
        <w:t xml:space="preserve">Successivamente, con Determinazione AAM/PPA n. 434/2020 del 29 luglio 2020 (Pubblicata in Gazzetta Ufficiale n.199 del 10 Agosto 2020) è stato approvato il cambio di Titolare </w:t>
      </w:r>
      <w:proofErr w:type="spellStart"/>
      <w:r w:rsidRPr="004D575B">
        <w:t>A.I.C</w:t>
      </w:r>
      <w:proofErr w:type="spellEnd"/>
      <w:r w:rsidRPr="004D575B">
        <w:t xml:space="preserve"> dalla società </w:t>
      </w:r>
      <w:proofErr w:type="spellStart"/>
      <w:r w:rsidRPr="004D575B">
        <w:rPr>
          <w:rFonts w:eastAsia="Calibri" w:cs="Calibri"/>
          <w:color w:val="000000"/>
        </w:rPr>
        <w:t>VI.Rel</w:t>
      </w:r>
      <w:proofErr w:type="spellEnd"/>
      <w:r w:rsidRPr="004D575B">
        <w:rPr>
          <w:rFonts w:eastAsia="Calibri" w:cs="Calibri"/>
          <w:color w:val="000000"/>
        </w:rPr>
        <w:t xml:space="preserve"> </w:t>
      </w:r>
      <w:proofErr w:type="spellStart"/>
      <w:r w:rsidRPr="004D575B">
        <w:rPr>
          <w:rFonts w:eastAsia="Calibri" w:cs="Calibri"/>
          <w:color w:val="000000"/>
        </w:rPr>
        <w:t>Pharma</w:t>
      </w:r>
      <w:proofErr w:type="spellEnd"/>
      <w:r w:rsidRPr="004D575B">
        <w:rPr>
          <w:rFonts w:eastAsia="Calibri" w:cs="Calibri"/>
          <w:color w:val="000000"/>
        </w:rPr>
        <w:t xml:space="preserve"> S.r.l.</w:t>
      </w:r>
      <w:r w:rsidRPr="004D575B">
        <w:t xml:space="preserve"> alla società Pensa </w:t>
      </w:r>
      <w:proofErr w:type="spellStart"/>
      <w:r w:rsidRPr="004D575B">
        <w:t>Pharma</w:t>
      </w:r>
      <w:proofErr w:type="spellEnd"/>
      <w:r w:rsidRPr="004D575B">
        <w:t xml:space="preserve"> </w:t>
      </w:r>
      <w:proofErr w:type="spellStart"/>
      <w:r w:rsidRPr="004D575B">
        <w:t>S.p.a.</w:t>
      </w:r>
      <w:proofErr w:type="spellEnd"/>
      <w:r w:rsidRPr="004D575B">
        <w:t xml:space="preserve"> Conseguentemente la denominazione del medicinale è stata modificata da LEVOCETIRIZINA VI.REL a LEVOCETIRIZINA PENSA.</w:t>
      </w:r>
    </w:p>
    <w:p w:rsidR="0065138B" w:rsidRDefault="0065138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796445" w:rsidRPr="00EB1DF9">
        <w:rPr>
          <w:rFonts w:eastAsia="Calibri" w:cs="Calibri"/>
          <w:color w:val="000000"/>
        </w:rPr>
        <w:t xml:space="preserve">LEVOCETIRIZINA </w:t>
      </w:r>
      <w:r w:rsidR="0065138B">
        <w:rPr>
          <w:rFonts w:eastAsia="Calibri" w:cs="Calibri"/>
          <w:color w:val="000000"/>
        </w:rPr>
        <w:t>PENSA</w:t>
      </w:r>
      <w:r w:rsidR="00796445" w:rsidRPr="00D85E7D">
        <w:rPr>
          <w:rFonts w:cs="Arial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7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177EBB">
        <w:rPr>
          <w:rFonts w:eastAsia="Calibri" w:cs="Calibri"/>
          <w:lang w:eastAsia="it-IT"/>
        </w:rPr>
        <w:t>28 Settembre 2020.</w:t>
      </w:r>
      <w:r w:rsidRPr="002A3F14">
        <w:rPr>
          <w:rFonts w:eastAsia="Calibri" w:cs="Calibri"/>
          <w:lang w:eastAsia="it-IT"/>
        </w:rPr>
        <w:t xml:space="preserve">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505FC3" w:rsidRDefault="00505FC3" w:rsidP="004E5A39">
      <w:pPr>
        <w:spacing w:after="0" w:line="240" w:lineRule="auto"/>
        <w:jc w:val="center"/>
        <w:rPr>
          <w:b/>
          <w:sz w:val="28"/>
        </w:rPr>
      </w:pPr>
    </w:p>
    <w:p w:rsidR="00505FC3" w:rsidRDefault="00505FC3" w:rsidP="004E5A39">
      <w:pPr>
        <w:spacing w:after="0" w:line="240" w:lineRule="auto"/>
        <w:jc w:val="center"/>
        <w:rPr>
          <w:b/>
          <w:sz w:val="28"/>
        </w:rPr>
      </w:pPr>
    </w:p>
    <w:p w:rsidR="00505FC3" w:rsidRDefault="00505FC3" w:rsidP="004E5A39">
      <w:pPr>
        <w:spacing w:after="0" w:line="240" w:lineRule="auto"/>
        <w:jc w:val="center"/>
        <w:rPr>
          <w:b/>
          <w:sz w:val="28"/>
        </w:rPr>
      </w:pPr>
    </w:p>
    <w:p w:rsidR="00505FC3" w:rsidRDefault="00505FC3" w:rsidP="004E5A39">
      <w:pPr>
        <w:spacing w:after="0" w:line="240" w:lineRule="auto"/>
        <w:jc w:val="center"/>
        <w:rPr>
          <w:b/>
          <w:sz w:val="28"/>
        </w:rPr>
      </w:pPr>
    </w:p>
    <w:p w:rsidR="00505FC3" w:rsidRDefault="00505FC3" w:rsidP="004E5A39">
      <w:pPr>
        <w:spacing w:after="0" w:line="240" w:lineRule="auto"/>
        <w:jc w:val="center"/>
        <w:rPr>
          <w:b/>
          <w:sz w:val="28"/>
        </w:rPr>
      </w:pPr>
    </w:p>
    <w:p w:rsidR="00505FC3" w:rsidRDefault="00505FC3" w:rsidP="004E5A39">
      <w:pPr>
        <w:spacing w:after="0" w:line="240" w:lineRule="auto"/>
        <w:jc w:val="center"/>
        <w:rPr>
          <w:b/>
          <w:sz w:val="28"/>
        </w:rPr>
      </w:pPr>
    </w:p>
    <w:p w:rsidR="00505FC3" w:rsidRDefault="00505FC3" w:rsidP="004E5A39">
      <w:pPr>
        <w:spacing w:after="0" w:line="240" w:lineRule="auto"/>
        <w:jc w:val="center"/>
        <w:rPr>
          <w:b/>
          <w:sz w:val="28"/>
        </w:rPr>
      </w:pPr>
    </w:p>
    <w:p w:rsidR="00505FC3" w:rsidRDefault="00505FC3" w:rsidP="004E5A39">
      <w:pPr>
        <w:spacing w:after="0" w:line="240" w:lineRule="auto"/>
        <w:jc w:val="center"/>
        <w:rPr>
          <w:b/>
          <w:sz w:val="28"/>
        </w:rPr>
      </w:pPr>
    </w:p>
    <w:p w:rsidR="00505FC3" w:rsidRDefault="00505FC3" w:rsidP="004E5A39">
      <w:pPr>
        <w:spacing w:after="0" w:line="240" w:lineRule="auto"/>
        <w:jc w:val="center"/>
        <w:rPr>
          <w:b/>
          <w:sz w:val="28"/>
        </w:rPr>
      </w:pPr>
    </w:p>
    <w:p w:rsidR="00505FC3" w:rsidRDefault="00505FC3" w:rsidP="004E5A39">
      <w:pPr>
        <w:spacing w:after="0" w:line="240" w:lineRule="auto"/>
        <w:jc w:val="center"/>
        <w:rPr>
          <w:b/>
          <w:sz w:val="28"/>
        </w:rPr>
      </w:pPr>
    </w:p>
    <w:p w:rsidR="00505FC3" w:rsidRDefault="00505FC3" w:rsidP="004E5A39">
      <w:pPr>
        <w:spacing w:after="0" w:line="240" w:lineRule="auto"/>
        <w:jc w:val="center"/>
        <w:rPr>
          <w:b/>
          <w:sz w:val="28"/>
        </w:rPr>
      </w:pPr>
    </w:p>
    <w:p w:rsidR="00505FC3" w:rsidRDefault="00505FC3" w:rsidP="004E5A39">
      <w:pPr>
        <w:spacing w:after="0" w:line="240" w:lineRule="auto"/>
        <w:jc w:val="center"/>
        <w:rPr>
          <w:b/>
          <w:sz w:val="28"/>
        </w:rPr>
      </w:pPr>
    </w:p>
    <w:p w:rsidR="00505FC3" w:rsidRDefault="00505FC3" w:rsidP="004E5A39">
      <w:pPr>
        <w:spacing w:after="0" w:line="240" w:lineRule="auto"/>
        <w:jc w:val="center"/>
        <w:rPr>
          <w:b/>
          <w:sz w:val="28"/>
        </w:rPr>
      </w:pPr>
    </w:p>
    <w:p w:rsidR="00505FC3" w:rsidRDefault="00505FC3" w:rsidP="004E5A39">
      <w:pPr>
        <w:spacing w:after="0" w:line="240" w:lineRule="auto"/>
        <w:jc w:val="center"/>
        <w:rPr>
          <w:b/>
          <w:sz w:val="28"/>
        </w:rPr>
      </w:pPr>
    </w:p>
    <w:p w:rsidR="00505FC3" w:rsidRDefault="00505FC3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177EBB" w:rsidRDefault="00177EBB" w:rsidP="004E5A39"/>
    <w:p w:rsidR="00EF6711" w:rsidRDefault="00EF6711" w:rsidP="004E5A39"/>
    <w:p w:rsidR="00EF6711" w:rsidRDefault="00EF6711" w:rsidP="004E5A39"/>
    <w:p w:rsidR="00AD3299" w:rsidRDefault="00AD3299" w:rsidP="004E5A39"/>
    <w:p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:rsidR="00EB653B" w:rsidRPr="00EF6711" w:rsidRDefault="00EB653B" w:rsidP="00EB653B">
      <w:pPr>
        <w:pStyle w:val="Paragrafoelenco"/>
        <w:spacing w:after="0" w:line="240" w:lineRule="auto"/>
        <w:ind w:left="1800"/>
        <w:rPr>
          <w:b/>
        </w:rPr>
      </w:pPr>
    </w:p>
    <w:p w:rsidR="00206272" w:rsidRPr="00143F63" w:rsidRDefault="004E5A39" w:rsidP="00206272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proofErr w:type="spellStart"/>
      <w:r w:rsidR="00206272" w:rsidRPr="00206272">
        <w:t>Vi.Rel</w:t>
      </w:r>
      <w:proofErr w:type="spellEnd"/>
      <w:r w:rsidR="00206272" w:rsidRPr="00206272">
        <w:t xml:space="preserve"> </w:t>
      </w:r>
      <w:proofErr w:type="spellStart"/>
      <w:r w:rsidR="00206272" w:rsidRPr="00206272">
        <w:t>Pharma</w:t>
      </w:r>
      <w:proofErr w:type="spellEnd"/>
      <w:r w:rsidR="00206272" w:rsidRPr="00206272">
        <w:t xml:space="preserve"> </w:t>
      </w:r>
      <w:proofErr w:type="spellStart"/>
      <w:r w:rsidR="00206272" w:rsidRPr="00206272">
        <w:t>S.r.L.</w:t>
      </w:r>
      <w:proofErr w:type="spellEnd"/>
      <w:r w:rsidR="00EB653B">
        <w:t xml:space="preserve"> </w:t>
      </w:r>
      <w:r w:rsidRPr="00EF6711">
        <w:t xml:space="preserve">l’autorizzazione all’immissione in </w:t>
      </w:r>
      <w:r w:rsidRPr="00143F63">
        <w:t xml:space="preserve">commercio (AIC) per il medicinale </w:t>
      </w:r>
      <w:r w:rsidR="00206272" w:rsidRPr="00143F63">
        <w:t xml:space="preserve">LEVOCETIRIZINA </w:t>
      </w:r>
      <w:proofErr w:type="spellStart"/>
      <w:r w:rsidR="00206272" w:rsidRPr="00143F63">
        <w:t>VI.REL</w:t>
      </w:r>
      <w:proofErr w:type="spellEnd"/>
      <w:r w:rsidR="00206272" w:rsidRPr="00143F63">
        <w:t xml:space="preserve"> </w:t>
      </w:r>
      <w:r w:rsidRPr="00143F63">
        <w:t>il</w:t>
      </w:r>
      <w:r w:rsidR="00206272" w:rsidRPr="00143F63">
        <w:t xml:space="preserve"> </w:t>
      </w:r>
      <w:r w:rsidR="00206272" w:rsidRPr="00CF4B38">
        <w:rPr>
          <w:b/>
        </w:rPr>
        <w:t>21 Febbraio</w:t>
      </w:r>
      <w:r w:rsidR="00CF4B38" w:rsidRPr="00CF4B38">
        <w:rPr>
          <w:b/>
        </w:rPr>
        <w:t xml:space="preserve"> 2020</w:t>
      </w:r>
      <w:r w:rsidR="00206272" w:rsidRPr="00143F63">
        <w:t xml:space="preserve"> con Determinazione AAM/AIC n. 205/2020, pubblicata in G.U. n. 55 del 04 Marzo 2020.</w:t>
      </w:r>
    </w:p>
    <w:p w:rsidR="0051140C" w:rsidRPr="00143F63" w:rsidRDefault="0051140C" w:rsidP="0051140C">
      <w:pPr>
        <w:autoSpaceDE w:val="0"/>
        <w:autoSpaceDN w:val="0"/>
        <w:adjustRightInd w:val="0"/>
        <w:spacing w:after="0" w:line="240" w:lineRule="auto"/>
        <w:jc w:val="both"/>
      </w:pPr>
      <w:r w:rsidRPr="00143F63">
        <w:t xml:space="preserve">Successivamente, con Determinazione AAM/PPA n. 434/2020 del 29 luglio 2020 (Pubblicata in Gazzetta Ufficiale n.199 del 10 Agosto 2020) è stato approvato il cambio di Titolare </w:t>
      </w:r>
      <w:proofErr w:type="spellStart"/>
      <w:r w:rsidRPr="00143F63">
        <w:t>A.I.C</w:t>
      </w:r>
      <w:proofErr w:type="spellEnd"/>
      <w:r w:rsidRPr="00143F63">
        <w:t xml:space="preserve"> dalla società </w:t>
      </w:r>
      <w:proofErr w:type="spellStart"/>
      <w:r w:rsidRPr="00143F63">
        <w:rPr>
          <w:rFonts w:eastAsia="Calibri" w:cs="Calibri"/>
          <w:color w:val="000000"/>
        </w:rPr>
        <w:t>VI.Rel</w:t>
      </w:r>
      <w:proofErr w:type="spellEnd"/>
      <w:r w:rsidRPr="00143F63">
        <w:rPr>
          <w:rFonts w:eastAsia="Calibri" w:cs="Calibri"/>
          <w:color w:val="000000"/>
        </w:rPr>
        <w:t xml:space="preserve"> </w:t>
      </w:r>
      <w:proofErr w:type="spellStart"/>
      <w:r w:rsidRPr="00143F63">
        <w:rPr>
          <w:rFonts w:eastAsia="Calibri" w:cs="Calibri"/>
          <w:color w:val="000000"/>
        </w:rPr>
        <w:t>Pharma</w:t>
      </w:r>
      <w:proofErr w:type="spellEnd"/>
      <w:r w:rsidRPr="00143F63">
        <w:rPr>
          <w:rFonts w:eastAsia="Calibri" w:cs="Calibri"/>
          <w:color w:val="000000"/>
        </w:rPr>
        <w:t xml:space="preserve"> S.r.l.</w:t>
      </w:r>
      <w:r w:rsidRPr="00143F63">
        <w:t xml:space="preserve"> alla società Pensa </w:t>
      </w:r>
      <w:proofErr w:type="spellStart"/>
      <w:r w:rsidRPr="00143F63">
        <w:t>Pharma</w:t>
      </w:r>
      <w:proofErr w:type="spellEnd"/>
      <w:r w:rsidR="000A3A5A">
        <w:t xml:space="preserve"> </w:t>
      </w:r>
      <w:proofErr w:type="spellStart"/>
      <w:r w:rsidRPr="00143F63">
        <w:t>S.p.a.</w:t>
      </w:r>
      <w:proofErr w:type="spellEnd"/>
      <w:r w:rsidRPr="00143F63">
        <w:t xml:space="preserve"> Conseguentemente la denominazione del medicinale è stata modificata da LEVOCETIRIZINA VI.REL a LEVOCETIRIZINA PENSA.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Default="0093779B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</w:t>
      </w:r>
      <w:r w:rsidRPr="00CA3A1E">
        <w:rPr>
          <w:rFonts w:eastAsia="Calibri" w:cs="Calibri"/>
          <w:bCs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>può essere ottenuto solo s</w:t>
      </w:r>
      <w:r>
        <w:rPr>
          <w:rFonts w:eastAsia="Calibri" w:cs="Calibri"/>
          <w:color w:val="000000"/>
          <w:lang w:eastAsia="it-IT"/>
        </w:rPr>
        <w:t xml:space="preserve">u </w:t>
      </w:r>
      <w:r w:rsidRPr="001C15DF">
        <w:rPr>
          <w:rFonts w:eastAsia="Calibri" w:cs="Calibri"/>
          <w:color w:val="000000"/>
        </w:rPr>
        <w:t>prescrizione da parte del medico (ricetta ripetibile</w:t>
      </w:r>
      <w:r>
        <w:rPr>
          <w:rFonts w:eastAsia="Calibri" w:cs="Calibri"/>
          <w:color w:val="000000"/>
        </w:rPr>
        <w:t>).</w:t>
      </w:r>
    </w:p>
    <w:p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FB5441" w:rsidRPr="00994071">
        <w:rPr>
          <w:rFonts w:ascii="Calibri" w:hAnsi="Calibri" w:cs="Arial"/>
          <w:bCs/>
        </w:rPr>
        <w:t>10(1)</w:t>
      </w:r>
      <w:r w:rsidR="0093779B" w:rsidRPr="00073949">
        <w:rPr>
          <w:rFonts w:eastAsia="Times New Roman" w:cs="Arial"/>
          <w:bCs/>
          <w:sz w:val="20"/>
          <w:szCs w:val="20"/>
          <w:lang w:eastAsia="it-IT"/>
        </w:rPr>
        <w:t xml:space="preserve"> </w:t>
      </w:r>
      <w:r w:rsidRPr="00EF6711">
        <w:t xml:space="preserve">della Direttiva 2001/83/EU </w:t>
      </w:r>
      <w:proofErr w:type="spellStart"/>
      <w:r w:rsidRPr="00EF6711">
        <w:t>s.m.i.</w:t>
      </w:r>
      <w:proofErr w:type="spellEnd"/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FB5441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</w:t>
      </w:r>
      <w:r w:rsidRPr="00CA3A1E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C42AAC" w:rsidRPr="00EF6711">
        <w:rPr>
          <w:rFonts w:eastAsia="Calibri" w:cs="Calibri"/>
          <w:lang w:eastAsia="it-IT"/>
        </w:rPr>
        <w:t xml:space="preserve"> </w:t>
      </w:r>
      <w:r w:rsidR="00C93127" w:rsidRPr="00EF6711">
        <w:rPr>
          <w:rFonts w:eastAsia="Calibri" w:cs="Calibri"/>
          <w:lang w:eastAsia="it-IT"/>
        </w:rPr>
        <w:t>noto</w:t>
      </w:r>
      <w:r w:rsidR="00C93127">
        <w:rPr>
          <w:rFonts w:eastAsia="Calibri" w:cs="Calibri"/>
          <w:lang w:eastAsia="it-IT"/>
        </w:rPr>
        <w:t>, la</w:t>
      </w:r>
      <w:r w:rsidR="00C93127">
        <w:rPr>
          <w:snapToGrid w:val="0"/>
        </w:rPr>
        <w:t xml:space="preserve"> </w:t>
      </w:r>
      <w:proofErr w:type="spellStart"/>
      <w:r>
        <w:rPr>
          <w:snapToGrid w:val="0"/>
        </w:rPr>
        <w:t>levocetirizina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dicloridrato</w:t>
      </w:r>
      <w:proofErr w:type="spellEnd"/>
      <w:r w:rsidR="00C93127">
        <w:rPr>
          <w:snapToGrid w:val="0"/>
        </w:rPr>
        <w:t>,</w:t>
      </w:r>
      <w:r>
        <w:rPr>
          <w:snapToGrid w:val="0"/>
        </w:rPr>
        <w:t xml:space="preserve">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r>
        <w:rPr>
          <w:rFonts w:eastAsia="Calibri" w:cs="Calibri"/>
          <w:lang w:eastAsia="it-IT"/>
        </w:rPr>
        <w:t>XYZAL</w:t>
      </w:r>
      <w:r w:rsidR="0042214D">
        <w:rPr>
          <w:rFonts w:eastAsia="Calibri" w:cs="Calibri"/>
          <w:lang w:eastAsia="it-IT"/>
        </w:rPr>
        <w:t xml:space="preserve"> 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FB5441" w:rsidRPr="00F96473" w:rsidRDefault="00FB5441" w:rsidP="00FB544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  <w:r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Pr="00FB5441">
        <w:t>R06A E09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proofErr w:type="spellStart"/>
      <w:r>
        <w:rPr>
          <w:snapToGrid w:val="0"/>
        </w:rPr>
        <w:t>levocetirizina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dicloridrato</w:t>
      </w:r>
      <w:proofErr w:type="spellEnd"/>
      <w:r w:rsidR="00B1186F" w:rsidRPr="00EF6711">
        <w:rPr>
          <w:rFonts w:eastAsia="Calibri" w:cs="Calibri"/>
          <w:bCs/>
          <w:lang w:eastAsia="it-IT"/>
        </w:rPr>
        <w:t xml:space="preserve">, </w:t>
      </w:r>
      <w:r w:rsidR="00BD0D64">
        <w:rPr>
          <w:rFonts w:eastAsia="Calibri" w:cs="Calibri"/>
          <w:bCs/>
          <w:lang w:eastAsia="it-IT"/>
        </w:rPr>
        <w:t xml:space="preserve">un </w:t>
      </w:r>
      <w:r w:rsidRPr="005A4B8E">
        <w:t xml:space="preserve">antagonista potente e selettivo dei recettori </w:t>
      </w:r>
      <w:r w:rsidR="00BD0D64">
        <w:t>dell’istamina (</w:t>
      </w:r>
      <w:r w:rsidRPr="005A4B8E">
        <w:t>H</w:t>
      </w:r>
      <w:r w:rsidRPr="00B637A8">
        <w:rPr>
          <w:vertAlign w:val="subscript"/>
        </w:rPr>
        <w:t>1</w:t>
      </w:r>
      <w:r w:rsidR="00BD0D64" w:rsidRPr="00EB653B">
        <w:t>)</w:t>
      </w:r>
      <w:r w:rsidRPr="005A4B8E">
        <w:t xml:space="preserve"> periferici</w:t>
      </w:r>
      <w:r>
        <w:t xml:space="preserve">, </w:t>
      </w:r>
      <w:r>
        <w:rPr>
          <w:rFonts w:eastAsia="Calibri" w:cs="Calibri"/>
          <w:color w:val="000000"/>
          <w:lang w:eastAsia="it-IT"/>
        </w:rPr>
        <w:t>ag</w:t>
      </w:r>
      <w:r w:rsidRPr="00F559EB">
        <w:rPr>
          <w:rFonts w:eastAsia="Calibri" w:cs="Calibri"/>
          <w:color w:val="000000"/>
          <w:lang w:eastAsia="it-IT"/>
        </w:rPr>
        <w:t xml:space="preserve">isce contrastando l’azione </w:t>
      </w:r>
      <w:r w:rsidRPr="004F5C38">
        <w:rPr>
          <w:rFonts w:eastAsia="Calibri" w:cs="Calibri"/>
          <w:color w:val="000000"/>
          <w:lang w:eastAsia="it-IT"/>
        </w:rPr>
        <w:t>dell’istamina, uno dei principali responsabili delle manifestazioni allergiche</w:t>
      </w:r>
      <w:r>
        <w:t>.</w:t>
      </w:r>
    </w:p>
    <w:p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4082D" w:rsidRPr="00274CAA" w:rsidRDefault="00BD0D64" w:rsidP="0034082D">
      <w:pPr>
        <w:kinsoku w:val="0"/>
        <w:overflowPunct w:val="0"/>
        <w:jc w:val="both"/>
        <w:textAlignment w:val="baseline"/>
      </w:pPr>
      <w:r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</w:t>
      </w:r>
      <w:r>
        <w:rPr>
          <w:rFonts w:eastAsia="Calibri" w:cs="Calibri"/>
          <w:bCs/>
          <w:lang w:eastAsia="it-IT"/>
        </w:rPr>
        <w:t xml:space="preserve"> </w:t>
      </w:r>
      <w:r w:rsidR="00265B61">
        <w:t>è utilizzato per</w:t>
      </w:r>
      <w:r w:rsidR="0034082D" w:rsidRPr="0034082D">
        <w:t xml:space="preserve"> </w:t>
      </w:r>
      <w:r w:rsidR="0034082D">
        <w:t>il t</w:t>
      </w:r>
      <w:r w:rsidR="0034082D" w:rsidRPr="00274CAA">
        <w:t>rattamento sintomatico della rinite allergica (inclusa la rinite allergica persistente) e dell’orticaria cronica idiopatica</w:t>
      </w:r>
      <w:r w:rsidR="0034082D">
        <w:t xml:space="preserve"> </w:t>
      </w:r>
      <w:r w:rsidR="0034082D" w:rsidRPr="006030C0">
        <w:t>negli adulti e nei bambini a partire dai 6 anni di età</w:t>
      </w:r>
      <w:r w:rsidR="0034082D" w:rsidRPr="00274CAA">
        <w:t>.</w:t>
      </w:r>
    </w:p>
    <w:p w:rsidR="0042214D" w:rsidRPr="00900C91" w:rsidRDefault="0042214D" w:rsidP="0042214D">
      <w:pPr>
        <w:spacing w:after="0" w:line="240" w:lineRule="auto"/>
        <w:jc w:val="both"/>
      </w:pPr>
      <w:r w:rsidRPr="007461B9">
        <w:t>La richiesta di AIC è supportata da uno studio di bioequivalenza che ha confrontato i profili farmacocinetici</w:t>
      </w:r>
      <w:r w:rsidRPr="00900C91">
        <w:t xml:space="preserve"> del medicinale test </w:t>
      </w:r>
      <w:r w:rsidR="00AD1410"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</w:t>
      </w:r>
      <w:r w:rsidR="00AD1410">
        <w:rPr>
          <w:rFonts w:eastAsia="Calibri" w:cs="Calibri"/>
          <w:bCs/>
          <w:lang w:eastAsia="it-IT"/>
        </w:rPr>
        <w:t xml:space="preserve"> </w:t>
      </w:r>
      <w:r w:rsidRPr="00900C91">
        <w:t>e quelli del medicinale</w:t>
      </w:r>
      <w:r>
        <w:t xml:space="preserve"> di riferimento</w:t>
      </w:r>
      <w:r w:rsidRPr="00900C91">
        <w:t xml:space="preserve"> </w:t>
      </w:r>
      <w:r w:rsidR="00AD1410">
        <w:rPr>
          <w:rFonts w:eastAsia="Calibri" w:cs="Calibri"/>
          <w:lang w:eastAsia="it-IT"/>
        </w:rPr>
        <w:t>XYZAL</w:t>
      </w:r>
      <w:r>
        <w:t xml:space="preserve"> autorizzato in Italia</w:t>
      </w:r>
      <w:r w:rsidRPr="00900C91">
        <w:t>.</w:t>
      </w:r>
    </w:p>
    <w:p w:rsidR="0042214D" w:rsidRDefault="0042214D" w:rsidP="0042214D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</w:t>
      </w:r>
      <w:r w:rsidR="00AD1410">
        <w:t>.</w:t>
      </w:r>
    </w:p>
    <w:p w:rsidR="00CC52A3" w:rsidRPr="00900C91" w:rsidRDefault="00CC52A3" w:rsidP="0042214D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r w:rsidR="00EB653B" w:rsidRPr="00EF6711">
        <w:t>È</w:t>
      </w:r>
      <w:r w:rsidRPr="00EF6711">
        <w:t xml:space="preserve">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AD1410"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</w:t>
      </w:r>
      <w:r w:rsidR="00AD1410">
        <w:rPr>
          <w:rFonts w:eastAsia="Calibri" w:cs="Calibri"/>
          <w:bCs/>
          <w:lang w:eastAsia="it-IT"/>
        </w:rPr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  <w:r w:rsidR="00AD1410">
        <w:t xml:space="preserve"> </w:t>
      </w:r>
    </w:p>
    <w:p w:rsidR="004E5A39" w:rsidRDefault="004E5A39" w:rsidP="00EF6711">
      <w:pPr>
        <w:spacing w:after="0" w:line="240" w:lineRule="auto"/>
        <w:jc w:val="both"/>
      </w:pPr>
    </w:p>
    <w:p w:rsidR="0051140C" w:rsidRDefault="0051140C" w:rsidP="00EF6711">
      <w:pPr>
        <w:spacing w:after="0" w:line="240" w:lineRule="auto"/>
        <w:jc w:val="both"/>
      </w:pPr>
    </w:p>
    <w:p w:rsidR="0051140C" w:rsidRPr="00EF6711" w:rsidRDefault="0051140C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:rsidR="00C635F0" w:rsidRDefault="00C635F0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r w:rsidR="00C635F0">
        <w:rPr>
          <w:b/>
        </w:rPr>
        <w:t xml:space="preserve">LEVOCETIRIZINA DICLORIDRATO </w:t>
      </w:r>
    </w:p>
    <w:p w:rsidR="004E5A39" w:rsidRPr="006D6862" w:rsidRDefault="004E5A39" w:rsidP="00EB653B">
      <w:pPr>
        <w:autoSpaceDE w:val="0"/>
        <w:autoSpaceDN w:val="0"/>
        <w:adjustRightInd w:val="0"/>
        <w:spacing w:after="0" w:line="240" w:lineRule="auto"/>
        <w:jc w:val="both"/>
      </w:pPr>
      <w:r w:rsidRPr="00EF6711">
        <w:rPr>
          <w:u w:val="single"/>
        </w:rPr>
        <w:lastRenderedPageBreak/>
        <w:t>Nome chimico</w:t>
      </w:r>
      <w:r w:rsidR="006D6862">
        <w:rPr>
          <w:u w:val="single"/>
        </w:rPr>
        <w:t xml:space="preserve">: </w:t>
      </w:r>
      <w:r w:rsidR="006D6862" w:rsidRPr="006D6862">
        <w:t xml:space="preserve">2-[2-[4[ ( R)-(4-chlorophenyl) </w:t>
      </w:r>
      <w:proofErr w:type="spellStart"/>
      <w:r w:rsidR="006D6862" w:rsidRPr="006D6862">
        <w:t>–phenyl-methyl</w:t>
      </w:r>
      <w:proofErr w:type="spellEnd"/>
      <w:r w:rsidR="006D6862" w:rsidRPr="006D6862">
        <w:t xml:space="preserve"> ]piperazine- 1-yl]</w:t>
      </w:r>
      <w:proofErr w:type="spellStart"/>
      <w:r w:rsidR="006D6862" w:rsidRPr="006D6862">
        <w:t>ethoxy</w:t>
      </w:r>
      <w:proofErr w:type="spellEnd"/>
      <w:r w:rsidR="006D6862" w:rsidRPr="006D6862">
        <w:t xml:space="preserve">] </w:t>
      </w:r>
      <w:proofErr w:type="spellStart"/>
      <w:r w:rsidR="006D6862" w:rsidRPr="006D6862">
        <w:t>acetic</w:t>
      </w:r>
      <w:proofErr w:type="spellEnd"/>
      <w:r w:rsidR="006D6862" w:rsidRPr="006D6862">
        <w:t xml:space="preserve"> acid. </w:t>
      </w:r>
      <w:proofErr w:type="spellStart"/>
      <w:r w:rsidR="006D6862" w:rsidRPr="006D6862">
        <w:t>Dihydrochloride</w:t>
      </w:r>
      <w:proofErr w:type="spellEnd"/>
      <w:r w:rsidR="000E4494" w:rsidRPr="006D6862">
        <w:t xml:space="preserve"> </w:t>
      </w:r>
    </w:p>
    <w:p w:rsidR="00F80BF8" w:rsidRDefault="00F80BF8" w:rsidP="00EB653B">
      <w:pPr>
        <w:spacing w:after="0" w:line="240" w:lineRule="auto"/>
        <w:jc w:val="both"/>
        <w:rPr>
          <w:u w:val="single"/>
        </w:rPr>
      </w:pPr>
    </w:p>
    <w:p w:rsidR="00F80BF8" w:rsidRDefault="00F80BF8" w:rsidP="00F80BF8">
      <w:pPr>
        <w:spacing w:after="0" w:line="240" w:lineRule="auto"/>
        <w:jc w:val="both"/>
        <w:rPr>
          <w:u w:val="single"/>
        </w:rPr>
      </w:pPr>
    </w:p>
    <w:p w:rsidR="00CF61DE" w:rsidRDefault="00CF61DE" w:rsidP="00F80BF8">
      <w:pPr>
        <w:spacing w:after="0" w:line="240" w:lineRule="auto"/>
        <w:jc w:val="both"/>
        <w:rPr>
          <w:u w:val="single"/>
        </w:rPr>
      </w:pPr>
    </w:p>
    <w:p w:rsidR="00F80BF8" w:rsidRDefault="00F80BF8" w:rsidP="00F80BF8">
      <w:pPr>
        <w:spacing w:after="0" w:line="240" w:lineRule="auto"/>
        <w:jc w:val="both"/>
        <w:rPr>
          <w:u w:val="single"/>
        </w:rPr>
      </w:pPr>
      <w:r w:rsidRPr="006D6862">
        <w:rPr>
          <w:u w:val="single"/>
        </w:rPr>
        <w:t>Struttura:</w:t>
      </w:r>
    </w:p>
    <w:p w:rsidR="00F80BF8" w:rsidRDefault="00F80BF8" w:rsidP="00EF6711">
      <w:pPr>
        <w:spacing w:after="0" w:line="240" w:lineRule="auto"/>
        <w:jc w:val="both"/>
        <w:rPr>
          <w:u w:val="single"/>
        </w:rPr>
      </w:pPr>
    </w:p>
    <w:p w:rsidR="00F80BF8" w:rsidRDefault="00F80BF8" w:rsidP="00F80BF8">
      <w:pPr>
        <w:spacing w:after="0" w:line="240" w:lineRule="auto"/>
        <w:rPr>
          <w:u w:val="single"/>
        </w:rPr>
      </w:pPr>
      <w:r w:rsidRPr="00F80BF8">
        <w:rPr>
          <w:noProof/>
          <w:u w:val="single"/>
          <w:lang w:eastAsia="it-IT"/>
        </w:rPr>
        <w:drawing>
          <wp:inline distT="0" distB="0" distL="0" distR="0">
            <wp:extent cx="3403600" cy="16129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276" t="8361" r="3852" b="6691"/>
                    <a:stretch/>
                  </pic:blipFill>
                  <pic:spPr bwMode="auto">
                    <a:xfrm>
                      <a:off x="0" y="0"/>
                      <a:ext cx="340360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0BF8" w:rsidRDefault="00F80BF8" w:rsidP="00EF6711">
      <w:pPr>
        <w:spacing w:after="0" w:line="240" w:lineRule="auto"/>
        <w:jc w:val="both"/>
        <w:rPr>
          <w:u w:val="single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F80BF8">
        <w:rPr>
          <w:rFonts w:ascii="Times New Roman" w:hAnsi="Times New Roman" w:cs="Times New Roman"/>
          <w:sz w:val="21"/>
          <w:szCs w:val="21"/>
        </w:rPr>
        <w:t>C</w:t>
      </w:r>
      <w:r w:rsidR="00F80BF8">
        <w:rPr>
          <w:rFonts w:ascii="Times New Roman" w:hAnsi="Times New Roman" w:cs="Times New Roman"/>
          <w:sz w:val="14"/>
          <w:szCs w:val="14"/>
        </w:rPr>
        <w:t xml:space="preserve">21 </w:t>
      </w:r>
      <w:r w:rsidR="00F80BF8">
        <w:rPr>
          <w:rFonts w:ascii="Times New Roman" w:hAnsi="Times New Roman" w:cs="Times New Roman"/>
          <w:sz w:val="21"/>
          <w:szCs w:val="21"/>
        </w:rPr>
        <w:t>H</w:t>
      </w:r>
      <w:r w:rsidR="00F80BF8">
        <w:rPr>
          <w:rFonts w:ascii="Times New Roman" w:hAnsi="Times New Roman" w:cs="Times New Roman"/>
          <w:sz w:val="14"/>
          <w:szCs w:val="14"/>
        </w:rPr>
        <w:t xml:space="preserve">27 </w:t>
      </w:r>
      <w:r w:rsidR="00F80BF8">
        <w:rPr>
          <w:rFonts w:ascii="Times New Roman" w:hAnsi="Times New Roman" w:cs="Times New Roman"/>
          <w:sz w:val="21"/>
          <w:szCs w:val="21"/>
        </w:rPr>
        <w:t>Cl</w:t>
      </w:r>
      <w:r w:rsidR="00F80BF8">
        <w:rPr>
          <w:rFonts w:ascii="Times New Roman" w:hAnsi="Times New Roman" w:cs="Times New Roman"/>
          <w:sz w:val="14"/>
          <w:szCs w:val="14"/>
        </w:rPr>
        <w:t>3</w:t>
      </w:r>
      <w:r w:rsidR="00F80BF8">
        <w:rPr>
          <w:rFonts w:ascii="Times New Roman" w:hAnsi="Times New Roman" w:cs="Times New Roman"/>
          <w:sz w:val="21"/>
          <w:szCs w:val="21"/>
        </w:rPr>
        <w:t>N</w:t>
      </w:r>
      <w:r w:rsidR="00F80BF8">
        <w:rPr>
          <w:rFonts w:ascii="Times New Roman" w:hAnsi="Times New Roman" w:cs="Times New Roman"/>
          <w:sz w:val="14"/>
          <w:szCs w:val="14"/>
        </w:rPr>
        <w:t>2</w:t>
      </w:r>
      <w:r w:rsidR="00F80BF8">
        <w:rPr>
          <w:rFonts w:ascii="Times New Roman" w:hAnsi="Times New Roman" w:cs="Times New Roman"/>
          <w:sz w:val="21"/>
          <w:szCs w:val="21"/>
        </w:rPr>
        <w:t>O</w:t>
      </w:r>
      <w:r w:rsidR="00F80BF8">
        <w:rPr>
          <w:rFonts w:ascii="Times New Roman" w:hAnsi="Times New Roman" w:cs="Times New Roman"/>
          <w:sz w:val="14"/>
          <w:szCs w:val="14"/>
        </w:rPr>
        <w:t>3</w:t>
      </w:r>
      <w:r w:rsidR="00F80BF8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="00F80BF8" w:rsidRPr="00F80BF8">
        <w:t xml:space="preserve"> 461.8</w:t>
      </w:r>
      <w:r w:rsidR="00F80BF8">
        <w:t xml:space="preserve"> </w:t>
      </w:r>
      <w:r w:rsidRPr="00EF6711">
        <w:rPr>
          <w:rStyle w:val="s1"/>
          <w:rFonts w:asciiTheme="minorHAnsi" w:hAnsiTheme="minorHAnsi"/>
        </w:rPr>
        <w:t>g/mol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CC52A3">
        <w:t>[</w:t>
      </w:r>
      <w:r w:rsidR="00F80BF8" w:rsidRPr="00F80BF8">
        <w:t>130018-87-0</w:t>
      </w:r>
      <w:r w:rsidR="00CC52A3">
        <w:t>]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CF61DE">
        <w:t>P</w:t>
      </w:r>
      <w:r w:rsidR="00CF61DE" w:rsidRPr="00CF61DE">
        <w:t>olvere cristallina da bianca a biancastra</w:t>
      </w:r>
      <w:r w:rsidR="00CF61DE">
        <w:t>.</w:t>
      </w:r>
    </w:p>
    <w:p w:rsidR="004E5A39" w:rsidRPr="00EF6711" w:rsidRDefault="004E5A39" w:rsidP="00CF61DE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F6711">
        <w:rPr>
          <w:u w:val="single"/>
        </w:rPr>
        <w:t>Solubilità</w:t>
      </w:r>
      <w:r w:rsidRPr="00EF6711">
        <w:t xml:space="preserve">: </w:t>
      </w:r>
      <w:r w:rsidR="00CF61DE">
        <w:t>Solubile in acqua e metanolo.</w:t>
      </w:r>
    </w:p>
    <w:p w:rsidR="004E5A39" w:rsidRDefault="004E5A39" w:rsidP="00EF6711">
      <w:pPr>
        <w:spacing w:after="0" w:line="240" w:lineRule="auto"/>
        <w:jc w:val="both"/>
        <w:rPr>
          <w:highlight w:val="yellow"/>
        </w:rPr>
      </w:pPr>
    </w:p>
    <w:p w:rsidR="00265B61" w:rsidRPr="00400F57" w:rsidRDefault="00265B61" w:rsidP="00265B61">
      <w:pPr>
        <w:spacing w:after="0" w:line="240" w:lineRule="auto"/>
        <w:jc w:val="both"/>
      </w:pPr>
      <w:r w:rsidRPr="00400F57">
        <w:t>Il principio attivo non è</w:t>
      </w:r>
      <w:r w:rsidR="00781B4B">
        <w:t xml:space="preserve"> </w:t>
      </w:r>
      <w:r w:rsidRPr="00400F57">
        <w:t xml:space="preserve">presente in Farmacopea Europea; il produttore ha presentato un ASMF. </w:t>
      </w:r>
    </w:p>
    <w:p w:rsidR="00265B61" w:rsidRPr="00400F57" w:rsidRDefault="00265B61" w:rsidP="00265B61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:rsidR="00265B61" w:rsidRDefault="00265B61" w:rsidP="00265B61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:rsidR="00265B61" w:rsidRDefault="00265B61" w:rsidP="00265B61">
      <w:pPr>
        <w:spacing w:after="0" w:line="240" w:lineRule="auto"/>
        <w:jc w:val="both"/>
      </w:pPr>
      <w:r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:rsidR="00265B61" w:rsidRDefault="00265B61" w:rsidP="00265B61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:rsidR="00265B61" w:rsidRDefault="00265B61" w:rsidP="00265B61">
      <w:pPr>
        <w:spacing w:after="0" w:line="240" w:lineRule="auto"/>
        <w:jc w:val="both"/>
      </w:pPr>
      <w:r>
        <w:t>Il principio attivo è confezionato in un adeguato contenitore, per il quale sono stati forniti specifiche e certificati analitici. Il confezionamento primario è costituito da</w:t>
      </w:r>
      <w:r w:rsidR="00781B4B">
        <w:t xml:space="preserve"> doppia sacca in polietilene all’interno di un fusto in HDPE</w:t>
      </w:r>
      <w:r>
        <w:t>.</w:t>
      </w:r>
    </w:p>
    <w:p w:rsidR="00265B61" w:rsidRDefault="00265B61" w:rsidP="00265B61">
      <w:pPr>
        <w:spacing w:after="0" w:line="240" w:lineRule="auto"/>
        <w:jc w:val="both"/>
      </w:pPr>
      <w:r>
        <w:t>Sono stati forniti adeguati studi di stabilità per il principio attivo conservato nel confezionamento proposto per il commercio. Sulla base di questi dati, è stato approvato un periodo di re</w:t>
      </w:r>
      <w:r w:rsidR="00C93127">
        <w:t>-</w:t>
      </w:r>
      <w:r>
        <w:t xml:space="preserve">test di </w:t>
      </w:r>
      <w:r w:rsidR="00010C83">
        <w:t>5</w:t>
      </w:r>
      <w:r w:rsidR="00781B4B">
        <w:t xml:space="preserve"> anni</w:t>
      </w:r>
      <w:r>
        <w:t>.</w:t>
      </w:r>
    </w:p>
    <w:p w:rsidR="00B30431" w:rsidRDefault="00B30431" w:rsidP="00EF6711">
      <w:pPr>
        <w:spacing w:after="0" w:line="240" w:lineRule="auto"/>
        <w:jc w:val="both"/>
      </w:pP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4E5A39" w:rsidRPr="00EF6711" w:rsidRDefault="00010C83" w:rsidP="00EF6711">
      <w:pPr>
        <w:widowControl w:val="0"/>
        <w:spacing w:after="0" w:line="240" w:lineRule="auto"/>
        <w:jc w:val="both"/>
      </w:pPr>
      <w:r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</w:t>
      </w:r>
      <w:r>
        <w:rPr>
          <w:rFonts w:eastAsia="Calibri" w:cs="Calibri"/>
          <w:bCs/>
          <w:lang w:eastAsia="it-IT"/>
        </w:rPr>
        <w:t xml:space="preserve"> </w:t>
      </w:r>
      <w:r w:rsidR="000B7AC8">
        <w:rPr>
          <w:rFonts w:eastAsia="Calibri" w:cs="Calibri"/>
          <w:color w:val="000000"/>
          <w:lang w:eastAsia="it-IT"/>
        </w:rPr>
        <w:t xml:space="preserve">è disponibile in </w:t>
      </w:r>
      <w:r>
        <w:rPr>
          <w:rFonts w:eastAsia="Calibri" w:cs="Calibri"/>
          <w:color w:val="000000"/>
          <w:lang w:eastAsia="it-IT"/>
        </w:rPr>
        <w:t xml:space="preserve">compresse rivestite con film contenenti 5 mg di principio attivo </w:t>
      </w:r>
      <w:proofErr w:type="spellStart"/>
      <w:r>
        <w:rPr>
          <w:rFonts w:eastAsia="Calibri" w:cs="Calibri"/>
          <w:color w:val="000000"/>
          <w:lang w:eastAsia="it-IT"/>
        </w:rPr>
        <w:t>levocetirizina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dicloridrato</w:t>
      </w:r>
      <w:proofErr w:type="spellEnd"/>
      <w:r>
        <w:rPr>
          <w:rFonts w:eastAsia="Calibri" w:cs="Calibri"/>
          <w:color w:val="000000"/>
          <w:lang w:eastAsia="it-IT"/>
        </w:rPr>
        <w:t>.</w:t>
      </w:r>
      <w:r w:rsidR="004E5A39" w:rsidRPr="00EF6711">
        <w:rPr>
          <w:rFonts w:cs="Helvetica"/>
        </w:rPr>
        <w:t xml:space="preserve"> </w:t>
      </w:r>
    </w:p>
    <w:p w:rsidR="00B30431" w:rsidRDefault="004E5A39" w:rsidP="00EF6711">
      <w:pPr>
        <w:spacing w:after="0" w:line="240" w:lineRule="auto"/>
        <w:jc w:val="both"/>
      </w:pPr>
      <w:r w:rsidRPr="00EF6711">
        <w:t>Gli eccipienti sono</w:t>
      </w:r>
      <w:r w:rsidR="00010C83">
        <w:t>:</w:t>
      </w:r>
    </w:p>
    <w:p w:rsidR="00010C83" w:rsidRPr="00010C83" w:rsidRDefault="00010C83" w:rsidP="00010C83">
      <w:pPr>
        <w:spacing w:after="0" w:line="240" w:lineRule="auto"/>
        <w:jc w:val="both"/>
        <w:rPr>
          <w:u w:val="single"/>
        </w:rPr>
      </w:pPr>
      <w:r w:rsidRPr="00010C83">
        <w:rPr>
          <w:u w:val="single"/>
        </w:rPr>
        <w:t>Nucleo della compressa:</w:t>
      </w:r>
    </w:p>
    <w:p w:rsidR="00010C83" w:rsidRPr="00010C83" w:rsidRDefault="00010C83" w:rsidP="00010C83">
      <w:pPr>
        <w:spacing w:after="0" w:line="240" w:lineRule="auto"/>
        <w:jc w:val="both"/>
      </w:pPr>
      <w:r w:rsidRPr="00010C83">
        <w:t>Cellulosa microcristallina</w:t>
      </w:r>
    </w:p>
    <w:p w:rsidR="00010C83" w:rsidRPr="00010C83" w:rsidRDefault="00010C83" w:rsidP="00010C83">
      <w:pPr>
        <w:spacing w:after="0" w:line="240" w:lineRule="auto"/>
        <w:jc w:val="both"/>
      </w:pPr>
      <w:r w:rsidRPr="00010C83">
        <w:t xml:space="preserve">Lattosio monoidrato </w:t>
      </w:r>
    </w:p>
    <w:p w:rsidR="00010C83" w:rsidRPr="00010C83" w:rsidRDefault="00010C83" w:rsidP="00010C83">
      <w:pPr>
        <w:spacing w:after="0" w:line="240" w:lineRule="auto"/>
        <w:jc w:val="both"/>
      </w:pPr>
      <w:r w:rsidRPr="00010C83">
        <w:t>Silice colloidale anidra</w:t>
      </w:r>
    </w:p>
    <w:p w:rsidR="00010C83" w:rsidRPr="00010C83" w:rsidRDefault="00010C83" w:rsidP="00010C83">
      <w:pPr>
        <w:spacing w:after="0" w:line="240" w:lineRule="auto"/>
        <w:jc w:val="both"/>
      </w:pPr>
      <w:r w:rsidRPr="00010C83">
        <w:t>Magnesio stearato</w:t>
      </w:r>
    </w:p>
    <w:p w:rsidR="00010C83" w:rsidRPr="00010C83" w:rsidRDefault="00010C83" w:rsidP="00010C83">
      <w:pPr>
        <w:spacing w:after="0" w:line="240" w:lineRule="auto"/>
        <w:jc w:val="both"/>
      </w:pPr>
    </w:p>
    <w:p w:rsidR="00010C83" w:rsidRPr="00010C83" w:rsidRDefault="00010C83" w:rsidP="00010C83">
      <w:pPr>
        <w:spacing w:after="0" w:line="240" w:lineRule="auto"/>
        <w:jc w:val="both"/>
        <w:rPr>
          <w:u w:val="single"/>
        </w:rPr>
      </w:pPr>
      <w:r w:rsidRPr="00010C83">
        <w:rPr>
          <w:u w:val="single"/>
        </w:rPr>
        <w:t xml:space="preserve">Film di rivestimento: </w:t>
      </w:r>
    </w:p>
    <w:p w:rsidR="00010C83" w:rsidRPr="00010C83" w:rsidRDefault="00010C83" w:rsidP="00010C83">
      <w:pPr>
        <w:spacing w:after="0" w:line="240" w:lineRule="auto"/>
        <w:jc w:val="both"/>
      </w:pPr>
      <w:proofErr w:type="spellStart"/>
      <w:r w:rsidRPr="00010C83">
        <w:t>Ipromellosa</w:t>
      </w:r>
      <w:proofErr w:type="spellEnd"/>
      <w:r w:rsidRPr="00010C83">
        <w:t xml:space="preserve"> </w:t>
      </w:r>
    </w:p>
    <w:p w:rsidR="00010C83" w:rsidRDefault="00010C83" w:rsidP="00010C83">
      <w:pPr>
        <w:spacing w:after="0" w:line="240" w:lineRule="auto"/>
        <w:jc w:val="both"/>
      </w:pPr>
      <w:r w:rsidRPr="00010C83">
        <w:lastRenderedPageBreak/>
        <w:t xml:space="preserve">Titanio diossido E 171 </w:t>
      </w:r>
    </w:p>
    <w:p w:rsidR="00010C83" w:rsidRPr="00010C83" w:rsidRDefault="00010C83" w:rsidP="00010C83">
      <w:pPr>
        <w:spacing w:after="0" w:line="240" w:lineRule="auto"/>
        <w:jc w:val="both"/>
      </w:pPr>
      <w:proofErr w:type="spellStart"/>
      <w:r w:rsidRPr="00010C83">
        <w:t>Polisorbato</w:t>
      </w:r>
      <w:proofErr w:type="spellEnd"/>
      <w:r w:rsidRPr="00010C83">
        <w:t xml:space="preserve"> 80</w:t>
      </w:r>
    </w:p>
    <w:p w:rsidR="00010C83" w:rsidRPr="00010C83" w:rsidRDefault="00010C83" w:rsidP="00010C83">
      <w:pPr>
        <w:spacing w:after="0" w:line="240" w:lineRule="auto"/>
        <w:jc w:val="both"/>
      </w:pPr>
      <w:r w:rsidRPr="00010C83">
        <w:t>Macrogol - 400 (PEG - 400)</w:t>
      </w:r>
    </w:p>
    <w:p w:rsidR="00010C83" w:rsidRPr="00010C83" w:rsidRDefault="00010C83" w:rsidP="00010C83">
      <w:pPr>
        <w:spacing w:after="0" w:line="240" w:lineRule="auto"/>
        <w:jc w:val="both"/>
      </w:pPr>
      <w:r w:rsidRPr="00010C83">
        <w:t>Acqua purificata</w:t>
      </w:r>
    </w:p>
    <w:p w:rsidR="004E5A39" w:rsidRDefault="004E5A39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Europea.</w:t>
      </w:r>
    </w:p>
    <w:p w:rsidR="005D6DA0" w:rsidRDefault="005D6DA0" w:rsidP="000808A3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655FB3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>Sono stati forniti dati comparativi relativi al profilo di impurezze rispetto al medicinale di riferimento</w:t>
      </w:r>
      <w:r w:rsidR="00B30431" w:rsidRPr="00EF6711">
        <w:rPr>
          <w:rFonts w:eastAsia="Calibri" w:cs="Calibri"/>
          <w:lang w:eastAsia="it-IT"/>
        </w:rPr>
        <w:t xml:space="preserve"> </w:t>
      </w:r>
      <w:r w:rsidR="005D6DA0">
        <w:rPr>
          <w:rFonts w:eastAsia="Calibri" w:cs="Calibri"/>
          <w:lang w:eastAsia="it-IT"/>
        </w:rPr>
        <w:t>XYZAL</w:t>
      </w:r>
      <w:r w:rsidR="00655FB3">
        <w:rPr>
          <w:rFonts w:eastAsia="Calibri" w:cs="Calibri"/>
          <w:lang w:eastAsia="it-IT"/>
        </w:rPr>
        <w:t xml:space="preserve">.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dati sono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EF6711" w:rsidRDefault="008101E8" w:rsidP="00EF6711">
      <w:pPr>
        <w:spacing w:after="0" w:line="240" w:lineRule="auto"/>
        <w:jc w:val="both"/>
      </w:pPr>
      <w:r w:rsidRPr="00EB1DF9">
        <w:rPr>
          <w:rFonts w:eastAsia="Calibri" w:cs="Calibri"/>
          <w:color w:val="000000"/>
        </w:rPr>
        <w:t>LEVOCETIRIZINA</w:t>
      </w:r>
      <w:r w:rsidR="0051140C">
        <w:rPr>
          <w:rFonts w:eastAsia="Calibri" w:cs="Calibri"/>
          <w:color w:val="000000"/>
        </w:rPr>
        <w:t xml:space="preserve"> PENSA</w:t>
      </w:r>
      <w:r>
        <w:rPr>
          <w:rFonts w:eastAsia="Calibri" w:cs="Calibri"/>
          <w:bCs/>
          <w:lang w:eastAsia="it-IT"/>
        </w:rPr>
        <w:t xml:space="preserve"> </w:t>
      </w:r>
      <w:r w:rsidR="004E5A39" w:rsidRPr="00EF6711">
        <w:t xml:space="preserve">è confezionato in </w:t>
      </w:r>
      <w:r w:rsidR="000808A3">
        <w:t xml:space="preserve">blister di </w:t>
      </w:r>
      <w:r w:rsidR="007D0DF9">
        <w:t>Alluminio/Alluminio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:rsidR="00BA0ACD" w:rsidRPr="00EF6711" w:rsidRDefault="00BA0AC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3E154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3E1541">
        <w:t>3</w:t>
      </w:r>
      <w:r w:rsidR="00265B61">
        <w:t xml:space="preserve"> anni</w:t>
      </w:r>
      <w:r w:rsidRPr="00EF6711">
        <w:t xml:space="preserve"> senza nessuna condizione particolare di conservazione</w:t>
      </w:r>
      <w:r w:rsidR="003E1541">
        <w:t>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D91FFE"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</w:t>
      </w:r>
      <w:r w:rsidR="00D91FFE">
        <w:rPr>
          <w:rFonts w:eastAsia="Calibri" w:cs="Calibri"/>
          <w:bCs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D91FFE"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 xml:space="preserve">PENSA </w:t>
      </w:r>
      <w:r w:rsidRPr="00EF6711">
        <w:t>dal punto di vista chimico-farmaceutico.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EB653B" w:rsidRPr="00EF6711" w:rsidRDefault="00EB653B" w:rsidP="00EB653B">
      <w:pPr>
        <w:pStyle w:val="Paragrafoelenco"/>
        <w:spacing w:after="0" w:line="240" w:lineRule="auto"/>
        <w:ind w:left="1800"/>
        <w:jc w:val="both"/>
        <w:rPr>
          <w:b/>
        </w:rPr>
      </w:pPr>
    </w:p>
    <w:p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655FB3"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</w:t>
      </w:r>
      <w:r w:rsidR="00655FB3">
        <w:rPr>
          <w:rFonts w:eastAsia="Calibri" w:cs="Calibri"/>
          <w:bCs/>
          <w:lang w:eastAsia="it-IT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r w:rsidR="00655FB3">
        <w:rPr>
          <w:rFonts w:eastAsia="Calibri" w:cs="Calibri"/>
          <w:lang w:eastAsia="it-IT"/>
        </w:rPr>
        <w:t>XYZAL</w:t>
      </w:r>
      <w:r w:rsidR="00655FB3" w:rsidRPr="00EF6711">
        <w:t xml:space="preserve"> </w:t>
      </w:r>
      <w:r w:rsidRPr="00EF6711">
        <w:t>è autorizzato in Italia da oltre 10 anni</w:t>
      </w:r>
      <w:r w:rsidR="00655FB3">
        <w:t xml:space="preserve">.  </w:t>
      </w:r>
    </w:p>
    <w:p w:rsidR="00655FB3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di </w:t>
      </w:r>
      <w:proofErr w:type="spellStart"/>
      <w:r w:rsidR="00655FB3">
        <w:t>levocetirizina</w:t>
      </w:r>
      <w:proofErr w:type="spellEnd"/>
      <w:r w:rsidR="00655FB3">
        <w:t xml:space="preserve"> </w:t>
      </w:r>
      <w:proofErr w:type="spellStart"/>
      <w:r w:rsidR="00655FB3">
        <w:t>dicloridrato</w:t>
      </w:r>
      <w:proofErr w:type="spellEnd"/>
      <w:r>
        <w:t xml:space="preserve"> sono ben conosciute; pertanto, non sono richiesti ulteriori studi non clinici.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EB653B" w:rsidRPr="00EF6711" w:rsidRDefault="00EB653B" w:rsidP="00EB653B">
      <w:pPr>
        <w:pStyle w:val="Paragrafoelenco"/>
        <w:spacing w:after="0" w:line="240" w:lineRule="auto"/>
        <w:ind w:left="1800"/>
        <w:jc w:val="both"/>
        <w:rPr>
          <w:b/>
        </w:rPr>
      </w:pPr>
    </w:p>
    <w:p w:rsidR="004E0C2F" w:rsidRPr="00274CAA" w:rsidRDefault="004E0C2F" w:rsidP="004E0C2F">
      <w:pPr>
        <w:kinsoku w:val="0"/>
        <w:overflowPunct w:val="0"/>
        <w:jc w:val="both"/>
        <w:textAlignment w:val="baseline"/>
      </w:pPr>
      <w:r w:rsidRPr="00EB1DF9">
        <w:rPr>
          <w:rFonts w:eastAsia="Calibri" w:cs="Calibri"/>
          <w:color w:val="000000"/>
        </w:rPr>
        <w:lastRenderedPageBreak/>
        <w:t xml:space="preserve">LEVOCETIRIZINA </w:t>
      </w:r>
      <w:r w:rsidR="0051140C">
        <w:rPr>
          <w:rFonts w:eastAsia="Calibri" w:cs="Calibri"/>
          <w:color w:val="000000"/>
        </w:rPr>
        <w:t>PENSA</w:t>
      </w:r>
      <w:r>
        <w:rPr>
          <w:rFonts w:eastAsia="Calibri" w:cs="Calibri"/>
          <w:bCs/>
          <w:lang w:eastAsia="it-IT"/>
        </w:rPr>
        <w:t xml:space="preserve"> </w:t>
      </w:r>
      <w:r w:rsidR="00265B61">
        <w:t xml:space="preserve">è utilizzato per </w:t>
      </w:r>
      <w:r>
        <w:t>il t</w:t>
      </w:r>
      <w:r w:rsidRPr="00274CAA">
        <w:t>rattamento sintomatico della rinite allergica (inclusa la rinite allergica persistente) e dell’orticaria cronica idiopatica</w:t>
      </w:r>
      <w:r>
        <w:t xml:space="preserve"> </w:t>
      </w:r>
      <w:r w:rsidRPr="006030C0">
        <w:t>negli adulti e nei bambini a partire dai 6 anni di età</w:t>
      </w:r>
      <w:r w:rsidRPr="00274CAA">
        <w:t>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proofErr w:type="spellStart"/>
      <w:r w:rsidR="004E0C2F">
        <w:t>levocetirizina</w:t>
      </w:r>
      <w:proofErr w:type="spellEnd"/>
      <w:r w:rsidR="004E0C2F">
        <w:t xml:space="preserve"> </w:t>
      </w:r>
      <w:proofErr w:type="spellStart"/>
      <w:r w:rsidR="004E0C2F">
        <w:t>dicloridrato</w:t>
      </w:r>
      <w:proofErr w:type="spellEnd"/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:rsidR="00BE7CDB" w:rsidRPr="006727BD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 xml:space="preserve">La farmacologia clinica di </w:t>
      </w:r>
      <w:proofErr w:type="spellStart"/>
      <w:r w:rsidR="004E0C2F">
        <w:t>levocetirizina</w:t>
      </w:r>
      <w:proofErr w:type="spellEnd"/>
      <w:r w:rsidR="004E0C2F">
        <w:t xml:space="preserve"> </w:t>
      </w:r>
      <w:proofErr w:type="spellStart"/>
      <w:r w:rsidR="004E0C2F">
        <w:t>dicloridrato</w:t>
      </w:r>
      <w:proofErr w:type="spellEnd"/>
      <w:r w:rsidR="004E0C2F" w:rsidRPr="00EF6711">
        <w:t xml:space="preserve"> </w:t>
      </w:r>
      <w:r w:rsidRPr="006727BD">
        <w:rPr>
          <w:rFonts w:eastAsia="Calibri" w:cs="Calibri"/>
          <w:lang w:eastAsia="it-IT"/>
        </w:rPr>
        <w:t>è ben conosciuta.</w:t>
      </w:r>
      <w:r w:rsidRPr="006727BD">
        <w:t xml:space="preserve"> </w:t>
      </w:r>
      <w:r w:rsidR="004E0C2F"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</w:t>
      </w:r>
      <w:r w:rsidR="004E0C2F">
        <w:rPr>
          <w:rFonts w:eastAsia="Calibri" w:cs="Calibri"/>
          <w:bCs/>
          <w:lang w:eastAsia="it-IT"/>
        </w:rPr>
        <w:t xml:space="preserve"> </w:t>
      </w:r>
      <w:r w:rsidRPr="006727BD">
        <w:t xml:space="preserve">contiene </w:t>
      </w:r>
      <w:r w:rsidR="00BA0ACD" w:rsidRPr="006727BD">
        <w:t>un</w:t>
      </w:r>
      <w:r w:rsidRPr="006727BD">
        <w:t xml:space="preserve"> principi</w:t>
      </w:r>
      <w:r w:rsidR="00BA0ACD" w:rsidRPr="006727BD">
        <w:t>o</w:t>
      </w:r>
      <w:r w:rsidRPr="006727BD">
        <w:t xml:space="preserve"> attiv</w:t>
      </w:r>
      <w:r w:rsidR="00BA0ACD" w:rsidRPr="006727BD">
        <w:t>o</w:t>
      </w:r>
      <w:r w:rsidRPr="006727BD">
        <w:t xml:space="preserve"> not</w:t>
      </w:r>
      <w:r w:rsidR="00BA0ACD" w:rsidRPr="006727BD">
        <w:t>o</w:t>
      </w:r>
      <w:r w:rsidRPr="006727BD">
        <w:t xml:space="preserve"> present</w:t>
      </w:r>
      <w:r w:rsidR="00BA0ACD" w:rsidRPr="006727BD">
        <w:t>e</w:t>
      </w:r>
      <w:r w:rsidRPr="006727BD">
        <w:t xml:space="preserve"> nel medicinale </w:t>
      </w:r>
      <w:r w:rsidR="00BA0ACD" w:rsidRPr="006727BD">
        <w:t xml:space="preserve">di riferimento </w:t>
      </w:r>
      <w:r w:rsidR="004E0C2F">
        <w:t>XYZAL</w:t>
      </w:r>
      <w:r w:rsidRPr="006727BD">
        <w:t xml:space="preserve"> autorizzato in Italia da più di 10 anni.</w:t>
      </w:r>
      <w:r w:rsidR="006727BD" w:rsidRPr="006727BD">
        <w:t xml:space="preserve"> </w:t>
      </w:r>
      <w:r w:rsidR="00BE7CDB" w:rsidRPr="006727BD">
        <w:t xml:space="preserve">Con l’eccezione dello studio di bioequivalenza, non sono stati condotti nuovi studi clinici di farmacodinamica e farmacocinetica, in quanto </w:t>
      </w:r>
      <w:r w:rsidR="004E0C2F"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</w:t>
      </w:r>
      <w:r w:rsidR="004E0C2F">
        <w:rPr>
          <w:rFonts w:eastAsia="Calibri" w:cs="Calibri"/>
          <w:bCs/>
          <w:lang w:eastAsia="it-IT"/>
        </w:rPr>
        <w:t xml:space="preserve"> </w:t>
      </w:r>
      <w:r w:rsidR="00BE7CDB" w:rsidRPr="006727BD">
        <w:t xml:space="preserve">contiene un principio attivo noto e presente nel medicinale </w:t>
      </w:r>
      <w:r w:rsidR="006727BD">
        <w:t xml:space="preserve">di riferimento </w:t>
      </w:r>
      <w:r w:rsidR="004E0C2F">
        <w:t>XYZAL</w:t>
      </w:r>
      <w:r w:rsidR="00BE7CDB" w:rsidRPr="006727BD">
        <w:t xml:space="preserve"> autorizzato in Italia da più di 10 anni.</w:t>
      </w:r>
      <w:r w:rsidR="004E0C2F">
        <w:t xml:space="preserve">  </w:t>
      </w:r>
    </w:p>
    <w:p w:rsidR="004E5A39" w:rsidRDefault="004E5A39" w:rsidP="00EF6711">
      <w:pPr>
        <w:spacing w:after="0" w:line="240" w:lineRule="auto"/>
        <w:jc w:val="both"/>
        <w:rPr>
          <w:highlight w:val="cyan"/>
        </w:rPr>
      </w:pPr>
    </w:p>
    <w:p w:rsidR="006727BD" w:rsidRPr="009F16FA" w:rsidRDefault="006727BD" w:rsidP="006727BD">
      <w:pPr>
        <w:spacing w:after="0" w:line="240" w:lineRule="auto"/>
        <w:jc w:val="both"/>
        <w:rPr>
          <w:b/>
        </w:rPr>
      </w:pPr>
      <w:r w:rsidRPr="006727BD">
        <w:rPr>
          <w:b/>
        </w:rPr>
        <w:t>Studio di bioequivalenza</w:t>
      </w:r>
    </w:p>
    <w:p w:rsidR="005049A1" w:rsidRPr="009F5FC7" w:rsidRDefault="005049A1" w:rsidP="005049A1">
      <w:pPr>
        <w:spacing w:after="0" w:line="240" w:lineRule="auto"/>
        <w:jc w:val="both"/>
      </w:pPr>
      <w:r w:rsidRPr="009F5FC7">
        <w:t xml:space="preserve">La richiesta di AIC è supportata da uno studio di bioequivalenza che ha confrontato i profili farmacocinetici di </w:t>
      </w:r>
      <w:r w:rsidR="004E0C2F"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 xml:space="preserve">PENSA </w:t>
      </w:r>
      <w:r w:rsidR="004E0C2F">
        <w:rPr>
          <w:rFonts w:eastAsia="Calibri" w:cs="Calibri"/>
          <w:bCs/>
          <w:lang w:eastAsia="it-IT"/>
        </w:rPr>
        <w:t xml:space="preserve"> </w:t>
      </w:r>
      <w:r w:rsidRPr="009F5FC7">
        <w:t>e quelli del medicina</w:t>
      </w:r>
      <w:r w:rsidRPr="006D3FCC">
        <w:t xml:space="preserve">le di riferimento </w:t>
      </w:r>
      <w:r w:rsidR="004E0C2F" w:rsidRPr="006D3FCC">
        <w:t>XYZAL.</w:t>
      </w:r>
      <w:r w:rsidR="004E0C2F">
        <w:t xml:space="preserve"> 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Lo studio era caratterizzato da un appropriato disegno ed è stato condotto in accordo ai principi GCP.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Sono stati forniti certificati analitici per medicinale test e medicinale di riferimento.</w:t>
      </w:r>
    </w:p>
    <w:p w:rsidR="004E0C2F" w:rsidRDefault="004E0C2F" w:rsidP="005049A1">
      <w:pPr>
        <w:spacing w:after="0" w:line="240" w:lineRule="auto"/>
        <w:jc w:val="both"/>
        <w:rPr>
          <w:rFonts w:ascii="Calibri" w:hAnsi="Calibri"/>
        </w:rPr>
      </w:pPr>
    </w:p>
    <w:p w:rsidR="005049A1" w:rsidRPr="004E0C2F" w:rsidRDefault="005049A1" w:rsidP="005049A1">
      <w:pPr>
        <w:spacing w:after="0" w:line="240" w:lineRule="auto"/>
        <w:jc w:val="both"/>
        <w:rPr>
          <w:rFonts w:ascii="Calibri" w:hAnsi="Calibri" w:cs="Arial"/>
          <w:highlight w:val="yellow"/>
        </w:rPr>
      </w:pPr>
      <w:r w:rsidRPr="00DD4742">
        <w:rPr>
          <w:rFonts w:ascii="Calibri" w:hAnsi="Calibri"/>
        </w:rPr>
        <w:t xml:space="preserve">Lo studio di bioequivalenza è uno studio comparativo, randomizzato, a dose singola, 2-periodi, crossover </w:t>
      </w:r>
      <w:r w:rsidRPr="00F962A0">
        <w:rPr>
          <w:rFonts w:ascii="Calibri" w:hAnsi="Calibri"/>
        </w:rPr>
        <w:t xml:space="preserve">condotto in </w:t>
      </w:r>
      <w:r w:rsidR="00F962A0" w:rsidRPr="00F962A0">
        <w:rPr>
          <w:rFonts w:ascii="Calibri" w:hAnsi="Calibri"/>
        </w:rPr>
        <w:t>2</w:t>
      </w:r>
      <w:r w:rsidRPr="00F962A0">
        <w:rPr>
          <w:rFonts w:ascii="Calibri" w:hAnsi="Calibri"/>
        </w:rPr>
        <w:t xml:space="preserve">6 volontari sani di sesso maschile con somministrazione a digiuno. </w:t>
      </w:r>
      <w:r w:rsidRPr="00F962A0">
        <w:rPr>
          <w:rFonts w:ascii="Calibri" w:hAnsi="Calibri" w:cs="Arial"/>
        </w:rPr>
        <w:t xml:space="preserve">Dopo una notte di digiuno, il medicinale è stato somministrato con acqua. </w:t>
      </w:r>
      <w:r w:rsidRPr="00F962A0">
        <w:rPr>
          <w:rFonts w:ascii="Calibri" w:hAnsi="Calibri"/>
        </w:rPr>
        <w:t xml:space="preserve">Un soddisfacente periodo di wash-out di </w:t>
      </w:r>
      <w:r w:rsidR="00F962A0" w:rsidRPr="00F962A0">
        <w:rPr>
          <w:rFonts w:ascii="Calibri" w:hAnsi="Calibri" w:cs="Arial"/>
        </w:rPr>
        <w:t>7</w:t>
      </w:r>
      <w:r w:rsidRPr="00F962A0">
        <w:rPr>
          <w:rFonts w:ascii="Calibri" w:hAnsi="Calibri" w:cs="Arial"/>
        </w:rPr>
        <w:t xml:space="preserve"> giorni è stato previsto tra le somministrazioni in ogni gruppo.</w:t>
      </w:r>
    </w:p>
    <w:p w:rsidR="005049A1" w:rsidRPr="00F962A0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F962A0">
        <w:rPr>
          <w:rFonts w:ascii="Calibri" w:hAnsi="Calibri" w:cs="Arial"/>
        </w:rPr>
        <w:t>Campioni di sangue sono stati prelevati al tempo zero (</w:t>
      </w:r>
      <w:proofErr w:type="spellStart"/>
      <w:r w:rsidRPr="00F962A0">
        <w:rPr>
          <w:rFonts w:ascii="Calibri" w:hAnsi="Calibri" w:cs="Arial"/>
        </w:rPr>
        <w:t>pre-dose</w:t>
      </w:r>
      <w:proofErr w:type="spellEnd"/>
      <w:r w:rsidRPr="00F962A0">
        <w:rPr>
          <w:rFonts w:ascii="Calibri" w:hAnsi="Calibri" w:cs="Arial"/>
        </w:rPr>
        <w:t xml:space="preserve">) e a specificati tempi fino a </w:t>
      </w:r>
      <w:r w:rsidR="00F962A0" w:rsidRPr="00F962A0">
        <w:rPr>
          <w:rFonts w:ascii="Calibri" w:hAnsi="Calibri" w:cs="Arial"/>
        </w:rPr>
        <w:t>24</w:t>
      </w:r>
      <w:r w:rsidRPr="00F962A0">
        <w:rPr>
          <w:rFonts w:ascii="Calibri" w:hAnsi="Calibri" w:cs="Arial"/>
        </w:rPr>
        <w:t xml:space="preserve"> ore dopo la somministrazione. I livelli plasmatici di </w:t>
      </w:r>
      <w:proofErr w:type="spellStart"/>
      <w:r w:rsidR="00F962A0" w:rsidRPr="00F962A0">
        <w:rPr>
          <w:rFonts w:ascii="Calibri" w:hAnsi="Calibri" w:cs="Arial"/>
        </w:rPr>
        <w:t>levocetiririzina</w:t>
      </w:r>
      <w:proofErr w:type="spellEnd"/>
      <w:r w:rsidRPr="00F962A0">
        <w:rPr>
          <w:rFonts w:ascii="Calibri" w:hAnsi="Calibri" w:cs="Arial"/>
        </w:rPr>
        <w:t xml:space="preserve"> sono stati determinati mediante un metodo analitico </w:t>
      </w:r>
      <w:r w:rsidR="00F962A0" w:rsidRPr="00F962A0">
        <w:rPr>
          <w:rFonts w:ascii="Calibri" w:hAnsi="Calibri" w:cs="Arial"/>
        </w:rPr>
        <w:t xml:space="preserve">LC-MS/MS </w:t>
      </w:r>
      <w:r w:rsidRPr="00F962A0">
        <w:rPr>
          <w:rFonts w:ascii="Calibri" w:hAnsi="Calibri" w:cs="Arial"/>
        </w:rPr>
        <w:t>opportunamente convalidato.</w:t>
      </w:r>
    </w:p>
    <w:p w:rsidR="005049A1" w:rsidRPr="00F962A0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F962A0">
        <w:rPr>
          <w:rFonts w:ascii="Calibri" w:hAnsi="Calibri" w:cs="Arial"/>
        </w:rPr>
        <w:t xml:space="preserve">Per </w:t>
      </w:r>
      <w:proofErr w:type="spellStart"/>
      <w:r w:rsidR="00F962A0" w:rsidRPr="00F962A0">
        <w:rPr>
          <w:rFonts w:ascii="Calibri" w:hAnsi="Calibri" w:cs="Arial"/>
        </w:rPr>
        <w:t>levocetiririzina</w:t>
      </w:r>
      <w:proofErr w:type="spellEnd"/>
      <w:r w:rsidR="00F962A0" w:rsidRPr="00F962A0">
        <w:rPr>
          <w:rFonts w:ascii="Calibri" w:hAnsi="Calibri" w:cs="Arial"/>
        </w:rPr>
        <w:t xml:space="preserve"> </w:t>
      </w:r>
      <w:r w:rsidRPr="00F962A0">
        <w:rPr>
          <w:rFonts w:ascii="Calibri" w:hAnsi="Calibri" w:cs="Arial"/>
        </w:rPr>
        <w:t>sono state definite le seguenti variabili farmacocinetiche: C</w:t>
      </w:r>
      <w:r w:rsidRPr="00F962A0">
        <w:rPr>
          <w:rFonts w:ascii="Calibri" w:hAnsi="Calibri" w:cs="Arial"/>
          <w:vertAlign w:val="subscript"/>
        </w:rPr>
        <w:t>max</w:t>
      </w:r>
      <w:r w:rsidRPr="00F962A0">
        <w:rPr>
          <w:rFonts w:ascii="Calibri" w:hAnsi="Calibri" w:cs="Arial"/>
        </w:rPr>
        <w:t>, AUC</w:t>
      </w:r>
      <w:r w:rsidRPr="00F962A0">
        <w:rPr>
          <w:rFonts w:ascii="Calibri" w:hAnsi="Calibri" w:cs="Arial"/>
          <w:vertAlign w:val="subscript"/>
        </w:rPr>
        <w:t>0-t</w:t>
      </w:r>
      <w:r w:rsidRPr="00F962A0">
        <w:rPr>
          <w:rFonts w:ascii="Calibri" w:hAnsi="Calibri" w:cs="Arial"/>
        </w:rPr>
        <w:t>,, AUC</w:t>
      </w:r>
      <w:r w:rsidRPr="00F962A0">
        <w:rPr>
          <w:rFonts w:ascii="Calibri" w:hAnsi="Calibri" w:cs="Arial"/>
          <w:vertAlign w:val="subscript"/>
        </w:rPr>
        <w:t>0-</w:t>
      </w:r>
      <w:r w:rsidRPr="00F962A0">
        <w:rPr>
          <w:rFonts w:ascii="Calibri" w:hAnsi="Calibri" w:cs="Arial"/>
          <w:vertAlign w:val="subscript"/>
          <w:lang w:val="en-GB"/>
        </w:rPr>
        <w:sym w:font="Symbol" w:char="00A5"/>
      </w:r>
      <w:r w:rsidRPr="00F962A0">
        <w:rPr>
          <w:rFonts w:ascii="Calibri" w:hAnsi="Calibri" w:cs="Arial"/>
        </w:rPr>
        <w:t xml:space="preserve">, </w:t>
      </w:r>
      <w:proofErr w:type="spellStart"/>
      <w:r w:rsidRPr="00F962A0">
        <w:rPr>
          <w:rFonts w:ascii="Calibri" w:hAnsi="Calibri" w:cs="Arial"/>
        </w:rPr>
        <w:t>t</w:t>
      </w:r>
      <w:r w:rsidRPr="00F962A0">
        <w:rPr>
          <w:rFonts w:ascii="Calibri" w:hAnsi="Calibri" w:cs="Arial"/>
          <w:vertAlign w:val="subscript"/>
        </w:rPr>
        <w:t>max</w:t>
      </w:r>
      <w:proofErr w:type="spellEnd"/>
      <w:r w:rsidRPr="00F962A0">
        <w:rPr>
          <w:rFonts w:ascii="Calibri" w:hAnsi="Calibri" w:cs="Arial"/>
        </w:rPr>
        <w:t xml:space="preserve">, </w:t>
      </w:r>
      <w:proofErr w:type="spellStart"/>
      <w:r w:rsidRPr="00F962A0">
        <w:rPr>
          <w:rFonts w:ascii="Calibri" w:hAnsi="Calibri" w:cs="Arial"/>
        </w:rPr>
        <w:t>t½</w:t>
      </w:r>
      <w:proofErr w:type="spellEnd"/>
      <w:r w:rsidRPr="00F962A0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C</w:t>
      </w:r>
      <w:r w:rsidRPr="00F962A0">
        <w:rPr>
          <w:rFonts w:ascii="Calibri" w:hAnsi="Calibri" w:cs="Arial"/>
          <w:vertAlign w:val="subscript"/>
        </w:rPr>
        <w:t>max</w:t>
      </w:r>
      <w:r w:rsidRPr="00F962A0">
        <w:rPr>
          <w:rFonts w:ascii="Calibri" w:hAnsi="Calibri" w:cs="Arial"/>
        </w:rPr>
        <w:t xml:space="preserve"> e AUC</w:t>
      </w:r>
      <w:r w:rsidRPr="00F962A0">
        <w:rPr>
          <w:rFonts w:ascii="Calibri" w:hAnsi="Calibri" w:cs="Arial"/>
          <w:vertAlign w:val="subscript"/>
        </w:rPr>
        <w:t>0-t</w:t>
      </w:r>
      <w:r w:rsidRPr="00F962A0">
        <w:rPr>
          <w:rFonts w:ascii="Calibri" w:hAnsi="Calibri" w:cs="Arial"/>
        </w:rPr>
        <w:t>,, cadono nel range di accettabilità di 0.80-1.25 (80%-125%).</w:t>
      </w:r>
    </w:p>
    <w:p w:rsidR="005049A1" w:rsidRPr="004E0C2F" w:rsidRDefault="005049A1" w:rsidP="005049A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5049A1" w:rsidRPr="00F962A0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F962A0">
        <w:rPr>
          <w:u w:val="single"/>
        </w:rPr>
        <w:t>Risultati</w:t>
      </w:r>
    </w:p>
    <w:p w:rsidR="005049A1" w:rsidRPr="00F962A0" w:rsidRDefault="00F962A0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F962A0">
        <w:rPr>
          <w:rFonts w:ascii="Calibri" w:hAnsi="Calibri" w:cs="Arial"/>
        </w:rPr>
        <w:t>26</w:t>
      </w:r>
      <w:r w:rsidR="00C4672B">
        <w:rPr>
          <w:rFonts w:ascii="Calibri" w:hAnsi="Calibri" w:cs="Arial"/>
        </w:rPr>
        <w:t xml:space="preserve"> </w:t>
      </w:r>
      <w:r w:rsidR="005049A1" w:rsidRPr="00F962A0">
        <w:rPr>
          <w:rFonts w:ascii="Calibri" w:hAnsi="Calibri" w:cs="Arial"/>
        </w:rPr>
        <w:t xml:space="preserve">volontari sani sono stati arruolati nello studio. </w:t>
      </w:r>
      <w:r w:rsidRPr="00F962A0">
        <w:rPr>
          <w:rFonts w:ascii="Calibri" w:hAnsi="Calibri" w:cs="Arial"/>
        </w:rPr>
        <w:t>25</w:t>
      </w:r>
      <w:r w:rsidR="005049A1" w:rsidRPr="00F962A0">
        <w:rPr>
          <w:rFonts w:ascii="Calibri" w:hAnsi="Calibri" w:cs="Arial"/>
        </w:rPr>
        <w:t xml:space="preserve"> soggetti </w:t>
      </w:r>
      <w:r w:rsidR="005049A1" w:rsidRPr="00F962A0">
        <w:t xml:space="preserve">hanno completato la fase clinica e </w:t>
      </w:r>
      <w:r w:rsidR="005049A1" w:rsidRPr="00F962A0">
        <w:rPr>
          <w:rFonts w:ascii="Calibri" w:hAnsi="Calibri" w:cs="Arial"/>
        </w:rPr>
        <w:t>sono stati inclusi nell’analisi farmacocinetica.</w:t>
      </w:r>
    </w:p>
    <w:p w:rsidR="005049A1" w:rsidRPr="004E0C2F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highlight w:val="yellow"/>
          <w:lang w:val="it-IT"/>
        </w:rPr>
      </w:pPr>
    </w:p>
    <w:p w:rsidR="005049A1" w:rsidRPr="006D3FCC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6D3FCC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5049A1" w:rsidRPr="006D3FCC" w:rsidRDefault="005049A1" w:rsidP="005049A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6D3FCC">
        <w:rPr>
          <w:rFonts w:ascii="Calibri" w:hAnsi="Calibri" w:cs="Arial"/>
        </w:rPr>
        <w:t>Nel corso dello studio</w:t>
      </w:r>
      <w:r w:rsidR="006D3FCC" w:rsidRPr="006D3FCC">
        <w:rPr>
          <w:rFonts w:ascii="Calibri" w:hAnsi="Calibri" w:cs="Arial"/>
        </w:rPr>
        <w:t xml:space="preserve"> </w:t>
      </w:r>
      <w:r w:rsidRPr="006D3FCC">
        <w:rPr>
          <w:rFonts w:ascii="Calibri" w:hAnsi="Calibri" w:cs="Arial"/>
        </w:rPr>
        <w:t xml:space="preserve">non si sono manifestati </w:t>
      </w:r>
      <w:r w:rsidRPr="006D3FCC">
        <w:t xml:space="preserve">eventi avversi </w:t>
      </w:r>
      <w:r w:rsidRPr="006D3FCC">
        <w:rPr>
          <w:rFonts w:ascii="Calibri" w:hAnsi="Calibri" w:cs="Arial"/>
        </w:rPr>
        <w:t>correlati al trattamento</w:t>
      </w:r>
      <w:r w:rsidRPr="006D3FCC">
        <w:t xml:space="preserve">. </w:t>
      </w:r>
      <w:r w:rsidRPr="006D3FCC">
        <w:rPr>
          <w:rFonts w:ascii="Calibri" w:hAnsi="Calibri" w:cs="Arial"/>
        </w:rPr>
        <w:t>Non sono stati rilevati eventi avversi gravi.</w:t>
      </w:r>
    </w:p>
    <w:p w:rsidR="005049A1" w:rsidRPr="004E0C2F" w:rsidRDefault="005049A1" w:rsidP="005049A1">
      <w:pPr>
        <w:spacing w:after="0" w:line="240" w:lineRule="auto"/>
        <w:rPr>
          <w:highlight w:val="yellow"/>
        </w:rPr>
      </w:pPr>
    </w:p>
    <w:p w:rsidR="005049A1" w:rsidRPr="006D3FCC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6D3FCC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6D3FCC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049A1" w:rsidRPr="006D3FCC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6D3FCC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5049A1" w:rsidRPr="006D3FCC" w:rsidRDefault="005049A1" w:rsidP="005049A1">
      <w:pPr>
        <w:pStyle w:val="Paragrafoelenco"/>
        <w:spacing w:after="0" w:line="240" w:lineRule="auto"/>
        <w:ind w:left="0"/>
        <w:jc w:val="both"/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5049A1" w:rsidRPr="006D3FCC" w:rsidTr="005049A1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5049A1" w:rsidRPr="006D3FCC" w:rsidRDefault="00C4672B" w:rsidP="007D3FB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l</w:t>
            </w:r>
            <w:r w:rsidR="006D3FCC" w:rsidRPr="006D3FCC">
              <w:rPr>
                <w:b/>
                <w:bCs/>
                <w:sz w:val="20"/>
                <w:szCs w:val="20"/>
              </w:rPr>
              <w:t>evocetiririzina</w:t>
            </w:r>
            <w:proofErr w:type="spellEnd"/>
          </w:p>
        </w:tc>
      </w:tr>
      <w:tr w:rsidR="005049A1" w:rsidRPr="006D3FCC" w:rsidTr="005049A1">
        <w:trPr>
          <w:jc w:val="center"/>
        </w:trPr>
        <w:tc>
          <w:tcPr>
            <w:tcW w:w="1556" w:type="dxa"/>
            <w:vAlign w:val="bottom"/>
          </w:tcPr>
          <w:p w:rsidR="005049A1" w:rsidRPr="006D3FCC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D3FCC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5049A1" w:rsidRPr="006D3FCC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D3FCC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5049A1" w:rsidRPr="006D3FCC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D3FCC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5049A1" w:rsidRPr="006D3FCC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D3FCC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5049A1" w:rsidRPr="006D3FCC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D3FCC">
              <w:rPr>
                <w:b/>
                <w:sz w:val="20"/>
                <w:szCs w:val="20"/>
              </w:rPr>
              <w:t>90% C.I.</w:t>
            </w:r>
          </w:p>
        </w:tc>
      </w:tr>
      <w:tr w:rsidR="006D3FCC" w:rsidRPr="006D3FCC" w:rsidTr="009C2D8D">
        <w:trPr>
          <w:jc w:val="center"/>
        </w:trPr>
        <w:tc>
          <w:tcPr>
            <w:tcW w:w="1556" w:type="dxa"/>
            <w:vAlign w:val="bottom"/>
          </w:tcPr>
          <w:p w:rsidR="006D3FCC" w:rsidRPr="006D3FCC" w:rsidRDefault="006D3FCC" w:rsidP="006D3F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D3FCC">
              <w:rPr>
                <w:b/>
                <w:sz w:val="20"/>
                <w:szCs w:val="20"/>
              </w:rPr>
              <w:t>AUC0-t</w:t>
            </w:r>
          </w:p>
        </w:tc>
        <w:tc>
          <w:tcPr>
            <w:tcW w:w="1655" w:type="dxa"/>
          </w:tcPr>
          <w:p w:rsidR="006D3FCC" w:rsidRPr="006D3FCC" w:rsidRDefault="006D3FCC" w:rsidP="006D3FCC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6D3FCC">
              <w:rPr>
                <w:rFonts w:ascii="Calibri" w:hAnsi="Calibri" w:cs="Arial"/>
              </w:rPr>
              <w:t>1875.751</w:t>
            </w:r>
          </w:p>
        </w:tc>
        <w:tc>
          <w:tcPr>
            <w:tcW w:w="1635" w:type="dxa"/>
            <w:vAlign w:val="bottom"/>
          </w:tcPr>
          <w:p w:rsidR="006D3FCC" w:rsidRPr="006D3FCC" w:rsidRDefault="006D3FCC" w:rsidP="006D3FCC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6D3FCC">
              <w:rPr>
                <w:rFonts w:ascii="Calibri" w:hAnsi="Calibri" w:cs="Arial"/>
              </w:rPr>
              <w:t xml:space="preserve">1883.816 </w:t>
            </w:r>
          </w:p>
        </w:tc>
        <w:tc>
          <w:tcPr>
            <w:tcW w:w="1574" w:type="dxa"/>
            <w:vAlign w:val="bottom"/>
          </w:tcPr>
          <w:p w:rsidR="006D3FCC" w:rsidRPr="006D3FCC" w:rsidRDefault="006D3FCC" w:rsidP="006D3FCC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6D3FCC">
              <w:rPr>
                <w:rFonts w:ascii="Calibri" w:hAnsi="Calibri" w:cs="Arial"/>
              </w:rPr>
              <w:t>1.00</w:t>
            </w:r>
          </w:p>
        </w:tc>
        <w:tc>
          <w:tcPr>
            <w:tcW w:w="1716" w:type="dxa"/>
            <w:vAlign w:val="bottom"/>
          </w:tcPr>
          <w:p w:rsidR="006D3FCC" w:rsidRPr="006D3FCC" w:rsidRDefault="006D3FCC" w:rsidP="006D3FCC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6D3FCC">
              <w:rPr>
                <w:rFonts w:ascii="Calibri" w:hAnsi="Calibri" w:cs="Arial"/>
              </w:rPr>
              <w:t>0.97-1.02</w:t>
            </w:r>
          </w:p>
        </w:tc>
      </w:tr>
      <w:tr w:rsidR="006D3FCC" w:rsidRPr="006D3FCC" w:rsidTr="00DB04BC">
        <w:trPr>
          <w:jc w:val="center"/>
        </w:trPr>
        <w:tc>
          <w:tcPr>
            <w:tcW w:w="1556" w:type="dxa"/>
            <w:vAlign w:val="bottom"/>
          </w:tcPr>
          <w:p w:rsidR="006D3FCC" w:rsidRPr="006D3FCC" w:rsidRDefault="006D3FCC" w:rsidP="006D3F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D3FCC">
              <w:rPr>
                <w:b/>
                <w:sz w:val="20"/>
                <w:szCs w:val="20"/>
              </w:rPr>
              <w:t>AUC0-∞</w:t>
            </w:r>
          </w:p>
        </w:tc>
        <w:tc>
          <w:tcPr>
            <w:tcW w:w="1655" w:type="dxa"/>
          </w:tcPr>
          <w:p w:rsidR="006D3FCC" w:rsidRPr="006D3FCC" w:rsidRDefault="006D3FCC" w:rsidP="006D3FCC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6D3FCC">
              <w:rPr>
                <w:rFonts w:ascii="Calibri" w:hAnsi="Calibri" w:cs="Arial"/>
              </w:rPr>
              <w:t>2351.523</w:t>
            </w:r>
          </w:p>
        </w:tc>
        <w:tc>
          <w:tcPr>
            <w:tcW w:w="1635" w:type="dxa"/>
            <w:vAlign w:val="bottom"/>
          </w:tcPr>
          <w:p w:rsidR="006D3FCC" w:rsidRPr="006D3FCC" w:rsidRDefault="006D3FCC" w:rsidP="006D3FCC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6D3FCC">
              <w:rPr>
                <w:rFonts w:ascii="Calibri" w:hAnsi="Calibri" w:cs="Arial"/>
              </w:rPr>
              <w:t>2378.859</w:t>
            </w:r>
          </w:p>
        </w:tc>
        <w:tc>
          <w:tcPr>
            <w:tcW w:w="1574" w:type="dxa"/>
            <w:vAlign w:val="bottom"/>
          </w:tcPr>
          <w:p w:rsidR="006D3FCC" w:rsidRPr="006D3FCC" w:rsidRDefault="006D3FCC" w:rsidP="006D3FCC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6D3FCC">
              <w:rPr>
                <w:rFonts w:ascii="Calibri" w:hAnsi="Calibri" w:cs="Arial"/>
              </w:rPr>
              <w:t>0.99</w:t>
            </w:r>
          </w:p>
        </w:tc>
        <w:tc>
          <w:tcPr>
            <w:tcW w:w="1716" w:type="dxa"/>
            <w:vAlign w:val="bottom"/>
          </w:tcPr>
          <w:p w:rsidR="006D3FCC" w:rsidRPr="006D3FCC" w:rsidRDefault="006D3FCC" w:rsidP="006D3FCC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6D3FCC">
              <w:rPr>
                <w:rFonts w:ascii="Calibri" w:hAnsi="Calibri" w:cs="Arial"/>
              </w:rPr>
              <w:t>0.96-1.02</w:t>
            </w:r>
          </w:p>
        </w:tc>
      </w:tr>
      <w:tr w:rsidR="006D3FCC" w:rsidRPr="006D3FCC" w:rsidTr="005049A1">
        <w:trPr>
          <w:jc w:val="center"/>
        </w:trPr>
        <w:tc>
          <w:tcPr>
            <w:tcW w:w="1556" w:type="dxa"/>
            <w:vAlign w:val="bottom"/>
          </w:tcPr>
          <w:p w:rsidR="006D3FCC" w:rsidRPr="006D3FCC" w:rsidRDefault="006D3FCC" w:rsidP="006D3F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D3FCC">
              <w:rPr>
                <w:b/>
                <w:sz w:val="20"/>
                <w:szCs w:val="20"/>
              </w:rPr>
              <w:t>Cmax</w:t>
            </w:r>
          </w:p>
        </w:tc>
        <w:tc>
          <w:tcPr>
            <w:tcW w:w="1655" w:type="dxa"/>
            <w:vAlign w:val="bottom"/>
          </w:tcPr>
          <w:p w:rsidR="006D3FCC" w:rsidRPr="006D3FCC" w:rsidRDefault="006D3FCC" w:rsidP="006D3FCC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6D3FCC">
              <w:rPr>
                <w:rFonts w:ascii="Calibri" w:hAnsi="Calibri" w:cs="Arial"/>
              </w:rPr>
              <w:t>204.732</w:t>
            </w:r>
          </w:p>
        </w:tc>
        <w:tc>
          <w:tcPr>
            <w:tcW w:w="1635" w:type="dxa"/>
            <w:vAlign w:val="bottom"/>
          </w:tcPr>
          <w:p w:rsidR="006D3FCC" w:rsidRPr="006D3FCC" w:rsidRDefault="006D3FCC" w:rsidP="006D3FCC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6D3FCC">
              <w:rPr>
                <w:rFonts w:ascii="Calibri" w:hAnsi="Calibri" w:cs="Arial"/>
              </w:rPr>
              <w:t>201.393</w:t>
            </w:r>
          </w:p>
        </w:tc>
        <w:tc>
          <w:tcPr>
            <w:tcW w:w="1574" w:type="dxa"/>
            <w:vAlign w:val="bottom"/>
          </w:tcPr>
          <w:p w:rsidR="006D3FCC" w:rsidRPr="006D3FCC" w:rsidRDefault="006D3FCC" w:rsidP="006D3FCC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6D3FCC">
              <w:rPr>
                <w:rFonts w:ascii="Calibri" w:hAnsi="Calibri" w:cs="Arial"/>
              </w:rPr>
              <w:t>1.01</w:t>
            </w:r>
          </w:p>
        </w:tc>
        <w:tc>
          <w:tcPr>
            <w:tcW w:w="1716" w:type="dxa"/>
            <w:vAlign w:val="bottom"/>
          </w:tcPr>
          <w:p w:rsidR="006D3FCC" w:rsidRPr="006D3FCC" w:rsidRDefault="006D3FCC" w:rsidP="006D3FCC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6D3FCC">
              <w:rPr>
                <w:rFonts w:ascii="Calibri" w:hAnsi="Calibri" w:cs="Arial"/>
              </w:rPr>
              <w:t>0.97-1.06</w:t>
            </w:r>
          </w:p>
        </w:tc>
      </w:tr>
    </w:tbl>
    <w:p w:rsidR="005049A1" w:rsidRPr="006D3FCC" w:rsidRDefault="005049A1" w:rsidP="005049A1">
      <w:pPr>
        <w:spacing w:after="0" w:line="240" w:lineRule="auto"/>
        <w:rPr>
          <w:rFonts w:cs="Arial"/>
          <w:i/>
        </w:rPr>
      </w:pPr>
    </w:p>
    <w:p w:rsidR="005049A1" w:rsidRDefault="005049A1" w:rsidP="005049A1">
      <w:pPr>
        <w:spacing w:after="0" w:line="240" w:lineRule="auto"/>
        <w:rPr>
          <w:rFonts w:cs="Arial"/>
          <w:i/>
        </w:rPr>
      </w:pPr>
    </w:p>
    <w:p w:rsidR="000A3A5A" w:rsidRDefault="000A3A5A" w:rsidP="005049A1">
      <w:pPr>
        <w:spacing w:after="0" w:line="240" w:lineRule="auto"/>
        <w:rPr>
          <w:rFonts w:cs="Arial"/>
          <w:i/>
        </w:rPr>
      </w:pPr>
    </w:p>
    <w:p w:rsidR="000A3A5A" w:rsidRPr="006D3FCC" w:rsidRDefault="000A3A5A" w:rsidP="005049A1">
      <w:pPr>
        <w:spacing w:after="0" w:line="240" w:lineRule="auto"/>
        <w:rPr>
          <w:rFonts w:cs="Arial"/>
          <w:i/>
        </w:rPr>
      </w:pPr>
    </w:p>
    <w:p w:rsidR="005049A1" w:rsidRPr="006D3FCC" w:rsidRDefault="005049A1" w:rsidP="005049A1">
      <w:pPr>
        <w:spacing w:after="0" w:line="240" w:lineRule="auto"/>
        <w:rPr>
          <w:rFonts w:cs="Arial"/>
        </w:rPr>
      </w:pPr>
      <w:r w:rsidRPr="006D3FCC">
        <w:rPr>
          <w:rFonts w:cs="Arial"/>
          <w:i/>
        </w:rPr>
        <w:t>Conclusioni sulla bioequivalenza</w:t>
      </w:r>
      <w:r w:rsidRPr="006D3FCC">
        <w:rPr>
          <w:rFonts w:cs="Arial"/>
        </w:rPr>
        <w:t>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  <w:r w:rsidRPr="006D3FCC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5049A1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8E4395"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</w:t>
      </w:r>
      <w:r w:rsidR="008E4395">
        <w:rPr>
          <w:rFonts w:eastAsia="Calibri" w:cs="Calibri"/>
          <w:bCs/>
          <w:lang w:eastAsia="it-IT"/>
        </w:rPr>
        <w:t xml:space="preserve"> </w:t>
      </w:r>
      <w:r w:rsidRPr="009F5FC7">
        <w:rPr>
          <w:rFonts w:cs="Arial"/>
        </w:rPr>
        <w:t>è ben conosciuto.</w:t>
      </w:r>
      <w:r>
        <w:rPr>
          <w:rFonts w:cs="Arial"/>
        </w:rPr>
        <w:t xml:space="preserve"> </w:t>
      </w:r>
    </w:p>
    <w:p w:rsidR="006727BD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highlight w:val="green"/>
          <w:lang w:eastAsia="it-IT"/>
        </w:rPr>
      </w:pP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4E5A39" w:rsidRPr="00EF6711" w:rsidRDefault="006D3FCC" w:rsidP="00EF6711">
      <w:pPr>
        <w:pStyle w:val="Paragrafoelenco"/>
        <w:spacing w:after="0" w:line="240" w:lineRule="auto"/>
        <w:ind w:left="0"/>
        <w:jc w:val="both"/>
      </w:pPr>
      <w:r w:rsidRPr="00EF6711">
        <w:t>È</w:t>
      </w:r>
      <w:r w:rsidR="004E5A39" w:rsidRPr="00EF6711">
        <w:t xml:space="preserve"> stato presentato un RMP in accordo a quanto previsto dalla Direttiva 2001/83/EU </w:t>
      </w:r>
      <w:proofErr w:type="spellStart"/>
      <w:r w:rsidR="004E5A39" w:rsidRPr="00EF6711">
        <w:t>s.m.i.</w:t>
      </w:r>
      <w:proofErr w:type="spellEnd"/>
      <w:r w:rsidR="004E5A39" w:rsidRPr="00EF6711">
        <w:t xml:space="preserve"> che descrive le attività di farmacovigilanza e gli interventi definiti al fine di identificare, caratterizzare, prevenire o minimizzare i rischi collegati all’uso di </w:t>
      </w:r>
      <w:r w:rsidR="008E4395"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PENSA.</w:t>
      </w:r>
    </w:p>
    <w:p w:rsidR="00265B61" w:rsidRPr="002F4EC6" w:rsidRDefault="00265B61" w:rsidP="00265B61">
      <w:pPr>
        <w:pStyle w:val="Paragrafoelenco"/>
        <w:spacing w:after="0" w:line="240" w:lineRule="auto"/>
        <w:ind w:left="0"/>
        <w:jc w:val="both"/>
      </w:pPr>
      <w:r w:rsidRPr="002F4EC6">
        <w:t>Il riassunto delle problematiche di sicurezza è riportato nella tabella seguente.</w:t>
      </w:r>
      <w:r w:rsidR="008E4395" w:rsidRPr="002F4EC6">
        <w:t xml:space="preserve"> </w:t>
      </w:r>
    </w:p>
    <w:p w:rsidR="00265B61" w:rsidRPr="000A4184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95"/>
        <w:gridCol w:w="6162"/>
      </w:tblGrid>
      <w:tr w:rsidR="00265B61" w:rsidRPr="000A4184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8D2E7D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8D2E7D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8D2E7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D2E7D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8D2E7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D2E7D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B67AE2" w:rsidRPr="00B67AE2" w:rsidRDefault="00403C30" w:rsidP="00B67AE2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B67AE2" w:rsidRPr="00B67AE2">
              <w:rPr>
                <w:sz w:val="20"/>
              </w:rPr>
              <w:t>Reazioni di ipersensibilità</w:t>
            </w:r>
          </w:p>
          <w:p w:rsidR="00265B61" w:rsidRPr="000A4184" w:rsidRDefault="00B67AE2" w:rsidP="00B67AE2">
            <w:pPr>
              <w:spacing w:after="0" w:line="240" w:lineRule="auto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- </w:t>
            </w:r>
            <w:r w:rsidRPr="00B67AE2">
              <w:rPr>
                <w:sz w:val="20"/>
              </w:rPr>
              <w:t xml:space="preserve">Uso in pazienti con </w:t>
            </w:r>
            <w:r w:rsidR="00E24491">
              <w:rPr>
                <w:sz w:val="20"/>
              </w:rPr>
              <w:t>compromissione</w:t>
            </w:r>
            <w:r w:rsidRPr="00B67AE2">
              <w:rPr>
                <w:sz w:val="20"/>
              </w:rPr>
              <w:t xml:space="preserve"> renale</w:t>
            </w:r>
            <w:r w:rsidR="00E24491">
              <w:rPr>
                <w:sz w:val="20"/>
              </w:rPr>
              <w:t xml:space="preserve"> </w:t>
            </w:r>
          </w:p>
        </w:tc>
      </w:tr>
      <w:tr w:rsidR="00265B61" w:rsidRPr="000A4184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8D2E7D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8D2E7D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8D2E7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D2E7D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8D2E7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D2E7D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24491" w:rsidRPr="00E24491" w:rsidRDefault="008D2E7D" w:rsidP="00E24491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-</w:t>
            </w:r>
            <w:r w:rsidR="00E24491" w:rsidRPr="00E24491">
              <w:rPr>
                <w:sz w:val="20"/>
                <w:szCs w:val="20"/>
                <w:lang w:eastAsia="en-GB"/>
              </w:rPr>
              <w:t xml:space="preserve"> Effetti sul SNC quando somministrato in concomitanza con alcol o altri depressivi del SNC</w:t>
            </w:r>
          </w:p>
          <w:p w:rsidR="00E24491" w:rsidRPr="00E24491" w:rsidRDefault="008D2E7D" w:rsidP="00E24491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- </w:t>
            </w:r>
            <w:r w:rsidR="00E24491" w:rsidRPr="00E24491">
              <w:rPr>
                <w:sz w:val="20"/>
                <w:szCs w:val="20"/>
                <w:lang w:eastAsia="en-GB"/>
              </w:rPr>
              <w:t>Disturbi psichiatrici (eccitazione paradossale, depressione, ideazione suicidaria)</w:t>
            </w:r>
          </w:p>
          <w:p w:rsidR="00E24491" w:rsidRPr="00E24491" w:rsidRDefault="008D2E7D" w:rsidP="00E24491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- </w:t>
            </w:r>
            <w:r w:rsidR="00E24491" w:rsidRPr="00E24491">
              <w:rPr>
                <w:sz w:val="20"/>
                <w:szCs w:val="20"/>
                <w:lang w:eastAsia="en-GB"/>
              </w:rPr>
              <w:t>Convulsioni / crisi epilettiche</w:t>
            </w:r>
          </w:p>
          <w:p w:rsidR="00E24491" w:rsidRPr="00E24491" w:rsidRDefault="008D2E7D" w:rsidP="00E24491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- </w:t>
            </w:r>
            <w:r w:rsidR="00E24491" w:rsidRPr="00E24491">
              <w:rPr>
                <w:sz w:val="20"/>
                <w:szCs w:val="20"/>
                <w:lang w:eastAsia="en-GB"/>
              </w:rPr>
              <w:t>Patologie epatobiliari (DILI, epatite, danno epatocellulare)</w:t>
            </w:r>
          </w:p>
          <w:p w:rsidR="00E24491" w:rsidRDefault="008D2E7D" w:rsidP="00E24491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- </w:t>
            </w:r>
            <w:r w:rsidR="00E24491" w:rsidRPr="00E24491">
              <w:rPr>
                <w:sz w:val="20"/>
                <w:szCs w:val="20"/>
                <w:lang w:eastAsia="en-GB"/>
              </w:rPr>
              <w:t>Ritenzione urinaria</w:t>
            </w:r>
          </w:p>
          <w:p w:rsidR="00265B61" w:rsidRPr="000A4184" w:rsidRDefault="00265B61" w:rsidP="007360AD">
            <w:pPr>
              <w:spacing w:after="0" w:line="240" w:lineRule="auto"/>
              <w:rPr>
                <w:sz w:val="20"/>
                <w:szCs w:val="20"/>
                <w:highlight w:val="yellow"/>
                <w:lang w:eastAsia="en-GB"/>
              </w:rPr>
            </w:pPr>
          </w:p>
        </w:tc>
      </w:tr>
      <w:tr w:rsidR="00265B61" w:rsidRPr="00474E7B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8D2E7D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8D2E7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D2E7D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E7D" w:rsidRPr="008D2E7D" w:rsidRDefault="008D2E7D" w:rsidP="008D2E7D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8D2E7D">
              <w:rPr>
                <w:sz w:val="20"/>
              </w:rPr>
              <w:t xml:space="preserve">Uso </w:t>
            </w:r>
            <w:r>
              <w:rPr>
                <w:sz w:val="20"/>
              </w:rPr>
              <w:t>in</w:t>
            </w:r>
            <w:r w:rsidRPr="008D2E7D">
              <w:rPr>
                <w:sz w:val="20"/>
              </w:rPr>
              <w:t xml:space="preserve"> gravidanza</w:t>
            </w:r>
          </w:p>
          <w:p w:rsidR="008D2E7D" w:rsidRPr="008D2E7D" w:rsidRDefault="008D2E7D" w:rsidP="008D2E7D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8D2E7D">
              <w:rPr>
                <w:sz w:val="20"/>
              </w:rPr>
              <w:t>U</w:t>
            </w:r>
            <w:r>
              <w:rPr>
                <w:sz w:val="20"/>
              </w:rPr>
              <w:t>so</w:t>
            </w:r>
            <w:r w:rsidRPr="008D2E7D">
              <w:rPr>
                <w:sz w:val="20"/>
              </w:rPr>
              <w:t xml:space="preserve"> durante l'allattamento</w:t>
            </w:r>
          </w:p>
          <w:p w:rsidR="00265B61" w:rsidRDefault="008D2E7D" w:rsidP="008D2E7D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Uso</w:t>
            </w:r>
            <w:r w:rsidRPr="008D2E7D">
              <w:rPr>
                <w:sz w:val="20"/>
              </w:rPr>
              <w:t xml:space="preserve"> nei bambini di età inferiore a</w:t>
            </w:r>
            <w:r>
              <w:rPr>
                <w:sz w:val="20"/>
              </w:rPr>
              <w:t>i</w:t>
            </w:r>
            <w:r w:rsidRPr="008D2E7D">
              <w:rPr>
                <w:sz w:val="20"/>
              </w:rPr>
              <w:t xml:space="preserve"> 2 anni</w:t>
            </w:r>
          </w:p>
          <w:p w:rsidR="008D2E7D" w:rsidRPr="00BE7CDB" w:rsidRDefault="008D2E7D" w:rsidP="008D2E7D">
            <w:pPr>
              <w:spacing w:after="0" w:line="240" w:lineRule="auto"/>
              <w:rPr>
                <w:sz w:val="20"/>
              </w:rPr>
            </w:pPr>
          </w:p>
        </w:tc>
      </w:tr>
    </w:tbl>
    <w:p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  <w:r w:rsidR="008D2E7D">
        <w:t>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8E4395"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</w:t>
      </w:r>
      <w:r w:rsidR="008E4395">
        <w:rPr>
          <w:rFonts w:eastAsia="Calibri" w:cs="Calibri"/>
          <w:bCs/>
          <w:lang w:eastAsia="it-IT"/>
        </w:rPr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8E4395"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</w:t>
      </w:r>
      <w:r w:rsidR="008E4395">
        <w:rPr>
          <w:rFonts w:eastAsia="Calibri" w:cs="Calibri"/>
          <w:bCs/>
          <w:lang w:eastAsia="it-IT"/>
        </w:rPr>
        <w:t xml:space="preserve"> </w:t>
      </w:r>
      <w:r w:rsidRPr="00EF6711">
        <w:t>è considerato favorevole dal punto di vista clinico.</w:t>
      </w:r>
      <w:r w:rsidR="008E4395">
        <w:t xml:space="preserve">  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821A56"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</w:t>
      </w:r>
      <w:r w:rsidR="00821A56">
        <w:rPr>
          <w:rFonts w:eastAsia="Calibri" w:cs="Calibri"/>
          <w:bCs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:rsidR="00BE7CDB" w:rsidRDefault="00BE7CDB" w:rsidP="00BE7CDB">
      <w:pPr>
        <w:spacing w:after="0" w:line="240" w:lineRule="auto"/>
        <w:jc w:val="both"/>
      </w:pPr>
      <w:r>
        <w:lastRenderedPageBreak/>
        <w:t xml:space="preserve">Lo studio di bioequivalenza e le sue conclusioni confermano che </w:t>
      </w:r>
      <w:r w:rsidR="00821A56" w:rsidRPr="00EB1DF9">
        <w:rPr>
          <w:rFonts w:eastAsia="Calibri" w:cs="Calibri"/>
          <w:color w:val="000000"/>
        </w:rPr>
        <w:t xml:space="preserve">LEVOCETIRIZINA </w:t>
      </w:r>
      <w:r w:rsidR="0051140C">
        <w:rPr>
          <w:rFonts w:eastAsia="Calibri" w:cs="Calibri"/>
          <w:color w:val="000000"/>
        </w:rPr>
        <w:t>PENSA</w:t>
      </w:r>
      <w:r w:rsidR="00821A56">
        <w:rPr>
          <w:rFonts w:eastAsia="Calibri" w:cs="Calibri"/>
          <w:bCs/>
          <w:lang w:eastAsia="it-IT"/>
        </w:rPr>
        <w:t xml:space="preserve"> </w:t>
      </w:r>
      <w:r>
        <w:t>e il medicinale di riferimento</w:t>
      </w:r>
      <w:r w:rsidR="00821A56">
        <w:t xml:space="preserve"> XYZAL</w:t>
      </w:r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048A"/>
    <w:multiLevelType w:val="singleLevel"/>
    <w:tmpl w:val="F5429D90"/>
    <w:lvl w:ilvl="0">
      <w:numFmt w:val="bullet"/>
      <w:lvlText w:val="·"/>
      <w:lvlJc w:val="left"/>
      <w:pPr>
        <w:tabs>
          <w:tab w:val="num" w:pos="576"/>
        </w:tabs>
        <w:ind w:left="576" w:hanging="576"/>
      </w:pPr>
      <w:rPr>
        <w:rFonts w:ascii="Symbol" w:hAnsi="Symbol"/>
        <w:snapToGrid/>
        <w:sz w:val="22"/>
        <w:szCs w:val="22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4241AC"/>
    <w:rsid w:val="00010C83"/>
    <w:rsid w:val="00011063"/>
    <w:rsid w:val="00013020"/>
    <w:rsid w:val="00014743"/>
    <w:rsid w:val="00022511"/>
    <w:rsid w:val="00023CEA"/>
    <w:rsid w:val="00062636"/>
    <w:rsid w:val="000808A3"/>
    <w:rsid w:val="000863FD"/>
    <w:rsid w:val="000A3A5A"/>
    <w:rsid w:val="000A4184"/>
    <w:rsid w:val="000A4BA1"/>
    <w:rsid w:val="000B7AC8"/>
    <w:rsid w:val="000C181E"/>
    <w:rsid w:val="000E1F86"/>
    <w:rsid w:val="000E4494"/>
    <w:rsid w:val="000F0995"/>
    <w:rsid w:val="000F658F"/>
    <w:rsid w:val="00111E9E"/>
    <w:rsid w:val="00123529"/>
    <w:rsid w:val="00136620"/>
    <w:rsid w:val="00143F63"/>
    <w:rsid w:val="001460CA"/>
    <w:rsid w:val="00177EBB"/>
    <w:rsid w:val="00193B8F"/>
    <w:rsid w:val="001C15D3"/>
    <w:rsid w:val="001C15DF"/>
    <w:rsid w:val="001D6B31"/>
    <w:rsid w:val="00206272"/>
    <w:rsid w:val="00265B61"/>
    <w:rsid w:val="002759FB"/>
    <w:rsid w:val="00277A0E"/>
    <w:rsid w:val="0028643B"/>
    <w:rsid w:val="002F2543"/>
    <w:rsid w:val="002F4000"/>
    <w:rsid w:val="002F4EC6"/>
    <w:rsid w:val="00300BEA"/>
    <w:rsid w:val="003061E0"/>
    <w:rsid w:val="0034082D"/>
    <w:rsid w:val="0034174E"/>
    <w:rsid w:val="00367CE0"/>
    <w:rsid w:val="003E1541"/>
    <w:rsid w:val="00403C30"/>
    <w:rsid w:val="0042214D"/>
    <w:rsid w:val="00423A97"/>
    <w:rsid w:val="004241AC"/>
    <w:rsid w:val="004609F8"/>
    <w:rsid w:val="004A3B75"/>
    <w:rsid w:val="004B20A8"/>
    <w:rsid w:val="004D13D2"/>
    <w:rsid w:val="004D575B"/>
    <w:rsid w:val="004E0C2F"/>
    <w:rsid w:val="004E5A39"/>
    <w:rsid w:val="00500ACA"/>
    <w:rsid w:val="005049A1"/>
    <w:rsid w:val="00504FC1"/>
    <w:rsid w:val="00505FC3"/>
    <w:rsid w:val="0051140C"/>
    <w:rsid w:val="0056372C"/>
    <w:rsid w:val="00567615"/>
    <w:rsid w:val="005922BE"/>
    <w:rsid w:val="005950D6"/>
    <w:rsid w:val="005C05B9"/>
    <w:rsid w:val="005D6DA0"/>
    <w:rsid w:val="00621AE2"/>
    <w:rsid w:val="00642D6A"/>
    <w:rsid w:val="00643342"/>
    <w:rsid w:val="0064646C"/>
    <w:rsid w:val="0065138B"/>
    <w:rsid w:val="00654D9E"/>
    <w:rsid w:val="00655FB3"/>
    <w:rsid w:val="00664931"/>
    <w:rsid w:val="006727BD"/>
    <w:rsid w:val="006A75D4"/>
    <w:rsid w:val="006B311C"/>
    <w:rsid w:val="006B3E12"/>
    <w:rsid w:val="006D3FCC"/>
    <w:rsid w:val="006D6862"/>
    <w:rsid w:val="006D7B8C"/>
    <w:rsid w:val="00716DF5"/>
    <w:rsid w:val="007170D7"/>
    <w:rsid w:val="007221B6"/>
    <w:rsid w:val="007360AD"/>
    <w:rsid w:val="00766E26"/>
    <w:rsid w:val="00781B4B"/>
    <w:rsid w:val="00796445"/>
    <w:rsid w:val="00797416"/>
    <w:rsid w:val="007D0DF9"/>
    <w:rsid w:val="008101E8"/>
    <w:rsid w:val="00821A56"/>
    <w:rsid w:val="00823F4C"/>
    <w:rsid w:val="008547B3"/>
    <w:rsid w:val="008819D4"/>
    <w:rsid w:val="0088216F"/>
    <w:rsid w:val="008A6999"/>
    <w:rsid w:val="008A6FEC"/>
    <w:rsid w:val="008B60D7"/>
    <w:rsid w:val="008C3D30"/>
    <w:rsid w:val="008D1529"/>
    <w:rsid w:val="008D2E7D"/>
    <w:rsid w:val="008D40C8"/>
    <w:rsid w:val="008E4395"/>
    <w:rsid w:val="00901465"/>
    <w:rsid w:val="0093779B"/>
    <w:rsid w:val="00943785"/>
    <w:rsid w:val="00957832"/>
    <w:rsid w:val="009A23DE"/>
    <w:rsid w:val="009A260F"/>
    <w:rsid w:val="009B03DB"/>
    <w:rsid w:val="009C43D3"/>
    <w:rsid w:val="009C47AD"/>
    <w:rsid w:val="009D3446"/>
    <w:rsid w:val="009E0140"/>
    <w:rsid w:val="009E2BC0"/>
    <w:rsid w:val="009F3867"/>
    <w:rsid w:val="00A01AB1"/>
    <w:rsid w:val="00A07F28"/>
    <w:rsid w:val="00A40FF3"/>
    <w:rsid w:val="00A55DD1"/>
    <w:rsid w:val="00A62D55"/>
    <w:rsid w:val="00A908B9"/>
    <w:rsid w:val="00A966D1"/>
    <w:rsid w:val="00AD1410"/>
    <w:rsid w:val="00AD3299"/>
    <w:rsid w:val="00B023E9"/>
    <w:rsid w:val="00B05E8E"/>
    <w:rsid w:val="00B1186F"/>
    <w:rsid w:val="00B30431"/>
    <w:rsid w:val="00B67AE2"/>
    <w:rsid w:val="00BA0ACD"/>
    <w:rsid w:val="00BB2AF8"/>
    <w:rsid w:val="00BB4A0E"/>
    <w:rsid w:val="00BB7B54"/>
    <w:rsid w:val="00BC74C2"/>
    <w:rsid w:val="00BD0D64"/>
    <w:rsid w:val="00BE7CDB"/>
    <w:rsid w:val="00BF55B9"/>
    <w:rsid w:val="00BF7A42"/>
    <w:rsid w:val="00C04B87"/>
    <w:rsid w:val="00C2565A"/>
    <w:rsid w:val="00C37C7D"/>
    <w:rsid w:val="00C42AAC"/>
    <w:rsid w:val="00C4672B"/>
    <w:rsid w:val="00C635F0"/>
    <w:rsid w:val="00C66597"/>
    <w:rsid w:val="00C93127"/>
    <w:rsid w:val="00CA182A"/>
    <w:rsid w:val="00CC52A3"/>
    <w:rsid w:val="00CC7AFF"/>
    <w:rsid w:val="00CE62A1"/>
    <w:rsid w:val="00CF4B38"/>
    <w:rsid w:val="00CF61DE"/>
    <w:rsid w:val="00D1103E"/>
    <w:rsid w:val="00D20170"/>
    <w:rsid w:val="00D212AA"/>
    <w:rsid w:val="00D60600"/>
    <w:rsid w:val="00D91FFE"/>
    <w:rsid w:val="00DB1DBA"/>
    <w:rsid w:val="00DB359A"/>
    <w:rsid w:val="00DD4742"/>
    <w:rsid w:val="00E10D6C"/>
    <w:rsid w:val="00E24491"/>
    <w:rsid w:val="00E43089"/>
    <w:rsid w:val="00E53D51"/>
    <w:rsid w:val="00E83F8D"/>
    <w:rsid w:val="00EB1DF9"/>
    <w:rsid w:val="00EB653B"/>
    <w:rsid w:val="00EC3589"/>
    <w:rsid w:val="00EF062E"/>
    <w:rsid w:val="00EF6711"/>
    <w:rsid w:val="00F66767"/>
    <w:rsid w:val="00F76DB9"/>
    <w:rsid w:val="00F80BF8"/>
    <w:rsid w:val="00F85989"/>
    <w:rsid w:val="00F962A0"/>
    <w:rsid w:val="00F96473"/>
    <w:rsid w:val="00FA2702"/>
    <w:rsid w:val="00FB5441"/>
    <w:rsid w:val="00FD2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3059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20</cp:revision>
  <dcterms:created xsi:type="dcterms:W3CDTF">2020-09-28T09:56:00Z</dcterms:created>
  <dcterms:modified xsi:type="dcterms:W3CDTF">2020-11-25T13:15:00Z</dcterms:modified>
</cp:coreProperties>
</file>