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1EE" w:rsidRDefault="000E0710">
      <w:pPr>
        <w:spacing w:after="0" w:line="240" w:lineRule="auto"/>
        <w:jc w:val="center"/>
      </w:pPr>
      <w:r>
        <w:rPr>
          <w:b/>
          <w:bCs/>
          <w:noProof/>
          <w:color w:val="808080"/>
          <w:u w:color="808080"/>
        </w:rPr>
        <w:drawing>
          <wp:inline distT="0" distB="0" distL="0" distR="0">
            <wp:extent cx="2878453" cy="1073150"/>
            <wp:effectExtent l="0" t="0" r="0" b="0"/>
            <wp:docPr id="1073741826" name="officeArt object" descr="AIFA18_Def_8cm"/>
            <wp:cNvGraphicFramePr/>
            <a:graphic xmlns:a="http://schemas.openxmlformats.org/drawingml/2006/main">
              <a:graphicData uri="http://schemas.openxmlformats.org/drawingml/2006/picture">
                <pic:pic xmlns:pic="http://schemas.openxmlformats.org/drawingml/2006/picture">
                  <pic:nvPicPr>
                    <pic:cNvPr id="1073741826" name="AIFA18_Def_8cm" descr="AIFA18_Def_8cm"/>
                    <pic:cNvPicPr>
                      <a:picLocks noChangeAspect="1"/>
                    </pic:cNvPicPr>
                  </pic:nvPicPr>
                  <pic:blipFill>
                    <a:blip r:embed="rId7" cstate="print">
                      <a:extLst/>
                    </a:blip>
                    <a:stretch>
                      <a:fillRect/>
                    </a:stretch>
                  </pic:blipFill>
                  <pic:spPr>
                    <a:xfrm>
                      <a:off x="0" y="0"/>
                      <a:ext cx="2878453" cy="1073150"/>
                    </a:xfrm>
                    <a:prstGeom prst="rect">
                      <a:avLst/>
                    </a:prstGeom>
                    <a:ln w="12700" cap="flat">
                      <a:noFill/>
                      <a:miter lim="400000"/>
                    </a:ln>
                    <a:effectLst/>
                  </pic:spPr>
                </pic:pic>
              </a:graphicData>
            </a:graphic>
          </wp:inline>
        </w:drawing>
      </w:r>
    </w:p>
    <w:p w:rsidR="00CD11EE" w:rsidRDefault="00CD11EE">
      <w:pPr>
        <w:spacing w:after="0" w:line="240" w:lineRule="auto"/>
        <w:jc w:val="center"/>
        <w:rPr>
          <w:b/>
          <w:bCs/>
        </w:rPr>
      </w:pPr>
    </w:p>
    <w:p w:rsidR="00CD11EE" w:rsidRDefault="00CD11EE">
      <w:pPr>
        <w:spacing w:after="0" w:line="240" w:lineRule="auto"/>
        <w:jc w:val="center"/>
        <w:rPr>
          <w:b/>
          <w:bCs/>
          <w:sz w:val="28"/>
          <w:szCs w:val="28"/>
        </w:rPr>
      </w:pPr>
      <w:bookmarkStart w:id="0" w:name="Text15"/>
    </w:p>
    <w:p w:rsidR="00CD11EE" w:rsidRDefault="000E0710">
      <w:pPr>
        <w:spacing w:after="0" w:line="240" w:lineRule="auto"/>
        <w:jc w:val="center"/>
        <w:rPr>
          <w:b/>
          <w:bCs/>
          <w:sz w:val="40"/>
          <w:szCs w:val="40"/>
        </w:rPr>
      </w:pPr>
      <w:r>
        <w:rPr>
          <w:b/>
          <w:bCs/>
          <w:sz w:val="40"/>
          <w:szCs w:val="40"/>
        </w:rPr>
        <w:t>Relazione Pubblica di Valutazione</w:t>
      </w:r>
    </w:p>
    <w:p w:rsidR="00CD11EE" w:rsidRDefault="00CD11EE">
      <w:pPr>
        <w:spacing w:after="0" w:line="240" w:lineRule="auto"/>
        <w:jc w:val="center"/>
        <w:rPr>
          <w:b/>
          <w:bCs/>
          <w:sz w:val="40"/>
          <w:szCs w:val="40"/>
          <w:shd w:val="clear" w:color="auto" w:fill="FFFF00"/>
        </w:rPr>
      </w:pPr>
    </w:p>
    <w:p w:rsidR="00CD11EE" w:rsidRDefault="00CD11EE">
      <w:pPr>
        <w:spacing w:after="0" w:line="240" w:lineRule="auto"/>
        <w:jc w:val="center"/>
        <w:rPr>
          <w:b/>
          <w:bCs/>
          <w:sz w:val="40"/>
          <w:szCs w:val="40"/>
          <w:shd w:val="clear" w:color="auto" w:fill="FFFF00"/>
        </w:rPr>
      </w:pPr>
    </w:p>
    <w:p w:rsidR="00CD11EE" w:rsidRDefault="00CD11EE">
      <w:pPr>
        <w:spacing w:after="0" w:line="240" w:lineRule="auto"/>
        <w:jc w:val="center"/>
        <w:rPr>
          <w:b/>
          <w:bCs/>
          <w:sz w:val="40"/>
          <w:szCs w:val="40"/>
          <w:shd w:val="clear" w:color="auto" w:fill="FFFF00"/>
        </w:rPr>
      </w:pPr>
    </w:p>
    <w:p w:rsidR="00CD11EE" w:rsidRDefault="000E0710">
      <w:pPr>
        <w:widowControl w:val="0"/>
        <w:spacing w:after="0" w:line="240" w:lineRule="auto"/>
        <w:jc w:val="center"/>
        <w:rPr>
          <w:b/>
          <w:bCs/>
          <w:sz w:val="40"/>
          <w:szCs w:val="40"/>
        </w:rPr>
      </w:pPr>
      <w:r>
        <w:rPr>
          <w:b/>
          <w:bCs/>
          <w:sz w:val="40"/>
          <w:szCs w:val="40"/>
        </w:rPr>
        <w:t xml:space="preserve">NOVADIEN </w:t>
      </w:r>
    </w:p>
    <w:p w:rsidR="00CD11EE" w:rsidRDefault="00CD11EE">
      <w:pPr>
        <w:widowControl w:val="0"/>
        <w:spacing w:after="0" w:line="240" w:lineRule="auto"/>
        <w:jc w:val="center"/>
        <w:rPr>
          <w:sz w:val="40"/>
          <w:szCs w:val="40"/>
        </w:rPr>
      </w:pPr>
    </w:p>
    <w:p w:rsidR="00CD11EE" w:rsidRDefault="000E0710">
      <w:pPr>
        <w:widowControl w:val="0"/>
        <w:spacing w:after="0" w:line="240" w:lineRule="auto"/>
        <w:jc w:val="center"/>
        <w:rPr>
          <w:sz w:val="32"/>
          <w:szCs w:val="32"/>
        </w:rPr>
      </w:pPr>
      <w:proofErr w:type="spellStart"/>
      <w:r>
        <w:rPr>
          <w:sz w:val="32"/>
          <w:szCs w:val="32"/>
        </w:rPr>
        <w:t>Dienogest</w:t>
      </w:r>
      <w:proofErr w:type="spellEnd"/>
      <w:r>
        <w:rPr>
          <w:sz w:val="32"/>
          <w:szCs w:val="32"/>
        </w:rPr>
        <w:t xml:space="preserve"> ed </w:t>
      </w:r>
      <w:proofErr w:type="spellStart"/>
      <w:r>
        <w:rPr>
          <w:sz w:val="32"/>
          <w:szCs w:val="32"/>
        </w:rPr>
        <w:t>Etinilestradiolo</w:t>
      </w:r>
      <w:proofErr w:type="spellEnd"/>
    </w:p>
    <w:p w:rsidR="00CD11EE" w:rsidRDefault="00CD11EE">
      <w:pPr>
        <w:widowControl w:val="0"/>
        <w:spacing w:after="0" w:line="240" w:lineRule="auto"/>
        <w:jc w:val="center"/>
        <w:rPr>
          <w:sz w:val="32"/>
          <w:szCs w:val="32"/>
        </w:rPr>
      </w:pPr>
    </w:p>
    <w:p w:rsidR="00CD11EE" w:rsidRDefault="000E0710">
      <w:pPr>
        <w:keepNext/>
        <w:jc w:val="center"/>
        <w:outlineLvl w:val="0"/>
        <w:rPr>
          <w:sz w:val="32"/>
          <w:szCs w:val="32"/>
        </w:rPr>
      </w:pPr>
      <w:r>
        <w:rPr>
          <w:sz w:val="32"/>
          <w:szCs w:val="32"/>
        </w:rPr>
        <w:t xml:space="preserve">2 mg + 0,03 mg compresse rivestite con film </w:t>
      </w:r>
    </w:p>
    <w:p w:rsidR="00CD11EE" w:rsidRDefault="00CD11EE">
      <w:pPr>
        <w:spacing w:after="0" w:line="240" w:lineRule="auto"/>
        <w:jc w:val="center"/>
        <w:rPr>
          <w:b/>
          <w:bCs/>
          <w:sz w:val="40"/>
          <w:szCs w:val="40"/>
        </w:rPr>
      </w:pPr>
    </w:p>
    <w:p w:rsidR="00CD11EE" w:rsidRDefault="00CD11EE">
      <w:pPr>
        <w:spacing w:after="0" w:line="240" w:lineRule="auto"/>
        <w:jc w:val="center"/>
        <w:rPr>
          <w:b/>
          <w:bCs/>
          <w:sz w:val="40"/>
          <w:szCs w:val="40"/>
        </w:rPr>
      </w:pPr>
    </w:p>
    <w:p w:rsidR="00CD11EE" w:rsidRDefault="000E0710">
      <w:pPr>
        <w:spacing w:after="0" w:line="240" w:lineRule="auto"/>
        <w:jc w:val="center"/>
        <w:rPr>
          <w:b/>
          <w:bCs/>
          <w:sz w:val="32"/>
          <w:szCs w:val="32"/>
        </w:rPr>
      </w:pPr>
      <w:proofErr w:type="spellStart"/>
      <w:r>
        <w:rPr>
          <w:b/>
          <w:bCs/>
          <w:sz w:val="32"/>
          <w:szCs w:val="32"/>
        </w:rPr>
        <w:t>Farmitalia</w:t>
      </w:r>
      <w:proofErr w:type="spellEnd"/>
      <w:r>
        <w:rPr>
          <w:b/>
          <w:bCs/>
          <w:sz w:val="32"/>
          <w:szCs w:val="32"/>
        </w:rPr>
        <w:t xml:space="preserve"> Industria Chimico Farmaceutica S.r.l.</w:t>
      </w:r>
    </w:p>
    <w:p w:rsidR="00CD11EE" w:rsidRDefault="000E0710">
      <w:pPr>
        <w:spacing w:after="0" w:line="240" w:lineRule="auto"/>
        <w:jc w:val="center"/>
        <w:rPr>
          <w:b/>
          <w:bCs/>
          <w:sz w:val="40"/>
          <w:szCs w:val="40"/>
        </w:rPr>
      </w:pPr>
      <w:r>
        <w:rPr>
          <w:b/>
          <w:bCs/>
          <w:sz w:val="40"/>
          <w:szCs w:val="40"/>
        </w:rPr>
        <w:t xml:space="preserve"> </w:t>
      </w:r>
    </w:p>
    <w:p w:rsidR="00CD11EE" w:rsidRDefault="00CD11EE">
      <w:pPr>
        <w:spacing w:after="0" w:line="240" w:lineRule="auto"/>
        <w:jc w:val="center"/>
        <w:rPr>
          <w:b/>
          <w:bCs/>
          <w:sz w:val="40"/>
          <w:szCs w:val="40"/>
        </w:rPr>
      </w:pPr>
    </w:p>
    <w:p w:rsidR="00CD11EE" w:rsidRDefault="00CD11EE">
      <w:pPr>
        <w:spacing w:after="0" w:line="240" w:lineRule="auto"/>
        <w:jc w:val="center"/>
        <w:rPr>
          <w:b/>
          <w:bCs/>
          <w:sz w:val="40"/>
          <w:szCs w:val="40"/>
        </w:rPr>
      </w:pPr>
    </w:p>
    <w:p w:rsidR="00CD11EE" w:rsidRDefault="00CD11EE">
      <w:pPr>
        <w:spacing w:after="0" w:line="240" w:lineRule="auto"/>
        <w:jc w:val="center"/>
        <w:rPr>
          <w:b/>
          <w:bCs/>
          <w:sz w:val="40"/>
          <w:szCs w:val="40"/>
        </w:rPr>
      </w:pPr>
    </w:p>
    <w:p w:rsidR="00CD11EE" w:rsidRDefault="000E0710">
      <w:pPr>
        <w:spacing w:after="0" w:line="240" w:lineRule="auto"/>
        <w:jc w:val="center"/>
        <w:rPr>
          <w:b/>
          <w:bCs/>
          <w:sz w:val="40"/>
          <w:szCs w:val="40"/>
        </w:rPr>
      </w:pPr>
      <w:r>
        <w:rPr>
          <w:b/>
          <w:bCs/>
          <w:sz w:val="40"/>
          <w:szCs w:val="40"/>
        </w:rPr>
        <w:t>Numero di AIC: 041390</w:t>
      </w:r>
      <w:bookmarkEnd w:id="0"/>
    </w:p>
    <w:p w:rsidR="00CD11EE" w:rsidRDefault="00CD11EE">
      <w:pPr>
        <w:spacing w:after="0" w:line="240" w:lineRule="auto"/>
        <w:jc w:val="center"/>
        <w:rPr>
          <w:b/>
          <w:bCs/>
        </w:rPr>
      </w:pPr>
    </w:p>
    <w:p w:rsidR="00CD11EE" w:rsidRDefault="000E0710">
      <w:r>
        <w:rPr>
          <w:b/>
          <w:bCs/>
        </w:rPr>
        <w:br w:type="page"/>
      </w:r>
    </w:p>
    <w:p w:rsidR="00CD11EE" w:rsidRDefault="000E0710">
      <w:pPr>
        <w:spacing w:after="0" w:line="240" w:lineRule="auto"/>
        <w:jc w:val="center"/>
        <w:rPr>
          <w:b/>
          <w:bCs/>
        </w:rPr>
      </w:pPr>
      <w:r>
        <w:rPr>
          <w:b/>
          <w:bCs/>
          <w:noProof/>
          <w:color w:val="808080"/>
          <w:u w:color="808080"/>
        </w:rPr>
        <w:lastRenderedPageBreak/>
        <w:drawing>
          <wp:inline distT="0" distB="0" distL="0" distR="0">
            <wp:extent cx="2878453" cy="1073150"/>
            <wp:effectExtent l="0" t="0" r="0" b="0"/>
            <wp:docPr id="1073741827" name="officeArt object" descr="AIFA18_Def_8cm"/>
            <wp:cNvGraphicFramePr/>
            <a:graphic xmlns:a="http://schemas.openxmlformats.org/drawingml/2006/main">
              <a:graphicData uri="http://schemas.openxmlformats.org/drawingml/2006/picture">
                <pic:pic xmlns:pic="http://schemas.openxmlformats.org/drawingml/2006/picture">
                  <pic:nvPicPr>
                    <pic:cNvPr id="1073741827" name="AIFA18_Def_8cm" descr="AIFA18_Def_8cm"/>
                    <pic:cNvPicPr>
                      <a:picLocks noChangeAspect="1"/>
                    </pic:cNvPicPr>
                  </pic:nvPicPr>
                  <pic:blipFill>
                    <a:blip r:embed="rId7" cstate="print">
                      <a:extLst/>
                    </a:blip>
                    <a:stretch>
                      <a:fillRect/>
                    </a:stretch>
                  </pic:blipFill>
                  <pic:spPr>
                    <a:xfrm>
                      <a:off x="0" y="0"/>
                      <a:ext cx="2878453" cy="1073150"/>
                    </a:xfrm>
                    <a:prstGeom prst="rect">
                      <a:avLst/>
                    </a:prstGeom>
                    <a:ln w="12700" cap="flat">
                      <a:noFill/>
                      <a:miter lim="400000"/>
                    </a:ln>
                    <a:effectLst/>
                  </pic:spPr>
                </pic:pic>
              </a:graphicData>
            </a:graphic>
          </wp:inline>
        </w:drawing>
      </w:r>
    </w:p>
    <w:p w:rsidR="00CD11EE" w:rsidRDefault="00CD11EE">
      <w:pPr>
        <w:spacing w:after="0" w:line="240" w:lineRule="auto"/>
        <w:jc w:val="center"/>
        <w:rPr>
          <w:b/>
          <w:bCs/>
        </w:rPr>
      </w:pPr>
    </w:p>
    <w:p w:rsidR="00CD11EE" w:rsidRDefault="000E0710">
      <w:pPr>
        <w:spacing w:after="0" w:line="240" w:lineRule="auto"/>
        <w:jc w:val="center"/>
        <w:rPr>
          <w:b/>
          <w:bCs/>
          <w:sz w:val="28"/>
          <w:szCs w:val="28"/>
        </w:rPr>
      </w:pPr>
      <w:r>
        <w:rPr>
          <w:b/>
          <w:bCs/>
          <w:sz w:val="28"/>
          <w:szCs w:val="28"/>
        </w:rPr>
        <w:t xml:space="preserve">RIASSUNTO DELLA RELAZIONE PUBBLICA </w:t>
      </w:r>
      <w:proofErr w:type="spellStart"/>
      <w:r>
        <w:rPr>
          <w:b/>
          <w:bCs/>
          <w:sz w:val="28"/>
          <w:szCs w:val="28"/>
        </w:rPr>
        <w:t>DI</w:t>
      </w:r>
      <w:proofErr w:type="spellEnd"/>
      <w:r>
        <w:rPr>
          <w:b/>
          <w:bCs/>
          <w:sz w:val="28"/>
          <w:szCs w:val="28"/>
        </w:rPr>
        <w:t xml:space="preserve"> VALUTAZIONE</w:t>
      </w:r>
    </w:p>
    <w:p w:rsidR="00CD11EE" w:rsidRDefault="00CD11EE">
      <w:pPr>
        <w:spacing w:after="0" w:line="240" w:lineRule="auto"/>
        <w:jc w:val="both"/>
      </w:pPr>
    </w:p>
    <w:p w:rsidR="00CD11EE" w:rsidRDefault="000E0710">
      <w:pPr>
        <w:spacing w:after="0" w:line="240" w:lineRule="auto"/>
        <w:jc w:val="both"/>
      </w:pPr>
      <w:r>
        <w:t xml:space="preserve">Questa è la sintesi del </w:t>
      </w:r>
      <w:r>
        <w:rPr>
          <w:i/>
          <w:iCs/>
        </w:rPr>
        <w:t xml:space="preserve">Public </w:t>
      </w:r>
      <w:proofErr w:type="spellStart"/>
      <w:r>
        <w:rPr>
          <w:i/>
          <w:iCs/>
        </w:rPr>
        <w:t>Assessment</w:t>
      </w:r>
      <w:proofErr w:type="spellEnd"/>
      <w:r>
        <w:rPr>
          <w:i/>
          <w:iCs/>
        </w:rPr>
        <w:t xml:space="preserve"> Report</w:t>
      </w:r>
      <w:r>
        <w:t xml:space="preserve"> (PAR) per NOVADIEN. Esso spiega come NOVADIEN  nella presentazione da 21 compresse attive rivestite con film + 7 compresse placebo rivestite con film è stato valutato dalla Commissione Tecnico-Scientifica (CTS) e le sue condizioni di impiego. Non intende fornire consigli pratici su come utilizzare NOVADIEN.</w:t>
      </w:r>
    </w:p>
    <w:p w:rsidR="00CD11EE" w:rsidRDefault="000E0710">
      <w:pPr>
        <w:spacing w:after="0" w:line="240" w:lineRule="auto"/>
        <w:jc w:val="both"/>
      </w:pPr>
      <w:r>
        <w:t xml:space="preserve">Per informazioni pratiche sull'utilizzo di NOVADIEN 21 compresse attive rivestite con film + 7 compresse placebo rivestite con film i pazienti devono consultare il foglio illustrativo o contattare il loro medico o il farmacista.  </w:t>
      </w:r>
    </w:p>
    <w:p w:rsidR="00CD11EE" w:rsidRDefault="00CD11EE">
      <w:pPr>
        <w:spacing w:after="0" w:line="240" w:lineRule="auto"/>
        <w:jc w:val="both"/>
      </w:pPr>
    </w:p>
    <w:p w:rsidR="00CD11EE" w:rsidRDefault="000E0710">
      <w:pPr>
        <w:spacing w:after="0" w:line="240" w:lineRule="auto"/>
        <w:jc w:val="both"/>
        <w:rPr>
          <w:b/>
          <w:bCs/>
        </w:rPr>
      </w:pPr>
      <w:r>
        <w:rPr>
          <w:b/>
          <w:bCs/>
        </w:rPr>
        <w:t xml:space="preserve">1) CHE COS’È NOVADIEN E A COSA SERVE? </w:t>
      </w:r>
    </w:p>
    <w:p w:rsidR="00CD11EE" w:rsidRDefault="000E0710">
      <w:pPr>
        <w:widowControl w:val="0"/>
        <w:spacing w:after="0" w:line="240" w:lineRule="auto"/>
        <w:jc w:val="both"/>
      </w:pPr>
      <w:r>
        <w:t xml:space="preserve">NOVADIEN è un medicinale contenente l’associazione dei principi attivi </w:t>
      </w:r>
      <w:proofErr w:type="spellStart"/>
      <w:r>
        <w:t>Dienogest</w:t>
      </w:r>
      <w:proofErr w:type="spellEnd"/>
      <w:r>
        <w:t xml:space="preserve"> ed </w:t>
      </w:r>
      <w:proofErr w:type="spellStart"/>
      <w:r>
        <w:t>Etinilestradiolo</w:t>
      </w:r>
      <w:proofErr w:type="spellEnd"/>
      <w:r>
        <w:t xml:space="preserve"> nella concentrazione rispettivamente di 2 mg e 0,03 per ciascuna compressa rivestita con film. </w:t>
      </w:r>
    </w:p>
    <w:p w:rsidR="00CD11EE" w:rsidRDefault="000E0710">
      <w:pPr>
        <w:widowControl w:val="0"/>
        <w:spacing w:after="0" w:line="240" w:lineRule="auto"/>
        <w:jc w:val="both"/>
      </w:pPr>
      <w:r>
        <w:t xml:space="preserve">NOVADIEN nella presentazione da 21 compresse attive rivestite con film + 7 compresse placebo rivestite con film è disponibile in uno o tre blister da 28 compresse. </w:t>
      </w:r>
    </w:p>
    <w:p w:rsidR="00CD11EE" w:rsidRDefault="00CD11EE">
      <w:pPr>
        <w:widowControl w:val="0"/>
        <w:spacing w:after="0" w:line="240" w:lineRule="auto"/>
        <w:jc w:val="both"/>
        <w:rPr>
          <w:i/>
          <w:iCs/>
          <w:sz w:val="20"/>
          <w:szCs w:val="20"/>
          <w:shd w:val="clear" w:color="auto" w:fill="00FF00"/>
        </w:rPr>
      </w:pPr>
    </w:p>
    <w:p w:rsidR="00CD11EE" w:rsidRDefault="000E0710">
      <w:pPr>
        <w:widowControl w:val="0"/>
        <w:spacing w:after="0" w:line="240" w:lineRule="auto"/>
      </w:pPr>
      <w:r>
        <w:t>NOVADIEN 21 compresse attive rivestite con film + 7 compresse placebo rivestite con film è indicato per la contraccezione orale.</w:t>
      </w:r>
      <w:r>
        <w:br/>
        <w:t>Sul sito dell’Agenzia Italiana del Farmaco (AIFA) (https://farmaci.agenziafarmaco.gov.it/bancadatifarmaci/home) è possibile consultare il Riassunto delle caratteristiche del prodotto e il foglio illustrativo di NOVADIEN.</w:t>
      </w:r>
    </w:p>
    <w:p w:rsidR="00CD11EE" w:rsidRDefault="00CD11EE">
      <w:pPr>
        <w:spacing w:after="0" w:line="240" w:lineRule="auto"/>
        <w:jc w:val="both"/>
        <w:rPr>
          <w:b/>
          <w:bCs/>
        </w:rPr>
      </w:pPr>
    </w:p>
    <w:p w:rsidR="00CD11EE" w:rsidRDefault="000E0710">
      <w:pPr>
        <w:spacing w:line="240" w:lineRule="auto"/>
      </w:pPr>
      <w:r>
        <w:rPr>
          <w:b/>
          <w:bCs/>
        </w:rPr>
        <w:t>2) COME È PRESCRITTO/USATO NOVADIEN?</w:t>
      </w:r>
    </w:p>
    <w:p w:rsidR="00CD11EE" w:rsidRDefault="000E0710">
      <w:pPr>
        <w:spacing w:line="240" w:lineRule="auto"/>
        <w:jc w:val="both"/>
      </w:pPr>
      <w:r>
        <w:t>NOVADIEN 21 compresse attive rivestite con film + 7 compresse placebo è un medicinale soggetto a ricetta medica ripetibile (RR) per la confezione contenente un blister da 28 compresse, mentre è soggetto a ricetta medica non ripetibile (RNR) per la confezione contenente 3 blister da 28 compresse.</w:t>
      </w:r>
      <w:r>
        <w:br/>
        <w:t xml:space="preserve">La decisione di prescrivere NOVADIEN deve prendere in considerazione i fattori di rischio attuali della singola donna, in particolare quelli relativi alle </w:t>
      </w:r>
      <w:proofErr w:type="spellStart"/>
      <w:r>
        <w:t>tromboembolie</w:t>
      </w:r>
      <w:proofErr w:type="spellEnd"/>
      <w:r>
        <w:t xml:space="preserve"> venose (TEV) e il confronto tra il rischio di TEV associato a NOVADIEN e quello associato ad altri Contraccettivi Ormonali Combinati (COC). </w:t>
      </w:r>
      <w:r>
        <w:br/>
        <w:t xml:space="preserve">Le compresse devono essere assunte tutti i giorni alla stessa ora circa, se necessario con un poco di liquido, secondo l'ordine indicato sulla confezione del blister. </w:t>
      </w:r>
      <w:r>
        <w:br/>
        <w:t>Ogni compressa deve essere presa quotidianamente per 28 giorni consecutivi e ogni successiva confezione dovrà essere iniziata dopo l’ultima compressa del blister precedente.</w:t>
      </w:r>
    </w:p>
    <w:p w:rsidR="00CD11EE" w:rsidRDefault="000E0710">
      <w:pPr>
        <w:spacing w:line="240" w:lineRule="auto"/>
        <w:jc w:val="both"/>
      </w:pPr>
      <w:r>
        <w:t>Maggiori dettagli sulla sicurezza d’uso di NOVADIEN 21 compresse attive rivestite con film + 7 compresse placebo rivestite con film, sono riportati nel foglio illustrativo (</w:t>
      </w:r>
      <w:hyperlink r:id="rId8" w:history="1">
        <w:r>
          <w:rPr>
            <w:rStyle w:val="Hyperlink0"/>
          </w:rPr>
          <w:t>https://farmaci.agenziafarmaco.gov.it/bancadatifarmaci</w:t>
        </w:r>
      </w:hyperlink>
      <w:r>
        <w:rPr>
          <w:rStyle w:val="Nessuno"/>
        </w:rPr>
        <w:t>).</w:t>
      </w:r>
    </w:p>
    <w:p w:rsidR="00CD11EE" w:rsidRDefault="00CD11EE">
      <w:pPr>
        <w:spacing w:after="0" w:line="240" w:lineRule="auto"/>
        <w:jc w:val="both"/>
      </w:pPr>
    </w:p>
    <w:p w:rsidR="00CD11EE" w:rsidRDefault="000E0710">
      <w:pPr>
        <w:spacing w:after="0" w:line="240" w:lineRule="auto"/>
        <w:jc w:val="both"/>
      </w:pPr>
      <w:r>
        <w:rPr>
          <w:rStyle w:val="Nessuno"/>
          <w:b/>
          <w:bCs/>
        </w:rPr>
        <w:t xml:space="preserve">3) COME FUNZIONA NOVADIEN? </w:t>
      </w:r>
    </w:p>
    <w:p w:rsidR="00CD11EE" w:rsidRDefault="000E0710">
      <w:pPr>
        <w:widowControl w:val="0"/>
        <w:spacing w:after="0" w:line="240" w:lineRule="auto"/>
        <w:jc w:val="both"/>
      </w:pPr>
      <w:r>
        <w:rPr>
          <w:rStyle w:val="Nessuno"/>
        </w:rPr>
        <w:t xml:space="preserve">NOVADIEN, il cui codice ATC è G03AA16, è un contraccettivo orale di associazione con effetto </w:t>
      </w:r>
      <w:proofErr w:type="spellStart"/>
      <w:r>
        <w:rPr>
          <w:rStyle w:val="Nessuno"/>
        </w:rPr>
        <w:t>antiandrogenico</w:t>
      </w:r>
      <w:proofErr w:type="spellEnd"/>
      <w:r>
        <w:rPr>
          <w:rStyle w:val="Nessuno"/>
        </w:rPr>
        <w:t xml:space="preserve"> contenente </w:t>
      </w:r>
      <w:proofErr w:type="spellStart"/>
      <w:r>
        <w:rPr>
          <w:rStyle w:val="Nessuno"/>
        </w:rPr>
        <w:t>Etinilestradiolo</w:t>
      </w:r>
      <w:proofErr w:type="spellEnd"/>
      <w:r>
        <w:rPr>
          <w:rStyle w:val="Nessuno"/>
        </w:rPr>
        <w:t xml:space="preserve">, come estrogeno, e </w:t>
      </w:r>
      <w:proofErr w:type="spellStart"/>
      <w:r>
        <w:rPr>
          <w:rStyle w:val="Nessuno"/>
        </w:rPr>
        <w:t>Dienogest</w:t>
      </w:r>
      <w:proofErr w:type="spellEnd"/>
      <w:r>
        <w:rPr>
          <w:rStyle w:val="Nessuno"/>
        </w:rPr>
        <w:t xml:space="preserve">, come progestinico. </w:t>
      </w:r>
    </w:p>
    <w:p w:rsidR="00CD11EE" w:rsidRDefault="000E0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240" w:lineRule="auto"/>
        <w:jc w:val="both"/>
      </w:pPr>
      <w:r>
        <w:rPr>
          <w:rStyle w:val="Nessuno"/>
        </w:rPr>
        <w:t>L’effetto contraccettivo di NOVADIEN è basato sull’interazione di vari fattori; i più importanti dei quali sono considerati l’inibizione dell’ovulazione e l’alterazione dell’endometrio.</w:t>
      </w:r>
    </w:p>
    <w:p w:rsidR="00CD11EE" w:rsidRDefault="00CD11EE">
      <w:pPr>
        <w:spacing w:after="0" w:line="240" w:lineRule="auto"/>
        <w:jc w:val="both"/>
      </w:pPr>
    </w:p>
    <w:p w:rsidR="00CD11EE" w:rsidRDefault="000E0710">
      <w:pPr>
        <w:spacing w:after="0" w:line="240" w:lineRule="auto"/>
        <w:jc w:val="both"/>
      </w:pPr>
      <w:r>
        <w:br w:type="page"/>
      </w:r>
      <w:r>
        <w:rPr>
          <w:rStyle w:val="Nessuno"/>
          <w:b/>
          <w:bCs/>
        </w:rPr>
        <w:lastRenderedPageBreak/>
        <w:t xml:space="preserve">4) COME È STATO STUDIATO NOVADIEN? </w:t>
      </w:r>
    </w:p>
    <w:p w:rsidR="00CD11EE" w:rsidRDefault="000E0710">
      <w:pPr>
        <w:spacing w:after="0" w:line="240" w:lineRule="auto"/>
        <w:jc w:val="both"/>
      </w:pPr>
      <w:r>
        <w:rPr>
          <w:rStyle w:val="Nessuno"/>
        </w:rPr>
        <w:t>Poiché NOVADIEN è un medicinale generico</w:t>
      </w:r>
      <w:r>
        <w:rPr>
          <w:rStyle w:val="Nessuno"/>
          <w:shd w:val="clear" w:color="auto" w:fill="FFFFFF"/>
        </w:rPr>
        <w:t>, sono state presentate pr</w:t>
      </w:r>
      <w:r>
        <w:rPr>
          <w:rStyle w:val="Nessuno"/>
        </w:rPr>
        <w:t xml:space="preserve">ove cliniche per determinare la </w:t>
      </w:r>
      <w:proofErr w:type="spellStart"/>
      <w:r>
        <w:rPr>
          <w:rStyle w:val="Nessuno"/>
        </w:rPr>
        <w:t>bioequivalenza</w:t>
      </w:r>
      <w:proofErr w:type="spellEnd"/>
      <w:r>
        <w:rPr>
          <w:rStyle w:val="Nessuno"/>
        </w:rPr>
        <w:t xml:space="preserve"> rispetto al medicinale di riferimento </w:t>
      </w:r>
      <w:proofErr w:type="spellStart"/>
      <w:r>
        <w:rPr>
          <w:rStyle w:val="Nessuno"/>
        </w:rPr>
        <w:t>Valette</w:t>
      </w:r>
      <w:r>
        <w:rPr>
          <w:rStyle w:val="Nessuno"/>
          <w:vertAlign w:val="superscript"/>
        </w:rPr>
        <w:t>®</w:t>
      </w:r>
      <w:proofErr w:type="spellEnd"/>
      <w:r>
        <w:rPr>
          <w:rStyle w:val="Nessuno"/>
        </w:rPr>
        <w:t xml:space="preserve">. Due medicinali sono </w:t>
      </w:r>
      <w:proofErr w:type="spellStart"/>
      <w:r>
        <w:rPr>
          <w:rStyle w:val="Nessuno"/>
        </w:rPr>
        <w:t>bioequivalenti</w:t>
      </w:r>
      <w:proofErr w:type="spellEnd"/>
      <w:r>
        <w:rPr>
          <w:rStyle w:val="Nessuno"/>
        </w:rPr>
        <w:t xml:space="preserve"> quando producono gli stessi livelli di principio attivo nell’organismo.</w:t>
      </w:r>
    </w:p>
    <w:p w:rsidR="00CD11EE" w:rsidRDefault="00CD11EE">
      <w:pPr>
        <w:spacing w:after="0" w:line="240" w:lineRule="auto"/>
        <w:jc w:val="both"/>
      </w:pPr>
    </w:p>
    <w:p w:rsidR="00CD11EE" w:rsidRDefault="000E0710">
      <w:pPr>
        <w:spacing w:after="0" w:line="240" w:lineRule="auto"/>
        <w:jc w:val="both"/>
      </w:pPr>
      <w:r>
        <w:rPr>
          <w:rStyle w:val="Nessuno"/>
          <w:b/>
          <w:bCs/>
        </w:rPr>
        <w:t xml:space="preserve">5) QUAL È IL RAPPORTO BENEFICIO/RISCHIO </w:t>
      </w:r>
      <w:proofErr w:type="spellStart"/>
      <w:r>
        <w:rPr>
          <w:rStyle w:val="Nessuno"/>
          <w:b/>
          <w:bCs/>
        </w:rPr>
        <w:t>DI</w:t>
      </w:r>
      <w:proofErr w:type="spellEnd"/>
      <w:r>
        <w:rPr>
          <w:rStyle w:val="Nessuno"/>
          <w:b/>
          <w:bCs/>
        </w:rPr>
        <w:t xml:space="preserve"> NOVADIEN?</w:t>
      </w:r>
      <w:r>
        <w:rPr>
          <w:rStyle w:val="Nessuno"/>
        </w:rPr>
        <w:t xml:space="preserve"> </w:t>
      </w:r>
    </w:p>
    <w:p w:rsidR="00CD11EE" w:rsidRDefault="000E0710">
      <w:pPr>
        <w:spacing w:after="0" w:line="240" w:lineRule="auto"/>
        <w:jc w:val="both"/>
      </w:pPr>
      <w:r>
        <w:rPr>
          <w:rStyle w:val="Nessuno"/>
        </w:rPr>
        <w:t xml:space="preserve">NOVADIEN è un medicinale generico, pertanto i suoi benefici e rischi sono sovrapponibili a quelli del medicinale di riferimento. </w:t>
      </w:r>
    </w:p>
    <w:p w:rsidR="00CD11EE" w:rsidRDefault="00CD11EE">
      <w:pPr>
        <w:spacing w:after="0" w:line="240" w:lineRule="auto"/>
        <w:jc w:val="both"/>
      </w:pPr>
    </w:p>
    <w:p w:rsidR="00CD11EE" w:rsidRDefault="000E0710">
      <w:pPr>
        <w:spacing w:after="0" w:line="240" w:lineRule="auto"/>
        <w:jc w:val="both"/>
      </w:pPr>
      <w:r>
        <w:rPr>
          <w:rStyle w:val="Nessuno"/>
          <w:b/>
          <w:bCs/>
        </w:rPr>
        <w:t>6) PERCHE’ NOVADIEN 21 COMPRESSE ATTIVE RIVESTITE CON FILM + 7 COMPRESSE PLACEBO RIVESTITE CON FILM</w:t>
      </w:r>
      <w:r>
        <w:rPr>
          <w:rStyle w:val="Nessuno"/>
        </w:rPr>
        <w:t xml:space="preserve"> </w:t>
      </w:r>
      <w:r>
        <w:rPr>
          <w:rStyle w:val="Nessuno"/>
          <w:b/>
          <w:bCs/>
        </w:rPr>
        <w:t xml:space="preserve">È STATO APPROVATO? </w:t>
      </w:r>
    </w:p>
    <w:p w:rsidR="00CD11EE" w:rsidRDefault="000E0710">
      <w:pPr>
        <w:spacing w:after="0" w:line="240" w:lineRule="auto"/>
        <w:jc w:val="both"/>
      </w:pPr>
      <w:r>
        <w:rPr>
          <w:rStyle w:val="Nessuno"/>
        </w:rPr>
        <w:t xml:space="preserve">La Commissione Tecnico-Scientifica (CTS), nella riunione dell’11, 12, 13 e 14 febbraio 2020, ha concluso che, conformemente ai requisiti della normativa vigente, i benefici di NOVADIEN </w:t>
      </w:r>
      <w:r>
        <w:t>21 compresse attive rivestite con film + 7 compresse placebo rivestite con film</w:t>
      </w:r>
      <w:r>
        <w:rPr>
          <w:rStyle w:val="Nessuno"/>
        </w:rPr>
        <w:t xml:space="preserve"> sono superiori ai rischi individuati. La CTS ha, inoltre, definito le modalità di prescrizione di cui al punto 2) di questo Riassunto e la classe di rimborsabilità del medicinale</w:t>
      </w:r>
      <w:r>
        <w:rPr>
          <w:rStyle w:val="Nessuno"/>
          <w:sz w:val="20"/>
          <w:szCs w:val="20"/>
        </w:rPr>
        <w:t xml:space="preserve"> </w:t>
      </w:r>
      <w:r>
        <w:rPr>
          <w:rStyle w:val="Nessuno"/>
        </w:rPr>
        <w:t xml:space="preserve">(Cnn). </w:t>
      </w:r>
    </w:p>
    <w:p w:rsidR="00CD11EE" w:rsidRDefault="00CD11EE">
      <w:pPr>
        <w:spacing w:after="0" w:line="240" w:lineRule="auto"/>
        <w:jc w:val="both"/>
        <w:rPr>
          <w:rStyle w:val="Nessuno"/>
          <w:b/>
          <w:bCs/>
        </w:rPr>
      </w:pPr>
    </w:p>
    <w:p w:rsidR="00CD11EE" w:rsidRDefault="000E0710">
      <w:pPr>
        <w:spacing w:after="0" w:line="240" w:lineRule="auto"/>
        <w:jc w:val="both"/>
      </w:pPr>
      <w:r>
        <w:rPr>
          <w:rStyle w:val="Nessuno"/>
          <w:b/>
          <w:bCs/>
        </w:rPr>
        <w:t xml:space="preserve">7) QUALI MISURE SONO STATE PRESE PER ASSICURARE LA SICUREZZA E L’EFFICACIA NELL’USO </w:t>
      </w:r>
      <w:proofErr w:type="spellStart"/>
      <w:r>
        <w:rPr>
          <w:rStyle w:val="Nessuno"/>
          <w:b/>
          <w:bCs/>
        </w:rPr>
        <w:t>DI</w:t>
      </w:r>
      <w:proofErr w:type="spellEnd"/>
      <w:r>
        <w:rPr>
          <w:rStyle w:val="Nessuno"/>
          <w:b/>
          <w:bCs/>
        </w:rPr>
        <w:t xml:space="preserve"> NOVADIEN?</w:t>
      </w:r>
    </w:p>
    <w:p w:rsidR="00CD11EE" w:rsidRDefault="000E0710">
      <w:pPr>
        <w:spacing w:after="0" w:line="240" w:lineRule="auto"/>
        <w:jc w:val="both"/>
        <w:rPr>
          <w:rStyle w:val="Nessuno"/>
          <w:shd w:val="clear" w:color="auto" w:fill="FEFFFF"/>
        </w:rPr>
      </w:pPr>
      <w:r>
        <w:rPr>
          <w:rStyle w:val="Nessuno"/>
          <w:shd w:val="clear" w:color="auto" w:fill="FEFFFF"/>
        </w:rPr>
        <w:t>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NOVADIEN.</w:t>
      </w:r>
    </w:p>
    <w:p w:rsidR="00CD11EE" w:rsidRDefault="00CD11EE">
      <w:pPr>
        <w:spacing w:after="0" w:line="240" w:lineRule="auto"/>
        <w:jc w:val="both"/>
      </w:pPr>
    </w:p>
    <w:p w:rsidR="00CD11EE" w:rsidRDefault="000E0710">
      <w:pPr>
        <w:spacing w:after="0" w:line="240" w:lineRule="auto"/>
        <w:jc w:val="both"/>
      </w:pPr>
      <w:r>
        <w:rPr>
          <w:rStyle w:val="Nessuno"/>
          <w:b/>
          <w:bCs/>
        </w:rPr>
        <w:t>8) ALTRE INFORMAZIONI RELATIVE A NOVADIEN 21 COMPRESSE ATTIVE RIVESTITE CON FILM + 7 COMPRESSE PLACEBO RIVESTITE CON FILM</w:t>
      </w:r>
    </w:p>
    <w:p w:rsidR="00CD11EE" w:rsidRDefault="000E0710">
      <w:pPr>
        <w:spacing w:after="0" w:line="240" w:lineRule="auto"/>
        <w:jc w:val="both"/>
        <w:rPr>
          <w:rStyle w:val="Nessuno"/>
          <w:shd w:val="clear" w:color="auto" w:fill="FFFFFF"/>
        </w:rPr>
      </w:pPr>
      <w:r>
        <w:rPr>
          <w:rStyle w:val="Nessuno"/>
          <w:shd w:val="clear" w:color="auto" w:fill="FFFFFF"/>
        </w:rPr>
        <w:t xml:space="preserve">Il </w:t>
      </w:r>
      <w:r w:rsidRPr="00D32849">
        <w:rPr>
          <w:rStyle w:val="Nessuno"/>
          <w:b/>
          <w:shd w:val="clear" w:color="auto" w:fill="FFFFFF"/>
        </w:rPr>
        <w:t>6 giugno 2020</w:t>
      </w:r>
      <w:r>
        <w:rPr>
          <w:rStyle w:val="Nessuno"/>
          <w:shd w:val="clear" w:color="auto" w:fill="FFFFFF"/>
        </w:rPr>
        <w:t xml:space="preserve"> l’AIFA ha rilasciato l’autorizzazione all’immissione in commercio di NOVADIEN nella presentazione da 21 compresse attive rivestite con film + 7 compresse placebo rivestite con film. </w:t>
      </w:r>
    </w:p>
    <w:p w:rsidR="00CD11EE" w:rsidRDefault="00CD11EE">
      <w:pPr>
        <w:spacing w:after="0" w:line="240" w:lineRule="auto"/>
        <w:jc w:val="both"/>
      </w:pPr>
    </w:p>
    <w:p w:rsidR="00CD11EE" w:rsidRDefault="000E0710">
      <w:pPr>
        <w:spacing w:after="0" w:line="240" w:lineRule="auto"/>
        <w:jc w:val="both"/>
      </w:pPr>
      <w:r>
        <w:rPr>
          <w:rStyle w:val="Nessuno"/>
        </w:rPr>
        <w:t xml:space="preserve">La Relazione Pubblica di Valutazione completa segue questo Riassunto e prende in considerazione unicamente la presentazione in blister costituita da 21 compresse attive rivestite con film + 7 compresse placebo rivestite con film, oggetto dell’ultima autorizzazione. </w:t>
      </w:r>
    </w:p>
    <w:p w:rsidR="00CD11EE" w:rsidRDefault="000E0710">
      <w:pPr>
        <w:spacing w:after="0" w:line="240" w:lineRule="auto"/>
        <w:jc w:val="both"/>
      </w:pPr>
      <w:r>
        <w:rPr>
          <w:rStyle w:val="Nessuno"/>
        </w:rPr>
        <w:t>Per maggiori informazioni riguardo il trattamento con NOVADIEN si può leggere il foglio illustrativo (</w:t>
      </w:r>
      <w:hyperlink r:id="rId9" w:history="1">
        <w:r>
          <w:rPr>
            <w:rStyle w:val="Hyperlink0"/>
          </w:rPr>
          <w:t>https://farmaci.agenziafarmaco.gov.it/bancadatifarmaci</w:t>
        </w:r>
      </w:hyperlink>
      <w:r>
        <w:rPr>
          <w:rStyle w:val="Nessuno"/>
        </w:rPr>
        <w:t xml:space="preserve">) o contattare il medico o il farmacista. </w:t>
      </w:r>
    </w:p>
    <w:p w:rsidR="00CD11EE" w:rsidRDefault="00CD11EE">
      <w:pPr>
        <w:spacing w:after="0" w:line="240" w:lineRule="auto"/>
        <w:jc w:val="both"/>
      </w:pPr>
    </w:p>
    <w:p w:rsidR="00CD11EE" w:rsidRDefault="00CD11EE">
      <w:pPr>
        <w:spacing w:after="0" w:line="240" w:lineRule="auto"/>
        <w:jc w:val="both"/>
      </w:pPr>
    </w:p>
    <w:p w:rsidR="00CD11EE" w:rsidRDefault="000E0710">
      <w:pPr>
        <w:spacing w:after="0" w:line="240" w:lineRule="auto"/>
        <w:jc w:val="both"/>
      </w:pPr>
      <w:r>
        <w:rPr>
          <w:rStyle w:val="Nessuno"/>
        </w:rPr>
        <w:t xml:space="preserve">Questo riassunto è stato redatto in </w:t>
      </w:r>
      <w:r>
        <w:rPr>
          <w:rStyle w:val="Nessuno"/>
          <w:shd w:val="clear" w:color="auto" w:fill="FEFFFF"/>
        </w:rPr>
        <w:t>data 23/07/2020.</w:t>
      </w:r>
      <w:r>
        <w:rPr>
          <w:rStyle w:val="Nessuno"/>
        </w:rPr>
        <w:t xml:space="preserve"> </w:t>
      </w:r>
    </w:p>
    <w:p w:rsidR="00CD11EE" w:rsidRDefault="00CD11EE">
      <w:pPr>
        <w:spacing w:after="0" w:line="240" w:lineRule="auto"/>
        <w:jc w:val="center"/>
        <w:rPr>
          <w:rStyle w:val="Nessuno"/>
          <w:b/>
          <w:bCs/>
          <w:sz w:val="28"/>
          <w:szCs w:val="28"/>
        </w:rPr>
      </w:pPr>
    </w:p>
    <w:p w:rsidR="00CD11EE" w:rsidRDefault="00CD11EE">
      <w:pPr>
        <w:spacing w:after="0" w:line="240" w:lineRule="auto"/>
        <w:jc w:val="center"/>
        <w:rPr>
          <w:rStyle w:val="Nessuno"/>
          <w:b/>
          <w:bCs/>
          <w:sz w:val="28"/>
          <w:szCs w:val="28"/>
        </w:rPr>
      </w:pPr>
    </w:p>
    <w:p w:rsidR="00CD11EE" w:rsidRDefault="000E0710">
      <w:pPr>
        <w:spacing w:after="0" w:line="240" w:lineRule="auto"/>
      </w:pPr>
      <w:r>
        <w:rPr>
          <w:rStyle w:val="Nessuno"/>
          <w:b/>
          <w:bCs/>
          <w:sz w:val="28"/>
          <w:szCs w:val="28"/>
        </w:rPr>
        <w:br w:type="page"/>
      </w:r>
    </w:p>
    <w:p w:rsidR="00CD11EE" w:rsidRDefault="00CD11EE">
      <w:pPr>
        <w:spacing w:after="0" w:line="240" w:lineRule="auto"/>
        <w:jc w:val="center"/>
        <w:rPr>
          <w:rStyle w:val="Nessuno"/>
          <w:b/>
          <w:bCs/>
          <w:sz w:val="28"/>
          <w:szCs w:val="28"/>
        </w:rPr>
      </w:pPr>
    </w:p>
    <w:p w:rsidR="00CD11EE" w:rsidRDefault="00CD11EE">
      <w:pPr>
        <w:spacing w:after="0" w:line="240" w:lineRule="auto"/>
        <w:jc w:val="center"/>
        <w:rPr>
          <w:rStyle w:val="Nessuno"/>
          <w:b/>
          <w:bCs/>
          <w:sz w:val="28"/>
          <w:szCs w:val="28"/>
        </w:rPr>
      </w:pPr>
    </w:p>
    <w:p w:rsidR="00CD11EE" w:rsidRDefault="000E0710">
      <w:pPr>
        <w:spacing w:after="0" w:line="240" w:lineRule="auto"/>
        <w:jc w:val="center"/>
        <w:rPr>
          <w:rStyle w:val="Nessuno"/>
          <w:b/>
          <w:bCs/>
          <w:sz w:val="28"/>
          <w:szCs w:val="28"/>
        </w:rPr>
      </w:pPr>
      <w:r>
        <w:rPr>
          <w:rStyle w:val="Nessuno"/>
          <w:b/>
          <w:bCs/>
          <w:noProof/>
          <w:color w:val="808080"/>
          <w:u w:color="808080"/>
        </w:rPr>
        <w:drawing>
          <wp:inline distT="0" distB="0" distL="0" distR="0">
            <wp:extent cx="2878453" cy="1073150"/>
            <wp:effectExtent l="0" t="0" r="0" b="0"/>
            <wp:docPr id="1073741828" name="officeArt object" descr="AIFA18_Def_8cm"/>
            <wp:cNvGraphicFramePr/>
            <a:graphic xmlns:a="http://schemas.openxmlformats.org/drawingml/2006/main">
              <a:graphicData uri="http://schemas.openxmlformats.org/drawingml/2006/picture">
                <pic:pic xmlns:pic="http://schemas.openxmlformats.org/drawingml/2006/picture">
                  <pic:nvPicPr>
                    <pic:cNvPr id="1073741828" name="AIFA18_Def_8cm" descr="AIFA18_Def_8cm"/>
                    <pic:cNvPicPr>
                      <a:picLocks noChangeAspect="1"/>
                    </pic:cNvPicPr>
                  </pic:nvPicPr>
                  <pic:blipFill>
                    <a:blip r:embed="rId7" cstate="print">
                      <a:extLst/>
                    </a:blip>
                    <a:stretch>
                      <a:fillRect/>
                    </a:stretch>
                  </pic:blipFill>
                  <pic:spPr>
                    <a:xfrm>
                      <a:off x="0" y="0"/>
                      <a:ext cx="2878453" cy="1073150"/>
                    </a:xfrm>
                    <a:prstGeom prst="rect">
                      <a:avLst/>
                    </a:prstGeom>
                    <a:ln w="12700" cap="flat">
                      <a:noFill/>
                      <a:miter lim="400000"/>
                    </a:ln>
                    <a:effectLst/>
                  </pic:spPr>
                </pic:pic>
              </a:graphicData>
            </a:graphic>
          </wp:inline>
        </w:drawing>
      </w:r>
    </w:p>
    <w:p w:rsidR="00CD11EE" w:rsidRDefault="00CD11EE">
      <w:pPr>
        <w:spacing w:after="0" w:line="240" w:lineRule="auto"/>
        <w:jc w:val="center"/>
        <w:rPr>
          <w:rStyle w:val="Nessuno"/>
          <w:b/>
          <w:bCs/>
          <w:sz w:val="28"/>
          <w:szCs w:val="28"/>
        </w:rPr>
      </w:pPr>
    </w:p>
    <w:p w:rsidR="00CD11EE" w:rsidRDefault="000E0710">
      <w:pPr>
        <w:spacing w:after="0" w:line="240" w:lineRule="auto"/>
        <w:jc w:val="center"/>
        <w:rPr>
          <w:rStyle w:val="Nessuno"/>
          <w:b/>
          <w:bCs/>
          <w:sz w:val="32"/>
          <w:szCs w:val="32"/>
        </w:rPr>
      </w:pPr>
      <w:r>
        <w:rPr>
          <w:rStyle w:val="Nessuno"/>
          <w:b/>
          <w:bCs/>
          <w:sz w:val="32"/>
          <w:szCs w:val="32"/>
        </w:rPr>
        <w:t xml:space="preserve">RELAZIONE PUBBLICA </w:t>
      </w:r>
      <w:proofErr w:type="spellStart"/>
      <w:r>
        <w:rPr>
          <w:rStyle w:val="Nessuno"/>
          <w:b/>
          <w:bCs/>
          <w:sz w:val="32"/>
          <w:szCs w:val="32"/>
        </w:rPr>
        <w:t>DI</w:t>
      </w:r>
      <w:proofErr w:type="spellEnd"/>
      <w:r>
        <w:rPr>
          <w:rStyle w:val="Nessuno"/>
          <w:b/>
          <w:bCs/>
          <w:sz w:val="32"/>
          <w:szCs w:val="32"/>
        </w:rPr>
        <w:t xml:space="preserve"> VALUTAZIONE</w:t>
      </w:r>
    </w:p>
    <w:p w:rsidR="00CD11EE" w:rsidRDefault="00CD11EE">
      <w:pPr>
        <w:spacing w:after="0" w:line="240" w:lineRule="auto"/>
        <w:jc w:val="center"/>
        <w:rPr>
          <w:rStyle w:val="Nessuno"/>
          <w:b/>
          <w:bCs/>
        </w:rPr>
      </w:pPr>
    </w:p>
    <w:p w:rsidR="00CD11EE" w:rsidRDefault="00CD11EE">
      <w:pPr>
        <w:spacing w:after="0" w:line="240" w:lineRule="auto"/>
        <w:jc w:val="center"/>
        <w:rPr>
          <w:rStyle w:val="Nessuno"/>
          <w:b/>
          <w:bCs/>
        </w:rPr>
      </w:pPr>
    </w:p>
    <w:p w:rsidR="00CD11EE" w:rsidRDefault="00CD11EE">
      <w:pPr>
        <w:spacing w:after="0" w:line="240" w:lineRule="auto"/>
        <w:jc w:val="center"/>
        <w:rPr>
          <w:rStyle w:val="Nessuno"/>
          <w:b/>
          <w:bCs/>
        </w:rPr>
      </w:pPr>
    </w:p>
    <w:p w:rsidR="00CD11EE" w:rsidRDefault="00CD11EE">
      <w:pPr>
        <w:spacing w:after="0" w:line="240" w:lineRule="auto"/>
        <w:jc w:val="center"/>
        <w:rPr>
          <w:rStyle w:val="Nessuno"/>
          <w:b/>
          <w:bCs/>
        </w:rPr>
      </w:pPr>
    </w:p>
    <w:p w:rsidR="00CD11EE" w:rsidRDefault="000E0710">
      <w:pPr>
        <w:spacing w:after="0" w:line="240" w:lineRule="auto"/>
        <w:jc w:val="center"/>
        <w:rPr>
          <w:rStyle w:val="Nessuno"/>
          <w:b/>
          <w:bCs/>
          <w:sz w:val="28"/>
          <w:szCs w:val="28"/>
        </w:rPr>
      </w:pPr>
      <w:r>
        <w:rPr>
          <w:rStyle w:val="Nessuno"/>
          <w:b/>
          <w:bCs/>
          <w:sz w:val="28"/>
          <w:szCs w:val="28"/>
        </w:rPr>
        <w:t>INDICE</w:t>
      </w:r>
    </w:p>
    <w:p w:rsidR="00CD11EE" w:rsidRDefault="00CD11EE">
      <w:pPr>
        <w:spacing w:after="0" w:line="240" w:lineRule="auto"/>
        <w:jc w:val="both"/>
        <w:rPr>
          <w:rStyle w:val="Nessuno"/>
          <w:sz w:val="28"/>
          <w:szCs w:val="28"/>
        </w:rPr>
      </w:pPr>
    </w:p>
    <w:p w:rsidR="00CD11EE" w:rsidRDefault="00CD11EE">
      <w:pPr>
        <w:spacing w:after="0" w:line="240" w:lineRule="auto"/>
        <w:jc w:val="both"/>
        <w:rPr>
          <w:rStyle w:val="Nessuno"/>
          <w:sz w:val="28"/>
          <w:szCs w:val="28"/>
        </w:rPr>
      </w:pPr>
    </w:p>
    <w:p w:rsidR="00CD11EE" w:rsidRDefault="00CD11EE">
      <w:pPr>
        <w:spacing w:after="0" w:line="240" w:lineRule="auto"/>
        <w:jc w:val="both"/>
        <w:rPr>
          <w:rStyle w:val="Nessuno"/>
          <w:sz w:val="28"/>
          <w:szCs w:val="28"/>
        </w:rPr>
      </w:pPr>
    </w:p>
    <w:p w:rsidR="00CD11EE" w:rsidRDefault="000E0710">
      <w:pPr>
        <w:pStyle w:val="Paragrafoelenco"/>
        <w:numPr>
          <w:ilvl w:val="0"/>
          <w:numId w:val="2"/>
        </w:numPr>
        <w:spacing w:after="0" w:line="240" w:lineRule="auto"/>
        <w:rPr>
          <w:b/>
          <w:bCs/>
          <w:sz w:val="28"/>
          <w:szCs w:val="28"/>
        </w:rPr>
      </w:pPr>
      <w:r>
        <w:rPr>
          <w:rStyle w:val="Nessuno"/>
          <w:b/>
          <w:bCs/>
          <w:sz w:val="28"/>
          <w:szCs w:val="28"/>
        </w:rPr>
        <w:t>INTRODUZIONE</w:t>
      </w:r>
    </w:p>
    <w:p w:rsidR="00CD11EE" w:rsidRDefault="00CD11EE">
      <w:pPr>
        <w:spacing w:after="0" w:line="240" w:lineRule="auto"/>
        <w:jc w:val="both"/>
        <w:rPr>
          <w:rStyle w:val="Nessuno"/>
          <w:sz w:val="28"/>
          <w:szCs w:val="28"/>
        </w:rPr>
      </w:pPr>
    </w:p>
    <w:p w:rsidR="00CD11EE" w:rsidRDefault="000E0710">
      <w:pPr>
        <w:pStyle w:val="Paragrafoelenco"/>
        <w:numPr>
          <w:ilvl w:val="0"/>
          <w:numId w:val="2"/>
        </w:numPr>
        <w:spacing w:after="0" w:line="240" w:lineRule="auto"/>
        <w:jc w:val="both"/>
        <w:rPr>
          <w:b/>
          <w:bCs/>
          <w:sz w:val="28"/>
          <w:szCs w:val="28"/>
        </w:rPr>
      </w:pPr>
      <w:r>
        <w:rPr>
          <w:rStyle w:val="Nessuno"/>
          <w:b/>
          <w:bCs/>
          <w:sz w:val="28"/>
          <w:szCs w:val="28"/>
        </w:rPr>
        <w:t xml:space="preserve">ASPETTI </w:t>
      </w:r>
      <w:proofErr w:type="spellStart"/>
      <w:r>
        <w:rPr>
          <w:rStyle w:val="Nessuno"/>
          <w:b/>
          <w:bCs/>
          <w:sz w:val="28"/>
          <w:szCs w:val="28"/>
        </w:rPr>
        <w:t>DI</w:t>
      </w:r>
      <w:proofErr w:type="spellEnd"/>
      <w:r>
        <w:rPr>
          <w:rStyle w:val="Nessuno"/>
          <w:b/>
          <w:bCs/>
          <w:sz w:val="28"/>
          <w:szCs w:val="28"/>
        </w:rPr>
        <w:t xml:space="preserve"> QUALITA’</w:t>
      </w:r>
    </w:p>
    <w:p w:rsidR="00CD11EE" w:rsidRDefault="00CD11EE">
      <w:pPr>
        <w:pStyle w:val="Paragrafoelenco"/>
        <w:rPr>
          <w:rStyle w:val="Nessuno"/>
          <w:b/>
          <w:bCs/>
          <w:sz w:val="28"/>
          <w:szCs w:val="28"/>
        </w:rPr>
      </w:pPr>
    </w:p>
    <w:p w:rsidR="00CD11EE" w:rsidRDefault="000E0710">
      <w:pPr>
        <w:pStyle w:val="Paragrafoelenco"/>
        <w:numPr>
          <w:ilvl w:val="0"/>
          <w:numId w:val="2"/>
        </w:numPr>
        <w:spacing w:after="0" w:line="240" w:lineRule="auto"/>
        <w:jc w:val="both"/>
        <w:rPr>
          <w:b/>
          <w:bCs/>
          <w:sz w:val="28"/>
          <w:szCs w:val="28"/>
        </w:rPr>
      </w:pPr>
      <w:r>
        <w:rPr>
          <w:rStyle w:val="Nessuno"/>
          <w:b/>
          <w:bCs/>
          <w:sz w:val="28"/>
          <w:szCs w:val="28"/>
        </w:rPr>
        <w:t>ASPETTI NON CLINICI</w:t>
      </w:r>
    </w:p>
    <w:p w:rsidR="00CD11EE" w:rsidRDefault="00CD11EE">
      <w:pPr>
        <w:pStyle w:val="Paragrafoelenco"/>
        <w:rPr>
          <w:rStyle w:val="Nessuno"/>
          <w:b/>
          <w:bCs/>
          <w:sz w:val="28"/>
          <w:szCs w:val="28"/>
        </w:rPr>
      </w:pPr>
    </w:p>
    <w:p w:rsidR="00CD11EE" w:rsidRDefault="000E0710">
      <w:pPr>
        <w:pStyle w:val="Paragrafoelenco"/>
        <w:numPr>
          <w:ilvl w:val="0"/>
          <w:numId w:val="2"/>
        </w:numPr>
        <w:spacing w:after="0" w:line="240" w:lineRule="auto"/>
        <w:jc w:val="both"/>
        <w:rPr>
          <w:b/>
          <w:bCs/>
          <w:sz w:val="28"/>
          <w:szCs w:val="28"/>
        </w:rPr>
      </w:pPr>
      <w:r>
        <w:rPr>
          <w:rStyle w:val="Nessuno"/>
          <w:b/>
          <w:bCs/>
          <w:sz w:val="28"/>
          <w:szCs w:val="28"/>
        </w:rPr>
        <w:t>ASPETTI CLINICI</w:t>
      </w:r>
    </w:p>
    <w:p w:rsidR="00CD11EE" w:rsidRDefault="00CD11EE">
      <w:pPr>
        <w:pStyle w:val="Paragrafoelenco"/>
        <w:rPr>
          <w:rStyle w:val="Nessuno"/>
          <w:b/>
          <w:bCs/>
          <w:sz w:val="28"/>
          <w:szCs w:val="28"/>
        </w:rPr>
      </w:pPr>
    </w:p>
    <w:p w:rsidR="00CD11EE" w:rsidRDefault="000E0710">
      <w:pPr>
        <w:pStyle w:val="Paragrafoelenco"/>
        <w:numPr>
          <w:ilvl w:val="0"/>
          <w:numId w:val="2"/>
        </w:numPr>
        <w:spacing w:after="0" w:line="240" w:lineRule="auto"/>
        <w:jc w:val="both"/>
        <w:rPr>
          <w:b/>
          <w:bCs/>
          <w:sz w:val="28"/>
          <w:szCs w:val="28"/>
        </w:rPr>
      </w:pPr>
      <w:r>
        <w:rPr>
          <w:rStyle w:val="Nessuno"/>
          <w:b/>
          <w:bCs/>
          <w:sz w:val="28"/>
          <w:szCs w:val="28"/>
        </w:rPr>
        <w:t>CONSULTAZIONE SUL FOGLIO ILLUSTRATIVO</w:t>
      </w:r>
    </w:p>
    <w:p w:rsidR="00CD11EE" w:rsidRDefault="00CD11EE">
      <w:pPr>
        <w:pStyle w:val="Paragrafoelenco"/>
        <w:spacing w:after="0" w:line="240" w:lineRule="auto"/>
        <w:ind w:left="1080"/>
        <w:jc w:val="both"/>
        <w:rPr>
          <w:rStyle w:val="Nessuno"/>
          <w:b/>
          <w:bCs/>
          <w:sz w:val="28"/>
          <w:szCs w:val="28"/>
        </w:rPr>
      </w:pPr>
    </w:p>
    <w:p w:rsidR="00CD11EE" w:rsidRDefault="000E0710">
      <w:pPr>
        <w:pStyle w:val="Paragrafoelenco"/>
        <w:numPr>
          <w:ilvl w:val="0"/>
          <w:numId w:val="2"/>
        </w:numPr>
        <w:spacing w:after="0" w:line="240" w:lineRule="auto"/>
        <w:jc w:val="both"/>
        <w:rPr>
          <w:b/>
          <w:bCs/>
          <w:sz w:val="28"/>
          <w:szCs w:val="28"/>
        </w:rPr>
      </w:pPr>
      <w:r>
        <w:rPr>
          <w:rStyle w:val="Nessuno"/>
          <w:b/>
          <w:bCs/>
          <w:sz w:val="28"/>
          <w:szCs w:val="28"/>
        </w:rPr>
        <w:t>CONCLUSIONI, VALUTAZIONE DEL RAPPORTO BENEFICIO/RISCHIO E RACCOMANDAZIONI</w:t>
      </w:r>
      <w:r>
        <w:rPr>
          <w:rStyle w:val="Nessuno"/>
          <w:b/>
          <w:bCs/>
          <w:sz w:val="28"/>
          <w:szCs w:val="28"/>
        </w:rPr>
        <w:br/>
      </w:r>
      <w:r>
        <w:rPr>
          <w:rStyle w:val="Nessuno"/>
          <w:b/>
          <w:bCs/>
          <w:sz w:val="28"/>
          <w:szCs w:val="28"/>
        </w:rPr>
        <w:br w:type="page"/>
      </w:r>
    </w:p>
    <w:p w:rsidR="00CD11EE" w:rsidRDefault="000E0710">
      <w:pPr>
        <w:pStyle w:val="Paragrafoelenco"/>
        <w:numPr>
          <w:ilvl w:val="0"/>
          <w:numId w:val="4"/>
        </w:numPr>
        <w:spacing w:after="0" w:line="240" w:lineRule="auto"/>
        <w:rPr>
          <w:b/>
          <w:bCs/>
        </w:rPr>
      </w:pPr>
      <w:r>
        <w:rPr>
          <w:rStyle w:val="Nessuno"/>
          <w:b/>
          <w:bCs/>
        </w:rPr>
        <w:lastRenderedPageBreak/>
        <w:t>I</w:t>
      </w:r>
      <w:r>
        <w:rPr>
          <w:rStyle w:val="Nessuno"/>
          <w:b/>
          <w:bCs/>
          <w:sz w:val="24"/>
          <w:szCs w:val="24"/>
        </w:rPr>
        <w:t>NTRODUZIONE</w:t>
      </w:r>
    </w:p>
    <w:p w:rsidR="00CD11EE" w:rsidRDefault="000E0710">
      <w:pPr>
        <w:spacing w:after="0" w:line="240" w:lineRule="auto"/>
        <w:jc w:val="both"/>
      </w:pPr>
      <w:r>
        <w:rPr>
          <w:rStyle w:val="Nessuno"/>
        </w:rPr>
        <w:t xml:space="preserve">Sulla base dei dati di qualità, sicurezza ed efficacia, l’AIFA ha rilasciato a </w:t>
      </w:r>
      <w:proofErr w:type="spellStart"/>
      <w:r>
        <w:rPr>
          <w:rStyle w:val="Nessuno"/>
        </w:rPr>
        <w:t>Farmitalia</w:t>
      </w:r>
      <w:proofErr w:type="spellEnd"/>
      <w:r>
        <w:rPr>
          <w:rStyle w:val="Nessuno"/>
        </w:rPr>
        <w:t xml:space="preserve"> Industria Chimico Farmaceutica S.r.l. l’autorizzazione all’immissione in commercio (AIC) per il medicinale NOVADIEN, nella presentazione in blister da 21 compresse attive rivestite con film + 7 compresse placebo rivestite con film, il 6 giugno 2020.</w:t>
      </w:r>
    </w:p>
    <w:p w:rsidR="00CD11EE" w:rsidRDefault="00CD11EE">
      <w:pPr>
        <w:spacing w:after="0" w:line="240" w:lineRule="auto"/>
        <w:jc w:val="both"/>
      </w:pPr>
    </w:p>
    <w:p w:rsidR="00CD11EE" w:rsidRDefault="000E0710">
      <w:pPr>
        <w:spacing w:after="0" w:line="240" w:lineRule="auto"/>
        <w:jc w:val="both"/>
      </w:pPr>
      <w:r>
        <w:rPr>
          <w:rStyle w:val="Nessuno"/>
        </w:rPr>
        <w:t>NOVADIEN è un medicinale soggetto a ricetta medica ripetibile (RR) per la confezione contenente un blister da 21+7 compresse, mentre è soggetto a ricetta medica non ripetibile (RNR) per la confezione contenente 3 blister da 21+7 compresse.</w:t>
      </w:r>
    </w:p>
    <w:p w:rsidR="00CD11EE" w:rsidRDefault="00CD11EE">
      <w:pPr>
        <w:spacing w:after="0" w:line="240" w:lineRule="auto"/>
        <w:jc w:val="both"/>
      </w:pPr>
    </w:p>
    <w:p w:rsidR="00CD11EE" w:rsidRDefault="000E0710">
      <w:pPr>
        <w:spacing w:after="0" w:line="240" w:lineRule="auto"/>
        <w:jc w:val="both"/>
      </w:pPr>
      <w:r>
        <w:rPr>
          <w:rStyle w:val="Nessuno"/>
        </w:rPr>
        <w:t xml:space="preserve">La domanda della Ditta Titolare per la richiesta dell’Autorizzazione all’Immissione in Commercio (AIC) del medicinale NOVADIEN, relativamente alla presentazione in blister costituita da 21 compresse attive rivestite con film + 7 compresse placebo rivestite con film, oggetto dell’ultima autorizzazione, è stata presentata ai sensi dell’art.10(3) della Direttiva 2001/83/EU </w:t>
      </w:r>
      <w:proofErr w:type="spellStart"/>
      <w:r>
        <w:rPr>
          <w:rStyle w:val="Nessuno"/>
        </w:rPr>
        <w:t>s.m.i.</w:t>
      </w:r>
      <w:proofErr w:type="spellEnd"/>
    </w:p>
    <w:p w:rsidR="00CD11EE" w:rsidRDefault="00CD11EE">
      <w:pPr>
        <w:spacing w:after="0" w:line="240" w:lineRule="auto"/>
        <w:jc w:val="both"/>
      </w:pPr>
    </w:p>
    <w:p w:rsidR="00CD11EE" w:rsidRDefault="000E0710">
      <w:pPr>
        <w:widowControl w:val="0"/>
        <w:spacing w:after="0" w:line="240" w:lineRule="auto"/>
        <w:jc w:val="both"/>
      </w:pPr>
      <w:r>
        <w:rPr>
          <w:rStyle w:val="Nessuno"/>
        </w:rPr>
        <w:t xml:space="preserve">NOVADIEN, il cui codice ATC è G03AA16, è un contraccettivo orale di associazione con effetto </w:t>
      </w:r>
      <w:proofErr w:type="spellStart"/>
      <w:r>
        <w:rPr>
          <w:rStyle w:val="Nessuno"/>
        </w:rPr>
        <w:t>antiandrogenico</w:t>
      </w:r>
      <w:proofErr w:type="spellEnd"/>
      <w:r>
        <w:rPr>
          <w:rStyle w:val="Nessuno"/>
        </w:rPr>
        <w:t xml:space="preserve"> contenente </w:t>
      </w:r>
      <w:proofErr w:type="spellStart"/>
      <w:r>
        <w:rPr>
          <w:rStyle w:val="Nessuno"/>
        </w:rPr>
        <w:t>Etinilestradiolo</w:t>
      </w:r>
      <w:proofErr w:type="spellEnd"/>
      <w:r>
        <w:rPr>
          <w:rStyle w:val="Nessuno"/>
        </w:rPr>
        <w:t xml:space="preserve">, come estrogeno, e </w:t>
      </w:r>
      <w:proofErr w:type="spellStart"/>
      <w:r>
        <w:rPr>
          <w:rStyle w:val="Nessuno"/>
        </w:rPr>
        <w:t>Dienogest</w:t>
      </w:r>
      <w:proofErr w:type="spellEnd"/>
      <w:r>
        <w:rPr>
          <w:rStyle w:val="Nessuno"/>
        </w:rPr>
        <w:t xml:space="preserve">, come progestinico. </w:t>
      </w:r>
    </w:p>
    <w:p w:rsidR="00CD11EE" w:rsidRDefault="000E0710">
      <w:pPr>
        <w:spacing w:after="0" w:line="240" w:lineRule="auto"/>
        <w:jc w:val="both"/>
        <w:rPr>
          <w:rStyle w:val="Nessuno"/>
          <w:shd w:val="clear" w:color="auto" w:fill="FFFFFF"/>
        </w:rPr>
      </w:pPr>
      <w:r>
        <w:rPr>
          <w:rStyle w:val="Nessuno"/>
        </w:rPr>
        <w:t xml:space="preserve">L’effetto contraccettivo di </w:t>
      </w:r>
      <w:proofErr w:type="spellStart"/>
      <w:r>
        <w:rPr>
          <w:rStyle w:val="Nessuno"/>
        </w:rPr>
        <w:t>Novadien</w:t>
      </w:r>
      <w:proofErr w:type="spellEnd"/>
      <w:r>
        <w:rPr>
          <w:rStyle w:val="Nessuno"/>
        </w:rPr>
        <w:t xml:space="preserve"> è basato sull’interazione di vari fattori; i più importanti dei quali sono considerati l’inibizione dell’ovulazione e l’alterazione dell’endometrio.</w:t>
      </w:r>
      <w:r>
        <w:rPr>
          <w:rStyle w:val="Nessuno"/>
          <w:shd w:val="clear" w:color="auto" w:fill="FFFFFF"/>
        </w:rPr>
        <w:t xml:space="preserve"> </w:t>
      </w:r>
    </w:p>
    <w:p w:rsidR="00CD11EE" w:rsidRDefault="00CD11EE">
      <w:pPr>
        <w:spacing w:after="0" w:line="240" w:lineRule="auto"/>
        <w:jc w:val="both"/>
        <w:rPr>
          <w:rStyle w:val="Nessuno"/>
          <w:shd w:val="clear" w:color="auto" w:fill="FFFFFF"/>
        </w:rPr>
      </w:pPr>
    </w:p>
    <w:p w:rsidR="00CD11EE" w:rsidRDefault="000E0710">
      <w:pPr>
        <w:widowControl w:val="0"/>
        <w:spacing w:after="0" w:line="240" w:lineRule="auto"/>
        <w:jc w:val="both"/>
      </w:pPr>
      <w:r>
        <w:rPr>
          <w:rStyle w:val="Nessuno"/>
        </w:rPr>
        <w:t>NOVADIEN è indicato per la contraccezione orale.</w:t>
      </w:r>
    </w:p>
    <w:p w:rsidR="00CD11EE" w:rsidRDefault="000E0710">
      <w:pPr>
        <w:widowControl w:val="0"/>
        <w:spacing w:after="0" w:line="240" w:lineRule="auto"/>
        <w:jc w:val="both"/>
        <w:rPr>
          <w:rStyle w:val="Nessuno"/>
          <w:shd w:val="clear" w:color="auto" w:fill="FFFFFF"/>
        </w:rPr>
      </w:pPr>
      <w:r>
        <w:rPr>
          <w:rStyle w:val="Nessuno"/>
        </w:rPr>
        <w:t xml:space="preserve">La decisione di prescrivere NOVADIEN deve prendere in considerazione i fattori di rischio attuali della singola donna, in particolare quelli relativi alle </w:t>
      </w:r>
      <w:proofErr w:type="spellStart"/>
      <w:r>
        <w:rPr>
          <w:rStyle w:val="Nessuno"/>
        </w:rPr>
        <w:t>tromboembolie</w:t>
      </w:r>
      <w:proofErr w:type="spellEnd"/>
      <w:r>
        <w:rPr>
          <w:rStyle w:val="Nessuno"/>
        </w:rPr>
        <w:t xml:space="preserve"> venose (TEV) e il confronto tra il rischio di TEV associato a </w:t>
      </w:r>
      <w:proofErr w:type="spellStart"/>
      <w:r>
        <w:rPr>
          <w:rStyle w:val="Nessuno"/>
        </w:rPr>
        <w:t>Novadien</w:t>
      </w:r>
      <w:proofErr w:type="spellEnd"/>
      <w:r>
        <w:rPr>
          <w:rStyle w:val="Nessuno"/>
        </w:rPr>
        <w:t xml:space="preserve"> e quello associato ad altri Contraccettivi Ormonali Combinati (COC).</w:t>
      </w:r>
    </w:p>
    <w:p w:rsidR="00CD11EE" w:rsidRDefault="00CD11EE">
      <w:pPr>
        <w:spacing w:after="0" w:line="240" w:lineRule="auto"/>
        <w:jc w:val="both"/>
      </w:pPr>
    </w:p>
    <w:p w:rsidR="00CD11EE" w:rsidRDefault="000E0710">
      <w:pPr>
        <w:spacing w:after="0" w:line="240" w:lineRule="auto"/>
        <w:jc w:val="both"/>
        <w:rPr>
          <w:rStyle w:val="Nessuno"/>
          <w:shd w:val="clear" w:color="auto" w:fill="FEFFFF"/>
        </w:rPr>
      </w:pPr>
      <w:r>
        <w:rPr>
          <w:rStyle w:val="Nessuno"/>
          <w:shd w:val="clear" w:color="auto" w:fill="FEFFFF"/>
        </w:rPr>
        <w:t xml:space="preserve">A supporto della richiesta di AIC di NOVADIEN nella presentazione da </w:t>
      </w:r>
      <w:r>
        <w:rPr>
          <w:rStyle w:val="Nessuno"/>
        </w:rPr>
        <w:t>21 compresse attive rivestite con film + 7 compresse placebo rivestite con film,</w:t>
      </w:r>
      <w:r>
        <w:rPr>
          <w:rStyle w:val="Nessuno"/>
          <w:shd w:val="clear" w:color="auto" w:fill="FEFFFF"/>
        </w:rPr>
        <w:t xml:space="preserve"> non sono stati condotti nuovi studi non clinici e clinici, poiché oggetto della presente estensione di linea è stata l’aggiunta di sole compresse placebo.</w:t>
      </w:r>
    </w:p>
    <w:p w:rsidR="00CD11EE" w:rsidRDefault="00CD11EE">
      <w:pPr>
        <w:spacing w:after="0" w:line="240" w:lineRule="auto"/>
        <w:jc w:val="both"/>
      </w:pPr>
    </w:p>
    <w:p w:rsidR="00CD11EE" w:rsidRDefault="000E0710">
      <w:pPr>
        <w:spacing w:after="0" w:line="240" w:lineRule="auto"/>
        <w:jc w:val="both"/>
      </w:pPr>
      <w:r>
        <w:rPr>
          <w:rStyle w:val="Nessuno"/>
        </w:rPr>
        <w:t xml:space="preserve">Le officine coinvolte nella produzione sono conformi alle </w:t>
      </w:r>
      <w:proofErr w:type="spellStart"/>
      <w:r>
        <w:rPr>
          <w:rStyle w:val="Nessuno"/>
        </w:rPr>
        <w:t>line</w:t>
      </w:r>
      <w:proofErr w:type="spellEnd"/>
      <w:r>
        <w:rPr>
          <w:rStyle w:val="Nessuno"/>
        </w:rPr>
        <w:t xml:space="preserve"> guida di Buona Pratica di Fabbricazione (</w:t>
      </w:r>
      <w:proofErr w:type="spellStart"/>
      <w:r>
        <w:rPr>
          <w:rStyle w:val="Nessuno"/>
          <w:i/>
          <w:iCs/>
        </w:rPr>
        <w:t>Good</w:t>
      </w:r>
      <w:proofErr w:type="spellEnd"/>
      <w:r>
        <w:rPr>
          <w:rStyle w:val="Nessuno"/>
          <w:i/>
          <w:iCs/>
        </w:rPr>
        <w:t xml:space="preserve"> Manufacturing </w:t>
      </w:r>
      <w:proofErr w:type="spellStart"/>
      <w:r>
        <w:rPr>
          <w:rStyle w:val="Nessuno"/>
          <w:i/>
          <w:iCs/>
        </w:rPr>
        <w:t>Practice</w:t>
      </w:r>
      <w:proofErr w:type="spellEnd"/>
      <w:r>
        <w:rPr>
          <w:rStyle w:val="Nessuno"/>
        </w:rPr>
        <w:t xml:space="preserve"> - GMP). Le autorità regolatore competenti hanno rilasciato i certificati GMP per i siti di produzione sul territorio dell’Unione Europea.</w:t>
      </w:r>
    </w:p>
    <w:p w:rsidR="00CD11EE" w:rsidRDefault="00CD11EE">
      <w:pPr>
        <w:spacing w:after="0" w:line="240" w:lineRule="auto"/>
        <w:jc w:val="both"/>
        <w:rPr>
          <w:rStyle w:val="Nessuno"/>
          <w:shd w:val="clear" w:color="auto" w:fill="FFFF00"/>
        </w:rPr>
      </w:pPr>
    </w:p>
    <w:p w:rsidR="00CD11EE" w:rsidRDefault="000E0710">
      <w:pPr>
        <w:spacing w:after="0" w:line="240" w:lineRule="auto"/>
        <w:jc w:val="both"/>
      </w:pPr>
      <w:r>
        <w:rPr>
          <w:rStyle w:val="Nessuno"/>
        </w:rPr>
        <w:t>Il sistema di Farmacovigilanza descritto dal titolare dell’AIC è conforme ai requisiti previsti dalla normativa corrente. È stato presentato un Piano di gestione del rischio (</w:t>
      </w:r>
      <w:proofErr w:type="spellStart"/>
      <w:r>
        <w:rPr>
          <w:rStyle w:val="Nessuno"/>
          <w:i/>
          <w:iCs/>
        </w:rPr>
        <w:t>Risk</w:t>
      </w:r>
      <w:proofErr w:type="spellEnd"/>
      <w:r>
        <w:rPr>
          <w:rStyle w:val="Nessuno"/>
          <w:i/>
          <w:iCs/>
        </w:rPr>
        <w:t xml:space="preserve"> Management </w:t>
      </w:r>
      <w:proofErr w:type="spellStart"/>
      <w:r>
        <w:rPr>
          <w:rStyle w:val="Nessuno"/>
          <w:i/>
          <w:iCs/>
        </w:rPr>
        <w:t>Plan</w:t>
      </w:r>
      <w:proofErr w:type="spellEnd"/>
      <w:r>
        <w:rPr>
          <w:rStyle w:val="Nessuno"/>
        </w:rPr>
        <w:t xml:space="preserve"> – RMP) accettabile.</w:t>
      </w:r>
    </w:p>
    <w:p w:rsidR="00CD11EE" w:rsidRDefault="00CD11EE">
      <w:pPr>
        <w:spacing w:after="0" w:line="240" w:lineRule="auto"/>
        <w:jc w:val="both"/>
      </w:pPr>
    </w:p>
    <w:p w:rsidR="00CD11EE" w:rsidRDefault="00CD11EE">
      <w:pPr>
        <w:spacing w:after="0" w:line="240" w:lineRule="auto"/>
        <w:jc w:val="both"/>
      </w:pPr>
    </w:p>
    <w:p w:rsidR="00CD11EE" w:rsidRDefault="000E0710">
      <w:pPr>
        <w:pStyle w:val="Paragrafoelenco"/>
        <w:numPr>
          <w:ilvl w:val="0"/>
          <w:numId w:val="5"/>
        </w:numPr>
        <w:spacing w:after="0" w:line="240" w:lineRule="auto"/>
        <w:jc w:val="both"/>
        <w:rPr>
          <w:b/>
          <w:bCs/>
          <w:sz w:val="24"/>
          <w:szCs w:val="24"/>
        </w:rPr>
      </w:pPr>
      <w:r>
        <w:rPr>
          <w:rStyle w:val="Nessuno"/>
          <w:b/>
          <w:bCs/>
          <w:sz w:val="24"/>
          <w:szCs w:val="24"/>
        </w:rPr>
        <w:t xml:space="preserve">ASPETTI </w:t>
      </w:r>
      <w:proofErr w:type="spellStart"/>
      <w:r>
        <w:rPr>
          <w:rStyle w:val="Nessuno"/>
          <w:b/>
          <w:bCs/>
          <w:sz w:val="24"/>
          <w:szCs w:val="24"/>
        </w:rPr>
        <w:t>DI</w:t>
      </w:r>
      <w:proofErr w:type="spellEnd"/>
      <w:r>
        <w:rPr>
          <w:rStyle w:val="Nessuno"/>
          <w:b/>
          <w:bCs/>
          <w:sz w:val="24"/>
          <w:szCs w:val="24"/>
        </w:rPr>
        <w:t xml:space="preserve"> QUALITA’</w:t>
      </w:r>
    </w:p>
    <w:p w:rsidR="00CD11EE" w:rsidRDefault="00CD11EE">
      <w:pPr>
        <w:spacing w:after="0" w:line="240" w:lineRule="auto"/>
        <w:jc w:val="both"/>
        <w:rPr>
          <w:rStyle w:val="Nessuno"/>
          <w:b/>
          <w:bCs/>
        </w:rPr>
      </w:pPr>
    </w:p>
    <w:p w:rsidR="00CD11EE" w:rsidRDefault="000E0710">
      <w:pPr>
        <w:spacing w:after="0" w:line="240" w:lineRule="auto"/>
        <w:jc w:val="both"/>
        <w:rPr>
          <w:rStyle w:val="Nessuno"/>
          <w:b/>
          <w:bCs/>
        </w:rPr>
      </w:pPr>
      <w:r>
        <w:rPr>
          <w:rStyle w:val="Nessuno"/>
          <w:b/>
          <w:bCs/>
        </w:rPr>
        <w:t>II.1.a PRINCIPIO ATTIVO DIENOGEST</w:t>
      </w:r>
    </w:p>
    <w:p w:rsidR="00CD11EE" w:rsidRDefault="00CD11EE">
      <w:pPr>
        <w:spacing w:after="0" w:line="240" w:lineRule="auto"/>
        <w:jc w:val="both"/>
        <w:rPr>
          <w:rStyle w:val="Nessuno"/>
          <w:b/>
          <w:bCs/>
          <w:lang w:val="pt-PT"/>
        </w:rPr>
      </w:pPr>
    </w:p>
    <w:p w:rsidR="00CD11EE" w:rsidRDefault="000E0710">
      <w:pPr>
        <w:spacing w:after="0" w:line="240" w:lineRule="auto"/>
        <w:jc w:val="both"/>
      </w:pPr>
      <w:r>
        <w:rPr>
          <w:rStyle w:val="Nessuno"/>
        </w:rPr>
        <w:t xml:space="preserve">Il principio attivo </w:t>
      </w:r>
      <w:proofErr w:type="spellStart"/>
      <w:r>
        <w:rPr>
          <w:rStyle w:val="Nessuno"/>
        </w:rPr>
        <w:t>Dienogest</w:t>
      </w:r>
      <w:proofErr w:type="spellEnd"/>
      <w:r>
        <w:rPr>
          <w:rStyle w:val="Nessuno"/>
        </w:rPr>
        <w:t xml:space="preserve"> è presente in Farmacopea Europea e il </w:t>
      </w:r>
      <w:proofErr w:type="spellStart"/>
      <w:r>
        <w:rPr>
          <w:rStyle w:val="Nessuno"/>
        </w:rPr>
        <w:t>Direttorato</w:t>
      </w:r>
      <w:proofErr w:type="spellEnd"/>
      <w:r>
        <w:rPr>
          <w:rStyle w:val="Nessuno"/>
        </w:rPr>
        <w:t xml:space="preserve"> Europeo per la Qualità dei Medicinali (</w:t>
      </w:r>
      <w:proofErr w:type="spellStart"/>
      <w:r>
        <w:rPr>
          <w:rStyle w:val="Nessuno"/>
          <w:i/>
          <w:iCs/>
        </w:rPr>
        <w:t>European</w:t>
      </w:r>
      <w:proofErr w:type="spellEnd"/>
      <w:r>
        <w:rPr>
          <w:rStyle w:val="Nessuno"/>
          <w:i/>
          <w:iCs/>
        </w:rPr>
        <w:t xml:space="preserve"> </w:t>
      </w:r>
      <w:proofErr w:type="spellStart"/>
      <w:r>
        <w:rPr>
          <w:rStyle w:val="Nessuno"/>
          <w:i/>
          <w:iCs/>
        </w:rPr>
        <w:t>Directorate</w:t>
      </w:r>
      <w:proofErr w:type="spellEnd"/>
      <w:r>
        <w:rPr>
          <w:rStyle w:val="Nessuno"/>
          <w:i/>
          <w:iCs/>
        </w:rPr>
        <w:t xml:space="preserve"> </w:t>
      </w:r>
      <w:proofErr w:type="spellStart"/>
      <w:r>
        <w:rPr>
          <w:rStyle w:val="Nessuno"/>
          <w:i/>
          <w:iCs/>
        </w:rPr>
        <w:t>for</w:t>
      </w:r>
      <w:proofErr w:type="spellEnd"/>
      <w:r>
        <w:rPr>
          <w:rStyle w:val="Nessuno"/>
          <w:i/>
          <w:iCs/>
        </w:rPr>
        <w:t xml:space="preserve"> </w:t>
      </w:r>
      <w:proofErr w:type="spellStart"/>
      <w:r>
        <w:rPr>
          <w:rStyle w:val="Nessuno"/>
          <w:i/>
          <w:iCs/>
        </w:rPr>
        <w:t>Quality</w:t>
      </w:r>
      <w:proofErr w:type="spellEnd"/>
      <w:r>
        <w:rPr>
          <w:rStyle w:val="Nessuno"/>
          <w:i/>
          <w:iCs/>
        </w:rPr>
        <w:t xml:space="preserve"> </w:t>
      </w:r>
      <w:proofErr w:type="spellStart"/>
      <w:r>
        <w:rPr>
          <w:rStyle w:val="Nessuno"/>
          <w:i/>
          <w:iCs/>
        </w:rPr>
        <w:t>of</w:t>
      </w:r>
      <w:proofErr w:type="spellEnd"/>
      <w:r>
        <w:rPr>
          <w:rStyle w:val="Nessuno"/>
          <w:i/>
          <w:iCs/>
        </w:rPr>
        <w:t xml:space="preserve"> </w:t>
      </w:r>
      <w:proofErr w:type="spellStart"/>
      <w:r>
        <w:rPr>
          <w:rStyle w:val="Nessuno"/>
          <w:i/>
          <w:iCs/>
        </w:rPr>
        <w:t>Medicinals</w:t>
      </w:r>
      <w:proofErr w:type="spellEnd"/>
      <w:r>
        <w:rPr>
          <w:rStyle w:val="Nessuno"/>
        </w:rPr>
        <w:t xml:space="preserve"> – EDQM) ha rilasciato al produttore proposto il certificato di conformità alla Farmacopea Europea, il quale riporta un sito per la produzione della sostanza attiva e un sito per la produzione del relativo intermedio.  </w:t>
      </w:r>
    </w:p>
    <w:p w:rsidR="00CD11EE" w:rsidRDefault="000E0710">
      <w:pPr>
        <w:spacing w:after="0" w:line="240" w:lineRule="auto"/>
        <w:jc w:val="both"/>
      </w:pPr>
      <w:r>
        <w:rPr>
          <w:rStyle w:val="Nessuno"/>
        </w:rPr>
        <w:t>Tutti gli aspetti di produzione e controllo sono coperti dal certificato di conformità alla Farmacopea Europea.</w:t>
      </w:r>
    </w:p>
    <w:p w:rsidR="00CD11EE" w:rsidRDefault="000E0710">
      <w:pPr>
        <w:spacing w:after="0" w:line="240" w:lineRule="auto"/>
        <w:jc w:val="both"/>
      </w:pPr>
      <w:r>
        <w:rPr>
          <w:rStyle w:val="Nessuno"/>
        </w:rPr>
        <w:t>Il principio attivo è confezionato in doppia sacca in polietilene in contenitore di polietilene.</w:t>
      </w:r>
    </w:p>
    <w:p w:rsidR="00CD11EE" w:rsidRDefault="00CD11EE">
      <w:pPr>
        <w:spacing w:after="0" w:line="240" w:lineRule="auto"/>
        <w:jc w:val="both"/>
      </w:pPr>
    </w:p>
    <w:p w:rsidR="00CD11EE" w:rsidRDefault="000E0710">
      <w:pPr>
        <w:spacing w:after="0" w:line="240" w:lineRule="auto"/>
        <w:jc w:val="both"/>
        <w:rPr>
          <w:rStyle w:val="Nessuno"/>
          <w:b/>
          <w:bCs/>
        </w:rPr>
      </w:pPr>
      <w:r>
        <w:rPr>
          <w:rStyle w:val="Nessuno"/>
          <w:b/>
          <w:bCs/>
        </w:rPr>
        <w:t>II.1.b PRINCIPIO ATTIVO ETINILESTRADIOLO</w:t>
      </w:r>
    </w:p>
    <w:p w:rsidR="00CD11EE" w:rsidRDefault="00CD11EE">
      <w:pPr>
        <w:spacing w:after="0" w:line="240" w:lineRule="auto"/>
        <w:jc w:val="both"/>
        <w:rPr>
          <w:rStyle w:val="Nessuno"/>
          <w:b/>
          <w:bCs/>
        </w:rPr>
      </w:pPr>
    </w:p>
    <w:p w:rsidR="00CD11EE" w:rsidRDefault="000E0710">
      <w:pPr>
        <w:spacing w:after="0" w:line="240" w:lineRule="auto"/>
        <w:jc w:val="both"/>
      </w:pPr>
      <w:r>
        <w:rPr>
          <w:rStyle w:val="Nessuno"/>
        </w:rPr>
        <w:t xml:space="preserve">Il principio attivo </w:t>
      </w:r>
      <w:proofErr w:type="spellStart"/>
      <w:r>
        <w:rPr>
          <w:rStyle w:val="Nessuno"/>
        </w:rPr>
        <w:t>Etinilestradiolo</w:t>
      </w:r>
      <w:proofErr w:type="spellEnd"/>
      <w:r>
        <w:rPr>
          <w:rStyle w:val="Nessuno"/>
        </w:rPr>
        <w:t xml:space="preserve"> è presente in Farmacopea Europea e il </w:t>
      </w:r>
      <w:proofErr w:type="spellStart"/>
      <w:r>
        <w:rPr>
          <w:rStyle w:val="Nessuno"/>
        </w:rPr>
        <w:t>Direttorato</w:t>
      </w:r>
      <w:proofErr w:type="spellEnd"/>
      <w:r>
        <w:rPr>
          <w:rStyle w:val="Nessuno"/>
        </w:rPr>
        <w:t xml:space="preserve"> Europeo per la Qualità dei Medicinali (</w:t>
      </w:r>
      <w:proofErr w:type="spellStart"/>
      <w:r>
        <w:rPr>
          <w:rStyle w:val="Nessuno"/>
          <w:i/>
          <w:iCs/>
        </w:rPr>
        <w:t>European</w:t>
      </w:r>
      <w:proofErr w:type="spellEnd"/>
      <w:r>
        <w:rPr>
          <w:rStyle w:val="Nessuno"/>
          <w:i/>
          <w:iCs/>
        </w:rPr>
        <w:t xml:space="preserve"> </w:t>
      </w:r>
      <w:proofErr w:type="spellStart"/>
      <w:r>
        <w:rPr>
          <w:rStyle w:val="Nessuno"/>
          <w:i/>
          <w:iCs/>
        </w:rPr>
        <w:t>Directorate</w:t>
      </w:r>
      <w:proofErr w:type="spellEnd"/>
      <w:r>
        <w:rPr>
          <w:rStyle w:val="Nessuno"/>
          <w:i/>
          <w:iCs/>
        </w:rPr>
        <w:t xml:space="preserve"> </w:t>
      </w:r>
      <w:proofErr w:type="spellStart"/>
      <w:r>
        <w:rPr>
          <w:rStyle w:val="Nessuno"/>
          <w:i/>
          <w:iCs/>
        </w:rPr>
        <w:t>for</w:t>
      </w:r>
      <w:proofErr w:type="spellEnd"/>
      <w:r>
        <w:rPr>
          <w:rStyle w:val="Nessuno"/>
          <w:i/>
          <w:iCs/>
        </w:rPr>
        <w:t xml:space="preserve"> </w:t>
      </w:r>
      <w:proofErr w:type="spellStart"/>
      <w:r>
        <w:rPr>
          <w:rStyle w:val="Nessuno"/>
          <w:i/>
          <w:iCs/>
        </w:rPr>
        <w:t>Quality</w:t>
      </w:r>
      <w:proofErr w:type="spellEnd"/>
      <w:r>
        <w:rPr>
          <w:rStyle w:val="Nessuno"/>
          <w:i/>
          <w:iCs/>
        </w:rPr>
        <w:t xml:space="preserve"> </w:t>
      </w:r>
      <w:proofErr w:type="spellStart"/>
      <w:r>
        <w:rPr>
          <w:rStyle w:val="Nessuno"/>
          <w:i/>
          <w:iCs/>
        </w:rPr>
        <w:t>of</w:t>
      </w:r>
      <w:proofErr w:type="spellEnd"/>
      <w:r>
        <w:rPr>
          <w:rStyle w:val="Nessuno"/>
          <w:i/>
          <w:iCs/>
        </w:rPr>
        <w:t xml:space="preserve"> </w:t>
      </w:r>
      <w:proofErr w:type="spellStart"/>
      <w:r>
        <w:rPr>
          <w:rStyle w:val="Nessuno"/>
          <w:i/>
          <w:iCs/>
        </w:rPr>
        <w:t>Medicinals</w:t>
      </w:r>
      <w:proofErr w:type="spellEnd"/>
      <w:r>
        <w:rPr>
          <w:rStyle w:val="Nessuno"/>
        </w:rPr>
        <w:t xml:space="preserve"> – EDQM) ha rilasciato al produttore proposto il </w:t>
      </w:r>
      <w:r>
        <w:rPr>
          <w:rStyle w:val="Nessuno"/>
        </w:rPr>
        <w:lastRenderedPageBreak/>
        <w:t xml:space="preserve">certificato di conformità alla Farmacopea Europea, il quale riporta due siti alternativi per la produzione della sostanza attiva.  </w:t>
      </w:r>
    </w:p>
    <w:p w:rsidR="00CD11EE" w:rsidRDefault="000E0710">
      <w:pPr>
        <w:spacing w:after="0" w:line="240" w:lineRule="auto"/>
        <w:jc w:val="both"/>
      </w:pPr>
      <w:r>
        <w:rPr>
          <w:rStyle w:val="Nessuno"/>
        </w:rPr>
        <w:t>Tutti gli aspetti di produzione e controllo sono coperti dal certificato di conformità alla Farmacopea Europea. Il periodo di re-test è definito in 5 anni quando confezionato in doppia sacca in polietilene in contenitore di polietilene.</w:t>
      </w:r>
    </w:p>
    <w:p w:rsidR="00CD11EE" w:rsidRDefault="00CD11EE">
      <w:pPr>
        <w:spacing w:after="0" w:line="240" w:lineRule="auto"/>
        <w:jc w:val="both"/>
      </w:pPr>
    </w:p>
    <w:p w:rsidR="00CD11EE" w:rsidRDefault="00CD11EE">
      <w:pPr>
        <w:spacing w:after="0" w:line="240" w:lineRule="auto"/>
        <w:jc w:val="both"/>
      </w:pPr>
    </w:p>
    <w:p w:rsidR="00CD11EE" w:rsidRDefault="000E0710">
      <w:pPr>
        <w:spacing w:after="0" w:line="240" w:lineRule="auto"/>
        <w:jc w:val="both"/>
        <w:rPr>
          <w:rStyle w:val="Nessuno"/>
          <w:b/>
          <w:bCs/>
        </w:rPr>
      </w:pPr>
      <w:r>
        <w:rPr>
          <w:rStyle w:val="Nessuno"/>
          <w:b/>
          <w:bCs/>
        </w:rPr>
        <w:t xml:space="preserve">II.2 </w:t>
      </w:r>
      <w:r>
        <w:rPr>
          <w:rStyle w:val="Nessuno"/>
          <w:b/>
          <w:bCs/>
          <w:sz w:val="24"/>
          <w:szCs w:val="24"/>
        </w:rPr>
        <w:t>PRODOTTO FINITO</w:t>
      </w:r>
    </w:p>
    <w:p w:rsidR="00CD11EE" w:rsidRDefault="000E0710">
      <w:pPr>
        <w:spacing w:after="0" w:line="240" w:lineRule="auto"/>
        <w:jc w:val="both"/>
        <w:rPr>
          <w:rStyle w:val="Nessuno"/>
          <w:b/>
          <w:bCs/>
        </w:rPr>
      </w:pPr>
      <w:r>
        <w:rPr>
          <w:rStyle w:val="Nessuno"/>
          <w:b/>
          <w:bCs/>
        </w:rPr>
        <w:t>Descrizione e composizione</w:t>
      </w:r>
    </w:p>
    <w:p w:rsidR="00CD11EE" w:rsidRDefault="000E0710">
      <w:pPr>
        <w:shd w:val="clear" w:color="auto" w:fill="FFFFFF"/>
        <w:spacing w:before="100" w:after="0" w:line="240" w:lineRule="auto"/>
        <w:jc w:val="both"/>
      </w:pPr>
      <w:r>
        <w:rPr>
          <w:rStyle w:val="Nessuno"/>
        </w:rPr>
        <w:t xml:space="preserve">NOVADIEN 21 compresse attive rivestite con film + 7 compresse placebo rivestite con film è disponibile in: </w:t>
      </w:r>
    </w:p>
    <w:p w:rsidR="00CD11EE" w:rsidRDefault="000E0710">
      <w:pPr>
        <w:numPr>
          <w:ilvl w:val="0"/>
          <w:numId w:val="7"/>
        </w:numPr>
        <w:shd w:val="clear" w:color="auto" w:fill="FFFFFF"/>
        <w:spacing w:before="100" w:after="0" w:line="240" w:lineRule="auto"/>
        <w:jc w:val="both"/>
      </w:pPr>
      <w:r>
        <w:rPr>
          <w:rStyle w:val="Nessuno"/>
        </w:rPr>
        <w:t>Un blister da 28 compresse rivestite con film;</w:t>
      </w:r>
    </w:p>
    <w:p w:rsidR="00CD11EE" w:rsidRDefault="000E0710">
      <w:pPr>
        <w:numPr>
          <w:ilvl w:val="0"/>
          <w:numId w:val="7"/>
        </w:numPr>
        <w:shd w:val="clear" w:color="auto" w:fill="FFFFFF"/>
        <w:spacing w:before="100" w:after="0" w:line="240" w:lineRule="auto"/>
        <w:jc w:val="both"/>
      </w:pPr>
      <w:r>
        <w:rPr>
          <w:rStyle w:val="Nessuno"/>
        </w:rPr>
        <w:t xml:space="preserve">Tre blister da 28 compresse rivestite con film.  </w:t>
      </w:r>
    </w:p>
    <w:p w:rsidR="00CD11EE" w:rsidRDefault="00CD11EE">
      <w:pPr>
        <w:spacing w:after="0" w:line="240" w:lineRule="auto"/>
        <w:jc w:val="both"/>
      </w:pPr>
    </w:p>
    <w:p w:rsidR="00CD11EE" w:rsidRDefault="000E0710">
      <w:pPr>
        <w:spacing w:after="0" w:line="240" w:lineRule="auto"/>
        <w:jc w:val="both"/>
        <w:rPr>
          <w:rStyle w:val="Nessuno"/>
          <w:b/>
          <w:bCs/>
        </w:rPr>
      </w:pPr>
      <w:r>
        <w:rPr>
          <w:rStyle w:val="Nessuno"/>
        </w:rPr>
        <w:t>La presente Relazione Pubblica di Valutazione prende in considerazione unicamente la presentazione in blister costituita da 21 compresse attive + 7 compresse placebo, oggetto dell’ultima autorizzazione.</w:t>
      </w:r>
    </w:p>
    <w:p w:rsidR="00CD11EE" w:rsidRDefault="000E0710">
      <w:pPr>
        <w:pBdr>
          <w:bottom w:val="single" w:sz="6" w:space="0" w:color="EDEDED"/>
        </w:pBdr>
        <w:shd w:val="clear" w:color="auto" w:fill="FFFFFF"/>
        <w:spacing w:before="100" w:after="0" w:line="240" w:lineRule="auto"/>
        <w:jc w:val="both"/>
      </w:pPr>
      <w:r>
        <w:rPr>
          <w:rStyle w:val="Nessuno"/>
        </w:rPr>
        <w:t>Gli eccipienti delle compresse attive sono:</w:t>
      </w:r>
    </w:p>
    <w:p w:rsidR="00CD11EE" w:rsidRDefault="000E0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240" w:lineRule="auto"/>
        <w:jc w:val="both"/>
      </w:pPr>
      <w:r>
        <w:rPr>
          <w:rStyle w:val="Nessuno"/>
          <w:i/>
          <w:iCs/>
        </w:rPr>
        <w:t>Nucleo della compressa</w:t>
      </w:r>
      <w:r>
        <w:rPr>
          <w:rStyle w:val="Nessuno"/>
        </w:rPr>
        <w:t xml:space="preserve">: lattosio monoidrato, amido di mais, </w:t>
      </w:r>
      <w:proofErr w:type="spellStart"/>
      <w:r>
        <w:rPr>
          <w:rStyle w:val="Nessuno"/>
        </w:rPr>
        <w:t>povidone</w:t>
      </w:r>
      <w:proofErr w:type="spellEnd"/>
      <w:r>
        <w:rPr>
          <w:rStyle w:val="Nessuno"/>
        </w:rPr>
        <w:t>, amido di sodio glicolato,  magnesio stearato, acqua purificata;</w:t>
      </w:r>
    </w:p>
    <w:p w:rsidR="00CD11EE" w:rsidRDefault="000E0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240" w:lineRule="auto"/>
        <w:jc w:val="both"/>
      </w:pPr>
      <w:r>
        <w:rPr>
          <w:rStyle w:val="Nessuno"/>
          <w:i/>
          <w:iCs/>
        </w:rPr>
        <w:t>Rivestimento della compressa</w:t>
      </w:r>
      <w:r>
        <w:rPr>
          <w:rStyle w:val="Nessuno"/>
        </w:rPr>
        <w:t xml:space="preserve">: </w:t>
      </w:r>
      <w:proofErr w:type="spellStart"/>
      <w:r>
        <w:rPr>
          <w:rStyle w:val="Nessuno"/>
        </w:rPr>
        <w:t>ipromellosa</w:t>
      </w:r>
      <w:proofErr w:type="spellEnd"/>
      <w:r>
        <w:rPr>
          <w:rStyle w:val="Nessuno"/>
        </w:rPr>
        <w:t xml:space="preserve">, </w:t>
      </w:r>
      <w:proofErr w:type="spellStart"/>
      <w:r>
        <w:rPr>
          <w:rStyle w:val="Nessuno"/>
        </w:rPr>
        <w:t>idrossipropilcellulosa</w:t>
      </w:r>
      <w:proofErr w:type="spellEnd"/>
      <w:r>
        <w:rPr>
          <w:rStyle w:val="Nessuno"/>
        </w:rPr>
        <w:t>, talco, olio di semi di cotone idrogenato, titanio diossido.</w:t>
      </w:r>
    </w:p>
    <w:p w:rsidR="00CD11EE" w:rsidRDefault="000E0710">
      <w:pPr>
        <w:pBdr>
          <w:bottom w:val="single" w:sz="6" w:space="0" w:color="EDEDED"/>
        </w:pBdr>
        <w:shd w:val="clear" w:color="auto" w:fill="FFFFFF"/>
        <w:spacing w:before="100" w:after="0" w:line="240" w:lineRule="auto"/>
        <w:jc w:val="both"/>
      </w:pPr>
      <w:r>
        <w:rPr>
          <w:rStyle w:val="Nessuno"/>
        </w:rPr>
        <w:t>Gli eccipienti delle compresse placebo sono:</w:t>
      </w:r>
      <w:r>
        <w:rPr>
          <w:rStyle w:val="Nessuno"/>
        </w:rPr>
        <w:br/>
      </w:r>
      <w:r>
        <w:rPr>
          <w:rStyle w:val="Nessuno"/>
          <w:i/>
          <w:iCs/>
        </w:rPr>
        <w:t>Nucleo della compressa</w:t>
      </w:r>
      <w:r>
        <w:rPr>
          <w:rStyle w:val="Nessuno"/>
        </w:rPr>
        <w:t xml:space="preserve">: lattosio monoidrato, cellulosa microcristallina, </w:t>
      </w:r>
      <w:proofErr w:type="spellStart"/>
      <w:r>
        <w:rPr>
          <w:rStyle w:val="Nessuno"/>
        </w:rPr>
        <w:t>polacrilin</w:t>
      </w:r>
      <w:proofErr w:type="spellEnd"/>
      <w:r>
        <w:rPr>
          <w:rStyle w:val="Nessuno"/>
        </w:rPr>
        <w:t xml:space="preserve"> sale di potassio, magnesio stearato.</w:t>
      </w:r>
    </w:p>
    <w:p w:rsidR="00CD11EE" w:rsidRDefault="000E0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240" w:lineRule="auto"/>
        <w:jc w:val="both"/>
        <w:rPr>
          <w:rStyle w:val="Nessuno"/>
          <w:rFonts w:ascii="Times New Roman" w:eastAsia="Times New Roman" w:hAnsi="Times New Roman" w:cs="Times New Roman"/>
        </w:rPr>
      </w:pPr>
      <w:r>
        <w:rPr>
          <w:rStyle w:val="Nessuno"/>
          <w:i/>
          <w:iCs/>
        </w:rPr>
        <w:t>Rivestimento della compressa</w:t>
      </w:r>
      <w:r>
        <w:rPr>
          <w:rStyle w:val="Nessuno"/>
        </w:rPr>
        <w:t xml:space="preserve">: </w:t>
      </w:r>
      <w:proofErr w:type="spellStart"/>
      <w:r>
        <w:rPr>
          <w:rStyle w:val="Nessuno"/>
        </w:rPr>
        <w:t>idrossipropilmetilcellulosa</w:t>
      </w:r>
      <w:proofErr w:type="spellEnd"/>
      <w:r>
        <w:rPr>
          <w:rStyle w:val="Nessuno"/>
        </w:rPr>
        <w:t xml:space="preserve">, </w:t>
      </w:r>
      <w:proofErr w:type="spellStart"/>
      <w:r>
        <w:rPr>
          <w:rStyle w:val="Nessuno"/>
        </w:rPr>
        <w:t>idrossipropilcellulosa</w:t>
      </w:r>
      <w:proofErr w:type="spellEnd"/>
      <w:r>
        <w:rPr>
          <w:rStyle w:val="Nessuno"/>
        </w:rPr>
        <w:t xml:space="preserve">, talco, acido stearico, titanio diossido, ferro ossido giallo, </w:t>
      </w:r>
      <w:proofErr w:type="spellStart"/>
      <w:r>
        <w:rPr>
          <w:rStyle w:val="Nessuno"/>
        </w:rPr>
        <w:t>brilliant</w:t>
      </w:r>
      <w:proofErr w:type="spellEnd"/>
      <w:r>
        <w:rPr>
          <w:rStyle w:val="Nessuno"/>
        </w:rPr>
        <w:t xml:space="preserve"> blu.</w:t>
      </w:r>
    </w:p>
    <w:p w:rsidR="00CD11EE" w:rsidRDefault="000E0710">
      <w:pPr>
        <w:rPr>
          <w:rStyle w:val="Nessuno"/>
          <w:shd w:val="clear" w:color="auto" w:fill="FEFFFF"/>
        </w:rPr>
      </w:pPr>
      <w:r>
        <w:rPr>
          <w:rStyle w:val="Nessuno"/>
          <w:shd w:val="clear" w:color="auto" w:fill="FEFFFF"/>
        </w:rPr>
        <w:t xml:space="preserve">Tutti gli eccipienti delle compresse placebo, oggetto dell’ultima autorizzazione, sono conformi alla relativa monografia di Farmacopea Europea ad eccezione del </w:t>
      </w:r>
      <w:proofErr w:type="spellStart"/>
      <w:r>
        <w:rPr>
          <w:rStyle w:val="Nessuno"/>
          <w:shd w:val="clear" w:color="auto" w:fill="FEFFFF"/>
        </w:rPr>
        <w:t>Polacrilin</w:t>
      </w:r>
      <w:proofErr w:type="spellEnd"/>
      <w:r>
        <w:rPr>
          <w:rStyle w:val="Nessuno"/>
          <w:shd w:val="clear" w:color="auto" w:fill="FEFFFF"/>
        </w:rPr>
        <w:t xml:space="preserve"> sale di potassio, controllato in accordo alla monografia della USP NF ed. </w:t>
      </w:r>
      <w:proofErr w:type="spellStart"/>
      <w:r>
        <w:rPr>
          <w:rStyle w:val="Nessuno"/>
          <w:shd w:val="clear" w:color="auto" w:fill="FEFFFF"/>
        </w:rPr>
        <w:t>corr</w:t>
      </w:r>
      <w:proofErr w:type="spellEnd"/>
      <w:r>
        <w:rPr>
          <w:rStyle w:val="Nessuno"/>
          <w:shd w:val="clear" w:color="auto" w:fill="FEFFFF"/>
        </w:rPr>
        <w:t>., e degli eccipienti del rivestimento della compressa per i quali il produttore ha proposto specifiche di controllo accettabili. Il magnesio stearato è di origine vegetale.</w:t>
      </w:r>
      <w:r>
        <w:rPr>
          <w:rStyle w:val="Nessuno"/>
          <w:shd w:val="clear" w:color="auto" w:fill="FEFFFF"/>
        </w:rPr>
        <w:br/>
        <w:t>Nessun eccipiente è ottenuto da organismi geneticamente modificati; non sono presenti eccipienti mai utilizzati nell’uomo.</w:t>
      </w:r>
    </w:p>
    <w:p w:rsidR="00CD11EE" w:rsidRDefault="000E0710">
      <w:pPr>
        <w:spacing w:after="0" w:line="240" w:lineRule="auto"/>
        <w:jc w:val="both"/>
        <w:rPr>
          <w:rStyle w:val="Nessuno"/>
          <w:b/>
          <w:bCs/>
        </w:rPr>
      </w:pPr>
      <w:r>
        <w:rPr>
          <w:rStyle w:val="Nessuno"/>
          <w:b/>
          <w:bCs/>
        </w:rPr>
        <w:t>Sviluppo farmaceutico</w:t>
      </w:r>
    </w:p>
    <w:p w:rsidR="00CD11EE" w:rsidRDefault="000E0710">
      <w:pPr>
        <w:spacing w:after="0" w:line="240" w:lineRule="auto"/>
        <w:jc w:val="both"/>
      </w:pPr>
      <w:r>
        <w:rPr>
          <w:rStyle w:val="Nessuno"/>
        </w:rPr>
        <w:t>Sono stati forniti dettagli dello sviluppo farmaceutico e questi sono stati ritenuti soddisfacenti.</w:t>
      </w:r>
    </w:p>
    <w:p w:rsidR="00CD11EE" w:rsidRDefault="00CD11EE">
      <w:pPr>
        <w:spacing w:after="0" w:line="240" w:lineRule="auto"/>
        <w:jc w:val="both"/>
      </w:pPr>
    </w:p>
    <w:p w:rsidR="00CD11EE" w:rsidRDefault="000E0710">
      <w:pPr>
        <w:spacing w:after="0" w:line="240" w:lineRule="auto"/>
        <w:jc w:val="both"/>
        <w:rPr>
          <w:rStyle w:val="Nessuno"/>
          <w:b/>
          <w:bCs/>
        </w:rPr>
      </w:pPr>
      <w:r>
        <w:rPr>
          <w:rStyle w:val="Nessuno"/>
          <w:b/>
          <w:bCs/>
        </w:rPr>
        <w:t xml:space="preserve">Produzione </w:t>
      </w:r>
    </w:p>
    <w:p w:rsidR="00CD11EE" w:rsidRDefault="000E0710">
      <w:pPr>
        <w:spacing w:after="0" w:line="240" w:lineRule="auto"/>
        <w:jc w:val="both"/>
      </w:pPr>
      <w:r>
        <w:rPr>
          <w:rStyle w:val="Nessuno"/>
        </w:rPr>
        <w:t>Sono stati forniti una descrizione del metodo di produzione e la relativa flow-chart.</w:t>
      </w:r>
    </w:p>
    <w:p w:rsidR="00CD11EE" w:rsidRDefault="000E0710">
      <w:pPr>
        <w:spacing w:after="0" w:line="240" w:lineRule="auto"/>
        <w:jc w:val="both"/>
      </w:pPr>
      <w:r>
        <w:rPr>
          <w:rStyle w:val="Nessuno"/>
        </w:rPr>
        <w:t>I controlli effettuati nel corso della produzione sono appropriati per la natura del medicinale e del metodo di produzione. Sono stati forniti, inoltre, dati soddisfacenti relativi alla convalida del metodo di produzione.</w:t>
      </w:r>
    </w:p>
    <w:p w:rsidR="00CD11EE" w:rsidRDefault="00CD11EE">
      <w:pPr>
        <w:spacing w:after="0" w:line="240" w:lineRule="auto"/>
        <w:jc w:val="both"/>
      </w:pPr>
    </w:p>
    <w:p w:rsidR="00CD11EE" w:rsidRDefault="000E0710">
      <w:pPr>
        <w:spacing w:after="0" w:line="240" w:lineRule="auto"/>
        <w:jc w:val="both"/>
        <w:rPr>
          <w:rStyle w:val="Nessuno"/>
          <w:b/>
          <w:bCs/>
        </w:rPr>
      </w:pPr>
      <w:r>
        <w:rPr>
          <w:rStyle w:val="Nessuno"/>
          <w:b/>
          <w:bCs/>
        </w:rPr>
        <w:t>Specifiche del prodotto finito</w:t>
      </w:r>
    </w:p>
    <w:p w:rsidR="00CD11EE" w:rsidRDefault="000E0710">
      <w:pPr>
        <w:spacing w:after="0" w:line="240" w:lineRule="auto"/>
        <w:jc w:val="both"/>
        <w:rPr>
          <w:rStyle w:val="Nessuno"/>
        </w:rPr>
      </w:pPr>
      <w:r>
        <w:rPr>
          <w:rStyle w:val="Nessuno"/>
        </w:rPr>
        <w:t xml:space="preserve">Sono state fornite adeguate specifiche di controllo per il prodotto finito al rilascio e alla fine della validità. I metodi analitici sono stati descritti e adeguatamente convalidati. Sono stati forniti, inoltre, dati analitici per il prodotto finito: questi dati dimostrano che i lotti prodotti sono in accordo alle specifiche proposte. </w:t>
      </w:r>
    </w:p>
    <w:p w:rsidR="00CD11EE" w:rsidRDefault="00CD11EE">
      <w:pPr>
        <w:spacing w:after="0" w:line="240" w:lineRule="auto"/>
        <w:jc w:val="both"/>
        <w:rPr>
          <w:rStyle w:val="Nessuno"/>
          <w:b/>
          <w:bCs/>
        </w:rPr>
      </w:pPr>
    </w:p>
    <w:p w:rsidR="00CD11EE" w:rsidRDefault="00CD11EE">
      <w:pPr>
        <w:spacing w:after="0" w:line="240" w:lineRule="auto"/>
        <w:jc w:val="both"/>
        <w:rPr>
          <w:rStyle w:val="Nessuno"/>
          <w:b/>
          <w:bCs/>
        </w:rPr>
      </w:pPr>
    </w:p>
    <w:p w:rsidR="00CD11EE" w:rsidRDefault="000E0710">
      <w:pPr>
        <w:spacing w:after="0" w:line="240" w:lineRule="auto"/>
        <w:jc w:val="both"/>
        <w:rPr>
          <w:rStyle w:val="Nessuno"/>
          <w:b/>
          <w:bCs/>
        </w:rPr>
      </w:pPr>
      <w:r>
        <w:rPr>
          <w:rStyle w:val="Nessuno"/>
          <w:b/>
          <w:bCs/>
        </w:rPr>
        <w:t>Contenitore</w:t>
      </w:r>
    </w:p>
    <w:p w:rsidR="00CD11EE" w:rsidRDefault="000E0710">
      <w:pPr>
        <w:spacing w:after="0" w:line="240" w:lineRule="auto"/>
        <w:jc w:val="both"/>
        <w:rPr>
          <w:rStyle w:val="Nessuno"/>
          <w:shd w:val="clear" w:color="auto" w:fill="FEFFFF"/>
        </w:rPr>
      </w:pPr>
      <w:r>
        <w:rPr>
          <w:rStyle w:val="Nessuno"/>
          <w:shd w:val="clear" w:color="auto" w:fill="FEFFFF"/>
        </w:rPr>
        <w:t xml:space="preserve">NOVADIEN </w:t>
      </w:r>
      <w:r>
        <w:rPr>
          <w:rStyle w:val="Nessuno"/>
        </w:rPr>
        <w:t>21 compresse attive rivestite con film + 7 compresse placebo rivestite con film</w:t>
      </w:r>
      <w:r>
        <w:rPr>
          <w:rStyle w:val="Nessuno"/>
          <w:shd w:val="clear" w:color="auto" w:fill="FEFFFF"/>
        </w:rPr>
        <w:t xml:space="preserve"> è disponibile in confezioni contenenti uno e tre blister in PVC/PVDC/Alluminio.  </w:t>
      </w:r>
    </w:p>
    <w:p w:rsidR="00CD11EE" w:rsidRDefault="000E0710">
      <w:pPr>
        <w:spacing w:after="0" w:line="240" w:lineRule="auto"/>
        <w:jc w:val="both"/>
      </w:pPr>
      <w:r>
        <w:rPr>
          <w:rStyle w:val="Nessuno"/>
        </w:rPr>
        <w:lastRenderedPageBreak/>
        <w:t>Sono state fornite specifiche e certificati analitici per tutti i componenti del confezionamento primario, che è adeguato per il medicinale.</w:t>
      </w:r>
    </w:p>
    <w:p w:rsidR="00CD11EE" w:rsidRDefault="00CD11EE">
      <w:pPr>
        <w:spacing w:after="0" w:line="240" w:lineRule="auto"/>
        <w:jc w:val="both"/>
      </w:pPr>
    </w:p>
    <w:p w:rsidR="00CD11EE" w:rsidRDefault="000E0710">
      <w:pPr>
        <w:spacing w:after="0" w:line="240" w:lineRule="auto"/>
        <w:jc w:val="both"/>
        <w:rPr>
          <w:rStyle w:val="Nessuno"/>
          <w:b/>
          <w:bCs/>
        </w:rPr>
      </w:pPr>
      <w:r>
        <w:rPr>
          <w:rStyle w:val="Nessuno"/>
          <w:b/>
          <w:bCs/>
        </w:rPr>
        <w:t>Stabilità</w:t>
      </w:r>
    </w:p>
    <w:p w:rsidR="00CD11EE" w:rsidRDefault="000E0710">
      <w:pPr>
        <w:spacing w:after="0" w:line="240" w:lineRule="auto"/>
        <w:jc w:val="both"/>
      </w:pPr>
      <w:r>
        <w:rPr>
          <w:rStyle w:val="Nessuno"/>
        </w:rPr>
        <w:t>Studi di stabilità sul prodotto finito sono stati condotti in accordo alle correnti linee guida e i risultati sono entro i limiti delle specifiche autorizzate. Sulla base di questi risultati, è stato autorizzato un periodo di validità di 3 anni, con l’indicazione di conservare il medicinale nella confezione originale per proteggerlo dalla luce e di conservarlo a temperatura inferiore a 30°C.</w:t>
      </w:r>
    </w:p>
    <w:p w:rsidR="00CD11EE" w:rsidRDefault="00CD11EE">
      <w:pPr>
        <w:spacing w:after="0" w:line="240" w:lineRule="auto"/>
        <w:jc w:val="both"/>
      </w:pPr>
    </w:p>
    <w:p w:rsidR="00CD11EE" w:rsidRDefault="000E0710">
      <w:pPr>
        <w:spacing w:after="0" w:line="240" w:lineRule="auto"/>
        <w:jc w:val="both"/>
        <w:rPr>
          <w:rStyle w:val="Nessuno"/>
          <w:b/>
          <w:bCs/>
        </w:rPr>
      </w:pPr>
      <w:r>
        <w:rPr>
          <w:rStyle w:val="Nessuno"/>
          <w:b/>
          <w:bCs/>
        </w:rPr>
        <w:t>II.3 Discussione sugli aspetti di qualità</w:t>
      </w:r>
    </w:p>
    <w:p w:rsidR="00CD11EE" w:rsidRDefault="000E0710">
      <w:pPr>
        <w:spacing w:after="0" w:line="240" w:lineRule="auto"/>
        <w:jc w:val="both"/>
      </w:pPr>
      <w:r>
        <w:rPr>
          <w:rStyle w:val="Nessuno"/>
        </w:rPr>
        <w:t>Tutte le criticità evidenziate nel corso della valutazione sono state risolte e la qualità di NOVADIEN è considerata adeguata. Non ci sono obiezioni per l’approvazione di NOVADIEN nella presentazione da 2</w:t>
      </w:r>
      <w:r>
        <w:t>1 compresse attive rivestite con film + 7 compresse placebo rivestite con film</w:t>
      </w:r>
      <w:r>
        <w:rPr>
          <w:rStyle w:val="Nessuno"/>
          <w:shd w:val="clear" w:color="auto" w:fill="FEFFFF"/>
        </w:rPr>
        <w:t xml:space="preserve"> </w:t>
      </w:r>
      <w:r>
        <w:rPr>
          <w:rStyle w:val="Nessuno"/>
        </w:rPr>
        <w:t>dal punto di vista chimico-farmaceutico.</w:t>
      </w:r>
    </w:p>
    <w:p w:rsidR="00CD11EE" w:rsidRDefault="00CD11EE">
      <w:pPr>
        <w:spacing w:after="0" w:line="240" w:lineRule="auto"/>
        <w:jc w:val="both"/>
      </w:pPr>
    </w:p>
    <w:p w:rsidR="00CD11EE" w:rsidRDefault="00CD11EE">
      <w:pPr>
        <w:spacing w:after="0" w:line="240" w:lineRule="auto"/>
        <w:jc w:val="both"/>
        <w:rPr>
          <w:rStyle w:val="Nessuno"/>
          <w:shd w:val="clear" w:color="auto" w:fill="FEFFFF"/>
        </w:rPr>
      </w:pPr>
    </w:p>
    <w:p w:rsidR="00CD11EE" w:rsidRDefault="000E0710">
      <w:pPr>
        <w:pStyle w:val="Paragrafoelenco"/>
        <w:numPr>
          <w:ilvl w:val="0"/>
          <w:numId w:val="8"/>
        </w:numPr>
        <w:spacing w:after="0" w:line="240" w:lineRule="auto"/>
        <w:jc w:val="both"/>
        <w:rPr>
          <w:b/>
          <w:bCs/>
          <w:sz w:val="24"/>
          <w:szCs w:val="24"/>
        </w:rPr>
      </w:pPr>
      <w:r>
        <w:rPr>
          <w:rStyle w:val="Nessuno"/>
          <w:b/>
          <w:bCs/>
          <w:sz w:val="24"/>
          <w:szCs w:val="24"/>
          <w:shd w:val="clear" w:color="auto" w:fill="FEFFFF"/>
        </w:rPr>
        <w:t>ASPETTI NON CLINICI</w:t>
      </w:r>
    </w:p>
    <w:p w:rsidR="00CD11EE" w:rsidRDefault="000E0710">
      <w:pPr>
        <w:spacing w:after="0" w:line="240" w:lineRule="auto"/>
        <w:jc w:val="both"/>
      </w:pPr>
      <w:r>
        <w:rPr>
          <w:rStyle w:val="Nessuno"/>
        </w:rPr>
        <w:t>Non sono stati condotti specifici studi non clinici, in quanto NOVADIEN nella presentazione da 21 compresse attive + 7 compresse placebo contiene i principi attivi noti proposti per le stesse indicazioni cliniche, posologia e target di pazienti già autorizzati</w:t>
      </w:r>
      <w:r>
        <w:rPr>
          <w:rStyle w:val="Nessuno"/>
          <w:shd w:val="clear" w:color="auto" w:fill="FFFFFF"/>
        </w:rPr>
        <w:t xml:space="preserve"> dal 2013 </w:t>
      </w:r>
      <w:r>
        <w:rPr>
          <w:rStyle w:val="Nessuno"/>
        </w:rPr>
        <w:t>per NOVADIEN nella presentazione da 21 compresse attive rivestite con film. Le proprietà farmacodinamiche, farmacocinetiche e tossicologiche dei principi attivi sono ben conosciute; pertanto, non sono richiesti ulteriori studi non clinici. Non ci sono obiezioni per l’approvazione dal punto di vista non clinico.</w:t>
      </w:r>
    </w:p>
    <w:p w:rsidR="00CD11EE" w:rsidRDefault="00CD11EE">
      <w:pPr>
        <w:spacing w:after="0" w:line="240" w:lineRule="auto"/>
        <w:jc w:val="both"/>
      </w:pPr>
    </w:p>
    <w:p w:rsidR="00CD11EE" w:rsidRDefault="00CD11EE">
      <w:pPr>
        <w:spacing w:after="0" w:line="240" w:lineRule="auto"/>
        <w:jc w:val="both"/>
      </w:pPr>
    </w:p>
    <w:p w:rsidR="00CD11EE" w:rsidRDefault="000E0710">
      <w:pPr>
        <w:pStyle w:val="Paragrafoelenco"/>
        <w:numPr>
          <w:ilvl w:val="0"/>
          <w:numId w:val="5"/>
        </w:numPr>
        <w:spacing w:after="0" w:line="240" w:lineRule="auto"/>
        <w:jc w:val="both"/>
        <w:rPr>
          <w:b/>
          <w:bCs/>
          <w:sz w:val="24"/>
          <w:szCs w:val="24"/>
        </w:rPr>
      </w:pPr>
      <w:r>
        <w:rPr>
          <w:rStyle w:val="Nessuno"/>
          <w:b/>
          <w:bCs/>
          <w:sz w:val="24"/>
          <w:szCs w:val="24"/>
        </w:rPr>
        <w:t>ASPETTI CLINICI</w:t>
      </w:r>
    </w:p>
    <w:p w:rsidR="00CD11EE" w:rsidRDefault="000E0710">
      <w:pPr>
        <w:widowControl w:val="0"/>
        <w:spacing w:after="0" w:line="240" w:lineRule="auto"/>
        <w:jc w:val="both"/>
        <w:rPr>
          <w:rStyle w:val="Nessuno"/>
          <w:shd w:val="clear" w:color="auto" w:fill="FEFFFF"/>
        </w:rPr>
      </w:pPr>
      <w:r>
        <w:rPr>
          <w:rStyle w:val="Nessuno"/>
          <w:shd w:val="clear" w:color="auto" w:fill="FEFFFF"/>
        </w:rPr>
        <w:t xml:space="preserve">NOVADIEN è utilizzato per la contraccezione orale. La decisione di prescrivere </w:t>
      </w:r>
      <w:proofErr w:type="spellStart"/>
      <w:r>
        <w:rPr>
          <w:rStyle w:val="Nessuno"/>
          <w:shd w:val="clear" w:color="auto" w:fill="FEFFFF"/>
        </w:rPr>
        <w:t>Novadien</w:t>
      </w:r>
      <w:proofErr w:type="spellEnd"/>
      <w:r>
        <w:rPr>
          <w:rStyle w:val="Nessuno"/>
          <w:shd w:val="clear" w:color="auto" w:fill="FEFFFF"/>
        </w:rPr>
        <w:t xml:space="preserve"> deve prendere in considerazione i fattori di rischio attuali della singola donna, in particolare quelli relativi alle </w:t>
      </w:r>
      <w:proofErr w:type="spellStart"/>
      <w:r>
        <w:rPr>
          <w:rStyle w:val="Nessuno"/>
          <w:shd w:val="clear" w:color="auto" w:fill="FEFFFF"/>
        </w:rPr>
        <w:t>tromboembolie</w:t>
      </w:r>
      <w:proofErr w:type="spellEnd"/>
      <w:r>
        <w:rPr>
          <w:rStyle w:val="Nessuno"/>
          <w:shd w:val="clear" w:color="auto" w:fill="FEFFFF"/>
        </w:rPr>
        <w:t xml:space="preserve"> venose (TEV) e il confronto tra il rischio di TEV associato a </w:t>
      </w:r>
      <w:proofErr w:type="spellStart"/>
      <w:r>
        <w:rPr>
          <w:rStyle w:val="Nessuno"/>
          <w:shd w:val="clear" w:color="auto" w:fill="FEFFFF"/>
        </w:rPr>
        <w:t>Novadien</w:t>
      </w:r>
      <w:proofErr w:type="spellEnd"/>
      <w:r>
        <w:rPr>
          <w:rStyle w:val="Nessuno"/>
          <w:shd w:val="clear" w:color="auto" w:fill="FEFFFF"/>
        </w:rPr>
        <w:t xml:space="preserve"> e quello associato ad altri Contraccettivi Ormonali Combinati (COC).</w:t>
      </w:r>
    </w:p>
    <w:p w:rsidR="00CD11EE" w:rsidRDefault="00CD11EE">
      <w:pPr>
        <w:spacing w:after="0" w:line="240" w:lineRule="auto"/>
        <w:jc w:val="both"/>
        <w:rPr>
          <w:rStyle w:val="Nessuno"/>
          <w:shd w:val="clear" w:color="auto" w:fill="FEFB00"/>
        </w:rPr>
      </w:pPr>
    </w:p>
    <w:p w:rsidR="00CD11EE" w:rsidRDefault="000E0710">
      <w:pPr>
        <w:spacing w:after="0" w:line="240" w:lineRule="auto"/>
        <w:ind w:right="6"/>
        <w:jc w:val="both"/>
        <w:rPr>
          <w:rStyle w:val="Nessuno"/>
          <w:b/>
          <w:bCs/>
          <w:shd w:val="clear" w:color="auto" w:fill="FEFFFF"/>
        </w:rPr>
      </w:pPr>
      <w:r>
        <w:rPr>
          <w:rStyle w:val="Nessuno"/>
          <w:b/>
          <w:bCs/>
          <w:shd w:val="clear" w:color="auto" w:fill="FEFFFF"/>
        </w:rPr>
        <w:t>Posologia e modalità di somministrazione</w:t>
      </w:r>
    </w:p>
    <w:p w:rsidR="00CD11EE" w:rsidRDefault="000E0710">
      <w:pPr>
        <w:spacing w:after="0" w:line="240" w:lineRule="auto"/>
        <w:ind w:right="6"/>
        <w:jc w:val="both"/>
        <w:rPr>
          <w:rStyle w:val="Nessuno"/>
          <w:shd w:val="clear" w:color="auto" w:fill="FEFFFF"/>
        </w:rPr>
      </w:pPr>
      <w:r>
        <w:rPr>
          <w:rStyle w:val="Nessuno"/>
          <w:shd w:val="clear" w:color="auto" w:fill="FEFFFF"/>
        </w:rPr>
        <w:t>Le informazioni sulla posologia e sulle modalità di somministrazione sono riportate nel Riassunto delle Caratteristiche del Prodotto pubblicato sul sito dell’Agenzia Italiana del Farmaco - AIFA /(</w:t>
      </w:r>
      <w:hyperlink r:id="rId10" w:history="1">
        <w:r>
          <w:rPr>
            <w:rStyle w:val="Hyperlink1"/>
          </w:rPr>
          <w:t>https://farmaci.agenziafarmaco.gov.it/bancadatifarmaci</w:t>
        </w:r>
      </w:hyperlink>
      <w:r>
        <w:rPr>
          <w:rStyle w:val="Nessuno"/>
          <w:shd w:val="clear" w:color="auto" w:fill="FEFFFF"/>
        </w:rPr>
        <w:t>).</w:t>
      </w:r>
    </w:p>
    <w:p w:rsidR="00CD11EE" w:rsidRDefault="00CD11EE">
      <w:pPr>
        <w:spacing w:after="0" w:line="240" w:lineRule="auto"/>
        <w:ind w:right="6"/>
        <w:jc w:val="both"/>
        <w:rPr>
          <w:rStyle w:val="Nessuno"/>
          <w:shd w:val="clear" w:color="auto" w:fill="FEFB00"/>
        </w:rPr>
      </w:pPr>
    </w:p>
    <w:p w:rsidR="00CD11EE" w:rsidRDefault="000E0710">
      <w:pPr>
        <w:spacing w:after="0" w:line="240" w:lineRule="auto"/>
        <w:jc w:val="both"/>
        <w:rPr>
          <w:rStyle w:val="Nessuno"/>
          <w:b/>
          <w:bCs/>
          <w:shd w:val="clear" w:color="auto" w:fill="FEFFFF"/>
        </w:rPr>
      </w:pPr>
      <w:r>
        <w:rPr>
          <w:rStyle w:val="Nessuno"/>
          <w:b/>
          <w:bCs/>
          <w:shd w:val="clear" w:color="auto" w:fill="FEFFFF"/>
        </w:rPr>
        <w:t>Efficacia e sicurezza clinica</w:t>
      </w:r>
    </w:p>
    <w:p w:rsidR="00CD11EE" w:rsidRDefault="000E0710">
      <w:pPr>
        <w:spacing w:after="0" w:line="240" w:lineRule="auto"/>
        <w:jc w:val="both"/>
        <w:rPr>
          <w:rStyle w:val="Nessuno"/>
          <w:shd w:val="clear" w:color="auto" w:fill="00FF00"/>
        </w:rPr>
      </w:pPr>
      <w:r>
        <w:rPr>
          <w:rStyle w:val="Nessuno"/>
          <w:shd w:val="clear" w:color="auto" w:fill="FEFFFF"/>
        </w:rPr>
        <w:t xml:space="preserve">Non sono stati presentati nuovi dati di efficacia e sicurezza clinica per NOVADIEN nella presentazione di 21 compresse attive + 7 compresse placebo rispetto alle informazioni già presentate ai fini dell’autorizzazione del NOVADIEN nella presentazione da 21 compresse </w:t>
      </w:r>
      <w:proofErr w:type="spellStart"/>
      <w:r>
        <w:rPr>
          <w:rStyle w:val="Nessuno"/>
          <w:shd w:val="clear" w:color="auto" w:fill="FEFFFF"/>
        </w:rPr>
        <w:t>rattive</w:t>
      </w:r>
      <w:proofErr w:type="spellEnd"/>
      <w:r>
        <w:rPr>
          <w:rStyle w:val="Nessuno"/>
          <w:shd w:val="clear" w:color="auto" w:fill="FEFFFF"/>
        </w:rPr>
        <w:t>, in quanto oggetto dell’ultima autorizzazione è stata l’aggiunta delle 7 compresse placebo nella confezione rispetto alla confezione già autorizzata dal 2013.</w:t>
      </w:r>
    </w:p>
    <w:p w:rsidR="00CD11EE" w:rsidRDefault="00CD11EE">
      <w:pPr>
        <w:spacing w:after="0" w:line="240" w:lineRule="auto"/>
        <w:jc w:val="both"/>
        <w:rPr>
          <w:rStyle w:val="Nessuno"/>
          <w:shd w:val="clear" w:color="auto" w:fill="00FFFF"/>
        </w:rPr>
      </w:pPr>
    </w:p>
    <w:p w:rsidR="00CD11EE" w:rsidRDefault="000E0710">
      <w:pPr>
        <w:pStyle w:val="Paragrafoelenco"/>
        <w:spacing w:after="0" w:line="240" w:lineRule="auto"/>
        <w:ind w:left="0"/>
        <w:jc w:val="both"/>
        <w:rPr>
          <w:rStyle w:val="Nessuno"/>
          <w:b/>
          <w:bCs/>
        </w:rPr>
      </w:pPr>
      <w:r>
        <w:rPr>
          <w:rStyle w:val="Nessuno"/>
          <w:b/>
          <w:bCs/>
        </w:rPr>
        <w:t>Piano di Valutazione del Rischio (</w:t>
      </w:r>
      <w:proofErr w:type="spellStart"/>
      <w:r>
        <w:rPr>
          <w:rStyle w:val="Nessuno"/>
          <w:b/>
          <w:bCs/>
          <w:i/>
          <w:iCs/>
        </w:rPr>
        <w:t>Risk</w:t>
      </w:r>
      <w:proofErr w:type="spellEnd"/>
      <w:r>
        <w:rPr>
          <w:rStyle w:val="Nessuno"/>
          <w:b/>
          <w:bCs/>
          <w:i/>
          <w:iCs/>
        </w:rPr>
        <w:t xml:space="preserve"> Management </w:t>
      </w:r>
      <w:proofErr w:type="spellStart"/>
      <w:r>
        <w:rPr>
          <w:rStyle w:val="Nessuno"/>
          <w:b/>
          <w:bCs/>
          <w:i/>
          <w:iCs/>
        </w:rPr>
        <w:t>Plan</w:t>
      </w:r>
      <w:proofErr w:type="spellEnd"/>
      <w:r>
        <w:rPr>
          <w:rStyle w:val="Nessuno"/>
          <w:b/>
          <w:bCs/>
        </w:rPr>
        <w:t xml:space="preserve"> - RMP)</w:t>
      </w:r>
    </w:p>
    <w:p w:rsidR="00CD11EE" w:rsidRDefault="000E0710">
      <w:pPr>
        <w:widowControl w:val="0"/>
        <w:spacing w:after="0" w:line="240" w:lineRule="auto"/>
        <w:jc w:val="both"/>
        <w:rPr>
          <w:rStyle w:val="Nessuno"/>
          <w:shd w:val="clear" w:color="auto" w:fill="FEFFFF"/>
        </w:rPr>
      </w:pPr>
      <w:r>
        <w:rPr>
          <w:rStyle w:val="Nessuno"/>
          <w:shd w:val="clear" w:color="auto" w:fill="FEFFFF"/>
        </w:rPr>
        <w:t>Non è stato presentato un nuovo RMP per NOVADIEN nella presentazione di 21 compresse attive + 7 compresse placebo, in quanto contiene i principi attivi noti proposti per le stesse indicazioni cliniche, posologia e target di pazienti già autorizzati per NOVADIEN nella presentazione di 21 compresse attive.</w:t>
      </w:r>
    </w:p>
    <w:p w:rsidR="00CD11EE" w:rsidRDefault="00CD11EE">
      <w:pPr>
        <w:widowControl w:val="0"/>
        <w:spacing w:after="0" w:line="240" w:lineRule="auto"/>
        <w:jc w:val="both"/>
        <w:rPr>
          <w:rStyle w:val="Nessuno"/>
          <w:shd w:val="clear" w:color="auto" w:fill="FEFFFF"/>
        </w:rPr>
      </w:pPr>
    </w:p>
    <w:p w:rsidR="00CD11EE" w:rsidRDefault="000E0710">
      <w:pPr>
        <w:pStyle w:val="Paragrafoelenco"/>
        <w:spacing w:after="0" w:line="240" w:lineRule="auto"/>
        <w:ind w:left="0"/>
        <w:jc w:val="both"/>
        <w:rPr>
          <w:rStyle w:val="Nessuno"/>
          <w:b/>
          <w:bCs/>
        </w:rPr>
      </w:pPr>
      <w:r>
        <w:rPr>
          <w:rStyle w:val="Nessuno"/>
          <w:b/>
          <w:bCs/>
        </w:rPr>
        <w:t>Conclusioni</w:t>
      </w:r>
    </w:p>
    <w:p w:rsidR="00CD11EE" w:rsidRDefault="000E0710">
      <w:pPr>
        <w:widowControl w:val="0"/>
        <w:spacing w:after="0" w:line="240" w:lineRule="auto"/>
        <w:jc w:val="both"/>
        <w:rPr>
          <w:rStyle w:val="Nessuno"/>
          <w:shd w:val="clear" w:color="auto" w:fill="FEFFFF"/>
        </w:rPr>
      </w:pPr>
      <w:r>
        <w:rPr>
          <w:rStyle w:val="Nessuno"/>
          <w:shd w:val="clear" w:color="auto" w:fill="FEFFFF"/>
        </w:rPr>
        <w:t>Per la richiesta di AIC di NOVADIEN nella presentazione di 21 compresse attive rivestite con film + 7 compresse placebo rivestite con film non sono state presentate ulteriori informazioni cliniche rispetto alle informazioni già presentate ai fini dell’autorizzazione del NOVADIEN nella presentazione da 21 compresse rivestite con film. Il rapporto beneficio/rischio di NOVADIEN (21 compresse attive + 7 compresse placebo) è considerato favorevole dal punto di vista clinico.</w:t>
      </w:r>
    </w:p>
    <w:p w:rsidR="00CD11EE" w:rsidRDefault="000E0710">
      <w:pPr>
        <w:pStyle w:val="Paragrafoelenco"/>
        <w:spacing w:after="0" w:line="240" w:lineRule="auto"/>
        <w:ind w:left="0"/>
        <w:jc w:val="both"/>
      </w:pPr>
      <w:r>
        <w:rPr>
          <w:rStyle w:val="Nessuno"/>
          <w:shd w:val="clear" w:color="auto" w:fill="FEFFFF"/>
        </w:rPr>
        <w:lastRenderedPageBreak/>
        <w:br w:type="page"/>
      </w:r>
    </w:p>
    <w:p w:rsidR="00CD11EE" w:rsidRDefault="00CD11EE">
      <w:pPr>
        <w:pStyle w:val="Paragrafoelenco"/>
        <w:spacing w:after="0" w:line="240" w:lineRule="auto"/>
        <w:ind w:left="0"/>
        <w:jc w:val="both"/>
      </w:pPr>
    </w:p>
    <w:p w:rsidR="00CD11EE" w:rsidRDefault="000E0710">
      <w:pPr>
        <w:pStyle w:val="Paragrafoelenco"/>
        <w:numPr>
          <w:ilvl w:val="0"/>
          <w:numId w:val="5"/>
        </w:numPr>
        <w:spacing w:after="0" w:line="240" w:lineRule="auto"/>
        <w:jc w:val="both"/>
        <w:rPr>
          <w:b/>
          <w:bCs/>
          <w:sz w:val="24"/>
          <w:szCs w:val="24"/>
        </w:rPr>
      </w:pPr>
      <w:r>
        <w:rPr>
          <w:rStyle w:val="Nessuno"/>
          <w:b/>
          <w:bCs/>
          <w:sz w:val="24"/>
          <w:szCs w:val="24"/>
        </w:rPr>
        <w:t>CONSULTAZIONE SUL FOGLIO ILLUSTRATIVO</w:t>
      </w:r>
    </w:p>
    <w:p w:rsidR="00CD11EE" w:rsidRDefault="000E0710">
      <w:pPr>
        <w:spacing w:after="0" w:line="240" w:lineRule="auto"/>
        <w:jc w:val="both"/>
      </w:pPr>
      <w:r>
        <w:rPr>
          <w:rStyle w:val="Nessuno"/>
        </w:rPr>
        <w:t xml:space="preserve">Il foglio illustrativo è stato sottoposto al test di leggibilità in accordo ai requisiti dell’art. 59(3) e 61(1) della direttiva 2001/83/EU </w:t>
      </w:r>
      <w:proofErr w:type="spellStart"/>
      <w:r>
        <w:rPr>
          <w:rStyle w:val="Nessuno"/>
        </w:rPr>
        <w:t>s.m.i.</w:t>
      </w:r>
      <w:proofErr w:type="spellEnd"/>
      <w:r>
        <w:rPr>
          <w:rStyle w:val="Nessuno"/>
        </w:rPr>
        <w:t xml:space="preserve"> i risultati del test hanno dimostrato che il foglio illustrativo corrisponde ai criteri imposti dalla linea guida sulla leggibilità di etichetta e foglio illustrativo dei medicinali per uso umano.</w:t>
      </w:r>
    </w:p>
    <w:p w:rsidR="00CD11EE" w:rsidRDefault="00CD11EE">
      <w:pPr>
        <w:pStyle w:val="Paragrafoelenco"/>
        <w:spacing w:after="0" w:line="240" w:lineRule="auto"/>
        <w:ind w:left="0"/>
        <w:jc w:val="both"/>
      </w:pPr>
    </w:p>
    <w:p w:rsidR="00CD11EE" w:rsidRDefault="00CD11EE">
      <w:pPr>
        <w:spacing w:after="0" w:line="240" w:lineRule="auto"/>
        <w:jc w:val="both"/>
      </w:pPr>
    </w:p>
    <w:p w:rsidR="00CD11EE" w:rsidRDefault="000E0710">
      <w:pPr>
        <w:pStyle w:val="Paragrafoelenco"/>
        <w:numPr>
          <w:ilvl w:val="0"/>
          <w:numId w:val="4"/>
        </w:numPr>
        <w:spacing w:after="0" w:line="240" w:lineRule="auto"/>
        <w:jc w:val="both"/>
        <w:rPr>
          <w:b/>
          <w:bCs/>
        </w:rPr>
      </w:pPr>
      <w:r>
        <w:rPr>
          <w:rStyle w:val="Nessuno"/>
          <w:b/>
          <w:bCs/>
        </w:rPr>
        <w:t>CONCLUSIONI, VALUTAZIONE DEL RAPPORTO BENEFICIO/RISCHIO E RACCOMANDAZIONI</w:t>
      </w:r>
    </w:p>
    <w:p w:rsidR="00CD11EE" w:rsidRDefault="000E0710">
      <w:pPr>
        <w:spacing w:after="0" w:line="240" w:lineRule="auto"/>
        <w:jc w:val="both"/>
        <w:rPr>
          <w:rStyle w:val="Nessuno"/>
          <w:shd w:val="clear" w:color="auto" w:fill="FEFFFF"/>
        </w:rPr>
      </w:pPr>
      <w:r>
        <w:rPr>
          <w:rStyle w:val="Nessuno"/>
          <w:shd w:val="clear" w:color="auto" w:fill="FEFFFF"/>
        </w:rPr>
        <w:t>La qualità di NOVADIEN, nella presentazione di 21 compresse attive rivestite con film + 7 compresse placebo rivestite con film, è accettabile e non sono state rilevate criticità da un punto di vista non clinico e clinico. Il rapporto beneficio/rischio è considerato positivo.</w:t>
      </w:r>
    </w:p>
    <w:p w:rsidR="00CD11EE" w:rsidRDefault="000E0710">
      <w:pPr>
        <w:spacing w:after="0" w:line="240" w:lineRule="auto"/>
        <w:jc w:val="both"/>
      </w:pPr>
      <w:r>
        <w:rPr>
          <w:rStyle w:val="Nessuno"/>
          <w:shd w:val="clear" w:color="auto" w:fill="FEFFFF"/>
        </w:rPr>
        <w:t xml:space="preserve">Il riassunto delle caratteristiche del prodotto, il foglio illustrativo e le etichette sono in linea con le correnti linee guida. Questi documenti possono essere consultati sul sito istituzionale di AIFA </w:t>
      </w:r>
      <w:r>
        <w:rPr>
          <w:rStyle w:val="Nessuno"/>
        </w:rPr>
        <w:t>(</w:t>
      </w:r>
      <w:hyperlink r:id="rId11" w:history="1">
        <w:r>
          <w:rPr>
            <w:rStyle w:val="Hyperlink0"/>
          </w:rPr>
          <w:t>https://farmaci.agenziafarmaco.gov.it/bancadatifarmaci</w:t>
        </w:r>
      </w:hyperlink>
      <w:r>
        <w:rPr>
          <w:rStyle w:val="Nessuno"/>
        </w:rPr>
        <w:t>).</w:t>
      </w:r>
    </w:p>
    <w:sectPr w:rsidR="00CD11EE" w:rsidSect="00CD11EE">
      <w:headerReference w:type="default" r:id="rId12"/>
      <w:footerReference w:type="default" r:id="rId13"/>
      <w:pgSz w:w="11900" w:h="16840"/>
      <w:pgMar w:top="1418" w:right="1021" w:bottom="1021" w:left="102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C14" w:rsidRDefault="008B7C14" w:rsidP="00CD11EE">
      <w:pPr>
        <w:spacing w:after="0" w:line="240" w:lineRule="auto"/>
      </w:pPr>
      <w:r>
        <w:separator/>
      </w:r>
    </w:p>
  </w:endnote>
  <w:endnote w:type="continuationSeparator" w:id="0">
    <w:p w:rsidR="008B7C14" w:rsidRDefault="008B7C14" w:rsidP="00CD11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1EE" w:rsidRDefault="000E0710">
    <w:pPr>
      <w:pStyle w:val="Pidipagina"/>
      <w:jc w:val="right"/>
    </w:pPr>
    <w:r>
      <w:rPr>
        <w:sz w:val="16"/>
        <w:szCs w:val="16"/>
      </w:rPr>
      <w:t xml:space="preserve">Pagina </w:t>
    </w:r>
    <w:r w:rsidR="0082312A">
      <w:rPr>
        <w:sz w:val="16"/>
        <w:szCs w:val="16"/>
      </w:rPr>
      <w:fldChar w:fldCharType="begin"/>
    </w:r>
    <w:r>
      <w:rPr>
        <w:sz w:val="16"/>
        <w:szCs w:val="16"/>
      </w:rPr>
      <w:instrText xml:space="preserve"> PAGE </w:instrText>
    </w:r>
    <w:r w:rsidR="0082312A">
      <w:rPr>
        <w:sz w:val="16"/>
        <w:szCs w:val="16"/>
      </w:rPr>
      <w:fldChar w:fldCharType="separate"/>
    </w:r>
    <w:r w:rsidR="00D32849">
      <w:rPr>
        <w:noProof/>
        <w:sz w:val="16"/>
        <w:szCs w:val="16"/>
      </w:rPr>
      <w:t>6</w:t>
    </w:r>
    <w:r w:rsidR="0082312A">
      <w:rPr>
        <w:sz w:val="16"/>
        <w:szCs w:val="16"/>
      </w:rPr>
      <w:fldChar w:fldCharType="end"/>
    </w:r>
    <w:r>
      <w:rPr>
        <w:sz w:val="16"/>
        <w:szCs w:val="16"/>
      </w:rPr>
      <w:t xml:space="preserve"> di 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C14" w:rsidRDefault="008B7C14" w:rsidP="00CD11EE">
      <w:pPr>
        <w:spacing w:after="0" w:line="240" w:lineRule="auto"/>
      </w:pPr>
      <w:r>
        <w:separator/>
      </w:r>
    </w:p>
  </w:footnote>
  <w:footnote w:type="continuationSeparator" w:id="0">
    <w:p w:rsidR="008B7C14" w:rsidRDefault="008B7C14" w:rsidP="00CD11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1EE" w:rsidRDefault="000E0710">
    <w:pPr>
      <w:pStyle w:val="IntestazioneepidipaginaA"/>
    </w:pPr>
    <w:r>
      <w:rPr>
        <w:noProof/>
      </w:rPr>
      <w:drawing>
        <wp:anchor distT="152400" distB="152400" distL="152400" distR="152400" simplePos="0" relativeHeight="251658240" behindDoc="1" locked="0" layoutInCell="1" allowOverlap="1">
          <wp:simplePos x="0" y="0"/>
          <wp:positionH relativeFrom="page">
            <wp:posOffset>-1264</wp:posOffset>
          </wp:positionH>
          <wp:positionV relativeFrom="page">
            <wp:posOffset>9901556</wp:posOffset>
          </wp:positionV>
          <wp:extent cx="7562841" cy="790575"/>
          <wp:effectExtent l="0" t="0" r="0" b="0"/>
          <wp:wrapNone/>
          <wp:docPr id="1073741825" name="officeArt object" descr="AIFA18_Def_Piede_No_Ind"/>
          <wp:cNvGraphicFramePr/>
          <a:graphic xmlns:a="http://schemas.openxmlformats.org/drawingml/2006/main">
            <a:graphicData uri="http://schemas.openxmlformats.org/drawingml/2006/picture">
              <pic:pic xmlns:pic="http://schemas.openxmlformats.org/drawingml/2006/picture">
                <pic:nvPicPr>
                  <pic:cNvPr id="1073741825" name="AIFA18_Def_Piede_No_Ind" descr="AIFA18_Def_Piede_No_Ind"/>
                  <pic:cNvPicPr>
                    <a:picLocks noChangeAspect="1"/>
                  </pic:cNvPicPr>
                </pic:nvPicPr>
                <pic:blipFill>
                  <a:blip r:embed="rId1">
                    <a:extLst/>
                  </a:blip>
                  <a:stretch>
                    <a:fillRect/>
                  </a:stretch>
                </pic:blipFill>
                <pic:spPr>
                  <a:xfrm>
                    <a:off x="0" y="0"/>
                    <a:ext cx="7562841" cy="790575"/>
                  </a:xfrm>
                  <a:prstGeom prst="rect">
                    <a:avLst/>
                  </a:prstGeom>
                  <a:ln w="12700" cap="flat">
                    <a:noFill/>
                    <a:miter lim="400000"/>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C6C27"/>
    <w:multiLevelType w:val="hybridMultilevel"/>
    <w:tmpl w:val="EBE2BE08"/>
    <w:styleLink w:val="Stileimportato2"/>
    <w:lvl w:ilvl="0" w:tplc="B4CEE8EC">
      <w:start w:val="1"/>
      <w:numFmt w:val="upperRoman"/>
      <w:lvlText w:val="%1."/>
      <w:lvlJc w:val="left"/>
      <w:pPr>
        <w:ind w:left="180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52DC2964">
      <w:start w:val="1"/>
      <w:numFmt w:val="lowerLetter"/>
      <w:lvlText w:val="%2."/>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27D8E07E">
      <w:start w:val="1"/>
      <w:numFmt w:val="lowerRoman"/>
      <w:lvlText w:val="%3."/>
      <w:lvlJc w:val="left"/>
      <w:pPr>
        <w:ind w:left="288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BF4C55D8">
      <w:start w:val="1"/>
      <w:numFmt w:val="decimal"/>
      <w:lvlText w:val="%4."/>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AA0C3B80">
      <w:start w:val="1"/>
      <w:numFmt w:val="lowerLetter"/>
      <w:lvlText w:val="%5."/>
      <w:lvlJc w:val="left"/>
      <w:pPr>
        <w:ind w:left="43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41CA750">
      <w:start w:val="1"/>
      <w:numFmt w:val="lowerRoman"/>
      <w:lvlText w:val="%6."/>
      <w:lvlJc w:val="left"/>
      <w:pPr>
        <w:ind w:left="504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5BD0AC5A">
      <w:start w:val="1"/>
      <w:numFmt w:val="decimal"/>
      <w:lvlText w:val="%7."/>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BCEED68">
      <w:start w:val="1"/>
      <w:numFmt w:val="lowerLetter"/>
      <w:lvlText w:val="%8."/>
      <w:lvlJc w:val="left"/>
      <w:pPr>
        <w:ind w:left="64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8065B30">
      <w:start w:val="1"/>
      <w:numFmt w:val="lowerRoman"/>
      <w:lvlText w:val="%9."/>
      <w:lvlJc w:val="left"/>
      <w:pPr>
        <w:ind w:left="720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nsid w:val="0EDF4683"/>
    <w:multiLevelType w:val="hybridMultilevel"/>
    <w:tmpl w:val="EBE2BE08"/>
    <w:numStyleLink w:val="Stileimportato2"/>
  </w:abstractNum>
  <w:abstractNum w:abstractNumId="2">
    <w:nsid w:val="38A43020"/>
    <w:multiLevelType w:val="hybridMultilevel"/>
    <w:tmpl w:val="0BD41FA8"/>
    <w:styleLink w:val="Stileimportato1"/>
    <w:lvl w:ilvl="0" w:tplc="B4187730">
      <w:start w:val="1"/>
      <w:numFmt w:val="upperRoman"/>
      <w:lvlText w:val="%1."/>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D0E838">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BBC9C2E">
      <w:start w:val="1"/>
      <w:numFmt w:val="lowerRoman"/>
      <w:lvlText w:val="%3."/>
      <w:lvlJc w:val="left"/>
      <w:pPr>
        <w:ind w:left="2160" w:hanging="344"/>
      </w:pPr>
      <w:rPr>
        <w:rFonts w:hAnsi="Arial Unicode MS"/>
        <w:b/>
        <w:bCs/>
        <w:caps w:val="0"/>
        <w:smallCaps w:val="0"/>
        <w:strike w:val="0"/>
        <w:dstrike w:val="0"/>
        <w:outline w:val="0"/>
        <w:emboss w:val="0"/>
        <w:imprint w:val="0"/>
        <w:spacing w:val="0"/>
        <w:w w:val="100"/>
        <w:kern w:val="0"/>
        <w:position w:val="0"/>
        <w:highlight w:val="none"/>
        <w:vertAlign w:val="baseline"/>
      </w:rPr>
    </w:lvl>
    <w:lvl w:ilvl="3" w:tplc="FC68E65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0BE516E">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8406485C">
      <w:start w:val="1"/>
      <w:numFmt w:val="lowerRoman"/>
      <w:lvlText w:val="%6."/>
      <w:lvlJc w:val="left"/>
      <w:pPr>
        <w:ind w:left="4320" w:hanging="344"/>
      </w:pPr>
      <w:rPr>
        <w:rFonts w:hAnsi="Arial Unicode MS"/>
        <w:b/>
        <w:bCs/>
        <w:caps w:val="0"/>
        <w:smallCaps w:val="0"/>
        <w:strike w:val="0"/>
        <w:dstrike w:val="0"/>
        <w:outline w:val="0"/>
        <w:emboss w:val="0"/>
        <w:imprint w:val="0"/>
        <w:spacing w:val="0"/>
        <w:w w:val="100"/>
        <w:kern w:val="0"/>
        <w:position w:val="0"/>
        <w:highlight w:val="none"/>
        <w:vertAlign w:val="baseline"/>
      </w:rPr>
    </w:lvl>
    <w:lvl w:ilvl="6" w:tplc="5C5EF038">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818F85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CBFAB9F2">
      <w:start w:val="1"/>
      <w:numFmt w:val="lowerRoman"/>
      <w:lvlText w:val="%9."/>
      <w:lvlJc w:val="left"/>
      <w:pPr>
        <w:ind w:left="6480" w:hanging="34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nsid w:val="44C92406"/>
    <w:multiLevelType w:val="hybridMultilevel"/>
    <w:tmpl w:val="6E5C1CE2"/>
    <w:styleLink w:val="Puntielenco"/>
    <w:lvl w:ilvl="0" w:tplc="94C0FB08">
      <w:start w:val="1"/>
      <w:numFmt w:val="bullet"/>
      <w:lvlText w:val="-"/>
      <w:lvlJc w:val="left"/>
      <w:pPr>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C84EEB8">
      <w:start w:val="1"/>
      <w:numFmt w:val="bullet"/>
      <w:lvlText w:val="-"/>
      <w:lvlJc w:val="left"/>
      <w:pPr>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2267344">
      <w:start w:val="1"/>
      <w:numFmt w:val="bullet"/>
      <w:lvlText w:val="-"/>
      <w:lvlJc w:val="left"/>
      <w:pPr>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C32CFB4">
      <w:start w:val="1"/>
      <w:numFmt w:val="bullet"/>
      <w:lvlText w:val="-"/>
      <w:lvlJc w:val="left"/>
      <w:pPr>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F349942">
      <w:start w:val="1"/>
      <w:numFmt w:val="bullet"/>
      <w:lvlText w:val="-"/>
      <w:lvlJc w:val="left"/>
      <w:pPr>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00425A">
      <w:start w:val="1"/>
      <w:numFmt w:val="bullet"/>
      <w:lvlText w:val="-"/>
      <w:lvlJc w:val="left"/>
      <w:pPr>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F43893D8">
      <w:start w:val="1"/>
      <w:numFmt w:val="bullet"/>
      <w:lvlText w:val="-"/>
      <w:lvlJc w:val="left"/>
      <w:pPr>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6FFCA410">
      <w:start w:val="1"/>
      <w:numFmt w:val="bullet"/>
      <w:lvlText w:val="-"/>
      <w:lvlJc w:val="left"/>
      <w:pPr>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38CFD42">
      <w:start w:val="1"/>
      <w:numFmt w:val="bullet"/>
      <w:lvlText w:val="-"/>
      <w:lvlJc w:val="left"/>
      <w:pPr>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5EB92F5A"/>
    <w:multiLevelType w:val="hybridMultilevel"/>
    <w:tmpl w:val="6E5C1CE2"/>
    <w:numStyleLink w:val="Puntielenco"/>
  </w:abstractNum>
  <w:abstractNum w:abstractNumId="5">
    <w:nsid w:val="6E131EAA"/>
    <w:multiLevelType w:val="hybridMultilevel"/>
    <w:tmpl w:val="0BD41FA8"/>
    <w:numStyleLink w:val="Stileimportato1"/>
  </w:abstractNum>
  <w:num w:numId="1">
    <w:abstractNumId w:val="2"/>
  </w:num>
  <w:num w:numId="2">
    <w:abstractNumId w:val="5"/>
  </w:num>
  <w:num w:numId="3">
    <w:abstractNumId w:val="0"/>
  </w:num>
  <w:num w:numId="4">
    <w:abstractNumId w:val="1"/>
  </w:num>
  <w:num w:numId="5">
    <w:abstractNumId w:val="1"/>
    <w:lvlOverride w:ilvl="0">
      <w:lvl w:ilvl="0" w:tplc="BF6AEC44">
        <w:start w:val="1"/>
        <w:numFmt w:val="upperRoman"/>
        <w:lvlText w:val="%1."/>
        <w:lvlJc w:val="left"/>
        <w:pPr>
          <w:ind w:left="180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8E3E8746">
        <w:start w:val="1"/>
        <w:numFmt w:val="lowerLetter"/>
        <w:lvlText w:val="%2."/>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2D1CFAB6">
        <w:start w:val="1"/>
        <w:numFmt w:val="lowerRoman"/>
        <w:lvlText w:val="%3."/>
        <w:lvlJc w:val="left"/>
        <w:pPr>
          <w:ind w:left="288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E46C96A6">
        <w:start w:val="1"/>
        <w:numFmt w:val="decimal"/>
        <w:lvlText w:val="%4."/>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C68694A8">
        <w:start w:val="1"/>
        <w:numFmt w:val="lowerLetter"/>
        <w:lvlText w:val="%5."/>
        <w:lvlJc w:val="left"/>
        <w:pPr>
          <w:ind w:left="43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637029AC">
        <w:start w:val="1"/>
        <w:numFmt w:val="lowerRoman"/>
        <w:lvlText w:val="%6."/>
        <w:lvlJc w:val="left"/>
        <w:pPr>
          <w:ind w:left="504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1A301D06">
        <w:start w:val="1"/>
        <w:numFmt w:val="decimal"/>
        <w:lvlText w:val="%7."/>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B91E681E">
        <w:start w:val="1"/>
        <w:numFmt w:val="lowerLetter"/>
        <w:lvlText w:val="%8."/>
        <w:lvlJc w:val="left"/>
        <w:pPr>
          <w:ind w:left="64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DADE03BC">
        <w:start w:val="1"/>
        <w:numFmt w:val="lowerRoman"/>
        <w:lvlText w:val="%9."/>
        <w:lvlJc w:val="left"/>
        <w:pPr>
          <w:ind w:left="720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3"/>
  </w:num>
  <w:num w:numId="7">
    <w:abstractNumId w:val="4"/>
  </w:num>
  <w:num w:numId="8">
    <w:abstractNumId w:val="1"/>
    <w:lvlOverride w:ilvl="0">
      <w:startOverride w:val="3"/>
      <w:lvl w:ilvl="0" w:tplc="BF6AEC44">
        <w:start w:val="3"/>
        <w:numFmt w:val="upperRoman"/>
        <w:lvlText w:val="%1."/>
        <w:lvlJc w:val="left"/>
        <w:pPr>
          <w:ind w:left="180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E3E8746">
        <w:start w:val="1"/>
        <w:numFmt w:val="lowerLetter"/>
        <w:lvlText w:val="%2."/>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D1CFAB6">
        <w:start w:val="1"/>
        <w:numFmt w:val="lowerRoman"/>
        <w:lvlText w:val="%3."/>
        <w:lvlJc w:val="left"/>
        <w:pPr>
          <w:ind w:left="288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46C96A6">
        <w:start w:val="1"/>
        <w:numFmt w:val="decimal"/>
        <w:lvlText w:val="%4."/>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68694A8">
        <w:start w:val="1"/>
        <w:numFmt w:val="lowerLetter"/>
        <w:lvlText w:val="%5."/>
        <w:lvlJc w:val="left"/>
        <w:pPr>
          <w:ind w:left="43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37029AC">
        <w:start w:val="1"/>
        <w:numFmt w:val="lowerRoman"/>
        <w:lvlText w:val="%6."/>
        <w:lvlJc w:val="left"/>
        <w:pPr>
          <w:ind w:left="504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A301D06">
        <w:start w:val="1"/>
        <w:numFmt w:val="decimal"/>
        <w:lvlText w:val="%7."/>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91E681E">
        <w:start w:val="1"/>
        <w:numFmt w:val="lowerLetter"/>
        <w:lvlText w:val="%8."/>
        <w:lvlJc w:val="left"/>
        <w:pPr>
          <w:ind w:left="64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ADE03BC">
        <w:start w:val="1"/>
        <w:numFmt w:val="lowerRoman"/>
        <w:lvlText w:val="%9."/>
        <w:lvlJc w:val="left"/>
        <w:pPr>
          <w:ind w:left="720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283"/>
  <w:characterSpacingControl w:val="doNotCompress"/>
  <w:footnotePr>
    <w:footnote w:id="-1"/>
    <w:footnote w:id="0"/>
  </w:footnotePr>
  <w:endnotePr>
    <w:endnote w:id="-1"/>
    <w:endnote w:id="0"/>
  </w:endnotePr>
  <w:compat>
    <w:useFELayout/>
  </w:compat>
  <w:rsids>
    <w:rsidRoot w:val="00CD11EE"/>
    <w:rsid w:val="00015506"/>
    <w:rsid w:val="000E0710"/>
    <w:rsid w:val="005D492C"/>
    <w:rsid w:val="0082312A"/>
    <w:rsid w:val="008B7C14"/>
    <w:rsid w:val="00CD11EE"/>
    <w:rsid w:val="00D32849"/>
    <w:rsid w:val="00D93A68"/>
    <w:rsid w:val="00FD521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CD11EE"/>
    <w:pPr>
      <w:spacing w:after="200" w:line="276" w:lineRule="auto"/>
    </w:pPr>
    <w:rPr>
      <w:rFonts w:ascii="Calibri" w:eastAsia="Calibri" w:hAnsi="Calibri" w:cs="Calibri"/>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CD11EE"/>
    <w:rPr>
      <w:u w:val="single"/>
    </w:rPr>
  </w:style>
  <w:style w:type="table" w:customStyle="1" w:styleId="TableNormal">
    <w:name w:val="Table Normal"/>
    <w:rsid w:val="00CD11EE"/>
    <w:tblPr>
      <w:tblInd w:w="0" w:type="dxa"/>
      <w:tblCellMar>
        <w:top w:w="0" w:type="dxa"/>
        <w:left w:w="0" w:type="dxa"/>
        <w:bottom w:w="0" w:type="dxa"/>
        <w:right w:w="0" w:type="dxa"/>
      </w:tblCellMar>
    </w:tblPr>
  </w:style>
  <w:style w:type="paragraph" w:customStyle="1" w:styleId="IntestazioneepidipaginaA">
    <w:name w:val="Intestazione e piè di pagina A"/>
    <w:rsid w:val="00CD11EE"/>
    <w:pPr>
      <w:tabs>
        <w:tab w:val="right" w:pos="9020"/>
      </w:tabs>
      <w:spacing w:after="200" w:line="276" w:lineRule="auto"/>
    </w:pPr>
    <w:rPr>
      <w:rFonts w:ascii="Helvetica Neue" w:hAnsi="Helvetica Neue" w:cs="Arial Unicode MS"/>
      <w:color w:val="000000"/>
      <w:sz w:val="24"/>
      <w:szCs w:val="24"/>
      <w:u w:color="000000"/>
    </w:rPr>
  </w:style>
  <w:style w:type="paragraph" w:styleId="Pidipagina">
    <w:name w:val="footer"/>
    <w:rsid w:val="00CD11EE"/>
    <w:pPr>
      <w:tabs>
        <w:tab w:val="center" w:pos="4819"/>
        <w:tab w:val="right" w:pos="9638"/>
      </w:tabs>
      <w:spacing w:after="200" w:line="276" w:lineRule="auto"/>
    </w:pPr>
    <w:rPr>
      <w:rFonts w:ascii="Calibri" w:eastAsia="Calibri" w:hAnsi="Calibri" w:cs="Calibri"/>
      <w:color w:val="000000"/>
      <w:sz w:val="22"/>
      <w:szCs w:val="22"/>
      <w:u w:color="000000"/>
    </w:rPr>
  </w:style>
  <w:style w:type="character" w:customStyle="1" w:styleId="Nessuno">
    <w:name w:val="Nessuno"/>
    <w:rsid w:val="00CD11EE"/>
  </w:style>
  <w:style w:type="character" w:customStyle="1" w:styleId="Hyperlink0">
    <w:name w:val="Hyperlink.0"/>
    <w:basedOn w:val="Nessuno"/>
    <w:rsid w:val="00CD11EE"/>
    <w:rPr>
      <w:outline w:val="0"/>
      <w:color w:val="0000FF"/>
      <w:u w:val="single" w:color="0000FF"/>
    </w:rPr>
  </w:style>
  <w:style w:type="paragraph" w:styleId="Paragrafoelenco">
    <w:name w:val="List Paragraph"/>
    <w:rsid w:val="00CD11EE"/>
    <w:pPr>
      <w:spacing w:after="200" w:line="276" w:lineRule="auto"/>
      <w:ind w:left="720"/>
    </w:pPr>
    <w:rPr>
      <w:rFonts w:ascii="Calibri" w:eastAsia="Calibri" w:hAnsi="Calibri" w:cs="Calibri"/>
      <w:color w:val="000000"/>
      <w:sz w:val="22"/>
      <w:szCs w:val="22"/>
      <w:u w:color="000000"/>
    </w:rPr>
  </w:style>
  <w:style w:type="numbering" w:customStyle="1" w:styleId="Stileimportato1">
    <w:name w:val="Stile importato 1"/>
    <w:rsid w:val="00CD11EE"/>
    <w:pPr>
      <w:numPr>
        <w:numId w:val="1"/>
      </w:numPr>
    </w:pPr>
  </w:style>
  <w:style w:type="numbering" w:customStyle="1" w:styleId="Stileimportato2">
    <w:name w:val="Stile importato 2"/>
    <w:rsid w:val="00CD11EE"/>
    <w:pPr>
      <w:numPr>
        <w:numId w:val="3"/>
      </w:numPr>
    </w:pPr>
  </w:style>
  <w:style w:type="numbering" w:customStyle="1" w:styleId="Puntielenco">
    <w:name w:val="Punti elenco"/>
    <w:rsid w:val="00CD11EE"/>
    <w:pPr>
      <w:numPr>
        <w:numId w:val="6"/>
      </w:numPr>
    </w:pPr>
  </w:style>
  <w:style w:type="character" w:customStyle="1" w:styleId="Hyperlink1">
    <w:name w:val="Hyperlink.1"/>
    <w:basedOn w:val="Nessuno"/>
    <w:rsid w:val="00CD11EE"/>
    <w:rPr>
      <w:outline w:val="0"/>
      <w:color w:val="0000FF"/>
      <w:u w:val="single" w:color="0000FF"/>
      <w:shd w:val="clear" w:color="auto" w:fill="FEFFFF"/>
    </w:rPr>
  </w:style>
  <w:style w:type="paragraph" w:styleId="Testofumetto">
    <w:name w:val="Balloon Text"/>
    <w:basedOn w:val="Normale"/>
    <w:link w:val="TestofumettoCarattere"/>
    <w:uiPriority w:val="99"/>
    <w:semiHidden/>
    <w:unhideWhenUsed/>
    <w:rsid w:val="00D93A6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A68"/>
    <w:rPr>
      <w:rFonts w:ascii="Tahoma" w:eastAsia="Calibri" w:hAnsi="Tahoma" w:cs="Tahoma"/>
      <w:color w:val="000000"/>
      <w:sz w:val="16"/>
      <w:szCs w:val="16"/>
      <w:u w:color="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armaci.agenziafarmaco.gov.it/bancadatifarmac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2544</Words>
  <Characters>14505</Characters>
  <Application>Microsoft Office Word</Application>
  <DocSecurity>0</DocSecurity>
  <Lines>120</Lines>
  <Paragraphs>34</Paragraphs>
  <ScaleCrop>false</ScaleCrop>
  <Company/>
  <LinksUpToDate>false</LinksUpToDate>
  <CharactersWithSpaces>17015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Rovazzani Dario Davide</dc:creator>
  <cp:lastModifiedBy>rovazzanid</cp:lastModifiedBy>
  <cp:revision>6</cp:revision>
  <dcterms:created xsi:type="dcterms:W3CDTF">2020-07-30T11:02:00Z</dcterms:created>
  <dcterms:modified xsi:type="dcterms:W3CDTF">2020-07-30T11:07:00Z</dcterms:modified>
</cp:coreProperties>
</file>