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9A8" w:rsidRDefault="003C23E2">
      <w:pPr>
        <w:pStyle w:val="CorpoA"/>
        <w:spacing w:after="0" w:line="240" w:lineRule="auto"/>
        <w:jc w:val="center"/>
      </w:pPr>
      <w:r>
        <w:rPr>
          <w:rStyle w:val="NessunoA"/>
          <w:noProof/>
        </w:rPr>
        <w:drawing>
          <wp:inline distT="0" distB="0" distL="0" distR="0">
            <wp:extent cx="2878455" cy="1073150"/>
            <wp:effectExtent l="0" t="0" r="0" b="0"/>
            <wp:docPr id="1073741826" name="officeArt object" descr="AIFA18_Def_8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AIFA18_Def_8cm" descr="AIFA18_Def_8cm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F159A8" w:rsidRDefault="003C23E2">
      <w:pPr>
        <w:pStyle w:val="CorpoA"/>
        <w:spacing w:after="0" w:line="24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Relazione Pubblica di Valutazione</w:t>
      </w:r>
    </w:p>
    <w:p w:rsidR="00F159A8" w:rsidRDefault="00F159A8">
      <w:pPr>
        <w:pStyle w:val="CorpoA"/>
        <w:spacing w:after="0" w:line="240" w:lineRule="auto"/>
        <w:jc w:val="center"/>
        <w:rPr>
          <w:b/>
          <w:bCs/>
          <w:sz w:val="40"/>
          <w:szCs w:val="40"/>
          <w:shd w:val="clear" w:color="auto" w:fill="FFFF00"/>
        </w:rPr>
      </w:pPr>
    </w:p>
    <w:p w:rsidR="00F159A8" w:rsidRDefault="00F159A8">
      <w:pPr>
        <w:pStyle w:val="CorpoA"/>
        <w:spacing w:after="0" w:line="240" w:lineRule="auto"/>
        <w:jc w:val="center"/>
        <w:rPr>
          <w:b/>
          <w:bCs/>
          <w:sz w:val="40"/>
          <w:szCs w:val="40"/>
          <w:shd w:val="clear" w:color="auto" w:fill="FFFF00"/>
        </w:rPr>
      </w:pPr>
    </w:p>
    <w:p w:rsidR="00F159A8" w:rsidRDefault="00F159A8">
      <w:pPr>
        <w:pStyle w:val="CorpoA"/>
        <w:spacing w:after="0" w:line="240" w:lineRule="auto"/>
        <w:jc w:val="center"/>
        <w:rPr>
          <w:b/>
          <w:bCs/>
          <w:sz w:val="40"/>
          <w:szCs w:val="40"/>
          <w:shd w:val="clear" w:color="auto" w:fill="FFFF00"/>
        </w:rPr>
      </w:pPr>
    </w:p>
    <w:p w:rsidR="00F159A8" w:rsidRDefault="003C23E2">
      <w:pPr>
        <w:pStyle w:val="CorpoA"/>
        <w:widowControl w:val="0"/>
        <w:spacing w:after="0" w:line="24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RIVASTIGMINA DOC</w:t>
      </w:r>
    </w:p>
    <w:p w:rsidR="00F159A8" w:rsidRDefault="00F159A8">
      <w:pPr>
        <w:pStyle w:val="CorpoA"/>
        <w:widowControl w:val="0"/>
        <w:spacing w:after="0" w:line="240" w:lineRule="auto"/>
        <w:jc w:val="center"/>
        <w:rPr>
          <w:rStyle w:val="NessunoA"/>
          <w:sz w:val="40"/>
          <w:szCs w:val="40"/>
        </w:rPr>
      </w:pPr>
    </w:p>
    <w:p w:rsidR="00F159A8" w:rsidRDefault="003C23E2">
      <w:pPr>
        <w:pStyle w:val="CorpoA"/>
        <w:widowControl w:val="0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Rivastigmina</w:t>
      </w:r>
    </w:p>
    <w:p w:rsidR="00F159A8" w:rsidRDefault="00F159A8">
      <w:pPr>
        <w:pStyle w:val="CorpoA"/>
        <w:widowControl w:val="0"/>
        <w:spacing w:after="0" w:line="240" w:lineRule="auto"/>
        <w:jc w:val="center"/>
        <w:rPr>
          <w:rStyle w:val="NessunoA"/>
          <w:sz w:val="32"/>
          <w:szCs w:val="32"/>
        </w:rPr>
      </w:pPr>
    </w:p>
    <w:p w:rsidR="00F159A8" w:rsidRDefault="003C23E2">
      <w:pPr>
        <w:pStyle w:val="CorpoA"/>
        <w:widowControl w:val="0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13,3 mg/24 ore cerotto transdermico </w:t>
      </w: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40"/>
          <w:szCs w:val="40"/>
        </w:rPr>
      </w:pP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40"/>
          <w:szCs w:val="40"/>
        </w:rPr>
      </w:pPr>
    </w:p>
    <w:p w:rsidR="00F159A8" w:rsidRDefault="003C23E2">
      <w:pPr>
        <w:pStyle w:val="CorpoA"/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DOC Generici S.r.l. </w:t>
      </w:r>
    </w:p>
    <w:p w:rsidR="00F159A8" w:rsidRDefault="003C23E2">
      <w:pPr>
        <w:pStyle w:val="CorpoA"/>
        <w:spacing w:after="0" w:line="24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</w:t>
      </w: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40"/>
          <w:szCs w:val="40"/>
        </w:rPr>
      </w:pP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40"/>
          <w:szCs w:val="40"/>
        </w:rPr>
      </w:pP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40"/>
          <w:szCs w:val="40"/>
        </w:rPr>
      </w:pPr>
    </w:p>
    <w:p w:rsidR="00F159A8" w:rsidRDefault="003C23E2">
      <w:pPr>
        <w:pStyle w:val="CorpoA"/>
        <w:spacing w:after="0" w:line="240" w:lineRule="auto"/>
        <w:jc w:val="center"/>
        <w:rPr>
          <w:b/>
          <w:bCs/>
          <w:sz w:val="40"/>
          <w:szCs w:val="40"/>
        </w:rPr>
      </w:pPr>
      <w:bookmarkStart w:id="0" w:name="Text15"/>
      <w:r>
        <w:rPr>
          <w:b/>
          <w:bCs/>
          <w:sz w:val="40"/>
          <w:szCs w:val="40"/>
        </w:rPr>
        <w:t>Numero di AIC: 04</w:t>
      </w:r>
      <w:bookmarkEnd w:id="0"/>
      <w:r>
        <w:rPr>
          <w:b/>
          <w:bCs/>
          <w:sz w:val="40"/>
          <w:szCs w:val="40"/>
        </w:rPr>
        <w:t>2456</w:t>
      </w: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F159A8" w:rsidRDefault="003C23E2">
      <w:pPr>
        <w:pStyle w:val="CorpoA"/>
      </w:pPr>
      <w:r>
        <w:rPr>
          <w:rStyle w:val="NessunoA"/>
        </w:rPr>
        <w:br w:type="page"/>
      </w:r>
    </w:p>
    <w:p w:rsidR="00F159A8" w:rsidRDefault="003C23E2">
      <w:pPr>
        <w:pStyle w:val="CorpoA"/>
        <w:spacing w:after="0" w:line="240" w:lineRule="auto"/>
        <w:jc w:val="center"/>
        <w:rPr>
          <w:b/>
          <w:bCs/>
        </w:rPr>
      </w:pPr>
      <w:r>
        <w:rPr>
          <w:rStyle w:val="NessunoA"/>
          <w:noProof/>
        </w:rPr>
        <w:lastRenderedPageBreak/>
        <w:drawing>
          <wp:inline distT="0" distB="0" distL="0" distR="0">
            <wp:extent cx="2878455" cy="1073150"/>
            <wp:effectExtent l="0" t="0" r="0" b="0"/>
            <wp:docPr id="1073741827" name="officeArt object" descr="AIFA18_Def_8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AIFA18_Def_8cm" descr="AIFA18_Def_8cm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F159A8" w:rsidRDefault="003C23E2">
      <w:pPr>
        <w:pStyle w:val="CorpoA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RIASSUNTO DELLA RELAZIONE PUBBLICA DI VALUTAZIONE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 xml:space="preserve">Questa è la sintesi del </w:t>
      </w:r>
      <w:r>
        <w:rPr>
          <w:i/>
          <w:iCs/>
        </w:rPr>
        <w:t xml:space="preserve">Public </w:t>
      </w:r>
      <w:r>
        <w:rPr>
          <w:i/>
          <w:iCs/>
        </w:rPr>
        <w:t>Assessment Report</w:t>
      </w:r>
      <w:r>
        <w:rPr>
          <w:rStyle w:val="NessunoA"/>
        </w:rPr>
        <w:t xml:space="preserve"> (PAR) per RIVASTIGMINA DOC 13,3 mg/24 ore cerotto tran</w:t>
      </w:r>
      <w:r>
        <w:rPr>
          <w:rStyle w:val="NessunoA"/>
        </w:rPr>
        <w:t>s</w:t>
      </w:r>
      <w:r>
        <w:rPr>
          <w:rStyle w:val="NessunoA"/>
        </w:rPr>
        <w:t>dermico. Esso spiega come RIVASTIGMINA DOC nel dosaggio da 13,3 mg/24 ore è stato valutato dalla Co</w:t>
      </w:r>
      <w:r>
        <w:rPr>
          <w:rStyle w:val="NessunoA"/>
        </w:rPr>
        <w:t>m</w:t>
      </w:r>
      <w:r>
        <w:rPr>
          <w:rStyle w:val="NessunoA"/>
        </w:rPr>
        <w:t>missione Tecnico-Scientifica (CTS) e le sue condizioni di impiego. Non intende forn</w:t>
      </w:r>
      <w:r>
        <w:rPr>
          <w:rStyle w:val="NessunoA"/>
        </w:rPr>
        <w:t>ire consigli pratici su come utilizzare RIVASTIGMINA DOC 13,3 mg/24 ore cerotto transdermico.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Per informazioni pratiche sull'utilizzo di RIVASTIGMINA DOC 13,3 mg/24 ore cerotto transdermico i pazienti devono consultare il foglio illustrativo o contattare i</w:t>
      </w:r>
      <w:r>
        <w:rPr>
          <w:rStyle w:val="NessunoA"/>
        </w:rPr>
        <w:t xml:space="preserve">l loro medico o il farmacista.  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1) CHE COS’È RIVASTIGMINA DOC 13,3 MG/24 ORE CEROTTO TRANSDERMICO E A COSA SERVE? </w:t>
      </w:r>
    </w:p>
    <w:p w:rsidR="00F159A8" w:rsidRDefault="003C23E2">
      <w:pPr>
        <w:pStyle w:val="CorpoA"/>
        <w:widowControl w:val="0"/>
        <w:spacing w:after="0" w:line="240" w:lineRule="auto"/>
        <w:jc w:val="both"/>
      </w:pPr>
      <w:r>
        <w:rPr>
          <w:rStyle w:val="NessunoA"/>
        </w:rPr>
        <w:t>RIVASTIGMINA DOC è un medicinale contenente il principio attivo Rivastigmina e oggetto di questa Relazione Pubblica di Valutazione è il dos</w:t>
      </w:r>
      <w:r>
        <w:rPr>
          <w:rStyle w:val="NessunoA"/>
        </w:rPr>
        <w:t xml:space="preserve">aggio da 13,3 mg/24 ore per cerotto transdermico. </w:t>
      </w:r>
    </w:p>
    <w:p w:rsidR="00F159A8" w:rsidRDefault="003C23E2">
      <w:pPr>
        <w:pStyle w:val="CorpoA"/>
        <w:widowControl w:val="0"/>
        <w:spacing w:after="0" w:line="240" w:lineRule="auto"/>
        <w:jc w:val="both"/>
      </w:pPr>
      <w:r>
        <w:rPr>
          <w:rStyle w:val="NessunoA"/>
        </w:rPr>
        <w:t>RIVASTIGMINA DOC è indicato per il trattamento sintomatico della demenza di Alzheimer da lieve a moder</w:t>
      </w:r>
      <w:r>
        <w:rPr>
          <w:rStyle w:val="NessunoA"/>
        </w:rPr>
        <w:t>a</w:t>
      </w:r>
      <w:r>
        <w:rPr>
          <w:rStyle w:val="NessunoA"/>
        </w:rPr>
        <w:t>tamente grave.</w:t>
      </w:r>
      <w:r>
        <w:rPr>
          <w:rStyle w:val="NessunoA"/>
        </w:rPr>
        <w:br/>
      </w:r>
      <w:r>
        <w:rPr>
          <w:rStyle w:val="NessunoA"/>
        </w:rPr>
        <w:t>Sul sito dell’Agenzia Italiana del Farmaco (AIFA) (https://farmaci.agenziafarmaco.gov.i</w:t>
      </w:r>
      <w:r>
        <w:rPr>
          <w:rStyle w:val="NessunoA"/>
        </w:rPr>
        <w:t>t/bancadatifarmaci/home) è possibile consultare il Riassunto delle c</w:t>
      </w:r>
      <w:r>
        <w:rPr>
          <w:rStyle w:val="NessunoA"/>
        </w:rPr>
        <w:t>a</w:t>
      </w:r>
      <w:r>
        <w:rPr>
          <w:rStyle w:val="NessunoA"/>
        </w:rPr>
        <w:t>ratteristiche del prodotto e il foglio illustrativo di RIVASTIGMINA DOC 13,3 mg/24 ore cerotto transdermico.</w:t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3C23E2">
      <w:pPr>
        <w:pStyle w:val="CorpoA"/>
        <w:spacing w:line="240" w:lineRule="auto"/>
        <w:jc w:val="both"/>
      </w:pPr>
      <w:r>
        <w:rPr>
          <w:b/>
          <w:bCs/>
        </w:rPr>
        <w:t>2) COME È PRESCRITTO/USATO RIVASTIGMINA DOC 13,3 MG/24 ORE CEROTTO TRANSDERMI</w:t>
      </w:r>
      <w:r>
        <w:rPr>
          <w:b/>
          <w:bCs/>
        </w:rPr>
        <w:t>CO?</w:t>
      </w:r>
      <w:r>
        <w:rPr>
          <w:b/>
          <w:bCs/>
        </w:rPr>
        <w:br/>
      </w:r>
      <w:r>
        <w:rPr>
          <w:rStyle w:val="NessunoA"/>
        </w:rPr>
        <w:t>RIVASTIGMINA DOC 13,3 mg/24 ore cerotto transdermico è un medicinale soggetto a ricetta medica limitativa (RRL), su prescrizione di centri ospedalieri o di specialisti neurologo, geriatra, psichiatra.</w:t>
      </w:r>
      <w:r>
        <w:rPr>
          <w:rStyle w:val="NessunoA"/>
        </w:rPr>
        <w:br/>
      </w:r>
      <w:r>
        <w:rPr>
          <w:rStyle w:val="NessunoA"/>
        </w:rPr>
        <w:t>Il trattamento deve essere iniziato e controllato d</w:t>
      </w:r>
      <w:r>
        <w:rPr>
          <w:rStyle w:val="NessunoA"/>
        </w:rPr>
        <w:t>a un medico esperto nella diagnosi e terapia della demenza di Alzheimer. La diagnosi deve essere effettuata in accordo con le attuali linee guida. Come per ogni tratt</w:t>
      </w:r>
      <w:r>
        <w:rPr>
          <w:rStyle w:val="NessunoA"/>
        </w:rPr>
        <w:t>a</w:t>
      </w:r>
      <w:r>
        <w:rPr>
          <w:rStyle w:val="NessunoA"/>
        </w:rPr>
        <w:t xml:space="preserve">mento iniziato in pazienti con demenza, la terapia con rivastigmina deve essere iniziata </w:t>
      </w:r>
      <w:r>
        <w:rPr>
          <w:rStyle w:val="NessunoA"/>
        </w:rPr>
        <w:t>solo se sono disponib</w:t>
      </w:r>
      <w:r>
        <w:rPr>
          <w:rStyle w:val="NessunoA"/>
        </w:rPr>
        <w:t>i</w:t>
      </w:r>
      <w:r>
        <w:rPr>
          <w:rStyle w:val="NessunoA"/>
        </w:rPr>
        <w:t>li le persone che assistono abitualmente il paziente che somministrino e controllino regolarmente il tratt</w:t>
      </w:r>
      <w:r>
        <w:rPr>
          <w:rStyle w:val="NessunoA"/>
        </w:rPr>
        <w:t>a</w:t>
      </w:r>
      <w:r>
        <w:rPr>
          <w:rStyle w:val="NessunoA"/>
        </w:rPr>
        <w:t xml:space="preserve">mento. </w:t>
      </w:r>
      <w:r>
        <w:rPr>
          <w:rStyle w:val="NessunoA"/>
        </w:rPr>
        <w:br/>
      </w:r>
      <w:r>
        <w:rPr>
          <w:rStyle w:val="NessunoA"/>
        </w:rPr>
        <w:t>I cerotti transdermici devono essere applicati una volta al giorno su una parte pulita, asciutta, priva di peli, i</w:t>
      </w:r>
      <w:r>
        <w:rPr>
          <w:rStyle w:val="NessunoA"/>
        </w:rPr>
        <w:t>n</w:t>
      </w:r>
      <w:r>
        <w:rPr>
          <w:rStyle w:val="NessunoA"/>
        </w:rPr>
        <w:t>tatt</w:t>
      </w:r>
      <w:r>
        <w:rPr>
          <w:rStyle w:val="NessunoA"/>
        </w:rPr>
        <w:t>a e sana della cute della schiena (parte superiore o inferiore), della parte superiore del braccio o del tor</w:t>
      </w:r>
      <w:r>
        <w:rPr>
          <w:rStyle w:val="NessunoA"/>
        </w:rPr>
        <w:t>a</w:t>
      </w:r>
      <w:r>
        <w:rPr>
          <w:rStyle w:val="NessunoA"/>
        </w:rPr>
        <w:t>ce, in una posizione in cui non sfreghi contro abiti stretti. Non si raccomanda l’applicazione del cerotto tran</w:t>
      </w:r>
      <w:r>
        <w:rPr>
          <w:rStyle w:val="NessunoA"/>
        </w:rPr>
        <w:t>s</w:t>
      </w:r>
      <w:r>
        <w:rPr>
          <w:rStyle w:val="NessunoA"/>
        </w:rPr>
        <w:t xml:space="preserve">dermico alla coscia o all’addome a </w:t>
      </w:r>
      <w:r>
        <w:rPr>
          <w:rStyle w:val="NessunoA"/>
        </w:rPr>
        <w:t>causa della ridotta biodisponibilità della rivastigmina osservata quando il cerotto transdermico è applicato a queste aree del corpo.</w:t>
      </w:r>
      <w:r>
        <w:rPr>
          <w:rStyle w:val="NessunoA"/>
        </w:rPr>
        <w:br/>
      </w:r>
      <w:r>
        <w:rPr>
          <w:rStyle w:val="NessunoA"/>
        </w:rPr>
        <w:t>Il cerotto transdermico non deve essere applicato su cute arrossata, irritata o con ferite. Per minimizzare i r</w:t>
      </w:r>
      <w:r>
        <w:rPr>
          <w:rStyle w:val="NessunoA"/>
        </w:rPr>
        <w:t>i</w:t>
      </w:r>
      <w:r>
        <w:rPr>
          <w:rStyle w:val="NessunoA"/>
        </w:rPr>
        <w:t>schi poten</w:t>
      </w:r>
      <w:r>
        <w:rPr>
          <w:rStyle w:val="NessunoA"/>
        </w:rPr>
        <w:t>ziali di irritazione cutanea, per 14 giorni deve essere evitata la ri-applicazione nello stesso punto.</w:t>
      </w:r>
    </w:p>
    <w:p w:rsidR="00F159A8" w:rsidRDefault="003C23E2">
      <w:pPr>
        <w:pStyle w:val="CorpoA"/>
        <w:spacing w:line="240" w:lineRule="auto"/>
        <w:jc w:val="both"/>
      </w:pPr>
      <w:r>
        <w:rPr>
          <w:rStyle w:val="NessunoA"/>
        </w:rPr>
        <w:t>Maggiori dettagli sulla sicurezza d’uso di RIVASTIGMINA DOC nel dosaggio da 13,3 mg/24 ore, sono riportati nel foglio illustrativo (</w:t>
      </w:r>
      <w:hyperlink r:id="rId8" w:history="1">
        <w:r>
          <w:rPr>
            <w:rStyle w:val="Hyperlink0"/>
          </w:rPr>
          <w:t>https://farmaci.agenziafarmaco.gov.it/bancadatifarmaci</w:t>
        </w:r>
      </w:hyperlink>
      <w:r>
        <w:rPr>
          <w:rStyle w:val="NessunoA"/>
        </w:rPr>
        <w:t>).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t xml:space="preserve">3) COME FUNZIONA RIVASTIGMINA DOC 13,3 MG/24 ORE CEROTTO TRANSDERMICO? </w:t>
      </w:r>
    </w:p>
    <w:p w:rsidR="00F159A8" w:rsidRDefault="003C23E2">
      <w:pPr>
        <w:pStyle w:val="CorpoA"/>
        <w:spacing w:line="240" w:lineRule="auto"/>
        <w:jc w:val="both"/>
      </w:pPr>
      <w:r>
        <w:rPr>
          <w:rStyle w:val="NessunoA"/>
        </w:rPr>
        <w:t>RIVASTIGMINA DOC, il cui codice ATC è N06DA03, contiene il principio attivo ri</w:t>
      </w:r>
      <w:r>
        <w:rPr>
          <w:rStyle w:val="NessunoA"/>
        </w:rPr>
        <w:t xml:space="preserve">vastigmina. La rivastigmina è un inibitore dell’acetil- e butirrilcolinesterasi di tipo carbamidico, che facilita la neurotrasmissione colinergica rallentando l’inattivazione dell’acetilcolina rilasciata dai neuroni colinergici funzionalmente integri. </w:t>
      </w:r>
      <w:r>
        <w:rPr>
          <w:rStyle w:val="NessunoA"/>
        </w:rPr>
        <w:br/>
      </w:r>
      <w:r>
        <w:rPr>
          <w:rStyle w:val="NessunoA"/>
        </w:rPr>
        <w:br/>
      </w:r>
      <w:r>
        <w:rPr>
          <w:rStyle w:val="Nessuno"/>
          <w:b/>
          <w:bCs/>
        </w:rPr>
        <w:t>4)</w:t>
      </w:r>
      <w:r>
        <w:rPr>
          <w:rStyle w:val="Nessuno"/>
          <w:b/>
          <w:bCs/>
        </w:rPr>
        <w:t xml:space="preserve"> COME È STATO STUDIATO RIVASTIGMINA DOC 13,3 MG/24 ORE CEROTTO TRANSDERMICO? </w:t>
      </w:r>
      <w:r>
        <w:rPr>
          <w:rStyle w:val="Nessuno"/>
          <w:b/>
          <w:bCs/>
        </w:rPr>
        <w:br/>
      </w:r>
      <w:r>
        <w:rPr>
          <w:rStyle w:val="NessunoA"/>
        </w:rPr>
        <w:t>Poiché RIVASTIGMINA DOC 13,3 mg/24 ore cerotto transdermico è un medicinale generico</w:t>
      </w:r>
      <w:r>
        <w:rPr>
          <w:rStyle w:val="Nessuno"/>
          <w:shd w:val="clear" w:color="auto" w:fill="FFFFFF"/>
        </w:rPr>
        <w:t>, sono state pr</w:t>
      </w:r>
      <w:r>
        <w:rPr>
          <w:rStyle w:val="Nessuno"/>
          <w:shd w:val="clear" w:color="auto" w:fill="FFFFFF"/>
        </w:rPr>
        <w:t>e</w:t>
      </w:r>
      <w:r>
        <w:rPr>
          <w:rStyle w:val="Nessuno"/>
          <w:shd w:val="clear" w:color="auto" w:fill="FFFFFF"/>
        </w:rPr>
        <w:t>sentate pr</w:t>
      </w:r>
      <w:r>
        <w:rPr>
          <w:rStyle w:val="NessunoA"/>
        </w:rPr>
        <w:t xml:space="preserve">ove cliniche per determinare la bioequivalenza rispetto al </w:t>
      </w:r>
      <w:r>
        <w:rPr>
          <w:rStyle w:val="NessunoA"/>
        </w:rPr>
        <w:t>medicinale di riferimento Exelon. Due medicinali sono bioequivalenti quando producono gli stessi livelli di principio attivo nell’organismo.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lastRenderedPageBreak/>
        <w:t>5) QUAL È IL RAPPORTO BENEFICIO/RISCHIO DI RIVASTIGMINA DOC 13,3 MG/24 ORE CEROTTO TRAN</w:t>
      </w:r>
      <w:r>
        <w:rPr>
          <w:rStyle w:val="Nessuno"/>
          <w:b/>
          <w:bCs/>
        </w:rPr>
        <w:t>S</w:t>
      </w:r>
      <w:r>
        <w:rPr>
          <w:rStyle w:val="Nessuno"/>
          <w:b/>
          <w:bCs/>
        </w:rPr>
        <w:t>DERMICO?</w:t>
      </w:r>
      <w:r>
        <w:rPr>
          <w:rStyle w:val="NessunoA"/>
        </w:rPr>
        <w:t xml:space="preserve"> 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 xml:space="preserve">RIVASTIGMINA DOC </w:t>
      </w:r>
      <w:r>
        <w:rPr>
          <w:rStyle w:val="NessunoA"/>
        </w:rPr>
        <w:t xml:space="preserve">13,3 mg/24 ore cerotto transdermico è un medicinale generico, pertanto i suoi benefici e rischi sono sovrapponibili a quelli del medicinale di riferimento. 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t>6) PERCHE’ RIVASTIGMINA DOC 13,3 MG/24 ORE CEROTTO TRANSDERMICO</w:t>
      </w:r>
      <w:r>
        <w:rPr>
          <w:rStyle w:val="NessunoA"/>
        </w:rPr>
        <w:t xml:space="preserve"> </w:t>
      </w:r>
      <w:r>
        <w:rPr>
          <w:rStyle w:val="Nessuno"/>
          <w:b/>
          <w:bCs/>
        </w:rPr>
        <w:t xml:space="preserve">È STATO APPROVATO? 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La Commissione</w:t>
      </w:r>
      <w:r>
        <w:rPr>
          <w:rStyle w:val="NessunoA"/>
        </w:rPr>
        <w:t xml:space="preserve"> Tecnico-Scientifica (CTS), nella riunione del 6, 7 e 8 novembre 2019, ha concluso che, co</w:t>
      </w:r>
      <w:r>
        <w:rPr>
          <w:rStyle w:val="NessunoA"/>
        </w:rPr>
        <w:t>n</w:t>
      </w:r>
      <w:r>
        <w:rPr>
          <w:rStyle w:val="NessunoA"/>
        </w:rPr>
        <w:t xml:space="preserve">formemente ai requisiti della normativa vigente, i benefici di RIVASTIGMINA DOC 13,3 mg/24 ore cerotto transdermico sono superiori ai rischi individuati. La CTS ha, </w:t>
      </w:r>
      <w:r>
        <w:rPr>
          <w:rStyle w:val="NessunoA"/>
        </w:rPr>
        <w:t>inoltre, definito le modalità di prescrizione di cui al punto 2) di questo Riassunto e la classe di rimborsabilità del medicinale</w:t>
      </w:r>
      <w:r>
        <w:rPr>
          <w:rStyle w:val="Nessuno"/>
          <w:sz w:val="20"/>
          <w:szCs w:val="20"/>
        </w:rPr>
        <w:t xml:space="preserve"> </w:t>
      </w:r>
      <w:r>
        <w:rPr>
          <w:rStyle w:val="NessunoA"/>
        </w:rPr>
        <w:t xml:space="preserve">(classe A, Determina n. DG 856/2020 - GU Serie generale - n. 210 del 24 agosto 2020). </w:t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t>7) QUALI MISURE SONO STATE PRESE PER A</w:t>
      </w:r>
      <w:r>
        <w:rPr>
          <w:rStyle w:val="Nessuno"/>
          <w:b/>
          <w:bCs/>
        </w:rPr>
        <w:t>SSICURARE LA SICUREZZA E L’EFFICACIA NELL’USO DI RIV</w:t>
      </w:r>
      <w:r>
        <w:rPr>
          <w:rStyle w:val="Nessuno"/>
          <w:b/>
          <w:bCs/>
        </w:rPr>
        <w:t>A</w:t>
      </w:r>
      <w:r>
        <w:rPr>
          <w:rStyle w:val="Nessuno"/>
          <w:b/>
          <w:bCs/>
        </w:rPr>
        <w:t>STIGMINA DOC 13,3 MG/24 ORE CEROTTO TRANSDERMICO?</w:t>
      </w:r>
    </w:p>
    <w:p w:rsidR="00F159A8" w:rsidRDefault="003C23E2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  <w:r>
        <w:rPr>
          <w:rStyle w:val="Nessuno"/>
          <w:shd w:val="clear" w:color="auto" w:fill="FEFFFF"/>
        </w:rPr>
        <w:t>Il titolare dell’autorizzazione all’immissione in commercio (AIC) ha presentato un Piano di Gestione del R</w:t>
      </w:r>
      <w:r>
        <w:rPr>
          <w:rStyle w:val="Nessuno"/>
          <w:shd w:val="clear" w:color="auto" w:fill="FEFFFF"/>
        </w:rPr>
        <w:t>i</w:t>
      </w:r>
      <w:r>
        <w:rPr>
          <w:rStyle w:val="Nessuno"/>
          <w:shd w:val="clear" w:color="auto" w:fill="FEFFFF"/>
        </w:rPr>
        <w:t>schio, in accordo con quanto richiesto dalla D</w:t>
      </w:r>
      <w:r>
        <w:rPr>
          <w:rStyle w:val="Nessuno"/>
          <w:shd w:val="clear" w:color="auto" w:fill="FEFFFF"/>
        </w:rPr>
        <w:t>irettiva 2001/83/CE e successivi emendamenti, descrivendo le attività di Farmacovigilanza e gli interventi finalizzati ad identificare, caratterizzare, prevenire o minimizzare i rischi correlati a RIVASTIGMINA DOC.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b/>
          <w:bCs/>
        </w:rPr>
        <w:t>8) ALTRE INFORMAZIONI RELATIVE A RIVASTI</w:t>
      </w:r>
      <w:r>
        <w:rPr>
          <w:rStyle w:val="Nessuno"/>
          <w:b/>
          <w:bCs/>
        </w:rPr>
        <w:t>GMINA DOC 13,3 MG/24 ORE CEROTTO TRANSDERMICO</w:t>
      </w:r>
    </w:p>
    <w:p w:rsidR="00F159A8" w:rsidRDefault="003C23E2">
      <w:pPr>
        <w:pStyle w:val="CorpoA"/>
        <w:spacing w:after="0" w:line="240" w:lineRule="auto"/>
        <w:jc w:val="both"/>
        <w:rPr>
          <w:rStyle w:val="Nessuno"/>
          <w:shd w:val="clear" w:color="auto" w:fill="FFFFFF"/>
        </w:rPr>
      </w:pPr>
      <w:r>
        <w:rPr>
          <w:rStyle w:val="Nessuno"/>
          <w:shd w:val="clear" w:color="auto" w:fill="FFFFFF"/>
        </w:rPr>
        <w:t xml:space="preserve">Il </w:t>
      </w:r>
      <w:r w:rsidRPr="005F4EB6">
        <w:rPr>
          <w:rStyle w:val="Nessuno"/>
          <w:b/>
          <w:shd w:val="clear" w:color="auto" w:fill="FFFFFF"/>
        </w:rPr>
        <w:t>7 agosto 2020</w:t>
      </w:r>
      <w:r>
        <w:rPr>
          <w:rStyle w:val="Nessuno"/>
          <w:shd w:val="clear" w:color="auto" w:fill="FFFFFF"/>
        </w:rPr>
        <w:t xml:space="preserve"> l’AIFA ha rilasciato l’autorizzazione all’immissione in commercio di RIVASTIGMINA DOC nel dosaggio di 13,3 mg/24 ore cerotto transdermico. 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 xml:space="preserve">La Relazione Pubblica di Valutazione completa segue </w:t>
      </w:r>
      <w:r>
        <w:rPr>
          <w:rStyle w:val="NessunoA"/>
        </w:rPr>
        <w:t>questo Riassunto e prende in considerazione unicame</w:t>
      </w:r>
      <w:r>
        <w:rPr>
          <w:rStyle w:val="NessunoA"/>
        </w:rPr>
        <w:t>n</w:t>
      </w:r>
      <w:r>
        <w:rPr>
          <w:rStyle w:val="NessunoA"/>
        </w:rPr>
        <w:t xml:space="preserve">te il dosaggio da 13,3 mg/24 ore, oggetto dell’ultima autorizzazione. 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Per maggiori informazioni riguardo il trattamento con RIVASTIGMINA DOC 13,3 mg/24 ore cerotto transde</w:t>
      </w:r>
      <w:r>
        <w:rPr>
          <w:rStyle w:val="NessunoA"/>
        </w:rPr>
        <w:t>r</w:t>
      </w:r>
      <w:r>
        <w:rPr>
          <w:rStyle w:val="NessunoA"/>
        </w:rPr>
        <w:t>mico si può leggere il foglio i</w:t>
      </w:r>
      <w:r>
        <w:rPr>
          <w:rStyle w:val="NessunoA"/>
        </w:rPr>
        <w:t>llustrativo (</w:t>
      </w:r>
      <w:hyperlink r:id="rId9" w:history="1">
        <w:r>
          <w:rPr>
            <w:rStyle w:val="Hyperlink0"/>
          </w:rPr>
          <w:t>https://farmaci.agenziafarmaco.gov.it/bancadatifarmaci</w:t>
        </w:r>
      </w:hyperlink>
      <w:r>
        <w:rPr>
          <w:rStyle w:val="NessunoA"/>
        </w:rPr>
        <w:t xml:space="preserve">) o contattare il medico o il farmacista. 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Questo riassunto è stato redatto in</w:t>
      </w:r>
      <w:r>
        <w:rPr>
          <w:rStyle w:val="Nessuno"/>
          <w:shd w:val="clear" w:color="auto" w:fill="FFFFFF"/>
        </w:rPr>
        <w:t xml:space="preserve"> data 04/12/2020. </w:t>
      </w: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F159A8" w:rsidRDefault="003C23E2">
      <w:pPr>
        <w:pStyle w:val="CorpoA"/>
        <w:spacing w:after="0" w:line="240" w:lineRule="auto"/>
      </w:pPr>
      <w:r>
        <w:rPr>
          <w:rStyle w:val="NessunoA"/>
        </w:rPr>
        <w:br w:type="page"/>
      </w: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F159A8" w:rsidRDefault="003C23E2">
      <w:pPr>
        <w:pStyle w:val="CorpoA"/>
        <w:spacing w:after="0" w:line="240" w:lineRule="auto"/>
        <w:jc w:val="center"/>
        <w:rPr>
          <w:rStyle w:val="Nessuno"/>
          <w:b/>
          <w:bCs/>
          <w:sz w:val="28"/>
          <w:szCs w:val="28"/>
        </w:rPr>
      </w:pPr>
      <w:r>
        <w:rPr>
          <w:rStyle w:val="NessunoA"/>
          <w:noProof/>
        </w:rPr>
        <w:drawing>
          <wp:inline distT="0" distB="0" distL="0" distR="0">
            <wp:extent cx="2878455" cy="1073150"/>
            <wp:effectExtent l="0" t="0" r="0" b="0"/>
            <wp:docPr id="1073741828" name="officeArt object" descr="AIFA18_Def_8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AIFA18_Def_8cm" descr="AIFA18_Def_8cm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  <w:sz w:val="28"/>
          <w:szCs w:val="28"/>
        </w:rPr>
      </w:pPr>
    </w:p>
    <w:p w:rsidR="00F159A8" w:rsidRDefault="003C23E2">
      <w:pPr>
        <w:pStyle w:val="CorpoA"/>
        <w:spacing w:after="0" w:line="240" w:lineRule="auto"/>
        <w:jc w:val="center"/>
        <w:rPr>
          <w:rStyle w:val="Nessuno"/>
          <w:b/>
          <w:bCs/>
          <w:sz w:val="32"/>
          <w:szCs w:val="32"/>
        </w:rPr>
      </w:pPr>
      <w:r>
        <w:rPr>
          <w:rStyle w:val="Nessuno"/>
          <w:b/>
          <w:bCs/>
          <w:sz w:val="32"/>
          <w:szCs w:val="32"/>
        </w:rPr>
        <w:t xml:space="preserve">RELAZIONE </w:t>
      </w:r>
      <w:r>
        <w:rPr>
          <w:rStyle w:val="Nessuno"/>
          <w:b/>
          <w:bCs/>
          <w:sz w:val="32"/>
          <w:szCs w:val="32"/>
        </w:rPr>
        <w:t>PUBBLICA DI VALUTAZIONE</w:t>
      </w: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center"/>
        <w:rPr>
          <w:rStyle w:val="NessunoA"/>
          <w:b/>
          <w:bCs/>
        </w:rPr>
      </w:pPr>
    </w:p>
    <w:p w:rsidR="00F159A8" w:rsidRDefault="003C23E2">
      <w:pPr>
        <w:pStyle w:val="CorpoA"/>
        <w:spacing w:after="0" w:line="240" w:lineRule="auto"/>
        <w:jc w:val="center"/>
        <w:rPr>
          <w:rStyle w:val="Nessuno"/>
          <w:b/>
          <w:bCs/>
          <w:sz w:val="28"/>
          <w:szCs w:val="28"/>
        </w:rPr>
      </w:pPr>
      <w:r>
        <w:rPr>
          <w:rStyle w:val="Nessuno"/>
          <w:b/>
          <w:bCs/>
          <w:sz w:val="28"/>
          <w:szCs w:val="28"/>
        </w:rPr>
        <w:t>INDICE</w:t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  <w:sz w:val="28"/>
          <w:szCs w:val="28"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sz w:val="28"/>
          <w:szCs w:val="28"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sz w:val="28"/>
          <w:szCs w:val="28"/>
        </w:rPr>
      </w:pPr>
    </w:p>
    <w:p w:rsidR="00F159A8" w:rsidRDefault="003C23E2">
      <w:pPr>
        <w:pStyle w:val="Paragrafoelenco"/>
        <w:numPr>
          <w:ilvl w:val="0"/>
          <w:numId w:val="2"/>
        </w:numPr>
        <w:spacing w:after="0" w:line="240" w:lineRule="auto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INTRODUZIONE</w:t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  <w:sz w:val="28"/>
          <w:szCs w:val="28"/>
        </w:rPr>
      </w:pPr>
    </w:p>
    <w:p w:rsidR="00F159A8" w:rsidRDefault="003C23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ASPETTI DI QUALITA’</w:t>
      </w:r>
    </w:p>
    <w:p w:rsidR="00F159A8" w:rsidRDefault="00F159A8">
      <w:pPr>
        <w:pStyle w:val="Paragrafoelenco"/>
        <w:rPr>
          <w:rStyle w:val="NessunoA"/>
          <w:b/>
          <w:bCs/>
          <w:sz w:val="28"/>
          <w:szCs w:val="28"/>
        </w:rPr>
      </w:pPr>
    </w:p>
    <w:p w:rsidR="00F159A8" w:rsidRDefault="003C23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ASPETTI NON CLINICI</w:t>
      </w:r>
    </w:p>
    <w:p w:rsidR="00F159A8" w:rsidRDefault="00F159A8">
      <w:pPr>
        <w:pStyle w:val="Paragrafoelenco"/>
        <w:rPr>
          <w:rStyle w:val="NessunoA"/>
          <w:b/>
          <w:bCs/>
          <w:sz w:val="28"/>
          <w:szCs w:val="28"/>
        </w:rPr>
      </w:pPr>
    </w:p>
    <w:p w:rsidR="00F159A8" w:rsidRDefault="003C23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ASPETTI CLINICI</w:t>
      </w:r>
    </w:p>
    <w:p w:rsidR="00F159A8" w:rsidRDefault="00F159A8">
      <w:pPr>
        <w:pStyle w:val="Paragrafoelenco"/>
        <w:rPr>
          <w:rStyle w:val="NessunoA"/>
          <w:b/>
          <w:bCs/>
          <w:sz w:val="28"/>
          <w:szCs w:val="28"/>
        </w:rPr>
      </w:pPr>
    </w:p>
    <w:p w:rsidR="00F159A8" w:rsidRDefault="003C23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Style w:val="NessunoA"/>
          <w:b/>
          <w:bCs/>
          <w:sz w:val="28"/>
          <w:szCs w:val="28"/>
        </w:rPr>
        <w:t>CONSULTAZIONE SUL FOGLIO ILLUSTRATIVO</w:t>
      </w:r>
    </w:p>
    <w:p w:rsidR="00F159A8" w:rsidRDefault="00F159A8">
      <w:pPr>
        <w:pStyle w:val="Paragrafoelenco"/>
        <w:spacing w:after="0" w:line="240" w:lineRule="auto"/>
        <w:ind w:left="1080"/>
        <w:jc w:val="both"/>
        <w:rPr>
          <w:rStyle w:val="NessunoA"/>
          <w:b/>
          <w:bCs/>
          <w:sz w:val="28"/>
          <w:szCs w:val="28"/>
        </w:rPr>
      </w:pPr>
    </w:p>
    <w:p w:rsidR="00F159A8" w:rsidRDefault="003C23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rStyle w:val="Nessuno"/>
          <w:b/>
          <w:bCs/>
          <w:sz w:val="28"/>
          <w:szCs w:val="28"/>
        </w:rPr>
        <w:t>CONCLUSIONI, VALUTAZIONE DEL RAPPORTO BENEFICIO/RISCHIO E RA</w:t>
      </w:r>
      <w:r>
        <w:rPr>
          <w:rStyle w:val="Nessuno"/>
          <w:b/>
          <w:bCs/>
          <w:sz w:val="28"/>
          <w:szCs w:val="28"/>
        </w:rPr>
        <w:t>C</w:t>
      </w:r>
      <w:r>
        <w:rPr>
          <w:rStyle w:val="Nessuno"/>
          <w:b/>
          <w:bCs/>
          <w:sz w:val="28"/>
          <w:szCs w:val="28"/>
        </w:rPr>
        <w:t>COMANDAZIONI</w:t>
      </w:r>
      <w:r>
        <w:rPr>
          <w:rStyle w:val="Nessuno"/>
          <w:b/>
          <w:bCs/>
          <w:sz w:val="28"/>
          <w:szCs w:val="28"/>
        </w:rPr>
        <w:br/>
      </w:r>
      <w:r>
        <w:rPr>
          <w:rStyle w:val="NessunoA"/>
        </w:rPr>
        <w:br w:type="page"/>
      </w:r>
    </w:p>
    <w:p w:rsidR="00F159A8" w:rsidRDefault="003C23E2">
      <w:pPr>
        <w:pStyle w:val="Paragrafoelenco"/>
        <w:numPr>
          <w:ilvl w:val="0"/>
          <w:numId w:val="4"/>
        </w:numPr>
        <w:spacing w:after="0" w:line="240" w:lineRule="auto"/>
        <w:rPr>
          <w:b/>
          <w:bCs/>
          <w:sz w:val="24"/>
          <w:szCs w:val="24"/>
        </w:rPr>
      </w:pPr>
      <w:r>
        <w:rPr>
          <w:rStyle w:val="NessunoA"/>
          <w:b/>
          <w:bCs/>
          <w:sz w:val="24"/>
          <w:szCs w:val="24"/>
        </w:rPr>
        <w:lastRenderedPageBreak/>
        <w:t>INTRODUZIONE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 xml:space="preserve">Sulla base dei </w:t>
      </w:r>
      <w:r>
        <w:rPr>
          <w:rStyle w:val="NessunoA"/>
        </w:rPr>
        <w:t>dati di qualità, sicurezza ed efficacia, l’AIFA ha rilasciato a DOC Generici S.r.l. l’autorizzazione all’immissione in commercio (AIC) per il medicinale RIVASTIGMINA DOC, nel dosaggio da 13,3 mg/24 ore, il 7 agosto 2020.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RIVASTIGMINA DOC 13,3 mg/24 ore ce</w:t>
      </w:r>
      <w:r>
        <w:rPr>
          <w:rStyle w:val="NessunoA"/>
        </w:rPr>
        <w:t>rotto transdermico è un medicinale soggetto a ricetta medica limitativa (RRL), su prescrizione di centri ospedalieri o di specialisti neurologo, geriatra, psichiatra.</w:t>
      </w:r>
      <w:r>
        <w:rPr>
          <w:rStyle w:val="NessunoA"/>
        </w:rPr>
        <w:br/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La domanda della Ditta Titolare per la richiesta dell’Autorizzazione all’Immissione in C</w:t>
      </w:r>
      <w:r>
        <w:rPr>
          <w:rStyle w:val="NessunoA"/>
        </w:rPr>
        <w:t>ommercio (AIC) del m</w:t>
      </w:r>
      <w:r>
        <w:rPr>
          <w:rStyle w:val="NessunoA"/>
        </w:rPr>
        <w:t>e</w:t>
      </w:r>
      <w:r>
        <w:rPr>
          <w:rStyle w:val="NessunoA"/>
        </w:rPr>
        <w:t xml:space="preserve">dicinale RIVASTIGMINA DOC </w:t>
      </w:r>
      <w:r>
        <w:rPr>
          <w:rStyle w:val="Nessuno"/>
          <w:shd w:val="clear" w:color="auto" w:fill="FEFFFF"/>
        </w:rPr>
        <w:t xml:space="preserve">nel </w:t>
      </w:r>
      <w:r>
        <w:rPr>
          <w:rStyle w:val="NessunoA"/>
        </w:rPr>
        <w:t>dosaggio da 13,3 mg/24 ore, oggetto dell’ultima autorizzazione, è stata pr</w:t>
      </w:r>
      <w:r>
        <w:rPr>
          <w:rStyle w:val="NessunoA"/>
        </w:rPr>
        <w:t>e</w:t>
      </w:r>
      <w:r>
        <w:rPr>
          <w:rStyle w:val="NessunoA"/>
        </w:rPr>
        <w:t>sentata ai sensi dell’art.10(1) della Direttiva 2001/83/EU s.m.i.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shd w:val="clear" w:color="auto" w:fill="FFFFFF"/>
        </w:rPr>
      </w:pPr>
      <w:r>
        <w:rPr>
          <w:rStyle w:val="NessunoA"/>
        </w:rPr>
        <w:t>RIVASTIGMINA DOC, il cui codice ATC è N06DA03, contiene il prin</w:t>
      </w:r>
      <w:r>
        <w:rPr>
          <w:rStyle w:val="NessunoA"/>
        </w:rPr>
        <w:t>cipio attivo rivastigmina. La rivastigmina è un inibitore dell’acetil- e butirrilcolinesterasi di tipo carbamidico, che facilita la neurotrasmissione colinergica rallentando l’inattivazione dell’acetilcolina rilasciata dai neuroni colinergici funzionalment</w:t>
      </w:r>
      <w:r>
        <w:rPr>
          <w:rStyle w:val="NessunoA"/>
        </w:rPr>
        <w:t>e integri.</w:t>
      </w:r>
      <w:r>
        <w:rPr>
          <w:rStyle w:val="Nessuno"/>
          <w:shd w:val="clear" w:color="auto" w:fill="FFFFFF"/>
        </w:rPr>
        <w:t xml:space="preserve"> </w:t>
      </w:r>
    </w:p>
    <w:p w:rsidR="00F159A8" w:rsidRDefault="00F159A8">
      <w:pPr>
        <w:pStyle w:val="CorpoA"/>
        <w:spacing w:after="0" w:line="240" w:lineRule="auto"/>
        <w:jc w:val="both"/>
        <w:rPr>
          <w:rStyle w:val="Nessuno"/>
          <w:shd w:val="clear" w:color="auto" w:fill="FFFFFF"/>
        </w:rPr>
      </w:pPr>
    </w:p>
    <w:p w:rsidR="00F159A8" w:rsidRDefault="003C23E2">
      <w:pPr>
        <w:pStyle w:val="CorpoA"/>
        <w:widowControl w:val="0"/>
        <w:spacing w:after="0" w:line="240" w:lineRule="auto"/>
        <w:jc w:val="both"/>
      </w:pPr>
      <w:r>
        <w:rPr>
          <w:rStyle w:val="NessunoA"/>
        </w:rPr>
        <w:t>RIVASTIGMINA DOC è indicato per il trattamento sintomatico della demenza di Alzheimer da lieve a moder</w:t>
      </w:r>
      <w:r>
        <w:rPr>
          <w:rStyle w:val="NessunoA"/>
        </w:rPr>
        <w:t>a</w:t>
      </w:r>
      <w:r>
        <w:rPr>
          <w:rStyle w:val="NessunoA"/>
        </w:rPr>
        <w:t>tamente grave.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  <w:r>
        <w:rPr>
          <w:rStyle w:val="Nessuno"/>
          <w:shd w:val="clear" w:color="auto" w:fill="FEFFFF"/>
        </w:rPr>
        <w:t xml:space="preserve">A supporto della richiesta di AIC di RIVASTIGMINA DOC nel </w:t>
      </w:r>
      <w:r>
        <w:rPr>
          <w:rStyle w:val="NessunoA"/>
        </w:rPr>
        <w:t>dosaggio da 13,3 mg/24 ore,</w:t>
      </w:r>
      <w:r>
        <w:rPr>
          <w:rStyle w:val="Nessuno"/>
          <w:shd w:val="clear" w:color="auto" w:fill="FEFFFF"/>
        </w:rPr>
        <w:t xml:space="preserve"> è stato condotto uno studio di bioequi</w:t>
      </w:r>
      <w:r>
        <w:rPr>
          <w:rStyle w:val="Nessuno"/>
          <w:shd w:val="clear" w:color="auto" w:fill="FEFFFF"/>
        </w:rPr>
        <w:t xml:space="preserve">valenza che ha confrontato il profilo farmacocinetico del medicinale test RIVASTIGMINA DOC nel </w:t>
      </w:r>
      <w:r>
        <w:rPr>
          <w:rStyle w:val="NessunoA"/>
        </w:rPr>
        <w:t>dosaggio da 13,3 mg/24 ore</w:t>
      </w:r>
      <w:r>
        <w:rPr>
          <w:rStyle w:val="Nessuno"/>
          <w:shd w:val="clear" w:color="auto" w:fill="FEFFFF"/>
        </w:rPr>
        <w:t xml:space="preserve"> e quelli del medicinale di riferimento Exelon autorizzato in Italia.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Le officine coinvolte nella produzione sono conformi alle line g</w:t>
      </w:r>
      <w:r>
        <w:rPr>
          <w:rStyle w:val="NessunoA"/>
        </w:rPr>
        <w:t>uida di Buona Pratica di Fabbricazione (</w:t>
      </w:r>
      <w:r>
        <w:rPr>
          <w:rStyle w:val="Nessuno"/>
          <w:i/>
          <w:iCs/>
        </w:rPr>
        <w:t>Good Manufacturing Practice</w:t>
      </w:r>
      <w:r>
        <w:rPr>
          <w:rStyle w:val="NessunoA"/>
        </w:rPr>
        <w:t xml:space="preserve"> - GMP). Le autorità regolatore competenti hanno rilasciato i certificati GMP per i siti di produzione sul territorio dell’Unione Europea.</w:t>
      </w:r>
    </w:p>
    <w:p w:rsidR="00F159A8" w:rsidRDefault="00F159A8">
      <w:pPr>
        <w:pStyle w:val="CorpoA"/>
        <w:spacing w:after="0" w:line="240" w:lineRule="auto"/>
        <w:jc w:val="both"/>
        <w:rPr>
          <w:rStyle w:val="Nessuno"/>
          <w:shd w:val="clear" w:color="auto" w:fill="FFFF00"/>
        </w:rPr>
      </w:pPr>
    </w:p>
    <w:p w:rsidR="00F159A8" w:rsidRDefault="003C23E2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Il sistema di Farmacovigilanza descritto dal tito</w:t>
      </w:r>
      <w:r>
        <w:rPr>
          <w:rStyle w:val="NessunoA"/>
        </w:rPr>
        <w:t>lare dell’AIC è conforme ai requisiti previsti dalla normativa corrente. È stato presentato un Piano di gestione del rischio (</w:t>
      </w:r>
      <w:r>
        <w:rPr>
          <w:rStyle w:val="Nessuno"/>
          <w:i/>
          <w:iCs/>
        </w:rPr>
        <w:t>Risk Management Plan</w:t>
      </w:r>
      <w:r>
        <w:rPr>
          <w:rStyle w:val="NessunoA"/>
        </w:rPr>
        <w:t xml:space="preserve"> – RMP) accettabile.</w:t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</w:rPr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 xml:space="preserve">Il titolare di AIC ha presentato una adeguata giustificazione per la mancata presentazione della Valutazione del Rischio ambientale; questo approccio è accettabile in quanto RIVASTIGMINA DOC 13,3 mg/24 ore cerotto transdermico contiene un principio attivo </w:t>
      </w:r>
      <w:r>
        <w:rPr>
          <w:rStyle w:val="NessunoA"/>
        </w:rPr>
        <w:t>noto presente in medicinali autorizzati; inoltre, non sono presenti componenti geneticamente modificati; il metodo di produzione e la formulazione del medicinale non prese</w:t>
      </w:r>
      <w:r>
        <w:rPr>
          <w:rStyle w:val="NessunoA"/>
        </w:rPr>
        <w:t>n</w:t>
      </w:r>
      <w:r>
        <w:rPr>
          <w:rStyle w:val="NessunoA"/>
        </w:rPr>
        <w:t>tano problematiche di carattere ambientale.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Style w:val="NessunoA"/>
          <w:b/>
          <w:bCs/>
          <w:sz w:val="24"/>
          <w:szCs w:val="24"/>
        </w:rPr>
        <w:t>ASPETTI DI QUALITA’</w:t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II.1.a PRINCIPIO</w:t>
      </w:r>
      <w:r>
        <w:rPr>
          <w:rStyle w:val="Nessuno"/>
          <w:b/>
          <w:bCs/>
        </w:rPr>
        <w:t xml:space="preserve"> ATTIVO</w:t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INN</w:t>
      </w:r>
      <w:r>
        <w:rPr>
          <w:rStyle w:val="NessunoA"/>
        </w:rPr>
        <w:t>: rivastigmine</w:t>
      </w:r>
    </w:p>
    <w:p w:rsidR="00F159A8" w:rsidRDefault="003C23E2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"/>
          <w:u w:val="single"/>
        </w:rPr>
        <w:t>Nome chimico</w:t>
      </w:r>
      <w:r>
        <w:rPr>
          <w:rStyle w:val="NessunoA"/>
        </w:rPr>
        <w:t xml:space="preserve">: </w:t>
      </w:r>
    </w:p>
    <w:p w:rsidR="00F159A8" w:rsidRDefault="003C23E2">
      <w:pPr>
        <w:pStyle w:val="CorpoA"/>
        <w:spacing w:after="0" w:line="240" w:lineRule="auto"/>
        <w:jc w:val="both"/>
        <w:rPr>
          <w:rStyle w:val="NessunoA"/>
          <w:lang w:val="en-US"/>
        </w:rPr>
      </w:pPr>
      <w:r>
        <w:rPr>
          <w:rStyle w:val="Nessuno"/>
          <w:lang w:val="en-US"/>
        </w:rPr>
        <w:t>3-[(1</w:t>
      </w:r>
      <w:r>
        <w:rPr>
          <w:rStyle w:val="Nessuno"/>
          <w:i/>
          <w:iCs/>
          <w:lang w:val="en-US"/>
        </w:rPr>
        <w:t>S</w:t>
      </w:r>
      <w:r>
        <w:rPr>
          <w:rStyle w:val="Nessuno"/>
          <w:lang w:val="en-US"/>
        </w:rPr>
        <w:t>)-1-(Dimethylamino)ethyl]phenyl ethyl(methyl)carbamate.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Struttura</w:t>
      </w:r>
      <w:r>
        <w:rPr>
          <w:rStyle w:val="NessunoA"/>
        </w:rPr>
        <w:t>:</w:t>
      </w: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rFonts w:ascii="Times New Roman" w:eastAsia="Times New Roman" w:hAnsi="Times New Roman" w:cs="Times New Roman"/>
          <w:b/>
          <w:bCs/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1395730</wp:posOffset>
            </wp:positionH>
            <wp:positionV relativeFrom="line">
              <wp:posOffset>222885</wp:posOffset>
            </wp:positionV>
            <wp:extent cx="2131695" cy="702945"/>
            <wp:effectExtent l="0" t="0" r="0" b="0"/>
            <wp:wrapThrough wrapText="bothSides" distL="152400" distR="152400">
              <wp:wrapPolygon edited="1">
                <wp:start x="211" y="384"/>
                <wp:lineTo x="211" y="11582"/>
                <wp:lineTo x="337" y="11582"/>
                <wp:lineTo x="337" y="12670"/>
                <wp:lineTo x="802" y="12670"/>
                <wp:lineTo x="802" y="11582"/>
                <wp:lineTo x="907" y="11582"/>
                <wp:lineTo x="907" y="14270"/>
                <wp:lineTo x="802" y="14270"/>
                <wp:lineTo x="802" y="12990"/>
                <wp:lineTo x="337" y="12990"/>
                <wp:lineTo x="337" y="14270"/>
                <wp:lineTo x="211" y="14270"/>
                <wp:lineTo x="211" y="11582"/>
                <wp:lineTo x="211" y="384"/>
                <wp:lineTo x="1160" y="384"/>
                <wp:lineTo x="1160" y="13054"/>
                <wp:lineTo x="1392" y="13182"/>
                <wp:lineTo x="1392" y="13886"/>
                <wp:lineTo x="1477" y="14206"/>
                <wp:lineTo x="1434" y="14846"/>
                <wp:lineTo x="1223" y="15102"/>
                <wp:lineTo x="1055" y="14782"/>
                <wp:lineTo x="1034" y="14526"/>
                <wp:lineTo x="1139" y="14526"/>
                <wp:lineTo x="1202" y="14846"/>
                <wp:lineTo x="1392" y="14654"/>
                <wp:lineTo x="1350" y="14142"/>
                <wp:lineTo x="1202" y="14078"/>
                <wp:lineTo x="1202" y="13886"/>
                <wp:lineTo x="1350" y="13758"/>
                <wp:lineTo x="1329" y="13310"/>
                <wp:lineTo x="1160" y="13374"/>
                <wp:lineTo x="1139" y="13566"/>
                <wp:lineTo x="1055" y="13566"/>
                <wp:lineTo x="1118" y="13118"/>
                <wp:lineTo x="1160" y="13054"/>
                <wp:lineTo x="1160" y="384"/>
                <wp:lineTo x="1898" y="384"/>
                <wp:lineTo x="1898" y="11518"/>
                <wp:lineTo x="2215" y="11710"/>
                <wp:lineTo x="2320" y="12350"/>
                <wp:lineTo x="2194" y="12286"/>
                <wp:lineTo x="2109" y="11902"/>
                <wp:lineTo x="1814" y="11966"/>
                <wp:lineTo x="1687" y="12606"/>
                <wp:lineTo x="1751" y="13694"/>
                <wp:lineTo x="1877" y="13950"/>
                <wp:lineTo x="2152" y="13822"/>
                <wp:lineTo x="2236" y="13310"/>
                <wp:lineTo x="2362" y="13502"/>
                <wp:lineTo x="2173" y="14206"/>
                <wp:lineTo x="1793" y="14206"/>
                <wp:lineTo x="1603" y="13566"/>
                <wp:lineTo x="1624" y="12094"/>
                <wp:lineTo x="1814" y="11582"/>
                <wp:lineTo x="1898" y="11518"/>
                <wp:lineTo x="1898" y="384"/>
                <wp:lineTo x="3712" y="384"/>
                <wp:lineTo x="3712" y="9663"/>
                <wp:lineTo x="4999" y="11966"/>
                <wp:lineTo x="4873" y="11966"/>
                <wp:lineTo x="3691" y="9983"/>
                <wp:lineTo x="2447" y="12094"/>
                <wp:lineTo x="2447" y="11838"/>
                <wp:lineTo x="3712" y="9663"/>
                <wp:lineTo x="3712" y="384"/>
                <wp:lineTo x="5147" y="384"/>
                <wp:lineTo x="5147" y="11582"/>
                <wp:lineTo x="5316" y="11710"/>
                <wp:lineTo x="5737" y="13630"/>
                <wp:lineTo x="5737" y="11582"/>
                <wp:lineTo x="5843" y="11582"/>
                <wp:lineTo x="5843" y="14270"/>
                <wp:lineTo x="5695" y="14142"/>
                <wp:lineTo x="5400" y="12799"/>
                <wp:lineTo x="5400" y="17725"/>
                <wp:lineTo x="5737" y="17853"/>
                <wp:lineTo x="5864" y="18493"/>
                <wp:lineTo x="5737" y="18493"/>
                <wp:lineTo x="5653" y="18109"/>
                <wp:lineTo x="5337" y="18173"/>
                <wp:lineTo x="5231" y="18685"/>
                <wp:lineTo x="5273" y="19837"/>
                <wp:lineTo x="5442" y="20157"/>
                <wp:lineTo x="5695" y="19965"/>
                <wp:lineTo x="5780" y="19517"/>
                <wp:lineTo x="5885" y="19581"/>
                <wp:lineTo x="5759" y="20285"/>
                <wp:lineTo x="5400" y="20477"/>
                <wp:lineTo x="5168" y="19901"/>
                <wp:lineTo x="5126" y="18813"/>
                <wp:lineTo x="5231" y="17981"/>
                <wp:lineTo x="5400" y="17725"/>
                <wp:lineTo x="5400" y="12799"/>
                <wp:lineTo x="5273" y="12222"/>
                <wp:lineTo x="5273" y="14270"/>
                <wp:lineTo x="5147" y="14270"/>
                <wp:lineTo x="5147" y="11582"/>
                <wp:lineTo x="5147" y="384"/>
                <wp:lineTo x="7130" y="384"/>
                <wp:lineTo x="7130" y="2240"/>
                <wp:lineTo x="7362" y="2322"/>
                <wp:lineTo x="7362" y="2624"/>
                <wp:lineTo x="7087" y="2688"/>
                <wp:lineTo x="6961" y="3264"/>
                <wp:lineTo x="7003" y="4287"/>
                <wp:lineTo x="7172" y="4671"/>
                <wp:lineTo x="7467" y="4479"/>
                <wp:lineTo x="7573" y="3775"/>
                <wp:lineTo x="7488" y="2816"/>
                <wp:lineTo x="7362" y="2624"/>
                <wp:lineTo x="7362" y="2322"/>
                <wp:lineTo x="7488" y="2368"/>
                <wp:lineTo x="7657" y="3072"/>
                <wp:lineTo x="7636" y="4351"/>
                <wp:lineTo x="7446" y="4927"/>
                <wp:lineTo x="7066" y="4866"/>
                <wp:lineTo x="7066" y="5311"/>
                <wp:lineTo x="7151" y="5311"/>
                <wp:lineTo x="7193" y="9791"/>
                <wp:lineTo x="7383" y="9791"/>
                <wp:lineTo x="7383" y="5311"/>
                <wp:lineTo x="7467" y="5375"/>
                <wp:lineTo x="7509" y="10110"/>
                <wp:lineTo x="8564" y="11902"/>
                <wp:lineTo x="8501" y="12158"/>
                <wp:lineTo x="7235" y="9983"/>
                <wp:lineTo x="7024" y="10342"/>
                <wp:lineTo x="7024" y="19197"/>
                <wp:lineTo x="7235" y="19453"/>
                <wp:lineTo x="7214" y="20093"/>
                <wp:lineTo x="7298" y="20413"/>
                <wp:lineTo x="7256" y="21053"/>
                <wp:lineTo x="7172" y="21245"/>
                <wp:lineTo x="6919" y="21117"/>
                <wp:lineTo x="6877" y="20669"/>
                <wp:lineTo x="7109" y="21053"/>
                <wp:lineTo x="7214" y="20797"/>
                <wp:lineTo x="7172" y="20285"/>
                <wp:lineTo x="7024" y="20285"/>
                <wp:lineTo x="7045" y="20029"/>
                <wp:lineTo x="7172" y="19901"/>
                <wp:lineTo x="7151" y="19517"/>
                <wp:lineTo x="6961" y="19581"/>
                <wp:lineTo x="6961" y="19773"/>
                <wp:lineTo x="6877" y="19709"/>
                <wp:lineTo x="6961" y="19261"/>
                <wp:lineTo x="7024" y="19197"/>
                <wp:lineTo x="7024" y="10342"/>
                <wp:lineTo x="6033" y="12030"/>
                <wp:lineTo x="6033" y="17725"/>
                <wp:lineTo x="6159" y="17789"/>
                <wp:lineTo x="6159" y="18877"/>
                <wp:lineTo x="6623" y="18813"/>
                <wp:lineTo x="6623" y="17725"/>
                <wp:lineTo x="6729" y="17725"/>
                <wp:lineTo x="6729" y="20413"/>
                <wp:lineTo x="6623" y="20349"/>
                <wp:lineTo x="6623" y="19197"/>
                <wp:lineTo x="6159" y="19197"/>
                <wp:lineTo x="6159" y="20413"/>
                <wp:lineTo x="6033" y="20413"/>
                <wp:lineTo x="6033" y="17725"/>
                <wp:lineTo x="6033" y="12030"/>
                <wp:lineTo x="6033" y="11774"/>
                <wp:lineTo x="7066" y="9983"/>
                <wp:lineTo x="7066" y="5311"/>
                <wp:lineTo x="7066" y="4866"/>
                <wp:lineTo x="7045" y="4863"/>
                <wp:lineTo x="6855" y="4095"/>
                <wp:lineTo x="6877" y="2944"/>
                <wp:lineTo x="7087" y="2304"/>
                <wp:lineTo x="7130" y="2240"/>
                <wp:lineTo x="7130" y="384"/>
                <wp:lineTo x="8923" y="384"/>
                <wp:lineTo x="8923" y="11518"/>
                <wp:lineTo x="9112" y="11619"/>
                <wp:lineTo x="9112" y="11902"/>
                <wp:lineTo x="8859" y="11966"/>
                <wp:lineTo x="8733" y="12542"/>
                <wp:lineTo x="8775" y="13566"/>
                <wp:lineTo x="8923" y="13950"/>
                <wp:lineTo x="9218" y="13822"/>
                <wp:lineTo x="9323" y="13310"/>
                <wp:lineTo x="9281" y="12222"/>
                <wp:lineTo x="9112" y="11902"/>
                <wp:lineTo x="9112" y="11619"/>
                <wp:lineTo x="9281" y="11710"/>
                <wp:lineTo x="9429" y="12350"/>
                <wp:lineTo x="9408" y="13630"/>
                <wp:lineTo x="9176" y="14270"/>
                <wp:lineTo x="8838" y="14206"/>
                <wp:lineTo x="8627" y="13438"/>
                <wp:lineTo x="8648" y="12222"/>
                <wp:lineTo x="8859" y="11582"/>
                <wp:lineTo x="8923" y="11518"/>
                <wp:lineTo x="8923" y="384"/>
                <wp:lineTo x="12551" y="384"/>
                <wp:lineTo x="12593" y="455"/>
                <wp:lineTo x="12593" y="704"/>
                <wp:lineTo x="12530" y="809"/>
                <wp:lineTo x="12530" y="1472"/>
                <wp:lineTo x="12593" y="1728"/>
                <wp:lineTo x="11116" y="4223"/>
                <wp:lineTo x="11116" y="9151"/>
                <wp:lineTo x="12593" y="11774"/>
                <wp:lineTo x="12445" y="11774"/>
                <wp:lineTo x="11095" y="9407"/>
                <wp:lineTo x="11116" y="9151"/>
                <wp:lineTo x="11116" y="4223"/>
                <wp:lineTo x="11138" y="3903"/>
                <wp:lineTo x="12530" y="1472"/>
                <wp:lineTo x="12530" y="809"/>
                <wp:lineTo x="10842" y="3647"/>
                <wp:lineTo x="10863" y="9791"/>
                <wp:lineTo x="12593" y="12670"/>
                <wp:lineTo x="14302" y="9727"/>
                <wp:lineTo x="14259" y="3583"/>
                <wp:lineTo x="12593" y="704"/>
                <wp:lineTo x="12593" y="455"/>
                <wp:lineTo x="14386" y="3519"/>
                <wp:lineTo x="14407" y="9791"/>
                <wp:lineTo x="16137" y="12734"/>
                <wp:lineTo x="17360" y="10622"/>
                <wp:lineTo x="17339" y="10942"/>
                <wp:lineTo x="16643" y="12111"/>
                <wp:lineTo x="16643" y="17725"/>
                <wp:lineTo x="16770" y="17789"/>
                <wp:lineTo x="16770" y="18877"/>
                <wp:lineTo x="17234" y="18813"/>
                <wp:lineTo x="17234" y="17725"/>
                <wp:lineTo x="17339" y="17725"/>
                <wp:lineTo x="17339" y="20413"/>
                <wp:lineTo x="17234" y="20413"/>
                <wp:lineTo x="17234" y="19197"/>
                <wp:lineTo x="16770" y="19197"/>
                <wp:lineTo x="16770" y="20413"/>
                <wp:lineTo x="16643" y="20413"/>
                <wp:lineTo x="16643" y="17725"/>
                <wp:lineTo x="16643" y="12111"/>
                <wp:lineTo x="16158" y="12926"/>
                <wp:lineTo x="16158" y="17341"/>
                <wp:lineTo x="16052" y="17341"/>
                <wp:lineTo x="16010" y="12862"/>
                <wp:lineTo x="15989" y="12826"/>
                <wp:lineTo x="15989" y="17725"/>
                <wp:lineTo x="16348" y="17853"/>
                <wp:lineTo x="16474" y="18493"/>
                <wp:lineTo x="16327" y="18429"/>
                <wp:lineTo x="16221" y="18045"/>
                <wp:lineTo x="15926" y="18173"/>
                <wp:lineTo x="15820" y="19261"/>
                <wp:lineTo x="15947" y="20029"/>
                <wp:lineTo x="16284" y="20029"/>
                <wp:lineTo x="16369" y="19517"/>
                <wp:lineTo x="16495" y="19581"/>
                <wp:lineTo x="16369" y="20285"/>
                <wp:lineTo x="16010" y="20477"/>
                <wp:lineTo x="15799" y="20093"/>
                <wp:lineTo x="15715" y="19453"/>
                <wp:lineTo x="15778" y="18237"/>
                <wp:lineTo x="15989" y="17725"/>
                <wp:lineTo x="15989" y="12826"/>
                <wp:lineTo x="14302" y="9983"/>
                <wp:lineTo x="12551" y="12990"/>
                <wp:lineTo x="10779" y="9983"/>
                <wp:lineTo x="9513" y="12094"/>
                <wp:lineTo x="9577" y="11774"/>
                <wp:lineTo x="10758" y="9727"/>
                <wp:lineTo x="10779" y="3455"/>
                <wp:lineTo x="12551" y="384"/>
                <wp:lineTo x="15230" y="384"/>
                <wp:lineTo x="15230" y="5567"/>
                <wp:lineTo x="15356" y="5567"/>
                <wp:lineTo x="15356" y="6655"/>
                <wp:lineTo x="15820" y="6655"/>
                <wp:lineTo x="15820" y="5567"/>
                <wp:lineTo x="15926" y="5567"/>
                <wp:lineTo x="15926" y="8255"/>
                <wp:lineTo x="15863" y="8255"/>
                <wp:lineTo x="15863" y="8639"/>
                <wp:lineTo x="15947" y="8767"/>
                <wp:lineTo x="15926" y="8789"/>
                <wp:lineTo x="15926" y="9279"/>
                <wp:lineTo x="15968" y="9599"/>
                <wp:lineTo x="15905" y="9624"/>
                <wp:lineTo x="15905" y="9983"/>
                <wp:lineTo x="16010" y="10110"/>
                <wp:lineTo x="15968" y="10149"/>
                <wp:lineTo x="15968" y="10622"/>
                <wp:lineTo x="16031" y="10622"/>
                <wp:lineTo x="15989" y="10942"/>
                <wp:lineTo x="15947" y="10942"/>
                <wp:lineTo x="15947" y="11326"/>
                <wp:lineTo x="16052" y="11326"/>
                <wp:lineTo x="16052" y="11582"/>
                <wp:lineTo x="16010" y="11582"/>
                <wp:lineTo x="16010" y="11966"/>
                <wp:lineTo x="16095" y="12030"/>
                <wp:lineTo x="16095" y="12222"/>
                <wp:lineTo x="15989" y="12222"/>
                <wp:lineTo x="16010" y="11966"/>
                <wp:lineTo x="16010" y="11582"/>
                <wp:lineTo x="15905" y="11582"/>
                <wp:lineTo x="15947" y="11326"/>
                <wp:lineTo x="15947" y="10942"/>
                <wp:lineTo x="15820" y="10942"/>
                <wp:lineTo x="15820" y="10750"/>
                <wp:lineTo x="15968" y="10622"/>
                <wp:lineTo x="15968" y="10149"/>
                <wp:lineTo x="15736" y="10366"/>
                <wp:lineTo x="15757" y="10110"/>
                <wp:lineTo x="15905" y="9983"/>
                <wp:lineTo x="15905" y="9624"/>
                <wp:lineTo x="15652" y="9727"/>
                <wp:lineTo x="15694" y="9471"/>
                <wp:lineTo x="15926" y="9279"/>
                <wp:lineTo x="15926" y="8789"/>
                <wp:lineTo x="15588" y="9151"/>
                <wp:lineTo x="15567" y="8895"/>
                <wp:lineTo x="15863" y="8639"/>
                <wp:lineTo x="15863" y="8255"/>
                <wp:lineTo x="15820" y="8255"/>
                <wp:lineTo x="15799" y="6975"/>
                <wp:lineTo x="15356" y="6975"/>
                <wp:lineTo x="15356" y="8255"/>
                <wp:lineTo x="15230" y="8255"/>
                <wp:lineTo x="15230" y="5567"/>
                <wp:lineTo x="15230" y="384"/>
                <wp:lineTo x="17782" y="384"/>
                <wp:lineTo x="17782" y="2240"/>
                <wp:lineTo x="18098" y="2368"/>
                <wp:lineTo x="18225" y="3008"/>
                <wp:lineTo x="18098" y="2944"/>
                <wp:lineTo x="17972" y="2560"/>
                <wp:lineTo x="17698" y="2688"/>
                <wp:lineTo x="17592" y="3391"/>
                <wp:lineTo x="17655" y="4351"/>
                <wp:lineTo x="17803" y="4671"/>
                <wp:lineTo x="18077" y="4479"/>
                <wp:lineTo x="18141" y="4031"/>
                <wp:lineTo x="18267" y="4223"/>
                <wp:lineTo x="18077" y="4927"/>
                <wp:lineTo x="17824" y="4886"/>
                <wp:lineTo x="17824" y="5311"/>
                <wp:lineTo x="17930" y="5375"/>
                <wp:lineTo x="17909" y="8127"/>
                <wp:lineTo x="17824" y="8127"/>
                <wp:lineTo x="17824" y="5311"/>
                <wp:lineTo x="17824" y="4886"/>
                <wp:lineTo x="17677" y="4863"/>
                <wp:lineTo x="17529" y="4302"/>
                <wp:lineTo x="17529" y="8447"/>
                <wp:lineTo x="17698" y="8575"/>
                <wp:lineTo x="18120" y="10494"/>
                <wp:lineTo x="18120" y="8447"/>
                <wp:lineTo x="18225" y="8447"/>
                <wp:lineTo x="18225" y="11134"/>
                <wp:lineTo x="18077" y="11070"/>
                <wp:lineTo x="17655" y="9087"/>
                <wp:lineTo x="17655" y="11134"/>
                <wp:lineTo x="17634" y="11134"/>
                <wp:lineTo x="17634" y="19197"/>
                <wp:lineTo x="17845" y="19389"/>
                <wp:lineTo x="17824" y="20093"/>
                <wp:lineTo x="17909" y="20413"/>
                <wp:lineTo x="17866" y="21053"/>
                <wp:lineTo x="17782" y="21245"/>
                <wp:lineTo x="17529" y="21117"/>
                <wp:lineTo x="17487" y="20669"/>
                <wp:lineTo x="17719" y="21053"/>
                <wp:lineTo x="17824" y="20797"/>
                <wp:lineTo x="17782" y="20285"/>
                <wp:lineTo x="17634" y="20285"/>
                <wp:lineTo x="17655" y="20029"/>
                <wp:lineTo x="17782" y="19901"/>
                <wp:lineTo x="17740" y="19453"/>
                <wp:lineTo x="17571" y="19581"/>
                <wp:lineTo x="17571" y="19773"/>
                <wp:lineTo x="17487" y="19581"/>
                <wp:lineTo x="17634" y="19197"/>
                <wp:lineTo x="17634" y="11134"/>
                <wp:lineTo x="17529" y="11134"/>
                <wp:lineTo x="17529" y="8447"/>
                <wp:lineTo x="17529" y="4302"/>
                <wp:lineTo x="17508" y="4223"/>
                <wp:lineTo x="17529" y="2816"/>
                <wp:lineTo x="17719" y="2304"/>
                <wp:lineTo x="17782" y="2240"/>
                <wp:lineTo x="17782" y="384"/>
                <wp:lineTo x="18415" y="384"/>
                <wp:lineTo x="18415" y="2240"/>
                <wp:lineTo x="18520" y="2240"/>
                <wp:lineTo x="18541" y="3391"/>
                <wp:lineTo x="18984" y="3391"/>
                <wp:lineTo x="19005" y="2240"/>
                <wp:lineTo x="19111" y="2304"/>
                <wp:lineTo x="19090" y="4991"/>
                <wp:lineTo x="18984" y="4927"/>
                <wp:lineTo x="18984" y="3711"/>
                <wp:lineTo x="18520" y="3711"/>
                <wp:lineTo x="18520" y="4991"/>
                <wp:lineTo x="18415" y="4991"/>
                <wp:lineTo x="18415" y="10622"/>
                <wp:lineTo x="19195" y="11902"/>
                <wp:lineTo x="19132" y="12158"/>
                <wp:lineTo x="18394" y="10878"/>
                <wp:lineTo x="18415" y="10622"/>
                <wp:lineTo x="18415" y="4991"/>
                <wp:lineTo x="18415" y="2240"/>
                <wp:lineTo x="18415" y="384"/>
                <wp:lineTo x="19406" y="384"/>
                <wp:lineTo x="19406" y="3711"/>
                <wp:lineTo x="19617" y="3967"/>
                <wp:lineTo x="19596" y="4607"/>
                <wp:lineTo x="19596" y="4735"/>
                <wp:lineTo x="19680" y="4927"/>
                <wp:lineTo x="19617" y="5631"/>
                <wp:lineTo x="19575" y="5631"/>
                <wp:lineTo x="19575" y="11518"/>
                <wp:lineTo x="19891" y="11710"/>
                <wp:lineTo x="19997" y="12350"/>
                <wp:lineTo x="19891" y="12350"/>
                <wp:lineTo x="19786" y="11902"/>
                <wp:lineTo x="19491" y="11966"/>
                <wp:lineTo x="19364" y="12734"/>
                <wp:lineTo x="19448" y="13758"/>
                <wp:lineTo x="19765" y="13950"/>
                <wp:lineTo x="19913" y="13502"/>
                <wp:lineTo x="19913" y="13310"/>
                <wp:lineTo x="20039" y="13502"/>
                <wp:lineTo x="19849" y="14206"/>
                <wp:lineTo x="19470" y="14206"/>
                <wp:lineTo x="19301" y="13694"/>
                <wp:lineTo x="19301" y="12158"/>
                <wp:lineTo x="19491" y="11582"/>
                <wp:lineTo x="19575" y="11518"/>
                <wp:lineTo x="19575" y="5631"/>
                <wp:lineTo x="19301" y="5631"/>
                <wp:lineTo x="19238" y="5247"/>
                <wp:lineTo x="19343" y="5311"/>
                <wp:lineTo x="19427" y="5567"/>
                <wp:lineTo x="19596" y="5311"/>
                <wp:lineTo x="19533" y="4799"/>
                <wp:lineTo x="19406" y="4799"/>
                <wp:lineTo x="19427" y="4543"/>
                <wp:lineTo x="19554" y="4415"/>
                <wp:lineTo x="19533" y="4031"/>
                <wp:lineTo x="19343" y="4095"/>
                <wp:lineTo x="19259" y="4287"/>
                <wp:lineTo x="19343" y="3775"/>
                <wp:lineTo x="19406" y="3711"/>
                <wp:lineTo x="19406" y="384"/>
                <wp:lineTo x="20187" y="384"/>
                <wp:lineTo x="20187" y="11582"/>
                <wp:lineTo x="20292" y="11582"/>
                <wp:lineTo x="20292" y="12670"/>
                <wp:lineTo x="20756" y="12670"/>
                <wp:lineTo x="20756" y="11582"/>
                <wp:lineTo x="20883" y="11582"/>
                <wp:lineTo x="20883" y="14270"/>
                <wp:lineTo x="20756" y="14270"/>
                <wp:lineTo x="20756" y="12990"/>
                <wp:lineTo x="20292" y="12990"/>
                <wp:lineTo x="20292" y="14270"/>
                <wp:lineTo x="20187" y="14270"/>
                <wp:lineTo x="20187" y="11582"/>
                <wp:lineTo x="20187" y="384"/>
                <wp:lineTo x="21136" y="384"/>
                <wp:lineTo x="21136" y="13054"/>
                <wp:lineTo x="21368" y="13182"/>
                <wp:lineTo x="21368" y="13886"/>
                <wp:lineTo x="21347" y="14014"/>
                <wp:lineTo x="21452" y="14334"/>
                <wp:lineTo x="21368" y="14974"/>
                <wp:lineTo x="21073" y="14974"/>
                <wp:lineTo x="21009" y="14526"/>
                <wp:lineTo x="21115" y="14590"/>
                <wp:lineTo x="21178" y="14846"/>
                <wp:lineTo x="21347" y="14654"/>
                <wp:lineTo x="21326" y="14142"/>
                <wp:lineTo x="21178" y="14078"/>
                <wp:lineTo x="21220" y="13822"/>
                <wp:lineTo x="21326" y="13694"/>
                <wp:lineTo x="21284" y="13310"/>
                <wp:lineTo x="21115" y="13374"/>
                <wp:lineTo x="21094" y="13566"/>
                <wp:lineTo x="21030" y="13502"/>
                <wp:lineTo x="21136" y="13054"/>
                <wp:lineTo x="21136" y="384"/>
                <wp:lineTo x="211" y="384"/>
              </wp:wrapPolygon>
            </wp:wrapThrough>
            <wp:docPr id="1073741829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4.png" descr="image4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695" cy="7029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Formula molecolare</w:t>
      </w:r>
      <w:r>
        <w:rPr>
          <w:rStyle w:val="NessunoA"/>
        </w:rPr>
        <w:t xml:space="preserve">: </w:t>
      </w:r>
      <w:r>
        <w:rPr>
          <w:rStyle w:val="Nessuno"/>
          <w:sz w:val="24"/>
          <w:szCs w:val="24"/>
        </w:rPr>
        <w:t>C</w:t>
      </w:r>
      <w:r>
        <w:rPr>
          <w:rStyle w:val="Nessuno"/>
          <w:sz w:val="16"/>
          <w:szCs w:val="16"/>
        </w:rPr>
        <w:t>14</w:t>
      </w:r>
      <w:r>
        <w:rPr>
          <w:rStyle w:val="Nessuno"/>
          <w:sz w:val="24"/>
          <w:szCs w:val="24"/>
        </w:rPr>
        <w:t>H</w:t>
      </w:r>
      <w:r>
        <w:rPr>
          <w:rStyle w:val="Nessuno"/>
          <w:sz w:val="16"/>
          <w:szCs w:val="16"/>
        </w:rPr>
        <w:t>22</w:t>
      </w:r>
      <w:r>
        <w:rPr>
          <w:rStyle w:val="Nessuno"/>
          <w:sz w:val="24"/>
          <w:szCs w:val="24"/>
        </w:rPr>
        <w:t>N</w:t>
      </w:r>
      <w:r>
        <w:rPr>
          <w:rStyle w:val="Nessuno"/>
          <w:sz w:val="16"/>
          <w:szCs w:val="16"/>
        </w:rPr>
        <w:t>2</w:t>
      </w:r>
      <w:r>
        <w:rPr>
          <w:rStyle w:val="Nessuno"/>
          <w:sz w:val="24"/>
          <w:szCs w:val="24"/>
        </w:rPr>
        <w:t>O</w:t>
      </w:r>
      <w:r>
        <w:rPr>
          <w:rStyle w:val="Nessuno"/>
          <w:sz w:val="16"/>
          <w:szCs w:val="16"/>
        </w:rPr>
        <w:t>2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Peso molecolare</w:t>
      </w:r>
      <w:r>
        <w:rPr>
          <w:rStyle w:val="NessunoA"/>
        </w:rPr>
        <w:t xml:space="preserve">: 250.3 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Aspetto:</w:t>
      </w:r>
      <w:r>
        <w:rPr>
          <w:rStyle w:val="NessunoA"/>
        </w:rPr>
        <w:t xml:space="preserve"> liquido igroscopico, viscoso, limpido, incolore o giallo o leggermente marrone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Solubilità:</w:t>
      </w:r>
      <w:r>
        <w:rPr>
          <w:rStyle w:val="NessunoA"/>
        </w:rPr>
        <w:t xml:space="preserve"> leggermente solubile in acqua, molto solubile in etanolo anidro e in eptano. 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u w:val="single"/>
        </w:rPr>
        <w:t>Potere ottico specifico (sostanza secca)</w:t>
      </w:r>
      <w:r>
        <w:rPr>
          <w:rStyle w:val="NessunoA"/>
        </w:rPr>
        <w:t>: tra -44.0°C e -38.0°C</w:t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</w:rPr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Il principio attivo Rivastigmina è presente in Farmacopea Europea e il Direttorato Europeo per la Qualità dei Medicinali (</w:t>
      </w:r>
      <w:r>
        <w:rPr>
          <w:rStyle w:val="Nessuno"/>
          <w:i/>
          <w:iCs/>
        </w:rPr>
        <w:t>European Directorate for Quality of Medicinals</w:t>
      </w:r>
      <w:r>
        <w:rPr>
          <w:rStyle w:val="NessunoA"/>
        </w:rPr>
        <w:t xml:space="preserve"> – EDQM) ha rilasciato ai produttori proposti il cert</w:t>
      </w:r>
      <w:r>
        <w:rPr>
          <w:rStyle w:val="NessunoA"/>
        </w:rPr>
        <w:t>i</w:t>
      </w:r>
      <w:r>
        <w:rPr>
          <w:rStyle w:val="NessunoA"/>
        </w:rPr>
        <w:t xml:space="preserve">ficato di conformità </w:t>
      </w:r>
      <w:r>
        <w:rPr>
          <w:rStyle w:val="NessunoA"/>
        </w:rPr>
        <w:t xml:space="preserve">alla Farmacopea Europea.  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Tutti gli aspetti di produzione e controllo sono coperti dal certificato di conformità alla Farmacopea Europea.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 xml:space="preserve">II.2 </w:t>
      </w:r>
      <w:r>
        <w:rPr>
          <w:rStyle w:val="Nessuno"/>
          <w:b/>
          <w:bCs/>
          <w:sz w:val="24"/>
          <w:szCs w:val="24"/>
        </w:rPr>
        <w:t>PRODOTTO FINITO</w:t>
      </w: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Descrizione e composizione</w:t>
      </w:r>
    </w:p>
    <w:p w:rsidR="00F159A8" w:rsidRDefault="003C23E2">
      <w:pPr>
        <w:pStyle w:val="CorpoA"/>
        <w:shd w:val="clear" w:color="auto" w:fill="FFFFFF"/>
        <w:spacing w:before="100" w:after="0" w:line="240" w:lineRule="auto"/>
        <w:jc w:val="both"/>
      </w:pPr>
      <w:r>
        <w:rPr>
          <w:rStyle w:val="NessunoA"/>
        </w:rPr>
        <w:t>RIVASTIGMINA DOC oggetto dell’ultima autorizzazione è disponibile c</w:t>
      </w:r>
      <w:r>
        <w:rPr>
          <w:rStyle w:val="NessunoA"/>
        </w:rPr>
        <w:t>ome cerotto transdermico nel dosaggio di 13,3 mg/24 ore.</w:t>
      </w:r>
      <w:r>
        <w:rPr>
          <w:rStyle w:val="NessunoA"/>
        </w:rPr>
        <w:br/>
      </w:r>
    </w:p>
    <w:p w:rsidR="00F159A8" w:rsidRDefault="003C23E2">
      <w:pPr>
        <w:pStyle w:val="CorpoA"/>
        <w:shd w:val="clear" w:color="auto" w:fill="FFFFFF"/>
        <w:spacing w:before="100" w:after="0" w:line="240" w:lineRule="auto"/>
        <w:jc w:val="both"/>
        <w:rPr>
          <w:rStyle w:val="Nessuno"/>
          <w:shd w:val="clear" w:color="auto" w:fill="00FFFF"/>
        </w:rPr>
      </w:pPr>
      <w:r>
        <w:rPr>
          <w:rStyle w:val="NessunoA"/>
        </w:rPr>
        <w:t>Gli eccipienti utilizzati nella formulazione oggetto dell’ultima autorizzazione, sono conformi alla relativa m</w:t>
      </w:r>
      <w:r>
        <w:rPr>
          <w:rStyle w:val="NessunoA"/>
        </w:rPr>
        <w:t>o</w:t>
      </w:r>
      <w:r>
        <w:rPr>
          <w:rStyle w:val="NessunoA"/>
        </w:rPr>
        <w:t>nografia di Farmacopea Europea ad eccezione degli eccipienti film di poliestere, film d</w:t>
      </w:r>
      <w:r>
        <w:rPr>
          <w:rStyle w:val="NessunoA"/>
        </w:rPr>
        <w:t>i poliestere fluoro-rivestito, adesivo acrilico Duro-Tak 87-235A, copolimero acrilato poly(butil metacrilat-co-metil metacrilato) (80:20) Plastoid B, adesivo siliconico Bio-PSA 7-4302 e dei componenti dell’inchiostro nero da stampa per i quali il produttor</w:t>
      </w:r>
      <w:r>
        <w:rPr>
          <w:rStyle w:val="NessunoA"/>
        </w:rPr>
        <w:t>e ha proposto specifiche di controllo accettabili.</w:t>
      </w:r>
      <w:r>
        <w:rPr>
          <w:rStyle w:val="NessunoA"/>
        </w:rPr>
        <w:br/>
      </w:r>
      <w:r>
        <w:rPr>
          <w:rStyle w:val="Nessuno"/>
          <w:shd w:val="clear" w:color="auto" w:fill="FEFFFF"/>
        </w:rPr>
        <w:t>Nessun eccipiente è ottenuto da organismi geneticamente modificati; non sono presenti eccipienti mai utili</w:t>
      </w:r>
      <w:r>
        <w:rPr>
          <w:rStyle w:val="Nessuno"/>
          <w:shd w:val="clear" w:color="auto" w:fill="FEFFFF"/>
        </w:rPr>
        <w:t>z</w:t>
      </w:r>
      <w:r>
        <w:rPr>
          <w:rStyle w:val="Nessuno"/>
          <w:shd w:val="clear" w:color="auto" w:fill="FEFFFF"/>
        </w:rPr>
        <w:t>zati nell’uomo.</w:t>
      </w:r>
    </w:p>
    <w:p w:rsidR="00F159A8" w:rsidRDefault="00F159A8">
      <w:pPr>
        <w:pStyle w:val="CorpoA"/>
        <w:pBdr>
          <w:bottom w:val="single" w:sz="6" w:space="0" w:color="EDEDED"/>
        </w:pBdr>
        <w:shd w:val="clear" w:color="auto" w:fill="FFFFFF"/>
        <w:spacing w:before="100" w:after="0" w:line="240" w:lineRule="auto"/>
        <w:jc w:val="both"/>
        <w:rPr>
          <w:rStyle w:val="Nessuno"/>
          <w:shd w:val="clear" w:color="auto" w:fill="00FFFF"/>
        </w:rPr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Sviluppo farmaceutico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Sono stati forniti dettagli dello sviluppo farmaceutico e q</w:t>
      </w:r>
      <w:r>
        <w:rPr>
          <w:rStyle w:val="NessunoA"/>
        </w:rPr>
        <w:t>uesti sono stati ritenuti soddisfacenti.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 xml:space="preserve">Produzione 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Sono stati forniti una descrizione del metodo di produzione e la relativa flow-chart.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I controlli effettuati nel corso della produzione sono appropriati per la natura del medicinale e del metodo di prod</w:t>
      </w:r>
      <w:r>
        <w:rPr>
          <w:rStyle w:val="NessunoA"/>
        </w:rPr>
        <w:t>uzione. Sono stati forniti, inoltre, dati soddisfacenti relativi alla convalida del metodo di produzione.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Specifiche del prodotto finito</w:t>
      </w:r>
    </w:p>
    <w:p w:rsidR="00F159A8" w:rsidRDefault="003C23E2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Sono state fornite adeguate specifiche di controllo per il prodotto finito al rilascio e alla fine della validità. I m</w:t>
      </w:r>
      <w:r>
        <w:rPr>
          <w:rStyle w:val="NessunoA"/>
        </w:rPr>
        <w:t xml:space="preserve">etodi analitici sono stati descritti e adeguatamente convalidati. Sono stati forniti, inoltre, dati analitici per il prodotto finito: questi dati dimostrano che i lotti prodotti sono in accordo alle specifiche proposte. </w:t>
      </w: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F159A8">
      <w:pPr>
        <w:pStyle w:val="CorpoA"/>
        <w:spacing w:after="0" w:line="240" w:lineRule="auto"/>
        <w:jc w:val="both"/>
        <w:rPr>
          <w:rStyle w:val="NessunoA"/>
          <w:b/>
          <w:bCs/>
        </w:rPr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Contenitore</w:t>
      </w:r>
    </w:p>
    <w:p w:rsidR="00F159A8" w:rsidRDefault="003C23E2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  <w:r>
        <w:rPr>
          <w:rStyle w:val="Nessuno"/>
          <w:shd w:val="clear" w:color="auto" w:fill="FEFFFF"/>
        </w:rPr>
        <w:t xml:space="preserve">RIVASTIGMINA DOC </w:t>
      </w:r>
      <w:r>
        <w:rPr>
          <w:rStyle w:val="NessunoA"/>
        </w:rPr>
        <w:t xml:space="preserve">13,3 mg/24 ore </w:t>
      </w:r>
      <w:r>
        <w:rPr>
          <w:rStyle w:val="Nessuno"/>
          <w:shd w:val="clear" w:color="auto" w:fill="FEFFFF"/>
        </w:rPr>
        <w:t>è disponibile in confezioni da 30 cerotti transdermici confezionati sing</w:t>
      </w:r>
      <w:r>
        <w:rPr>
          <w:rStyle w:val="Nessuno"/>
          <w:shd w:val="clear" w:color="auto" w:fill="FEFFFF"/>
        </w:rPr>
        <w:t>o</w:t>
      </w:r>
      <w:r>
        <w:rPr>
          <w:rStyle w:val="Nessuno"/>
          <w:shd w:val="clear" w:color="auto" w:fill="FEFFFF"/>
        </w:rPr>
        <w:t xml:space="preserve">larmente </w:t>
      </w:r>
      <w:r>
        <w:rPr>
          <w:rStyle w:val="NessunoA"/>
        </w:rPr>
        <w:t>in bustine a prova di bambino sigillate a caldo in materiale multilaminato composto da ca</w:t>
      </w:r>
      <w:r>
        <w:rPr>
          <w:rStyle w:val="NessunoA"/>
        </w:rPr>
        <w:t>r</w:t>
      </w:r>
      <w:r>
        <w:rPr>
          <w:rStyle w:val="NessunoA"/>
        </w:rPr>
        <w:t>ta/polietilene tereftalato (PET)/alluminio/poliacrilonitrile (PAN)</w:t>
      </w:r>
      <w:r>
        <w:rPr>
          <w:rStyle w:val="Nessuno"/>
          <w:shd w:val="clear" w:color="auto" w:fill="FEFFFF"/>
        </w:rPr>
        <w:t xml:space="preserve">.  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Sono state fornite specifiche e certificati analitici per tutti i componenti del confezionamento primario, che è adeguato per il medicinale.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Stabilità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lastRenderedPageBreak/>
        <w:t>Studi di stabilità sul prodotto finito sono stati condotti in accordo alle correnti linee guida e i ris</w:t>
      </w:r>
      <w:r>
        <w:rPr>
          <w:rStyle w:val="NessunoA"/>
        </w:rPr>
        <w:t>ultati sono e</w:t>
      </w:r>
      <w:r>
        <w:rPr>
          <w:rStyle w:val="NessunoA"/>
        </w:rPr>
        <w:t>n</w:t>
      </w:r>
      <w:r>
        <w:rPr>
          <w:rStyle w:val="NessunoA"/>
        </w:rPr>
        <w:t>tro i limiti delle specifiche autorizzate. Sulla base di questi risultati, è stato autorizzato un periodo di validità di 2 anni, con l’indicazione di conservare il medicinale nella confezione originale per proteggerlo dalla luce e di tenere i</w:t>
      </w:r>
      <w:r>
        <w:rPr>
          <w:rStyle w:val="NessunoA"/>
        </w:rPr>
        <w:t xml:space="preserve">l cerotto transdermico nella bustina fino al momento dell’utilizzo. 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II.3 Discussione sugli aspetti di qualità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 xml:space="preserve">Tutte le criticità evidenziate nel corso della valutazione sono state risolte e la qualità di RIVASTIGMINA DOC è considerata adeguata. Non ci </w:t>
      </w:r>
      <w:r>
        <w:rPr>
          <w:rStyle w:val="NessunoA"/>
        </w:rPr>
        <w:t>sono obiezioni per l’approvazione di RIVASTIGMINA DOC nel dosaggio di 13,3 mg/24 ore dal punto di vista chimico-farmaceutico.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</w:p>
    <w:p w:rsidR="00F159A8" w:rsidRDefault="003C23E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Style w:val="Nessuno"/>
          <w:b/>
          <w:bCs/>
          <w:sz w:val="24"/>
          <w:szCs w:val="24"/>
          <w:shd w:val="clear" w:color="auto" w:fill="FEFFFF"/>
        </w:rPr>
        <w:t>ASPETTI NON CLINICI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Non sono stati condotti specifici studi non clinici, in quanto RIVASTIGMINA DOC contiene un principio attivo</w:t>
      </w:r>
      <w:r>
        <w:rPr>
          <w:rStyle w:val="NessunoA"/>
        </w:rPr>
        <w:t xml:space="preserve"> noto: questo approccio è accettabile poichè il medicinale di riferimento Exelon è autorizzato in Italia da oltre dieci anni. Non ci sono obiezioni per l’approvazione dal punto di vista non clinico.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Style w:val="NessunoA"/>
          <w:b/>
          <w:bCs/>
          <w:sz w:val="24"/>
          <w:szCs w:val="24"/>
        </w:rPr>
        <w:t>ASPETTI CLINICI</w:t>
      </w:r>
    </w:p>
    <w:p w:rsidR="00F159A8" w:rsidRDefault="003C23E2">
      <w:pPr>
        <w:pStyle w:val="CorpoA"/>
        <w:keepNext/>
        <w:jc w:val="both"/>
      </w:pPr>
      <w:r>
        <w:rPr>
          <w:rStyle w:val="NessunoA"/>
        </w:rPr>
        <w:t>Ad eccezione che per lo studio di bioeq</w:t>
      </w:r>
      <w:r>
        <w:rPr>
          <w:rStyle w:val="NessunoA"/>
        </w:rPr>
        <w:t xml:space="preserve">uivalenza, non sono stati condotti ulteriori studi clinici, in quanto </w:t>
      </w:r>
      <w:bookmarkStart w:id="1" w:name="_Hlk39837123"/>
      <w:r>
        <w:rPr>
          <w:rStyle w:val="NessunoA"/>
        </w:rPr>
        <w:t>R</w:t>
      </w:r>
      <w:r>
        <w:rPr>
          <w:rStyle w:val="NessunoA"/>
        </w:rPr>
        <w:t>I</w:t>
      </w:r>
      <w:r>
        <w:rPr>
          <w:rStyle w:val="NessunoA"/>
        </w:rPr>
        <w:t xml:space="preserve">VASTIGMINA DOC 13,3 mg/24 ore cerotto transdermico </w:t>
      </w:r>
      <w:bookmarkEnd w:id="1"/>
      <w:r>
        <w:rPr>
          <w:rStyle w:val="NessunoA"/>
        </w:rPr>
        <w:t xml:space="preserve">contiene un principio attivo noto: questo approccio è accettabile poiché il medicinale di riferimento Exelon è autorizzato in Italia </w:t>
      </w:r>
      <w:r>
        <w:rPr>
          <w:rStyle w:val="NessunoA"/>
        </w:rPr>
        <w:t xml:space="preserve">da oltre dieci anni.  </w:t>
      </w:r>
    </w:p>
    <w:p w:rsidR="00F159A8" w:rsidRDefault="003C23E2">
      <w:pPr>
        <w:pStyle w:val="CorpoA"/>
        <w:spacing w:after="0" w:line="240" w:lineRule="auto"/>
        <w:ind w:right="6"/>
        <w:jc w:val="both"/>
        <w:rPr>
          <w:rStyle w:val="Nessuno"/>
          <w:b/>
          <w:bCs/>
        </w:rPr>
      </w:pPr>
      <w:bookmarkStart w:id="2" w:name="_Hlk39842457"/>
      <w:bookmarkEnd w:id="2"/>
      <w:r>
        <w:rPr>
          <w:rStyle w:val="Nessuno"/>
          <w:b/>
          <w:bCs/>
        </w:rPr>
        <w:t>Posologia e modalità di somministrazione</w:t>
      </w:r>
    </w:p>
    <w:p w:rsidR="00F159A8" w:rsidRDefault="003C23E2">
      <w:pPr>
        <w:pStyle w:val="CorpoA"/>
        <w:spacing w:after="0" w:line="240" w:lineRule="auto"/>
        <w:ind w:right="6"/>
        <w:jc w:val="both"/>
      </w:pPr>
      <w:r>
        <w:rPr>
          <w:rStyle w:val="NessunoA"/>
        </w:rPr>
        <w:t>Le informazioni sulla posologia e sulle modalità di somministrazione sono riportate nel Riassunto delle Cara</w:t>
      </w:r>
      <w:r>
        <w:rPr>
          <w:rStyle w:val="NessunoA"/>
        </w:rPr>
        <w:t>t</w:t>
      </w:r>
      <w:r>
        <w:rPr>
          <w:rStyle w:val="NessunoA"/>
        </w:rPr>
        <w:t>teristiche del Prodotto pubblicato sul sito dell’Agenzia Italiana del Farmaco - AIF</w:t>
      </w:r>
      <w:r>
        <w:rPr>
          <w:rStyle w:val="NessunoA"/>
        </w:rPr>
        <w:t>A (</w:t>
      </w:r>
      <w:hyperlink r:id="rId11" w:history="1">
        <w:r>
          <w:rPr>
            <w:rStyle w:val="Hyperlink0"/>
          </w:rPr>
          <w:t>https://farmaci.agenziafarmaco.gov.it/bancadatifarmaci/home</w:t>
        </w:r>
      </w:hyperlink>
    </w:p>
    <w:p w:rsidR="00F159A8" w:rsidRDefault="00F159A8">
      <w:pPr>
        <w:pStyle w:val="CorpoA"/>
        <w:spacing w:after="0" w:line="240" w:lineRule="auto"/>
        <w:ind w:right="6"/>
        <w:jc w:val="both"/>
        <w:rPr>
          <w:rStyle w:val="NessunoA"/>
        </w:rPr>
      </w:pPr>
    </w:p>
    <w:p w:rsidR="00F159A8" w:rsidRDefault="003C23E2">
      <w:pPr>
        <w:pStyle w:val="CorpoA"/>
        <w:spacing w:after="0" w:line="240" w:lineRule="auto"/>
        <w:ind w:right="6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Tossicologia</w:t>
      </w:r>
    </w:p>
    <w:p w:rsidR="00F159A8" w:rsidRDefault="003C23E2">
      <w:pPr>
        <w:pStyle w:val="CorpoA"/>
        <w:spacing w:after="0" w:line="240" w:lineRule="auto"/>
        <w:ind w:right="6"/>
        <w:jc w:val="both"/>
        <w:rPr>
          <w:rStyle w:val="NessunoA"/>
        </w:rPr>
      </w:pPr>
      <w:r>
        <w:rPr>
          <w:rStyle w:val="NessunoA"/>
        </w:rPr>
        <w:t>La tossicologia della rivastigmina è ben conosciuta; non è stato necessario presentare ulteriori dati.</w:t>
      </w:r>
    </w:p>
    <w:p w:rsidR="00F159A8" w:rsidRDefault="00F159A8">
      <w:pPr>
        <w:pStyle w:val="CorpoA"/>
        <w:spacing w:after="0" w:line="240" w:lineRule="auto"/>
        <w:ind w:right="6"/>
        <w:jc w:val="both"/>
        <w:rPr>
          <w:rStyle w:val="NessunoA"/>
        </w:rPr>
      </w:pPr>
    </w:p>
    <w:p w:rsidR="00F159A8" w:rsidRDefault="003C23E2">
      <w:pPr>
        <w:pStyle w:val="CorpoA"/>
        <w:spacing w:after="0" w:line="240" w:lineRule="auto"/>
        <w:ind w:right="6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Farmacologia clinica</w:t>
      </w:r>
    </w:p>
    <w:p w:rsidR="00F159A8" w:rsidRDefault="003C23E2">
      <w:pPr>
        <w:pStyle w:val="CorpoA"/>
        <w:keepNext/>
        <w:spacing w:line="240" w:lineRule="auto"/>
        <w:jc w:val="both"/>
        <w:rPr>
          <w:rStyle w:val="NessunoA"/>
        </w:rPr>
      </w:pPr>
      <w:r>
        <w:rPr>
          <w:rStyle w:val="NessunoA"/>
        </w:rPr>
        <w:t>La farmacologia clinica della rivastigmina è ben conosciuta. RIVASTIGMINA DOC 13,3 mg/24 ore cerotto transdermico contiene un principio attivo noto presente nel medicinale di riferimento Exelon autorizzato in Italia da più di dieci ann</w:t>
      </w:r>
      <w:r>
        <w:rPr>
          <w:rStyle w:val="NessunoA"/>
        </w:rPr>
        <w:t>i. Fatta eccezione dello studio di bioequivalenza, non sono stati condotti nuovi studi clinici di farmacodinamica e farmacocinetica, in quanto RIVASTIGMINA DOC contiene un principio attivo noto e presente nel medicinale di riferimento Exelon autorizzato in</w:t>
      </w:r>
      <w:r>
        <w:rPr>
          <w:rStyle w:val="NessunoA"/>
        </w:rPr>
        <w:t xml:space="preserve"> Italia da più di 10 anni.</w:t>
      </w: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Studio di bioequivalenza</w:t>
      </w:r>
    </w:p>
    <w:p w:rsidR="00F159A8" w:rsidRDefault="003C23E2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La richiesta di AIC è supportata da uno studio di bioequivalenza che ha confrontato i profili farmacocinetici di RIVASTIGMINA DOC 13,3 mg/24 ore cerotto transdermico e quelli del medicinale di riferimento</w:t>
      </w:r>
      <w:r>
        <w:rPr>
          <w:rStyle w:val="NessunoA"/>
        </w:rPr>
        <w:t xml:space="preserve"> Exelon.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Tale studio è stato condotto con l’obiettivo di determinare la biodisponibilità e valutare la bioequivalenza tra cerotti di RIVASTIGMINA DOC e quelli del prodotto di riferimento Exelon, oltre alla tollerabilità locale, l’adesività del cerotto e la</w:t>
      </w:r>
      <w:r>
        <w:rPr>
          <w:rStyle w:val="NessunoA"/>
        </w:rPr>
        <w:t xml:space="preserve"> sicurezza come obiettivi secondari.</w:t>
      </w:r>
    </w:p>
    <w:p w:rsidR="00F159A8" w:rsidRDefault="00F159A8">
      <w:pPr>
        <w:pStyle w:val="Paragrafoelenco"/>
        <w:spacing w:after="0" w:line="240" w:lineRule="auto"/>
        <w:ind w:left="284"/>
        <w:jc w:val="both"/>
      </w:pPr>
    </w:p>
    <w:p w:rsidR="00F159A8" w:rsidRDefault="003C23E2">
      <w:pPr>
        <w:pStyle w:val="Paragrafoelenco"/>
        <w:spacing w:after="0" w:line="240" w:lineRule="auto"/>
        <w:ind w:left="0"/>
        <w:jc w:val="both"/>
      </w:pPr>
      <w:r>
        <w:rPr>
          <w:rStyle w:val="NessunoA"/>
        </w:rPr>
        <w:t xml:space="preserve">Gli studi sono caratterizzati da un appropriato disegno e sono stati condotti in accordo alla linea guida </w:t>
      </w:r>
      <w:r>
        <w:rPr>
          <w:rStyle w:val="NessunoA"/>
        </w:rPr>
        <w:t>E</w:t>
      </w:r>
      <w:r>
        <w:rPr>
          <w:rStyle w:val="NessunoA"/>
        </w:rPr>
        <w:t>MA/CPMP/EWP/280/96 Corr1, che detta requisiti specifici per cerotti transdermici, e ai principi GCP.</w:t>
      </w:r>
    </w:p>
    <w:p w:rsidR="00F159A8" w:rsidRDefault="00F159A8">
      <w:pPr>
        <w:pStyle w:val="Paragrafoelenco"/>
        <w:spacing w:after="0" w:line="240" w:lineRule="auto"/>
        <w:ind w:left="0"/>
        <w:jc w:val="both"/>
      </w:pPr>
    </w:p>
    <w:p w:rsidR="00F159A8" w:rsidRDefault="003C23E2">
      <w:pPr>
        <w:pStyle w:val="Paragrafoelenco"/>
        <w:spacing w:after="0" w:line="240" w:lineRule="auto"/>
        <w:ind w:left="0"/>
        <w:jc w:val="both"/>
      </w:pPr>
      <w:r>
        <w:rPr>
          <w:rStyle w:val="NessunoA"/>
        </w:rPr>
        <w:t>Sono stat</w:t>
      </w:r>
      <w:r>
        <w:rPr>
          <w:rStyle w:val="NessunoA"/>
        </w:rPr>
        <w:t>i forniti certificati analitici per medicinale test e medicinale di riferimento.</w:t>
      </w:r>
    </w:p>
    <w:p w:rsidR="00F159A8" w:rsidRDefault="00F159A8">
      <w:pPr>
        <w:pStyle w:val="Paragrafoelenco"/>
        <w:spacing w:after="0" w:line="240" w:lineRule="auto"/>
        <w:ind w:left="0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Il disegno di studio utilizzato, in aperto, randomizzato, cross over, è appropriato considerate le caratteristiche farmacocinetiche del principio attivo.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lastRenderedPageBreak/>
        <w:t>I risultati ottenut</w:t>
      </w:r>
      <w:r>
        <w:rPr>
          <w:rStyle w:val="NessunoA"/>
        </w:rPr>
        <w:t>i nello studio di bioequivalenza sono riportati nella tabella seguente.</w:t>
      </w:r>
    </w:p>
    <w:p w:rsidR="00F159A8" w:rsidRDefault="00F159A8">
      <w:pPr>
        <w:pStyle w:val="CorpoA"/>
        <w:spacing w:after="0" w:line="240" w:lineRule="auto"/>
        <w:jc w:val="both"/>
      </w:pPr>
    </w:p>
    <w:tbl>
      <w:tblPr>
        <w:tblStyle w:val="TableNormal"/>
        <w:tblW w:w="643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067"/>
        <w:gridCol w:w="2091"/>
        <w:gridCol w:w="2278"/>
      </w:tblGrid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6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b/>
                <w:bCs/>
                <w:sz w:val="20"/>
                <w:szCs w:val="20"/>
              </w:rPr>
              <w:t>RIVASTIGMINA DOC 13,3 MG/24 ORE CEROTTO TRANSDERMICO</w:t>
            </w:r>
          </w:p>
        </w:tc>
      </w:tr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b/>
                <w:bCs/>
                <w:sz w:val="20"/>
                <w:szCs w:val="20"/>
              </w:rPr>
              <w:t>Parametro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b/>
                <w:bCs/>
                <w:sz w:val="20"/>
                <w:szCs w:val="20"/>
              </w:rPr>
              <w:t>T/R Ratio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b/>
                <w:bCs/>
                <w:sz w:val="20"/>
                <w:szCs w:val="20"/>
              </w:rPr>
              <w:t>90% C.I.</w:t>
            </w:r>
          </w:p>
        </w:tc>
      </w:tr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b/>
                <w:bCs/>
                <w:sz w:val="20"/>
                <w:szCs w:val="20"/>
              </w:rPr>
              <w:t>AUC0-t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sz w:val="20"/>
                <w:szCs w:val="20"/>
              </w:rPr>
              <w:t>104.70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sz w:val="20"/>
                <w:szCs w:val="20"/>
              </w:rPr>
              <w:t>99.70-109.96</w:t>
            </w:r>
          </w:p>
        </w:tc>
      </w:tr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jc w:val="center"/>
              <w:rPr>
                <w:rStyle w:val="Nessuno"/>
              </w:rPr>
            </w:pPr>
            <w:r>
              <w:rPr>
                <w:rStyle w:val="Nessuno"/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partialAUC </w:t>
            </w:r>
          </w:p>
          <w:p w:rsidR="00F159A8" w:rsidRDefault="003C23E2">
            <w:pPr>
              <w:jc w:val="center"/>
            </w:pPr>
            <w:r>
              <w:rPr>
                <w:rStyle w:val="Nessuno"/>
                <w:rFonts w:ascii="Calibri" w:eastAsia="Calibri" w:hAnsi="Calibri" w:cs="Calibri"/>
                <w:b/>
                <w:bCs/>
                <w:sz w:val="20"/>
                <w:szCs w:val="20"/>
              </w:rPr>
              <w:t>(ng/ml</w:t>
            </w:r>
            <w:r>
              <w:rPr>
                <w:rStyle w:val="Nessuno"/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･</w:t>
            </w:r>
            <w:r>
              <w:rPr>
                <w:rStyle w:val="Nessuno"/>
                <w:rFonts w:ascii="Calibri" w:eastAsia="Calibri" w:hAnsi="Calibri" w:cs="Calibri"/>
                <w:b/>
                <w:bCs/>
                <w:sz w:val="20"/>
                <w:szCs w:val="20"/>
              </w:rPr>
              <w:t>h)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9A8" w:rsidRDefault="003C23E2">
            <w:pPr>
              <w:jc w:val="center"/>
            </w:pPr>
            <w:r>
              <w:rPr>
                <w:rStyle w:val="Nessuno"/>
                <w:rFonts w:ascii="Calibri" w:eastAsia="Calibri" w:hAnsi="Calibri" w:cs="Calibri"/>
                <w:sz w:val="20"/>
                <w:szCs w:val="20"/>
              </w:rPr>
              <w:t>104.63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9A8" w:rsidRDefault="003C23E2">
            <w:pPr>
              <w:jc w:val="center"/>
            </w:pPr>
            <w:r>
              <w:rPr>
                <w:rStyle w:val="Nessuno"/>
                <w:rFonts w:ascii="Calibri" w:eastAsia="Calibri" w:hAnsi="Calibri" w:cs="Calibri"/>
                <w:sz w:val="20"/>
                <w:szCs w:val="20"/>
              </w:rPr>
              <w:t>99.13-110.43</w:t>
            </w:r>
          </w:p>
        </w:tc>
      </w:tr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jc w:val="center"/>
            </w:pPr>
            <w:r>
              <w:rPr>
                <w:rStyle w:val="Nessuno"/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AUC0-</w:t>
            </w:r>
            <w:r>
              <w:rPr>
                <w:rStyle w:val="Nessuno"/>
                <w:rFonts w:ascii="American Typewriter Condensed" w:hAnsi="American Typewriter Condensed"/>
                <w:sz w:val="20"/>
                <w:szCs w:val="20"/>
                <w:lang w:val="it-IT"/>
              </w:rPr>
              <w:t>∞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jc w:val="center"/>
            </w:pPr>
            <w:r>
              <w:rPr>
                <w:rStyle w:val="Nessuno"/>
                <w:rFonts w:ascii="Calibri" w:eastAsia="Calibri" w:hAnsi="Calibri" w:cs="Calibri"/>
                <w:sz w:val="20"/>
                <w:szCs w:val="20"/>
              </w:rPr>
              <w:t>104.65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jc w:val="center"/>
            </w:pPr>
            <w:r>
              <w:rPr>
                <w:rStyle w:val="Nessuno"/>
                <w:rFonts w:ascii="Calibri" w:eastAsia="Calibri" w:hAnsi="Calibri" w:cs="Calibri"/>
                <w:sz w:val="20"/>
                <w:szCs w:val="20"/>
              </w:rPr>
              <w:t>99.67-109.87</w:t>
            </w:r>
          </w:p>
        </w:tc>
      </w:tr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b/>
                <w:bCs/>
                <w:sz w:val="20"/>
                <w:szCs w:val="20"/>
              </w:rPr>
              <w:t>Cmax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sz w:val="20"/>
                <w:szCs w:val="20"/>
              </w:rPr>
              <w:t>104.53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center"/>
            </w:pPr>
            <w:r>
              <w:rPr>
                <w:rStyle w:val="Nessuno"/>
                <w:sz w:val="20"/>
                <w:szCs w:val="20"/>
              </w:rPr>
              <w:t>98.88-110.51</w:t>
            </w:r>
          </w:p>
        </w:tc>
      </w:tr>
    </w:tbl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 xml:space="preserve">   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Paragrafoelenco"/>
        <w:spacing w:after="0" w:line="240" w:lineRule="auto"/>
        <w:ind w:left="0"/>
        <w:rPr>
          <w:rStyle w:val="NessunoA"/>
        </w:rPr>
      </w:pPr>
      <w:r>
        <w:rPr>
          <w:rStyle w:val="Nessuno"/>
          <w:i/>
          <w:iCs/>
        </w:rPr>
        <w:t>Conclusioni sulla bioequivalenza</w:t>
      </w:r>
    </w:p>
    <w:p w:rsidR="00F159A8" w:rsidRDefault="003C23E2">
      <w:pPr>
        <w:pStyle w:val="Paragrafoelenco"/>
        <w:spacing w:after="0" w:line="240" w:lineRule="auto"/>
        <w:ind w:left="0"/>
        <w:jc w:val="both"/>
      </w:pPr>
      <w:r>
        <w:rPr>
          <w:rStyle w:val="NessunoA"/>
        </w:rPr>
        <w:t>I risultati degli studi di bioequivalenza mostrano che gli intervalli di confidenza dei parametri farmacocinetici primari cadono nel range di accettabilità di 80-125%, in accordo</w:t>
      </w:r>
      <w:r>
        <w:rPr>
          <w:rStyle w:val="NessunoA"/>
        </w:rPr>
        <w:t xml:space="preserve"> con le linee guida correnti.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u w:val="single" w:color="FFFFFF"/>
        </w:rPr>
      </w:pPr>
      <w:r>
        <w:rPr>
          <w:rStyle w:val="Nessuno"/>
          <w:u w:val="single"/>
        </w:rPr>
        <w:t>Tollerabilità locale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 xml:space="preserve">Gli eventi maggiormente osservati durante lo studio della tollerabilità locale sono stati eritema ed edema, i quali sono stati generalmente lievi o in rari casi moderati. Sono state osservate piccole </w:t>
      </w:r>
      <w:r>
        <w:rPr>
          <w:rStyle w:val="NessunoA"/>
        </w:rPr>
        <w:t>fessurazioni in un so</w:t>
      </w:r>
      <w:r>
        <w:rPr>
          <w:rStyle w:val="NessunoA"/>
        </w:rPr>
        <w:t>g</w:t>
      </w:r>
      <w:r>
        <w:rPr>
          <w:rStyle w:val="NessunoA"/>
        </w:rPr>
        <w:t>getto trattato con RIVASTIGMINA DOC 13,3 mg/24 ore cerotto transdermico. Sono stati osservati solo cinque casi di lievissimo prurito.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u w:val="single" w:color="FFFFFF"/>
        </w:rPr>
      </w:pPr>
      <w:r>
        <w:rPr>
          <w:rStyle w:val="Nessuno"/>
          <w:u w:val="single"/>
        </w:rPr>
        <w:t>Adesività del cerotto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L'adesività del cerotto è stata valutata immediatamente dopo l'applicazione e</w:t>
      </w:r>
      <w:r>
        <w:rPr>
          <w:rStyle w:val="NessunoA"/>
        </w:rPr>
        <w:t xml:space="preserve"> a tempi definiti dopo l'applic</w:t>
      </w:r>
      <w:r>
        <w:rPr>
          <w:rStyle w:val="NessunoA"/>
        </w:rPr>
        <w:t>a</w:t>
      </w:r>
      <w:r>
        <w:rPr>
          <w:rStyle w:val="NessunoA"/>
        </w:rPr>
        <w:t>zione mediante l'uso del punteggio a 7 punti che è raccomandato dalla linea guida in materia.</w:t>
      </w: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Infine l'esenzione dalla conduzione dello studio a dose multipla per il dosaggio 13,3 mg/24 ore.  si ritiene a</w:t>
      </w:r>
      <w:r>
        <w:rPr>
          <w:rStyle w:val="NessunoA"/>
        </w:rPr>
        <w:t>c</w:t>
      </w:r>
      <w:r>
        <w:rPr>
          <w:rStyle w:val="NessunoA"/>
        </w:rPr>
        <w:t>cettabile sulla ba</w:t>
      </w:r>
      <w:r>
        <w:rPr>
          <w:rStyle w:val="NessunoA"/>
        </w:rPr>
        <w:t>se del mancato accumulo già dimostrato per rivastigmina 9,5 mg/24 ore in uno studio a dose ripetuta, e sulla base dei dati di letteratura.</w:t>
      </w:r>
    </w:p>
    <w:p w:rsidR="00F159A8" w:rsidRDefault="00F159A8">
      <w:pPr>
        <w:pStyle w:val="Didefault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rPr>
          <w:rStyle w:val="Nessuno"/>
          <w:rFonts w:ascii="Helvetica" w:eastAsia="Helvetica" w:hAnsi="Helvetica" w:cs="Helvetica"/>
          <w:color w:val="202020"/>
          <w:sz w:val="20"/>
          <w:szCs w:val="20"/>
          <w:u w:color="202020"/>
        </w:rPr>
      </w:pPr>
    </w:p>
    <w:p w:rsidR="00F159A8" w:rsidRDefault="003C23E2">
      <w:pPr>
        <w:pStyle w:val="CorpoA"/>
        <w:spacing w:after="0" w:line="240" w:lineRule="auto"/>
        <w:jc w:val="both"/>
        <w:rPr>
          <w:rStyle w:val="Nessuno"/>
          <w:b/>
          <w:bCs/>
        </w:rPr>
      </w:pPr>
      <w:bookmarkStart w:id="3" w:name="_Hlk398424572"/>
      <w:bookmarkEnd w:id="3"/>
      <w:r>
        <w:rPr>
          <w:rStyle w:val="Nessuno"/>
          <w:b/>
          <w:bCs/>
        </w:rPr>
        <w:t>Efficacia e sicurezza clinica</w:t>
      </w:r>
    </w:p>
    <w:p w:rsidR="00F159A8" w:rsidRDefault="003C23E2">
      <w:pPr>
        <w:pStyle w:val="CorpoA"/>
        <w:spacing w:after="0" w:line="240" w:lineRule="auto"/>
        <w:jc w:val="both"/>
        <w:rPr>
          <w:rStyle w:val="NessunoA"/>
        </w:rPr>
      </w:pPr>
      <w:r>
        <w:rPr>
          <w:rStyle w:val="NessunoA"/>
        </w:rPr>
        <w:t>Non sono stati presentati nuovi dati di efficacia e sicurezza clinica: il profilo di s</w:t>
      </w:r>
      <w:r>
        <w:rPr>
          <w:rStyle w:val="NessunoA"/>
        </w:rPr>
        <w:t>icurezza e l’efficacia del princ</w:t>
      </w:r>
      <w:r>
        <w:rPr>
          <w:rStyle w:val="NessunoA"/>
        </w:rPr>
        <w:t>i</w:t>
      </w:r>
      <w:r>
        <w:rPr>
          <w:rStyle w:val="NessunoA"/>
        </w:rPr>
        <w:t>pio attivo di RIVASTIGMINA DOC è ben conosciuto.</w:t>
      </w:r>
    </w:p>
    <w:p w:rsidR="00F159A8" w:rsidRDefault="00F159A8">
      <w:pPr>
        <w:pStyle w:val="Paragrafoelenco"/>
        <w:spacing w:after="0" w:line="240" w:lineRule="auto"/>
        <w:ind w:left="0"/>
        <w:jc w:val="both"/>
      </w:pPr>
    </w:p>
    <w:p w:rsidR="00F159A8" w:rsidRDefault="003C23E2">
      <w:pPr>
        <w:pStyle w:val="Paragrafoelenco"/>
        <w:spacing w:after="0" w:line="240" w:lineRule="auto"/>
        <w:ind w:left="0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Piano di Valutazione del Rischio (</w:t>
      </w:r>
      <w:r>
        <w:rPr>
          <w:rStyle w:val="Nessuno"/>
          <w:b/>
          <w:bCs/>
          <w:i/>
          <w:iCs/>
        </w:rPr>
        <w:t>Risk Management Plan</w:t>
      </w:r>
      <w:r>
        <w:rPr>
          <w:rStyle w:val="Nessuno"/>
          <w:b/>
          <w:bCs/>
        </w:rPr>
        <w:t xml:space="preserve"> - RMP)</w:t>
      </w:r>
    </w:p>
    <w:p w:rsidR="00F159A8" w:rsidRDefault="003C23E2">
      <w:pPr>
        <w:pStyle w:val="Paragrafoelenco"/>
        <w:spacing w:after="0" w:line="240" w:lineRule="auto"/>
        <w:ind w:left="0"/>
        <w:jc w:val="both"/>
        <w:sectPr w:rsidR="00F159A8">
          <w:headerReference w:type="default" r:id="rId12"/>
          <w:footerReference w:type="default" r:id="rId13"/>
          <w:pgSz w:w="11900" w:h="16840"/>
          <w:pgMar w:top="1418" w:right="1021" w:bottom="1021" w:left="1021" w:header="709" w:footer="709" w:gutter="0"/>
          <w:cols w:space="720"/>
        </w:sectPr>
      </w:pPr>
      <w:r>
        <w:rPr>
          <w:rStyle w:val="NessunoA"/>
        </w:rPr>
        <w:t xml:space="preserve">È </w:t>
      </w:r>
      <w:r>
        <w:rPr>
          <w:rStyle w:val="NessunoA"/>
        </w:rPr>
        <w:t>stato presentato un RMP in accordo a quanto previsto dalla Direttiva 2001/83/EU s.m.i. che descrive le att</w:t>
      </w:r>
      <w:r>
        <w:rPr>
          <w:rStyle w:val="NessunoA"/>
        </w:rPr>
        <w:t>i</w:t>
      </w:r>
      <w:r>
        <w:rPr>
          <w:rStyle w:val="NessunoA"/>
        </w:rPr>
        <w:t xml:space="preserve">vità di farmacovigilanza e gli interventi definiti al fine di identificare, caratterizzare, prevenire o minimizzare i </w:t>
      </w:r>
      <w:r>
        <w:rPr>
          <w:rStyle w:val="NessunoA"/>
        </w:rPr>
        <w:lastRenderedPageBreak/>
        <w:t>rischi collegati all’uso di RIV</w:t>
      </w:r>
      <w:r>
        <w:rPr>
          <w:rStyle w:val="NessunoA"/>
        </w:rPr>
        <w:t>ASTIGMINA DOC. Il riassunto delle problematiche di sicurezza è riportato nella t</w:t>
      </w:r>
      <w:r>
        <w:rPr>
          <w:rStyle w:val="NessunoA"/>
        </w:rPr>
        <w:t>a</w:t>
      </w:r>
      <w:r>
        <w:rPr>
          <w:rStyle w:val="NessunoA"/>
        </w:rPr>
        <w:t>bella seguente.</w:t>
      </w:r>
    </w:p>
    <w:p w:rsidR="00F159A8" w:rsidRDefault="00F159A8">
      <w:pPr>
        <w:pStyle w:val="Paragrafoelenco"/>
        <w:spacing w:after="0" w:line="240" w:lineRule="auto"/>
        <w:ind w:left="0"/>
        <w:jc w:val="both"/>
      </w:pPr>
    </w:p>
    <w:p w:rsidR="00F159A8" w:rsidRDefault="003C23E2">
      <w:pPr>
        <w:pStyle w:val="Paragrafoelenco"/>
        <w:spacing w:after="0" w:line="240" w:lineRule="auto"/>
        <w:ind w:left="0"/>
        <w:jc w:val="both"/>
      </w:pPr>
      <w:r>
        <w:rPr>
          <w:rStyle w:val="NessunoA"/>
        </w:rPr>
        <w:t xml:space="preserve"> </w:t>
      </w:r>
    </w:p>
    <w:tbl>
      <w:tblPr>
        <w:tblStyle w:val="TableNormal"/>
        <w:tblW w:w="985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929"/>
        <w:gridCol w:w="4929"/>
      </w:tblGrid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9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9A8" w:rsidRDefault="003C23E2">
            <w:pPr>
              <w:pStyle w:val="Paragrafoelenco"/>
              <w:ind w:left="0"/>
              <w:jc w:val="center"/>
            </w:pPr>
            <w:r>
              <w:rPr>
                <w:rStyle w:val="Nessuno"/>
              </w:rPr>
              <w:t>Riassunto delle problematiche di sicurezza</w:t>
            </w:r>
          </w:p>
        </w:tc>
      </w:tr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0"/>
        </w:trPr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both"/>
            </w:pPr>
            <w:r>
              <w:rPr>
                <w:rStyle w:val="Nessuno"/>
              </w:rPr>
              <w:t>Importanti rischi identificati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Sintomi gastrointestinali (nausea, vomito e diarrea)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 xml:space="preserve">Peggioramento dei sintomi </w:t>
            </w:r>
            <w:r>
              <w:rPr>
                <w:rStyle w:val="Nessuno"/>
              </w:rPr>
              <w:t>motori associati alla malattia di Parkinson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Aritmie cardiache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Esacerbazione di asma e BPCO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rStyle w:val="Nessuno"/>
                <w:lang w:val="en-US"/>
              </w:rPr>
              <w:t>Reazioni cutanee</w:t>
            </w:r>
            <w:r>
              <w:rPr>
                <w:rStyle w:val="Nessuno"/>
              </w:rPr>
              <w:t xml:space="preserve"> e irritazione </w:t>
            </w:r>
            <w:r>
              <w:rPr>
                <w:rStyle w:val="Nessuno"/>
                <w:lang w:val="en-US"/>
              </w:rPr>
              <w:t>al sito di applicazione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Ipertensione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Ulcerazione gastrointestinale, emorragia e perfor</w:t>
            </w:r>
            <w:r>
              <w:rPr>
                <w:rStyle w:val="Nessuno"/>
              </w:rPr>
              <w:t>a</w:t>
            </w:r>
            <w:r>
              <w:rPr>
                <w:rStyle w:val="Nessuno"/>
              </w:rPr>
              <w:t>zione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Convulsioni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Allucinazioni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Sincope e perdi</w:t>
            </w:r>
            <w:r>
              <w:rPr>
                <w:rStyle w:val="Nessuno"/>
              </w:rPr>
              <w:t>ta di coscienza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Errori di utilizzo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Utilizzo improprio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Disturbi epatici</w:t>
            </w:r>
          </w:p>
          <w:p w:rsidR="00F159A8" w:rsidRDefault="003C23E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Reazioni cutanee severe (reazioni bollose)</w:t>
            </w:r>
          </w:p>
        </w:tc>
      </w:tr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/>
        </w:trPr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both"/>
            </w:pPr>
            <w:r>
              <w:rPr>
                <w:rStyle w:val="Nessuno"/>
              </w:rPr>
              <w:t>Importanti rischi potenziali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9A8" w:rsidRDefault="003C23E2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Eventi cerebrovascolari</w:t>
            </w:r>
          </w:p>
          <w:p w:rsidR="00F159A8" w:rsidRDefault="003C23E2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Infezioni polmonari</w:t>
            </w:r>
          </w:p>
          <w:p w:rsidR="00F159A8" w:rsidRDefault="003C23E2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Infarto del miocardio</w:t>
            </w:r>
          </w:p>
          <w:p w:rsidR="00F159A8" w:rsidRDefault="003C23E2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rPr>
                <w:rStyle w:val="Nessuno"/>
              </w:rPr>
              <w:t>Morte</w:t>
            </w:r>
          </w:p>
        </w:tc>
      </w:tr>
      <w:tr w:rsidR="00F15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both"/>
            </w:pPr>
            <w:r>
              <w:rPr>
                <w:rStyle w:val="Nessuno"/>
              </w:rPr>
              <w:t>Informazioni mancanti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9A8" w:rsidRDefault="003C23E2">
            <w:pPr>
              <w:pStyle w:val="Paragrafoelenco"/>
              <w:spacing w:after="0" w:line="240" w:lineRule="auto"/>
              <w:ind w:left="0"/>
              <w:jc w:val="both"/>
            </w:pPr>
            <w:r>
              <w:rPr>
                <w:rStyle w:val="Nessuno"/>
              </w:rPr>
              <w:t>Nessuna</w:t>
            </w:r>
          </w:p>
        </w:tc>
      </w:tr>
    </w:tbl>
    <w:p w:rsidR="00F159A8" w:rsidRDefault="00F159A8">
      <w:pPr>
        <w:pStyle w:val="Paragrafoelenco"/>
        <w:widowControl w:val="0"/>
        <w:spacing w:after="0" w:line="240" w:lineRule="auto"/>
        <w:ind w:left="216" w:hanging="216"/>
        <w:jc w:val="both"/>
      </w:pPr>
    </w:p>
    <w:p w:rsidR="00F159A8" w:rsidRDefault="00F159A8">
      <w:pPr>
        <w:pStyle w:val="Paragrafoelenco"/>
        <w:widowControl w:val="0"/>
        <w:spacing w:after="0" w:line="240" w:lineRule="auto"/>
        <w:ind w:left="108" w:hanging="108"/>
      </w:pPr>
    </w:p>
    <w:p w:rsidR="00F159A8" w:rsidRDefault="003C23E2">
      <w:pPr>
        <w:pStyle w:val="Paragrafoelenco"/>
        <w:spacing w:after="0" w:line="240" w:lineRule="auto"/>
        <w:ind w:left="0"/>
        <w:jc w:val="both"/>
      </w:pPr>
      <w:r>
        <w:rPr>
          <w:rStyle w:val="NessunoA"/>
        </w:rPr>
        <w:t>Azioni</w:t>
      </w:r>
      <w:r>
        <w:rPr>
          <w:rStyle w:val="NessunoA"/>
        </w:rPr>
        <w:t xml:space="preserve"> routinarie di farmacovigilanza e di minimizzazione del rischio sono proposte per tutte le problematiche di sicurezza. Oltre le misure previste nel Riassunto delle caratteristiche del prodotto non sono previste attività addizionali di minimizzazione del ri</w:t>
      </w:r>
      <w:r>
        <w:rPr>
          <w:rStyle w:val="NessunoA"/>
        </w:rPr>
        <w:t>schio.</w:t>
      </w:r>
    </w:p>
    <w:p w:rsidR="00F159A8" w:rsidRDefault="00F159A8">
      <w:pPr>
        <w:pStyle w:val="Paragrafoelenco"/>
        <w:spacing w:after="0" w:line="240" w:lineRule="auto"/>
        <w:ind w:left="0"/>
        <w:jc w:val="both"/>
      </w:pPr>
    </w:p>
    <w:p w:rsidR="00F159A8" w:rsidRDefault="003C23E2">
      <w:pPr>
        <w:pStyle w:val="Paragrafoelenco"/>
        <w:spacing w:after="0" w:line="240" w:lineRule="auto"/>
        <w:ind w:left="0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Conclusioni</w:t>
      </w:r>
    </w:p>
    <w:p w:rsidR="00F159A8" w:rsidRDefault="003C23E2">
      <w:pPr>
        <w:pStyle w:val="Paragrafoelenco"/>
        <w:spacing w:after="0" w:line="240" w:lineRule="auto"/>
        <w:ind w:left="0"/>
        <w:jc w:val="both"/>
      </w:pPr>
      <w:r>
        <w:rPr>
          <w:rStyle w:val="NessunoA"/>
        </w:rPr>
        <w:t>Per la richiesta di AIC di RIVASTIGMINA DOC 13,3 mg/24 ore cerotto transdermico sono state presentate suff</w:t>
      </w:r>
      <w:r>
        <w:rPr>
          <w:rStyle w:val="NessunoA"/>
        </w:rPr>
        <w:t>i</w:t>
      </w:r>
      <w:r>
        <w:rPr>
          <w:rStyle w:val="NessunoA"/>
        </w:rPr>
        <w:t>cienti informazioni cliniche. Il rapporto beneficio/rischio di RIVASTIGMINA DOC 13,3 mg/24 ore cerotto tran</w:t>
      </w:r>
      <w:r>
        <w:rPr>
          <w:rStyle w:val="NessunoA"/>
        </w:rPr>
        <w:t>s</w:t>
      </w:r>
      <w:r>
        <w:rPr>
          <w:rStyle w:val="NessunoA"/>
        </w:rPr>
        <w:t>dermico è considerato</w:t>
      </w:r>
      <w:r>
        <w:rPr>
          <w:rStyle w:val="NessunoA"/>
        </w:rPr>
        <w:t xml:space="preserve"> favorevole dal punto di vista clinico.</w:t>
      </w:r>
    </w:p>
    <w:p w:rsidR="00F159A8" w:rsidRDefault="00F159A8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</w:p>
    <w:p w:rsidR="00F159A8" w:rsidRDefault="00F159A8">
      <w:pPr>
        <w:pStyle w:val="Paragrafoelenco"/>
        <w:spacing w:after="0" w:line="240" w:lineRule="auto"/>
        <w:ind w:left="0"/>
        <w:jc w:val="both"/>
      </w:pPr>
    </w:p>
    <w:p w:rsidR="00F159A8" w:rsidRDefault="003C23E2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Style w:val="NessunoA"/>
          <w:b/>
          <w:bCs/>
          <w:sz w:val="24"/>
          <w:szCs w:val="24"/>
        </w:rPr>
        <w:t>CONSULTAZIONE SUL FOGLIO ILLUSTRATIVO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A"/>
        </w:rPr>
        <w:t>Il foglio illustrativo è stato sottoposto al test di leggibilità in accordo ai requisiti dell’art. 59(3) e 61(1) della d</w:t>
      </w:r>
      <w:r>
        <w:rPr>
          <w:rStyle w:val="NessunoA"/>
        </w:rPr>
        <w:t>i</w:t>
      </w:r>
      <w:r>
        <w:rPr>
          <w:rStyle w:val="NessunoA"/>
        </w:rPr>
        <w:t xml:space="preserve">rettiva 2001/83/EU s.m.i. i risultati del test hanno </w:t>
      </w:r>
      <w:r>
        <w:rPr>
          <w:rStyle w:val="NessunoA"/>
        </w:rPr>
        <w:t>dimostrato che il foglio illustrativo corrisponde ai criteri i</w:t>
      </w:r>
      <w:r>
        <w:rPr>
          <w:rStyle w:val="NessunoA"/>
        </w:rPr>
        <w:t>m</w:t>
      </w:r>
      <w:r>
        <w:rPr>
          <w:rStyle w:val="NessunoA"/>
        </w:rPr>
        <w:t>posti dalla linea guida sulla leggibilità di etichetta e foglio illustrativo dei medicinali per uso umano.</w:t>
      </w:r>
    </w:p>
    <w:p w:rsidR="00F159A8" w:rsidRDefault="00F159A8">
      <w:pPr>
        <w:pStyle w:val="Paragrafoelenco"/>
        <w:spacing w:after="0" w:line="240" w:lineRule="auto"/>
        <w:ind w:left="0"/>
        <w:jc w:val="both"/>
      </w:pPr>
    </w:p>
    <w:p w:rsidR="00F159A8" w:rsidRDefault="00F159A8">
      <w:pPr>
        <w:pStyle w:val="CorpoA"/>
        <w:spacing w:after="0" w:line="240" w:lineRule="auto"/>
        <w:jc w:val="both"/>
      </w:pPr>
    </w:p>
    <w:p w:rsidR="00F159A8" w:rsidRDefault="003C23E2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  <w:bCs/>
        </w:rPr>
      </w:pPr>
      <w:r>
        <w:rPr>
          <w:rStyle w:val="NessunoA"/>
          <w:b/>
          <w:bCs/>
        </w:rPr>
        <w:t>CONCLUSIONI, VALUTAZIONE DEL RAPPORTO BENEFICIO/RISCHIO E RACCOMANDAZI</w:t>
      </w:r>
      <w:r>
        <w:rPr>
          <w:rStyle w:val="NessunoA"/>
          <w:b/>
          <w:bCs/>
        </w:rPr>
        <w:t>O</w:t>
      </w:r>
      <w:r>
        <w:rPr>
          <w:rStyle w:val="NessunoA"/>
          <w:b/>
          <w:bCs/>
        </w:rPr>
        <w:t>NI</w:t>
      </w:r>
    </w:p>
    <w:p w:rsidR="00F159A8" w:rsidRDefault="003C23E2">
      <w:pPr>
        <w:pStyle w:val="CorpoA"/>
        <w:spacing w:after="0" w:line="240" w:lineRule="auto"/>
        <w:jc w:val="both"/>
        <w:rPr>
          <w:rStyle w:val="Nessuno"/>
          <w:shd w:val="clear" w:color="auto" w:fill="00FFFF"/>
        </w:rPr>
      </w:pPr>
      <w:r>
        <w:rPr>
          <w:rStyle w:val="Nessuno"/>
          <w:shd w:val="clear" w:color="auto" w:fill="FEFFFF"/>
        </w:rPr>
        <w:t>La qualit</w:t>
      </w:r>
      <w:r>
        <w:rPr>
          <w:rStyle w:val="Nessuno"/>
          <w:shd w:val="clear" w:color="auto" w:fill="FEFFFF"/>
        </w:rPr>
        <w:t>à di RIVASTIGMINA DOC, nel dosaggio di 13,3 mg/24 ore, è accettabile e non sono state rilevate crit</w:t>
      </w:r>
      <w:r>
        <w:rPr>
          <w:rStyle w:val="Nessuno"/>
          <w:shd w:val="clear" w:color="auto" w:fill="FEFFFF"/>
        </w:rPr>
        <w:t>i</w:t>
      </w:r>
      <w:r>
        <w:rPr>
          <w:rStyle w:val="Nessuno"/>
          <w:shd w:val="clear" w:color="auto" w:fill="FEFFFF"/>
        </w:rPr>
        <w:t>cità da un punto di vista non clinico e clinico. Il rapporto beneficio/rischio è considerato positivo.</w:t>
      </w:r>
    </w:p>
    <w:p w:rsidR="00F159A8" w:rsidRDefault="003C23E2">
      <w:pPr>
        <w:pStyle w:val="CorpoA"/>
        <w:spacing w:after="0" w:line="240" w:lineRule="auto"/>
        <w:jc w:val="both"/>
      </w:pPr>
      <w:r>
        <w:rPr>
          <w:rStyle w:val="Nessuno"/>
          <w:shd w:val="clear" w:color="auto" w:fill="FEFFFF"/>
        </w:rPr>
        <w:lastRenderedPageBreak/>
        <w:t>Il riassunto delle caratteristiche del prodotto, il f</w:t>
      </w:r>
      <w:r>
        <w:rPr>
          <w:rStyle w:val="Nessuno"/>
          <w:shd w:val="clear" w:color="auto" w:fill="FEFFFF"/>
        </w:rPr>
        <w:t>oglio illustrativo e le etichette sono in linea con le correnti l</w:t>
      </w:r>
      <w:r>
        <w:rPr>
          <w:rStyle w:val="Nessuno"/>
          <w:shd w:val="clear" w:color="auto" w:fill="FEFFFF"/>
        </w:rPr>
        <w:t>i</w:t>
      </w:r>
      <w:r>
        <w:rPr>
          <w:rStyle w:val="Nessuno"/>
          <w:shd w:val="clear" w:color="auto" w:fill="FEFFFF"/>
        </w:rPr>
        <w:t xml:space="preserve">nee guida. Questi documenti possono essere consultati sul sito istituzionale di AIFA </w:t>
      </w:r>
      <w:r>
        <w:rPr>
          <w:rStyle w:val="NessunoA"/>
        </w:rPr>
        <w:t>(</w:t>
      </w:r>
      <w:hyperlink r:id="rId14" w:history="1">
        <w:r>
          <w:rPr>
            <w:rStyle w:val="Hyperlink0"/>
          </w:rPr>
          <w:t>https://farmaci.agenziafarmaco.gov.it</w:t>
        </w:r>
        <w:r>
          <w:rPr>
            <w:rStyle w:val="Hyperlink0"/>
          </w:rPr>
          <w:t>/bancadatifarmaci</w:t>
        </w:r>
      </w:hyperlink>
      <w:r>
        <w:rPr>
          <w:rStyle w:val="NessunoA"/>
        </w:rPr>
        <w:t>).</w:t>
      </w:r>
    </w:p>
    <w:sectPr w:rsidR="00F159A8" w:rsidSect="00F159A8">
      <w:headerReference w:type="default" r:id="rId15"/>
      <w:footerReference w:type="default" r:id="rId16"/>
      <w:pgSz w:w="11900" w:h="16840"/>
      <w:pgMar w:top="1418" w:right="1021" w:bottom="1021" w:left="102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3E2" w:rsidRDefault="003C23E2" w:rsidP="00F159A8">
      <w:r>
        <w:separator/>
      </w:r>
    </w:p>
  </w:endnote>
  <w:endnote w:type="continuationSeparator" w:id="0">
    <w:p w:rsidR="003C23E2" w:rsidRDefault="003C23E2" w:rsidP="00F15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Typewriter Condense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9A8" w:rsidRDefault="003C23E2">
    <w:pPr>
      <w:pStyle w:val="Pidipagina"/>
      <w:jc w:val="right"/>
    </w:pPr>
    <w:r>
      <w:rPr>
        <w:sz w:val="16"/>
        <w:szCs w:val="16"/>
      </w:rPr>
      <w:t xml:space="preserve">Pagina </w:t>
    </w:r>
    <w:r w:rsidR="00F159A8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F159A8">
      <w:rPr>
        <w:sz w:val="16"/>
        <w:szCs w:val="16"/>
      </w:rPr>
      <w:fldChar w:fldCharType="separate"/>
    </w:r>
    <w:r w:rsidR="005F4EB6">
      <w:rPr>
        <w:noProof/>
        <w:sz w:val="16"/>
        <w:szCs w:val="16"/>
      </w:rPr>
      <w:t>3</w:t>
    </w:r>
    <w:r w:rsidR="00F159A8">
      <w:rPr>
        <w:sz w:val="16"/>
        <w:szCs w:val="16"/>
      </w:rPr>
      <w:fldChar w:fldCharType="end"/>
    </w:r>
    <w:r>
      <w:rPr>
        <w:sz w:val="16"/>
        <w:szCs w:val="16"/>
      </w:rPr>
      <w:t xml:space="preserve"> di 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9A8" w:rsidRDefault="003C23E2">
    <w:pPr>
      <w:pStyle w:val="Pidipagina"/>
      <w:jc w:val="right"/>
    </w:pPr>
    <w:r>
      <w:rPr>
        <w:rStyle w:val="Nessuno"/>
        <w:sz w:val="16"/>
        <w:szCs w:val="16"/>
      </w:rPr>
      <w:t xml:space="preserve">Pagina </w:t>
    </w:r>
    <w:r w:rsidR="00F159A8">
      <w:rPr>
        <w:rStyle w:val="Nessuno"/>
        <w:sz w:val="16"/>
        <w:szCs w:val="16"/>
      </w:rPr>
      <w:fldChar w:fldCharType="begin"/>
    </w:r>
    <w:r>
      <w:rPr>
        <w:rStyle w:val="Nessuno"/>
        <w:sz w:val="16"/>
        <w:szCs w:val="16"/>
      </w:rPr>
      <w:instrText xml:space="preserve"> PAGE </w:instrText>
    </w:r>
    <w:r w:rsidR="00F159A8">
      <w:rPr>
        <w:rStyle w:val="Nessuno"/>
        <w:sz w:val="16"/>
        <w:szCs w:val="16"/>
      </w:rPr>
      <w:fldChar w:fldCharType="separate"/>
    </w:r>
    <w:r w:rsidR="005F4EB6">
      <w:rPr>
        <w:rStyle w:val="Nessuno"/>
        <w:noProof/>
        <w:sz w:val="16"/>
        <w:szCs w:val="16"/>
      </w:rPr>
      <w:t>10</w:t>
    </w:r>
    <w:r w:rsidR="00F159A8">
      <w:rPr>
        <w:rStyle w:val="Nessuno"/>
        <w:sz w:val="16"/>
        <w:szCs w:val="16"/>
      </w:rPr>
      <w:fldChar w:fldCharType="end"/>
    </w:r>
    <w:r>
      <w:rPr>
        <w:rStyle w:val="Nessuno"/>
        <w:sz w:val="16"/>
        <w:szCs w:val="16"/>
      </w:rPr>
      <w:t xml:space="preserve"> di 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3E2" w:rsidRDefault="003C23E2" w:rsidP="00F159A8">
      <w:r>
        <w:separator/>
      </w:r>
    </w:p>
  </w:footnote>
  <w:footnote w:type="continuationSeparator" w:id="0">
    <w:p w:rsidR="003C23E2" w:rsidRDefault="003C23E2" w:rsidP="00F15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9A8" w:rsidRDefault="003C23E2">
    <w:pPr>
      <w:pStyle w:val="IntestazioneepidipaginaA"/>
    </w:pPr>
    <w:r>
      <w:rPr>
        <w:noProof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-1270</wp:posOffset>
          </wp:positionH>
          <wp:positionV relativeFrom="page">
            <wp:posOffset>9901555</wp:posOffset>
          </wp:positionV>
          <wp:extent cx="7560310" cy="790575"/>
          <wp:effectExtent l="0" t="0" r="0" b="0"/>
          <wp:wrapNone/>
          <wp:docPr id="1073741825" name="officeArt object" descr="AIFA18_Def_Piede_No_In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AIFA18_Def_Piede_No_Ind" descr="AIFA18_Def_Piede_No_Ind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7905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9A8" w:rsidRDefault="003C23E2">
    <w:pPr>
      <w:pStyle w:val="IntestazioneepidipaginaA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-1270</wp:posOffset>
          </wp:positionH>
          <wp:positionV relativeFrom="page">
            <wp:posOffset>9901555</wp:posOffset>
          </wp:positionV>
          <wp:extent cx="7560310" cy="790575"/>
          <wp:effectExtent l="0" t="0" r="0" b="0"/>
          <wp:wrapNone/>
          <wp:docPr id="1073741830" name="officeArt object" descr="AIFA18_Def_Piede_No_In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AIFA18_Def_Piede_No_Ind" descr="AIFA18_Def_Piede_No_Ind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7905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C27"/>
    <w:multiLevelType w:val="hybridMultilevel"/>
    <w:tmpl w:val="72989D0C"/>
    <w:lvl w:ilvl="0" w:tplc="4D423696">
      <w:start w:val="1"/>
      <w:numFmt w:val="bullet"/>
      <w:lvlText w:val="-"/>
      <w:lvlJc w:val="left"/>
      <w:pPr>
        <w:ind w:left="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A37AF324">
      <w:start w:val="1"/>
      <w:numFmt w:val="bullet"/>
      <w:lvlText w:val="-"/>
      <w:lvlJc w:val="left"/>
      <w:pPr>
        <w:ind w:left="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618CB1D2">
      <w:start w:val="1"/>
      <w:numFmt w:val="bullet"/>
      <w:lvlText w:val="-"/>
      <w:lvlJc w:val="left"/>
      <w:pPr>
        <w:ind w:left="1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5FE698B8">
      <w:start w:val="1"/>
      <w:numFmt w:val="bullet"/>
      <w:lvlText w:val="-"/>
      <w:lvlJc w:val="left"/>
      <w:pPr>
        <w:ind w:left="1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B24FBA2">
      <w:start w:val="1"/>
      <w:numFmt w:val="bullet"/>
      <w:lvlText w:val="-"/>
      <w:lvlJc w:val="left"/>
      <w:pPr>
        <w:ind w:left="25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1BC841AC">
      <w:start w:val="1"/>
      <w:numFmt w:val="bullet"/>
      <w:lvlText w:val="-"/>
      <w:lvlJc w:val="left"/>
      <w:pPr>
        <w:ind w:left="3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B1A6AFAC">
      <w:start w:val="1"/>
      <w:numFmt w:val="bullet"/>
      <w:lvlText w:val="-"/>
      <w:lvlJc w:val="left"/>
      <w:pPr>
        <w:ind w:left="3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FF52A400">
      <w:start w:val="1"/>
      <w:numFmt w:val="bullet"/>
      <w:lvlText w:val="-"/>
      <w:lvlJc w:val="left"/>
      <w:pPr>
        <w:ind w:left="4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0F06C9E4">
      <w:start w:val="1"/>
      <w:numFmt w:val="bullet"/>
      <w:lvlText w:val="-"/>
      <w:lvlJc w:val="left"/>
      <w:pPr>
        <w:ind w:left="4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">
    <w:nsid w:val="1EBC462A"/>
    <w:multiLevelType w:val="hybridMultilevel"/>
    <w:tmpl w:val="F3CEDC4A"/>
    <w:styleLink w:val="Stileimportato2"/>
    <w:lvl w:ilvl="0" w:tplc="A2320A7E">
      <w:start w:val="1"/>
      <w:numFmt w:val="upperRoman"/>
      <w:lvlText w:val="%1."/>
      <w:lvlJc w:val="left"/>
      <w:pPr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C0C01496">
      <w:start w:val="1"/>
      <w:numFmt w:val="lowerLetter"/>
      <w:lvlText w:val="%2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FD7AB898">
      <w:start w:val="1"/>
      <w:numFmt w:val="lowerRoman"/>
      <w:lvlText w:val="%3."/>
      <w:lvlJc w:val="left"/>
      <w:pPr>
        <w:ind w:left="2880" w:hanging="3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 w:tplc="44F28EBA">
      <w:start w:val="1"/>
      <w:numFmt w:val="decimal"/>
      <w:lvlText w:val="%4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 w:tplc="052262E8">
      <w:start w:val="1"/>
      <w:numFmt w:val="lowerLetter"/>
      <w:lvlText w:val="%5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 w:tplc="F2345524">
      <w:start w:val="1"/>
      <w:numFmt w:val="lowerRoman"/>
      <w:lvlText w:val="%6."/>
      <w:lvlJc w:val="left"/>
      <w:pPr>
        <w:ind w:left="5040" w:hanging="3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 w:tplc="CF92A180">
      <w:start w:val="1"/>
      <w:numFmt w:val="decimal"/>
      <w:lvlText w:val="%7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 w:tplc="4AFACB58">
      <w:start w:val="1"/>
      <w:numFmt w:val="lowerLetter"/>
      <w:lvlText w:val="%8."/>
      <w:lvlJc w:val="left"/>
      <w:pPr>
        <w:ind w:left="64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 w:tplc="AD8675E6">
      <w:start w:val="1"/>
      <w:numFmt w:val="lowerRoman"/>
      <w:lvlText w:val="%9."/>
      <w:lvlJc w:val="left"/>
      <w:pPr>
        <w:ind w:left="7200" w:hanging="3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2">
    <w:nsid w:val="3EE34CB0"/>
    <w:multiLevelType w:val="hybridMultilevel"/>
    <w:tmpl w:val="768AEE4C"/>
    <w:lvl w:ilvl="0" w:tplc="88B29002">
      <w:start w:val="1"/>
      <w:numFmt w:val="bullet"/>
      <w:lvlText w:val="-"/>
      <w:lvlJc w:val="left"/>
      <w:pPr>
        <w:ind w:left="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22C41AE4">
      <w:start w:val="1"/>
      <w:numFmt w:val="bullet"/>
      <w:lvlText w:val="-"/>
      <w:lvlJc w:val="left"/>
      <w:pPr>
        <w:ind w:left="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DC6223F6">
      <w:start w:val="1"/>
      <w:numFmt w:val="bullet"/>
      <w:lvlText w:val="-"/>
      <w:lvlJc w:val="left"/>
      <w:pPr>
        <w:ind w:left="1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120CC5DC">
      <w:start w:val="1"/>
      <w:numFmt w:val="bullet"/>
      <w:lvlText w:val="-"/>
      <w:lvlJc w:val="left"/>
      <w:pPr>
        <w:ind w:left="1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0BEE2252">
      <w:start w:val="1"/>
      <w:numFmt w:val="bullet"/>
      <w:lvlText w:val="-"/>
      <w:lvlJc w:val="left"/>
      <w:pPr>
        <w:ind w:left="25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F9946A3E">
      <w:start w:val="1"/>
      <w:numFmt w:val="bullet"/>
      <w:lvlText w:val="-"/>
      <w:lvlJc w:val="left"/>
      <w:pPr>
        <w:ind w:left="31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592CBB6">
      <w:start w:val="1"/>
      <w:numFmt w:val="bullet"/>
      <w:lvlText w:val="-"/>
      <w:lvlJc w:val="left"/>
      <w:pPr>
        <w:ind w:left="37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987A29FC">
      <w:start w:val="1"/>
      <w:numFmt w:val="bullet"/>
      <w:lvlText w:val="-"/>
      <w:lvlJc w:val="left"/>
      <w:pPr>
        <w:ind w:left="43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2FBEFAF4">
      <w:start w:val="1"/>
      <w:numFmt w:val="bullet"/>
      <w:lvlText w:val="-"/>
      <w:lvlJc w:val="left"/>
      <w:pPr>
        <w:ind w:left="4974" w:hanging="1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3">
    <w:nsid w:val="498B2F70"/>
    <w:multiLevelType w:val="hybridMultilevel"/>
    <w:tmpl w:val="54300DD4"/>
    <w:styleLink w:val="Stileimportato1"/>
    <w:lvl w:ilvl="0" w:tplc="B86A46BC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1D5802F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C3E82C4A">
      <w:start w:val="1"/>
      <w:numFmt w:val="lowerRoman"/>
      <w:lvlText w:val="%3."/>
      <w:lvlJc w:val="left"/>
      <w:pPr>
        <w:ind w:left="2160" w:hanging="3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8DC4026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C83EA2AE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7DA45B04">
      <w:start w:val="1"/>
      <w:numFmt w:val="lowerRoman"/>
      <w:lvlText w:val="%6."/>
      <w:lvlJc w:val="left"/>
      <w:pPr>
        <w:ind w:left="4320" w:hanging="3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17E64E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69F8C9F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DB340562">
      <w:start w:val="1"/>
      <w:numFmt w:val="lowerRoman"/>
      <w:lvlText w:val="%9."/>
      <w:lvlJc w:val="left"/>
      <w:pPr>
        <w:ind w:left="6480" w:hanging="3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4">
    <w:nsid w:val="60363D94"/>
    <w:multiLevelType w:val="hybridMultilevel"/>
    <w:tmpl w:val="54300DD4"/>
    <w:numStyleLink w:val="Stileimportato1"/>
  </w:abstractNum>
  <w:abstractNum w:abstractNumId="5">
    <w:nsid w:val="727417D5"/>
    <w:multiLevelType w:val="hybridMultilevel"/>
    <w:tmpl w:val="F3CEDC4A"/>
    <w:numStyleLink w:val="Stileimportato2"/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5"/>
    <w:lvlOverride w:ilvl="0">
      <w:lvl w:ilvl="0" w:tplc="D5EC3E0A">
        <w:start w:val="1"/>
        <w:numFmt w:val="upperRoman"/>
        <w:lvlText w:val="%1."/>
        <w:lvlJc w:val="left"/>
        <w:pPr>
          <w:ind w:left="180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F322F14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F4B982">
        <w:start w:val="1"/>
        <w:numFmt w:val="lowerRoman"/>
        <w:lvlText w:val="%3."/>
        <w:lvlJc w:val="left"/>
        <w:pPr>
          <w:ind w:left="288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454B7D6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E84248C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80A3C90">
        <w:start w:val="1"/>
        <w:numFmt w:val="lowerRoman"/>
        <w:lvlText w:val="%6."/>
        <w:lvlJc w:val="left"/>
        <w:pPr>
          <w:ind w:left="504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B34D5F4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14484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92DF46">
        <w:start w:val="1"/>
        <w:numFmt w:val="lowerRoman"/>
        <w:lvlText w:val="%9."/>
        <w:lvlJc w:val="left"/>
        <w:pPr>
          <w:ind w:left="720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</w:num>
  <w:num w:numId="7">
    <w:abstractNumId w:val="0"/>
  </w:num>
  <w:num w:numId="8">
    <w:abstractNumId w:val="5"/>
    <w:lvlOverride w:ilvl="0">
      <w:startOverride w:val="5"/>
      <w:lvl w:ilvl="0" w:tplc="D5EC3E0A">
        <w:start w:val="5"/>
        <w:numFmt w:val="upperRoman"/>
        <w:lvlText w:val="%1."/>
        <w:lvlJc w:val="left"/>
        <w:pPr>
          <w:ind w:left="180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F322F14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1F4B982">
        <w:start w:val="1"/>
        <w:numFmt w:val="lowerRoman"/>
        <w:lvlText w:val="%3."/>
        <w:lvlJc w:val="left"/>
        <w:pPr>
          <w:ind w:left="288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454B7D6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E84248C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80A3C90">
        <w:start w:val="1"/>
        <w:numFmt w:val="lowerRoman"/>
        <w:lvlText w:val="%6."/>
        <w:lvlJc w:val="left"/>
        <w:pPr>
          <w:ind w:left="504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B34D5F4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14484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892DF46">
        <w:start w:val="1"/>
        <w:numFmt w:val="lowerRoman"/>
        <w:lvlText w:val="%9."/>
        <w:lvlJc w:val="left"/>
        <w:pPr>
          <w:ind w:left="7200" w:hanging="3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5"/>
    <w:lvlOverride w:ilvl="0">
      <w:lvl w:ilvl="0" w:tplc="D5EC3E0A">
        <w:start w:val="1"/>
        <w:numFmt w:val="upperRoman"/>
        <w:lvlText w:val="%1."/>
        <w:lvlJc w:val="left"/>
        <w:pPr>
          <w:ind w:left="180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7F322F14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A1F4B982">
        <w:start w:val="1"/>
        <w:numFmt w:val="lowerRoman"/>
        <w:lvlText w:val="%3."/>
        <w:lvlJc w:val="left"/>
        <w:pPr>
          <w:ind w:left="288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4454B7D6">
        <w:start w:val="1"/>
        <w:numFmt w:val="decimal"/>
        <w:lvlText w:val="%4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1E84248C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980A3C90">
        <w:start w:val="1"/>
        <w:numFmt w:val="lowerRoman"/>
        <w:lvlText w:val="%6."/>
        <w:lvlJc w:val="left"/>
        <w:pPr>
          <w:ind w:left="504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EB34D5F4">
        <w:start w:val="1"/>
        <w:numFmt w:val="decimal"/>
        <w:lvlText w:val="%7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7314484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1892DF46">
        <w:start w:val="1"/>
        <w:numFmt w:val="lowerRoman"/>
        <w:lvlText w:val="%9."/>
        <w:lvlJc w:val="left"/>
        <w:pPr>
          <w:ind w:left="720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trackRevision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59A8"/>
    <w:rsid w:val="003C23E2"/>
    <w:rsid w:val="005F4EB6"/>
    <w:rsid w:val="00F1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159A8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159A8"/>
    <w:rPr>
      <w:u w:val="single"/>
    </w:rPr>
  </w:style>
  <w:style w:type="table" w:customStyle="1" w:styleId="TableNormal">
    <w:name w:val="Table Normal"/>
    <w:rsid w:val="00F159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rsid w:val="00F159A8"/>
    <w:pPr>
      <w:tabs>
        <w:tab w:val="right" w:pos="9020"/>
      </w:tabs>
      <w:spacing w:after="200" w:line="276" w:lineRule="auto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styleId="Pidipagina">
    <w:name w:val="footer"/>
    <w:rsid w:val="00F159A8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CorpoA">
    <w:name w:val="Corpo A"/>
    <w:rsid w:val="00F159A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essunoA">
    <w:name w:val="Nessuno A"/>
    <w:rsid w:val="00F159A8"/>
  </w:style>
  <w:style w:type="character" w:customStyle="1" w:styleId="Nessuno">
    <w:name w:val="Nessuno"/>
    <w:rsid w:val="00F159A8"/>
  </w:style>
  <w:style w:type="character" w:customStyle="1" w:styleId="Hyperlink0">
    <w:name w:val="Hyperlink.0"/>
    <w:basedOn w:val="Nessuno"/>
    <w:rsid w:val="00F159A8"/>
    <w:rPr>
      <w:outline w:val="0"/>
      <w:color w:val="0000FF"/>
      <w:u w:val="single" w:color="0000FF"/>
    </w:rPr>
  </w:style>
  <w:style w:type="paragraph" w:styleId="Paragrafoelenco">
    <w:name w:val="List Paragraph"/>
    <w:rsid w:val="00F159A8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1">
    <w:name w:val="Stile importato 1"/>
    <w:rsid w:val="00F159A8"/>
    <w:pPr>
      <w:numPr>
        <w:numId w:val="1"/>
      </w:numPr>
    </w:pPr>
  </w:style>
  <w:style w:type="numbering" w:customStyle="1" w:styleId="Stileimportato2">
    <w:name w:val="Stile importato 2"/>
    <w:rsid w:val="00F159A8"/>
    <w:pPr>
      <w:numPr>
        <w:numId w:val="3"/>
      </w:numPr>
    </w:pPr>
  </w:style>
  <w:style w:type="paragraph" w:customStyle="1" w:styleId="DidefaultA">
    <w:name w:val="Di default A"/>
    <w:rsid w:val="00F159A8"/>
    <w:rPr>
      <w:rFonts w:ascii="Helvetica Neue" w:eastAsia="Helvetica Neue" w:hAnsi="Helvetica Neue" w:cs="Helvetica Neue"/>
      <w:color w:val="000000"/>
      <w:sz w:val="22"/>
      <w:szCs w:val="22"/>
      <w:u w:color="FFFF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E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EB6"/>
    <w:rPr>
      <w:rFonts w:ascii="Tahoma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/hom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yperlink" Target="https://farmaci.agenziafarmaco.gov.it/bancadatifarma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2895</Words>
  <Characters>16508</Characters>
  <Application>Microsoft Office Word</Application>
  <DocSecurity>0</DocSecurity>
  <Lines>137</Lines>
  <Paragraphs>38</Paragraphs>
  <ScaleCrop>false</ScaleCrop>
  <Company/>
  <LinksUpToDate>false</LinksUpToDate>
  <CharactersWithSpaces>19365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Rovazzani Dario Davide</dc:creator>
  <cp:lastModifiedBy>rovazzanid</cp:lastModifiedBy>
  <cp:revision>2</cp:revision>
  <dcterms:created xsi:type="dcterms:W3CDTF">2020-12-10T10:56:00Z</dcterms:created>
  <dcterms:modified xsi:type="dcterms:W3CDTF">2020-12-10T10:56:00Z</dcterms:modified>
</cp:coreProperties>
</file>