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073" w:rsidRPr="002A3F14" w:rsidRDefault="00ED3EC3" w:rsidP="00AE2073">
      <w:pPr>
        <w:spacing w:after="0" w:line="240" w:lineRule="auto"/>
        <w:jc w:val="center"/>
        <w:rPr>
          <w:lang w:val="en-US"/>
        </w:rPr>
      </w:pPr>
      <w:r w:rsidRPr="00ED3EC3">
        <w:rPr>
          <w:noProof/>
          <w:lang w:eastAsia="it-IT"/>
        </w:rPr>
        <w:drawing>
          <wp:inline distT="0" distB="0" distL="0" distR="0">
            <wp:extent cx="2406930" cy="895350"/>
            <wp:effectExtent l="19050" t="0" r="0" b="0"/>
            <wp:docPr id="4" name="Immagine 1" descr="AIFA18_Def_5,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FA18_Def_5,5cm"/>
                    <pic:cNvPicPr>
                      <a:picLocks noChangeAspect="1" noChangeArrowheads="1"/>
                    </pic:cNvPicPr>
                  </pic:nvPicPr>
                  <pic:blipFill>
                    <a:blip r:embed="rId6" cstate="print"/>
                    <a:srcRect/>
                    <a:stretch>
                      <a:fillRect/>
                    </a:stretch>
                  </pic:blipFill>
                  <pic:spPr bwMode="auto">
                    <a:xfrm>
                      <a:off x="0" y="0"/>
                      <a:ext cx="2413182" cy="897676"/>
                    </a:xfrm>
                    <a:prstGeom prst="rect">
                      <a:avLst/>
                    </a:prstGeom>
                    <a:noFill/>
                    <a:ln w="9525">
                      <a:noFill/>
                      <a:miter lim="800000"/>
                      <a:headEnd/>
                      <a:tailEnd/>
                    </a:ln>
                  </pic:spPr>
                </pic:pic>
              </a:graphicData>
            </a:graphic>
          </wp:inline>
        </w:drawing>
      </w:r>
    </w:p>
    <w:p w:rsidR="00AE2073" w:rsidRDefault="00AE2073" w:rsidP="00AE2073">
      <w:pPr>
        <w:spacing w:after="0" w:line="240" w:lineRule="auto"/>
        <w:jc w:val="center"/>
        <w:rPr>
          <w:b/>
        </w:rPr>
      </w:pPr>
    </w:p>
    <w:p w:rsidR="00AE2073" w:rsidRDefault="00AE2073" w:rsidP="00AE2073">
      <w:pPr>
        <w:spacing w:after="0" w:line="240" w:lineRule="auto"/>
        <w:jc w:val="center"/>
        <w:rPr>
          <w:b/>
          <w:sz w:val="28"/>
        </w:rPr>
      </w:pPr>
      <w:bookmarkStart w:id="0" w:name="Text15"/>
      <w:r>
        <w:rPr>
          <w:b/>
          <w:sz w:val="28"/>
        </w:rPr>
        <w:t>Relazione Pubblica di Valutazione</w:t>
      </w:r>
    </w:p>
    <w:p w:rsidR="00AE2073" w:rsidRDefault="00AE2073" w:rsidP="00AE2073">
      <w:pPr>
        <w:autoSpaceDE w:val="0"/>
        <w:autoSpaceDN w:val="0"/>
        <w:adjustRightInd w:val="0"/>
        <w:spacing w:after="0" w:line="240" w:lineRule="auto"/>
        <w:jc w:val="center"/>
        <w:rPr>
          <w:b/>
          <w:highlight w:val="yellow"/>
        </w:rPr>
      </w:pPr>
    </w:p>
    <w:p w:rsidR="00AE2073" w:rsidRDefault="00AE2073" w:rsidP="00AE2073">
      <w:pPr>
        <w:autoSpaceDE w:val="0"/>
        <w:autoSpaceDN w:val="0"/>
        <w:adjustRightInd w:val="0"/>
        <w:spacing w:after="0" w:line="240" w:lineRule="auto"/>
        <w:jc w:val="center"/>
        <w:rPr>
          <w:b/>
          <w:highlight w:val="yellow"/>
        </w:rPr>
      </w:pPr>
    </w:p>
    <w:p w:rsidR="00AE2073" w:rsidRDefault="00AE2073" w:rsidP="00AE2073">
      <w:pPr>
        <w:autoSpaceDE w:val="0"/>
        <w:autoSpaceDN w:val="0"/>
        <w:adjustRightInd w:val="0"/>
        <w:spacing w:after="0" w:line="240" w:lineRule="auto"/>
        <w:jc w:val="center"/>
        <w:rPr>
          <w:b/>
          <w:highlight w:val="yellow"/>
        </w:rPr>
      </w:pPr>
    </w:p>
    <w:p w:rsidR="00AE2073" w:rsidRDefault="00AE2073" w:rsidP="00AE2073">
      <w:pPr>
        <w:autoSpaceDE w:val="0"/>
        <w:autoSpaceDN w:val="0"/>
        <w:adjustRightInd w:val="0"/>
        <w:spacing w:after="0" w:line="240" w:lineRule="auto"/>
        <w:jc w:val="center"/>
        <w:rPr>
          <w:b/>
          <w:highlight w:val="yellow"/>
        </w:rPr>
      </w:pPr>
    </w:p>
    <w:p w:rsidR="00AE2073" w:rsidRPr="00C146E5" w:rsidRDefault="0027352F" w:rsidP="00AE2073">
      <w:pPr>
        <w:autoSpaceDE w:val="0"/>
        <w:autoSpaceDN w:val="0"/>
        <w:adjustRightInd w:val="0"/>
        <w:spacing w:after="0" w:line="240" w:lineRule="auto"/>
        <w:jc w:val="center"/>
        <w:rPr>
          <w:b/>
          <w:sz w:val="32"/>
        </w:rPr>
      </w:pPr>
      <w:r>
        <w:rPr>
          <w:b/>
          <w:sz w:val="32"/>
        </w:rPr>
        <w:t>RORUPAM</w:t>
      </w:r>
    </w:p>
    <w:p w:rsidR="00AE2073" w:rsidRDefault="00AE2073" w:rsidP="00AE2073">
      <w:pPr>
        <w:widowControl w:val="0"/>
        <w:spacing w:after="0" w:line="240" w:lineRule="auto"/>
        <w:jc w:val="center"/>
        <w:rPr>
          <w:snapToGrid w:val="0"/>
        </w:rPr>
      </w:pPr>
    </w:p>
    <w:p w:rsidR="00AE2073" w:rsidRPr="003A3FEB" w:rsidRDefault="00AE2073" w:rsidP="00AE2073">
      <w:pPr>
        <w:widowControl w:val="0"/>
        <w:spacing w:after="0" w:line="240" w:lineRule="auto"/>
        <w:jc w:val="center"/>
        <w:rPr>
          <w:snapToGrid w:val="0"/>
        </w:rPr>
      </w:pPr>
      <w:r w:rsidRPr="003A3FEB">
        <w:rPr>
          <w:snapToGrid w:val="0"/>
        </w:rPr>
        <w:t>(</w:t>
      </w:r>
      <w:r w:rsidR="00ED3EC3">
        <w:rPr>
          <w:snapToGrid w:val="0"/>
        </w:rPr>
        <w:t>rosuvastatina</w:t>
      </w:r>
      <w:r>
        <w:rPr>
          <w:snapToGrid w:val="0"/>
        </w:rPr>
        <w:t xml:space="preserve"> </w:t>
      </w:r>
      <w:r w:rsidRPr="003A3FEB">
        <w:rPr>
          <w:snapToGrid w:val="0"/>
        </w:rPr>
        <w:t>e amlodipina)</w:t>
      </w:r>
    </w:p>
    <w:p w:rsidR="00AE2073" w:rsidRDefault="00AE2073" w:rsidP="00AE2073">
      <w:pPr>
        <w:autoSpaceDE w:val="0"/>
        <w:autoSpaceDN w:val="0"/>
        <w:adjustRightInd w:val="0"/>
        <w:spacing w:after="0" w:line="240" w:lineRule="auto"/>
        <w:jc w:val="center"/>
        <w:rPr>
          <w:b/>
        </w:rPr>
      </w:pPr>
    </w:p>
    <w:p w:rsidR="007D2FC3" w:rsidRDefault="007D2FC3" w:rsidP="00AE2073">
      <w:pPr>
        <w:autoSpaceDE w:val="0"/>
        <w:autoSpaceDN w:val="0"/>
        <w:adjustRightInd w:val="0"/>
        <w:spacing w:after="0" w:line="240" w:lineRule="auto"/>
        <w:jc w:val="center"/>
        <w:rPr>
          <w:b/>
        </w:rPr>
      </w:pPr>
    </w:p>
    <w:p w:rsidR="00AE2073" w:rsidRDefault="00AE2073" w:rsidP="00AE2073">
      <w:pPr>
        <w:autoSpaceDE w:val="0"/>
        <w:autoSpaceDN w:val="0"/>
        <w:adjustRightInd w:val="0"/>
        <w:spacing w:after="0" w:line="240" w:lineRule="auto"/>
        <w:jc w:val="center"/>
        <w:rPr>
          <w:b/>
        </w:rPr>
      </w:pPr>
    </w:p>
    <w:bookmarkEnd w:id="0"/>
    <w:p w:rsidR="00AE2073" w:rsidRDefault="0027352F" w:rsidP="00AE2073">
      <w:pPr>
        <w:autoSpaceDE w:val="0"/>
        <w:autoSpaceDN w:val="0"/>
        <w:adjustRightInd w:val="0"/>
        <w:spacing w:after="0" w:line="240" w:lineRule="auto"/>
        <w:jc w:val="center"/>
        <w:rPr>
          <w:b/>
        </w:rPr>
      </w:pPr>
      <w:r w:rsidRPr="0027352F">
        <w:rPr>
          <w:b/>
        </w:rPr>
        <w:t>ERREKAPPA EUROTERAPICI S.P.A.</w:t>
      </w:r>
    </w:p>
    <w:p w:rsidR="00AE2073" w:rsidRDefault="00AE2073" w:rsidP="00AE2073">
      <w:pPr>
        <w:autoSpaceDE w:val="0"/>
        <w:autoSpaceDN w:val="0"/>
        <w:adjustRightInd w:val="0"/>
        <w:spacing w:after="0" w:line="240" w:lineRule="auto"/>
        <w:jc w:val="center"/>
        <w:rPr>
          <w:b/>
        </w:rPr>
      </w:pPr>
    </w:p>
    <w:p w:rsidR="007D2FC3" w:rsidRDefault="007D2FC3" w:rsidP="00AE2073">
      <w:pPr>
        <w:autoSpaceDE w:val="0"/>
        <w:autoSpaceDN w:val="0"/>
        <w:adjustRightInd w:val="0"/>
        <w:spacing w:after="0" w:line="240" w:lineRule="auto"/>
        <w:jc w:val="center"/>
        <w:rPr>
          <w:b/>
        </w:rPr>
      </w:pPr>
    </w:p>
    <w:p w:rsidR="00AE2073" w:rsidRDefault="00AE2073" w:rsidP="00AE2073">
      <w:pPr>
        <w:spacing w:after="0" w:line="240" w:lineRule="auto"/>
        <w:jc w:val="center"/>
        <w:rPr>
          <w:b/>
        </w:rPr>
      </w:pPr>
      <w:r w:rsidRPr="00761981">
        <w:rPr>
          <w:b/>
        </w:rPr>
        <w:t xml:space="preserve">Numero di AIC: </w:t>
      </w:r>
      <w:r w:rsidR="00ED3EC3" w:rsidRPr="00CE2EF6">
        <w:rPr>
          <w:b/>
        </w:rPr>
        <w:t>0453</w:t>
      </w:r>
      <w:r w:rsidR="0027352F" w:rsidRPr="00CE2EF6">
        <w:rPr>
          <w:b/>
        </w:rPr>
        <w:t>97</w:t>
      </w:r>
    </w:p>
    <w:p w:rsidR="00AE2073" w:rsidRPr="002A3F14" w:rsidRDefault="00AE2073" w:rsidP="00AE2073">
      <w:pPr>
        <w:spacing w:after="0" w:line="240" w:lineRule="auto"/>
        <w:jc w:val="center"/>
        <w:rPr>
          <w:b/>
        </w:rPr>
      </w:pPr>
    </w:p>
    <w:p w:rsidR="00AE2073" w:rsidRDefault="00AE2073" w:rsidP="00AE2073">
      <w:pPr>
        <w:autoSpaceDE w:val="0"/>
        <w:autoSpaceDN w:val="0"/>
        <w:adjustRightInd w:val="0"/>
        <w:spacing w:after="0" w:line="240" w:lineRule="auto"/>
        <w:jc w:val="both"/>
        <w:rPr>
          <w:rFonts w:eastAsia="Calibri" w:cs="Calibri"/>
          <w:color w:val="000000"/>
          <w:lang w:eastAsia="it-IT"/>
        </w:rPr>
      </w:pPr>
    </w:p>
    <w:p w:rsidR="00AE2073" w:rsidRDefault="00AE2073" w:rsidP="00AE2073">
      <w:pPr>
        <w:autoSpaceDE w:val="0"/>
        <w:autoSpaceDN w:val="0"/>
        <w:adjustRightInd w:val="0"/>
        <w:spacing w:after="0" w:line="240" w:lineRule="auto"/>
        <w:jc w:val="both"/>
        <w:rPr>
          <w:rFonts w:eastAsia="Calibri" w:cs="Calibri"/>
          <w:color w:val="000000"/>
          <w:lang w:eastAsia="it-IT"/>
        </w:rPr>
      </w:pPr>
    </w:p>
    <w:p w:rsidR="00AE2073" w:rsidRPr="0033523E" w:rsidRDefault="00AE2073" w:rsidP="00AE2073">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AE2073" w:rsidRDefault="00AE2073" w:rsidP="00AE2073">
      <w:pPr>
        <w:autoSpaceDE w:val="0"/>
        <w:autoSpaceDN w:val="0"/>
        <w:adjustRightInd w:val="0"/>
        <w:spacing w:after="0" w:line="240" w:lineRule="auto"/>
        <w:jc w:val="both"/>
        <w:rPr>
          <w:rFonts w:eastAsia="Calibri" w:cs="Calibri"/>
          <w:color w:val="000000"/>
          <w:lang w:eastAsia="it-IT"/>
        </w:rPr>
      </w:pPr>
    </w:p>
    <w:p w:rsidR="00AE2073" w:rsidRPr="009F1B70" w:rsidRDefault="00AE2073" w:rsidP="00AE2073">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A26C84">
        <w:rPr>
          <w:rFonts w:eastAsia="Calibri" w:cs="Calibri"/>
          <w:i/>
          <w:color w:val="000000"/>
          <w:lang w:eastAsia="it-IT"/>
        </w:rPr>
        <w:t>Public Assessment Report</w:t>
      </w:r>
      <w:r w:rsidRPr="009F1B70">
        <w:rPr>
          <w:rFonts w:eastAsia="Calibri" w:cs="Calibri"/>
          <w:color w:val="000000"/>
          <w:lang w:eastAsia="it-IT"/>
        </w:rPr>
        <w:t xml:space="preserve"> (PAR) per </w:t>
      </w:r>
      <w:r w:rsidR="0027352F">
        <w:rPr>
          <w:rFonts w:eastAsia="Calibri" w:cs="Calibri"/>
          <w:color w:val="000000"/>
          <w:lang w:eastAsia="it-IT"/>
        </w:rPr>
        <w:t>RORUPAM</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27352F">
        <w:rPr>
          <w:rFonts w:eastAsia="Calibri" w:cs="Calibri"/>
          <w:color w:val="000000"/>
          <w:lang w:eastAsia="it-IT"/>
        </w:rPr>
        <w:t>RORUPAM</w:t>
      </w:r>
      <w:r w:rsidRPr="009F1B70">
        <w:rPr>
          <w:rFonts w:eastAsia="Calibri" w:cs="Calibri"/>
          <w:bCs/>
          <w:color w:val="000000"/>
          <w:lang w:eastAsia="it-IT"/>
        </w:rPr>
        <w:t xml:space="preserve"> </w:t>
      </w:r>
      <w:r w:rsidRPr="009F1B70">
        <w:rPr>
          <w:rFonts w:eastAsia="Calibri" w:cs="Calibri"/>
          <w:color w:val="000000"/>
          <w:lang w:eastAsia="it-IT"/>
        </w:rPr>
        <w:t xml:space="preserve">è stato valutato dalla Commissione Tecnico-Scientifica (CTS) </w:t>
      </w:r>
      <w:r>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27352F">
        <w:rPr>
          <w:rFonts w:eastAsia="Calibri" w:cs="Calibri"/>
          <w:color w:val="000000"/>
          <w:lang w:eastAsia="it-IT"/>
        </w:rPr>
        <w:t>RORUPAM</w:t>
      </w:r>
      <w:r w:rsidRPr="009F1B70">
        <w:rPr>
          <w:rFonts w:eastAsia="Calibri" w:cs="Calibri"/>
          <w:bCs/>
          <w:color w:val="000000"/>
          <w:lang w:eastAsia="it-IT"/>
        </w:rPr>
        <w:t>.</w:t>
      </w:r>
    </w:p>
    <w:p w:rsidR="00AE2073" w:rsidRPr="009F1B70" w:rsidRDefault="00AE2073" w:rsidP="00AE2073">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00387B54">
        <w:rPr>
          <w:rFonts w:eastAsia="Calibri" w:cs="Calibri"/>
          <w:bCs/>
          <w:color w:val="000000"/>
          <w:lang w:eastAsia="it-IT"/>
        </w:rPr>
        <w:t xml:space="preserve"> </w:t>
      </w:r>
      <w:r w:rsidR="0027352F">
        <w:rPr>
          <w:rFonts w:eastAsia="Calibri" w:cs="Calibri"/>
          <w:color w:val="000000"/>
          <w:lang w:eastAsia="it-IT"/>
        </w:rPr>
        <w:t>RORUPAM</w:t>
      </w:r>
      <w:r>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Pr>
          <w:rFonts w:eastAsia="Calibri" w:cs="Calibri"/>
          <w:color w:val="000000"/>
          <w:lang w:eastAsia="it-IT"/>
        </w:rPr>
        <w:t xml:space="preserve">il </w:t>
      </w:r>
      <w:r w:rsidRPr="009F1B70">
        <w:rPr>
          <w:rFonts w:eastAsia="Calibri" w:cs="Calibri"/>
          <w:color w:val="000000"/>
          <w:lang w:eastAsia="it-IT"/>
        </w:rPr>
        <w:t xml:space="preserve">farmacista. </w:t>
      </w:r>
    </w:p>
    <w:p w:rsidR="00AE2073" w:rsidRDefault="00AE2073" w:rsidP="00AE2073">
      <w:pPr>
        <w:autoSpaceDE w:val="0"/>
        <w:autoSpaceDN w:val="0"/>
        <w:adjustRightInd w:val="0"/>
        <w:spacing w:after="0" w:line="240" w:lineRule="auto"/>
        <w:jc w:val="both"/>
        <w:rPr>
          <w:rFonts w:eastAsia="Calibri" w:cs="Calibri"/>
          <w:color w:val="000000"/>
          <w:lang w:eastAsia="it-IT"/>
        </w:rPr>
      </w:pPr>
    </w:p>
    <w:p w:rsidR="00AE2073" w:rsidRPr="009F1B70" w:rsidRDefault="00AE2073" w:rsidP="00AE2073">
      <w:pPr>
        <w:autoSpaceDE w:val="0"/>
        <w:autoSpaceDN w:val="0"/>
        <w:adjustRightInd w:val="0"/>
        <w:spacing w:after="0" w:line="240" w:lineRule="auto"/>
        <w:jc w:val="both"/>
        <w:rPr>
          <w:rFonts w:eastAsia="Calibri" w:cs="Calibri"/>
          <w:color w:val="000000"/>
          <w:lang w:eastAsia="it-IT"/>
        </w:rPr>
      </w:pPr>
    </w:p>
    <w:p w:rsidR="00AE2073" w:rsidRPr="007D2FC3" w:rsidRDefault="00AE2073" w:rsidP="00AE2073">
      <w:pPr>
        <w:autoSpaceDE w:val="0"/>
        <w:autoSpaceDN w:val="0"/>
        <w:adjustRightInd w:val="0"/>
        <w:spacing w:after="0" w:line="240" w:lineRule="auto"/>
        <w:jc w:val="both"/>
        <w:rPr>
          <w:rFonts w:eastAsia="Calibri" w:cs="Calibri"/>
          <w:b/>
          <w:color w:val="000000"/>
          <w:lang w:eastAsia="it-IT"/>
        </w:rPr>
      </w:pPr>
      <w:r w:rsidRPr="007D2FC3">
        <w:rPr>
          <w:rFonts w:eastAsia="Calibri" w:cs="Calibri"/>
          <w:b/>
          <w:bCs/>
          <w:color w:val="000000"/>
          <w:lang w:eastAsia="it-IT"/>
        </w:rPr>
        <w:t xml:space="preserve">1) CHE COS’È </w:t>
      </w:r>
      <w:r w:rsidR="0027352F">
        <w:rPr>
          <w:rFonts w:eastAsia="Calibri" w:cs="Calibri"/>
          <w:b/>
          <w:color w:val="000000"/>
          <w:lang w:eastAsia="it-IT"/>
        </w:rPr>
        <w:t>RORUPAM</w:t>
      </w:r>
      <w:r w:rsidRPr="007D2FC3">
        <w:rPr>
          <w:rFonts w:eastAsia="Calibri" w:cs="Calibri"/>
          <w:b/>
          <w:bCs/>
          <w:color w:val="000000"/>
          <w:lang w:eastAsia="it-IT"/>
        </w:rPr>
        <w:t xml:space="preserve"> E A COSA SERVE? </w:t>
      </w:r>
    </w:p>
    <w:p w:rsidR="00AE2073" w:rsidRPr="007D2FC3" w:rsidRDefault="0027352F" w:rsidP="00AE2073">
      <w:pPr>
        <w:widowControl w:val="0"/>
        <w:spacing w:after="0" w:line="240" w:lineRule="auto"/>
        <w:jc w:val="both"/>
        <w:rPr>
          <w:rFonts w:eastAsia="Calibri" w:cs="Calibri"/>
          <w:color w:val="000000"/>
          <w:lang w:eastAsia="it-IT"/>
        </w:rPr>
      </w:pPr>
      <w:r>
        <w:rPr>
          <w:rFonts w:eastAsia="Calibri" w:cs="Calibri"/>
          <w:color w:val="000000"/>
          <w:lang w:eastAsia="it-IT"/>
        </w:rPr>
        <w:t>RORUPAM</w:t>
      </w:r>
      <w:r w:rsidR="00AE2073" w:rsidRPr="007D2FC3">
        <w:rPr>
          <w:rFonts w:eastAsia="Calibri" w:cs="Calibri"/>
          <w:bCs/>
          <w:color w:val="000000"/>
          <w:lang w:eastAsia="it-IT"/>
        </w:rPr>
        <w:t xml:space="preserve"> </w:t>
      </w:r>
      <w:r w:rsidR="00AE2073" w:rsidRPr="007D2FC3">
        <w:rPr>
          <w:rFonts w:eastAsia="Calibri" w:cs="Calibri"/>
          <w:color w:val="000000"/>
          <w:lang w:eastAsia="it-IT"/>
        </w:rPr>
        <w:t>è un medicinale contenente in associazione due principi attivi noti (</w:t>
      </w:r>
      <w:r w:rsidR="00ED3EC3">
        <w:rPr>
          <w:snapToGrid w:val="0"/>
        </w:rPr>
        <w:t>rosuvastatina</w:t>
      </w:r>
      <w:r w:rsidR="00AE2073" w:rsidRPr="007D2FC3">
        <w:rPr>
          <w:rFonts w:eastAsia="Calibri" w:cs="Calibri"/>
          <w:color w:val="000000"/>
          <w:lang w:eastAsia="it-IT"/>
        </w:rPr>
        <w:t xml:space="preserve"> e amlodipina) e presenti separatamente in altri medicinali già autorizzati. </w:t>
      </w:r>
    </w:p>
    <w:p w:rsidR="00AE2073" w:rsidRPr="007D2FC3" w:rsidRDefault="0027352F" w:rsidP="00AE2073">
      <w:pPr>
        <w:widowControl w:val="0"/>
        <w:spacing w:after="0" w:line="240" w:lineRule="auto"/>
        <w:jc w:val="both"/>
      </w:pPr>
      <w:r>
        <w:rPr>
          <w:rFonts w:eastAsia="Calibri" w:cs="Calibri"/>
          <w:color w:val="000000"/>
          <w:lang w:eastAsia="it-IT"/>
        </w:rPr>
        <w:t>RORUPAM</w:t>
      </w:r>
      <w:r w:rsidR="00AE2073" w:rsidRPr="007D2FC3">
        <w:rPr>
          <w:rFonts w:eastAsia="Calibri" w:cs="Calibri"/>
          <w:color w:val="000000"/>
        </w:rPr>
        <w:t xml:space="preserve"> è disponibile in </w:t>
      </w:r>
      <w:r w:rsidR="007C2797" w:rsidRPr="007D2FC3">
        <w:rPr>
          <w:rFonts w:eastAsia="Calibri" w:cs="Calibri"/>
          <w:color w:val="000000"/>
        </w:rPr>
        <w:t>capsule rigide</w:t>
      </w:r>
      <w:r w:rsidR="00AE2073" w:rsidRPr="007D2FC3">
        <w:rPr>
          <w:rFonts w:eastAsia="Calibri" w:cs="Calibri"/>
          <w:color w:val="000000"/>
        </w:rPr>
        <w:t xml:space="preserve"> contenenti diversi dosaggi dei due principi attivi</w:t>
      </w:r>
      <w:r w:rsidR="007C2797" w:rsidRPr="007D2FC3">
        <w:rPr>
          <w:rFonts w:eastAsia="Calibri" w:cs="Calibri"/>
          <w:color w:val="000000"/>
        </w:rPr>
        <w:t xml:space="preserve">, rispettivamente </w:t>
      </w:r>
      <w:r w:rsidR="00ED3EC3">
        <w:rPr>
          <w:snapToGrid w:val="0"/>
        </w:rPr>
        <w:t>rosuvastatina</w:t>
      </w:r>
      <w:r w:rsidR="007C2797" w:rsidRPr="007D2FC3">
        <w:rPr>
          <w:rFonts w:eastAsia="Calibri" w:cs="Calibri"/>
          <w:color w:val="000000"/>
        </w:rPr>
        <w:t xml:space="preserve"> e amlodipina</w:t>
      </w:r>
      <w:r w:rsidR="00AE2073" w:rsidRPr="007D2FC3">
        <w:rPr>
          <w:rFonts w:eastAsia="Calibri" w:cs="Calibri"/>
          <w:color w:val="000000"/>
        </w:rPr>
        <w:t>:</w:t>
      </w:r>
      <w:r w:rsidR="00AE2073" w:rsidRPr="007D2FC3">
        <w:t xml:space="preserve"> </w:t>
      </w:r>
      <w:r w:rsidR="00ED3EC3">
        <w:t>10 mg /</w:t>
      </w:r>
      <w:r w:rsidR="00AE2073" w:rsidRPr="007D2FC3">
        <w:t xml:space="preserve"> 5 mg, </w:t>
      </w:r>
      <w:r w:rsidR="00ED3EC3">
        <w:t xml:space="preserve">10 mg / </w:t>
      </w:r>
      <w:r w:rsidR="00AE2073" w:rsidRPr="007D2FC3">
        <w:t xml:space="preserve">10 mg, </w:t>
      </w:r>
      <w:r w:rsidR="00ED3EC3">
        <w:t>20</w:t>
      </w:r>
      <w:r w:rsidR="00AE2073" w:rsidRPr="007D2FC3">
        <w:t xml:space="preserve"> mg + 5 mg, </w:t>
      </w:r>
      <w:r w:rsidR="00ED3EC3">
        <w:t xml:space="preserve">20 </w:t>
      </w:r>
      <w:r w:rsidR="00AE2073" w:rsidRPr="007D2FC3">
        <w:t>mg + 10 mg.</w:t>
      </w:r>
    </w:p>
    <w:p w:rsidR="00ED3EC3" w:rsidRPr="00ED3EC3" w:rsidRDefault="0027352F" w:rsidP="00ED3EC3">
      <w:pPr>
        <w:autoSpaceDE w:val="0"/>
        <w:autoSpaceDN w:val="0"/>
        <w:adjustRightInd w:val="0"/>
        <w:jc w:val="both"/>
        <w:rPr>
          <w:rFonts w:eastAsia="SimSun" w:cs="Times New Roman"/>
          <w:lang w:eastAsia="zh-CN"/>
        </w:rPr>
      </w:pPr>
      <w:r>
        <w:rPr>
          <w:rFonts w:eastAsia="Calibri" w:cs="Calibri"/>
          <w:color w:val="000000"/>
          <w:lang w:eastAsia="it-IT"/>
        </w:rPr>
        <w:t>RORUPAM</w:t>
      </w:r>
      <w:r w:rsidR="00AE2073" w:rsidRPr="00ED3EC3">
        <w:t xml:space="preserve"> è utilizzato </w:t>
      </w:r>
      <w:r w:rsidR="007D2FC3" w:rsidRPr="00ED3EC3">
        <w:rPr>
          <w:rFonts w:cs="Times New Roman"/>
        </w:rPr>
        <w:t>per</w:t>
      </w:r>
      <w:r w:rsidR="00DC5A52">
        <w:rPr>
          <w:rFonts w:cs="Times New Roman"/>
        </w:rPr>
        <w:t xml:space="preserve"> il trattamento</w:t>
      </w:r>
      <w:r w:rsidR="007D2FC3" w:rsidRPr="00ED3EC3">
        <w:rPr>
          <w:rFonts w:cs="Times New Roman"/>
        </w:rPr>
        <w:t xml:space="preserve"> </w:t>
      </w:r>
      <w:r w:rsidR="00ED3EC3" w:rsidRPr="00ED3EC3">
        <w:rPr>
          <w:rFonts w:eastAsia="SimSun" w:cs="Times New Roman"/>
          <w:lang w:eastAsia="zh-CN"/>
        </w:rPr>
        <w:t>dell’ipertensione, dell’ang</w:t>
      </w:r>
      <w:r w:rsidR="001F7035">
        <w:rPr>
          <w:rFonts w:eastAsia="SimSun" w:cs="Times New Roman"/>
          <w:lang w:eastAsia="zh-CN"/>
        </w:rPr>
        <w:t>ina pectoris cronica stabile (</w:t>
      </w:r>
      <w:r w:rsidR="00ED3EC3" w:rsidRPr="00ED3EC3">
        <w:rPr>
          <w:rFonts w:eastAsia="SimSun" w:cs="Times New Roman"/>
          <w:lang w:eastAsia="zh-CN"/>
        </w:rPr>
        <w:t>malattia coronarica che si manifesta con dolore al petto) e dell’angina di Prinzmetal (una forma rara di angina) in pazienti adulti affetti da una delle seguenti condizioni:</w:t>
      </w:r>
    </w:p>
    <w:p w:rsidR="00ED3EC3" w:rsidRPr="00ED3EC3" w:rsidRDefault="00ED3EC3" w:rsidP="00ED3EC3">
      <w:pPr>
        <w:numPr>
          <w:ilvl w:val="0"/>
          <w:numId w:val="4"/>
        </w:numPr>
        <w:autoSpaceDE w:val="0"/>
        <w:autoSpaceDN w:val="0"/>
        <w:adjustRightInd w:val="0"/>
        <w:spacing w:after="0" w:line="240" w:lineRule="auto"/>
        <w:contextualSpacing/>
        <w:jc w:val="both"/>
        <w:rPr>
          <w:rFonts w:eastAsia="Calibri" w:cs="Times New Roman"/>
        </w:rPr>
      </w:pPr>
      <w:r w:rsidRPr="00ED3EC3">
        <w:rPr>
          <w:rFonts w:eastAsia="Calibri" w:cs="Times New Roman"/>
        </w:rPr>
        <w:t xml:space="preserve">livelli elevati di colesterolo (una condizione chiamata ipercolesterolemia primaria) o livelli elevati di colesterolo e trigliceridi allo stesso tempo (una condizione chiamata </w:t>
      </w:r>
      <w:r w:rsidR="002D4186" w:rsidRPr="002D4186">
        <w:rPr>
          <w:rFonts w:eastAsia="Calibri" w:cs="Times New Roman"/>
        </w:rPr>
        <w:t>dislipidemia</w:t>
      </w:r>
      <w:r w:rsidRPr="00ED3EC3">
        <w:rPr>
          <w:rFonts w:eastAsia="Calibri" w:cs="Times New Roman"/>
        </w:rPr>
        <w:t>)</w:t>
      </w:r>
    </w:p>
    <w:p w:rsidR="00ED3EC3" w:rsidRPr="00ED3EC3" w:rsidRDefault="00ED3EC3" w:rsidP="00ED3EC3">
      <w:pPr>
        <w:numPr>
          <w:ilvl w:val="0"/>
          <w:numId w:val="4"/>
        </w:numPr>
        <w:autoSpaceDE w:val="0"/>
        <w:autoSpaceDN w:val="0"/>
        <w:adjustRightInd w:val="0"/>
        <w:spacing w:after="0" w:line="240" w:lineRule="auto"/>
        <w:contextualSpacing/>
        <w:jc w:val="both"/>
        <w:rPr>
          <w:rFonts w:eastAsia="Calibri" w:cs="Times New Roman"/>
        </w:rPr>
      </w:pPr>
      <w:r w:rsidRPr="00ED3EC3">
        <w:rPr>
          <w:rFonts w:eastAsia="Calibri" w:cs="Times New Roman"/>
        </w:rPr>
        <w:t>livelli elevati di colesterolo di origine ereditaria (una condizione chiamata ipercolesterolemia familiare omozigote)</w:t>
      </w:r>
    </w:p>
    <w:p w:rsidR="00ED3EC3" w:rsidRDefault="00ED3EC3" w:rsidP="00ED3EC3">
      <w:pPr>
        <w:numPr>
          <w:ilvl w:val="0"/>
          <w:numId w:val="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ED3EC3">
        <w:rPr>
          <w:rFonts w:eastAsia="Calibri" w:cs="Times New Roman"/>
        </w:rPr>
        <w:t>necessità di prevenzione di eventi cardiovascolari in pazienti adulti che si stima siano ad alto rischio per un primo evento cardiovascolare, in aggiunta alla correzione di altri fattori di rischio.</w:t>
      </w:r>
      <w:r w:rsidRPr="00ED3EC3">
        <w:rPr>
          <w:rFonts w:ascii="Times New Roman" w:eastAsia="Calibri" w:hAnsi="Times New Roman" w:cs="Times New Roman"/>
          <w:sz w:val="24"/>
          <w:szCs w:val="24"/>
        </w:rPr>
        <w:t xml:space="preserve"> </w:t>
      </w:r>
    </w:p>
    <w:p w:rsidR="00ED3EC3" w:rsidRPr="00ED3EC3" w:rsidRDefault="00ED3EC3" w:rsidP="00ED3EC3">
      <w:pPr>
        <w:autoSpaceDE w:val="0"/>
        <w:autoSpaceDN w:val="0"/>
        <w:adjustRightInd w:val="0"/>
        <w:spacing w:after="0" w:line="240" w:lineRule="auto"/>
        <w:ind w:left="720"/>
        <w:contextualSpacing/>
        <w:jc w:val="both"/>
        <w:rPr>
          <w:rFonts w:ascii="Times New Roman" w:eastAsia="Calibri" w:hAnsi="Times New Roman" w:cs="Times New Roman"/>
          <w:sz w:val="24"/>
          <w:szCs w:val="24"/>
        </w:rPr>
      </w:pPr>
    </w:p>
    <w:p w:rsidR="00AE2073" w:rsidRPr="007D2FC3" w:rsidRDefault="007D2FC3" w:rsidP="00AE2073">
      <w:pPr>
        <w:spacing w:after="0" w:line="240" w:lineRule="auto"/>
        <w:jc w:val="both"/>
      </w:pPr>
      <w:r w:rsidRPr="007D2FC3">
        <w:rPr>
          <w:rFonts w:cs="Times New Roman"/>
        </w:rPr>
        <w:t xml:space="preserve"> </w:t>
      </w:r>
      <w:r w:rsidR="00AE2073" w:rsidRPr="007D2FC3">
        <w:t xml:space="preserve">I pazienti che già prendono </w:t>
      </w:r>
      <w:r w:rsidR="00ED3EC3">
        <w:t>rosuvastatina</w:t>
      </w:r>
      <w:r w:rsidR="00AE2073" w:rsidRPr="007D2FC3">
        <w:t xml:space="preserve"> e amlodipina in </w:t>
      </w:r>
      <w:r w:rsidRPr="007D2FC3">
        <w:t>formulazioni</w:t>
      </w:r>
      <w:r w:rsidR="00AE2073" w:rsidRPr="007D2FC3">
        <w:t xml:space="preserve"> separate possono prendere al loro posto una </w:t>
      </w:r>
      <w:r w:rsidR="007C2797" w:rsidRPr="007D2FC3">
        <w:t xml:space="preserve">capsula </w:t>
      </w:r>
      <w:r w:rsidR="00AE2073" w:rsidRPr="007D2FC3">
        <w:t xml:space="preserve">di </w:t>
      </w:r>
      <w:r w:rsidR="0027352F">
        <w:rPr>
          <w:rFonts w:eastAsia="Calibri" w:cs="Calibri"/>
          <w:color w:val="000000"/>
          <w:lang w:eastAsia="it-IT"/>
        </w:rPr>
        <w:t>RORUPAM</w:t>
      </w:r>
      <w:r w:rsidR="00AE2073" w:rsidRPr="007D2FC3">
        <w:t xml:space="preserve"> che contiene entrambi i principi attivi.</w:t>
      </w:r>
      <w:r w:rsidR="002D4186">
        <w:t xml:space="preserve"> </w:t>
      </w:r>
    </w:p>
    <w:p w:rsidR="00AE2073" w:rsidRPr="0038657A" w:rsidRDefault="00AE2073" w:rsidP="00AE2073">
      <w:pPr>
        <w:autoSpaceDE w:val="0"/>
        <w:autoSpaceDN w:val="0"/>
        <w:adjustRightInd w:val="0"/>
        <w:spacing w:after="0" w:line="240" w:lineRule="auto"/>
        <w:jc w:val="both"/>
        <w:rPr>
          <w:rFonts w:eastAsia="Calibri" w:cs="Calibri"/>
          <w:b/>
          <w:bCs/>
          <w:color w:val="000000"/>
          <w:lang w:eastAsia="it-IT"/>
        </w:rPr>
      </w:pPr>
      <w:r w:rsidRPr="00B776F2">
        <w:rPr>
          <w:rFonts w:cs="Arial"/>
        </w:rPr>
        <w:lastRenderedPageBreak/>
        <w:t xml:space="preserve">Il medicinale di riferimento contenente amlodipina è Norvasc; il medicinale di riferimento contenente </w:t>
      </w:r>
      <w:r w:rsidR="00ED3EC3">
        <w:rPr>
          <w:rFonts w:cs="Arial"/>
        </w:rPr>
        <w:t>rosuvastatina</w:t>
      </w:r>
      <w:r w:rsidRPr="00B776F2">
        <w:rPr>
          <w:rFonts w:cs="Arial"/>
        </w:rPr>
        <w:t xml:space="preserve"> è </w:t>
      </w:r>
      <w:r w:rsidR="00ED3EC3">
        <w:rPr>
          <w:rFonts w:cs="Arial"/>
        </w:rPr>
        <w:t>Crestor</w:t>
      </w:r>
      <w:r w:rsidR="007D2FC3" w:rsidRPr="00B776F2">
        <w:rPr>
          <w:rFonts w:cs="Arial"/>
        </w:rPr>
        <w:t>;</w:t>
      </w:r>
      <w:r w:rsidRPr="00B776F2">
        <w:rPr>
          <w:rFonts w:cs="Arial"/>
        </w:rPr>
        <w:t xml:space="preserve"> quest’ultimo </w:t>
      </w:r>
      <w:r w:rsidRPr="00B776F2">
        <w:rPr>
          <w:rFonts w:eastAsia="Calibri" w:cs="Calibri"/>
          <w:color w:val="000000"/>
          <w:lang w:eastAsia="it-IT"/>
        </w:rPr>
        <w:t xml:space="preserve">è stato autorizzato con procedura decentrata con </w:t>
      </w:r>
      <w:r w:rsidR="00412EE0">
        <w:rPr>
          <w:rFonts w:eastAsia="Calibri" w:cs="Calibri"/>
          <w:color w:val="000000"/>
          <w:lang w:eastAsia="it-IT"/>
        </w:rPr>
        <w:t xml:space="preserve">l‘ Olanda </w:t>
      </w:r>
      <w:r w:rsidRPr="00B776F2">
        <w:rPr>
          <w:rFonts w:eastAsia="Calibri" w:cs="Calibri"/>
          <w:color w:val="000000"/>
          <w:lang w:eastAsia="it-IT"/>
        </w:rPr>
        <w:t>come stato di riferimento (</w:t>
      </w:r>
      <w:r w:rsidR="00412EE0" w:rsidRPr="00412EE0">
        <w:t>http://www.cbg-meb.nl/</w:t>
      </w:r>
      <w:r w:rsidRPr="00B776F2">
        <w:rPr>
          <w:rFonts w:eastAsia="Calibri" w:cs="Calibri"/>
          <w:color w:val="000000"/>
          <w:lang w:eastAsia="it-IT"/>
        </w:rPr>
        <w:t>). Sul sito dell’Agenzia Italiana del Farmaco (AIFA) (</w:t>
      </w:r>
      <w:hyperlink r:id="rId7" w:history="1">
        <w:r w:rsidRPr="00B776F2">
          <w:rPr>
            <w:rStyle w:val="Collegamentoipertestuale"/>
            <w:rFonts w:eastAsia="Calibri" w:cs="Calibri"/>
            <w:lang w:eastAsia="it-IT"/>
          </w:rPr>
          <w:t>https://farmaci.agenziafarmaco.gov.it/bancadatifarmaci</w:t>
        </w:r>
      </w:hyperlink>
      <w:r w:rsidRPr="00B776F2">
        <w:rPr>
          <w:rFonts w:eastAsia="Calibri" w:cs="Calibri"/>
          <w:lang w:eastAsia="it-IT"/>
        </w:rPr>
        <w:t>)</w:t>
      </w:r>
      <w:r w:rsidRPr="00B776F2">
        <w:t xml:space="preserve"> </w:t>
      </w:r>
      <w:r w:rsidRPr="00B776F2">
        <w:rPr>
          <w:rFonts w:eastAsia="Calibri" w:cs="Calibri"/>
          <w:color w:val="000000"/>
          <w:lang w:eastAsia="it-IT"/>
        </w:rPr>
        <w:t xml:space="preserve">è possibile consultare il Riassunto delle caratteristiche del prodotto e il foglio illustrativo di Norvasc e </w:t>
      </w:r>
      <w:r w:rsidR="00412EE0">
        <w:rPr>
          <w:rFonts w:cs="Arial"/>
        </w:rPr>
        <w:t>Crestor</w:t>
      </w:r>
      <w:r w:rsidRPr="00B776F2">
        <w:rPr>
          <w:rFonts w:eastAsia="Calibri" w:cs="Calibri"/>
          <w:color w:val="000000"/>
          <w:lang w:eastAsia="it-IT"/>
        </w:rPr>
        <w:t>.</w:t>
      </w:r>
    </w:p>
    <w:p w:rsidR="00AE2073" w:rsidRDefault="00AE2073" w:rsidP="00AE2073">
      <w:pPr>
        <w:autoSpaceDE w:val="0"/>
        <w:autoSpaceDN w:val="0"/>
        <w:adjustRightInd w:val="0"/>
        <w:spacing w:after="0" w:line="240" w:lineRule="auto"/>
        <w:jc w:val="both"/>
        <w:rPr>
          <w:rFonts w:eastAsia="Calibri" w:cs="Calibri"/>
          <w:b/>
          <w:bCs/>
          <w:color w:val="000000"/>
          <w:lang w:eastAsia="it-IT"/>
        </w:rPr>
      </w:pPr>
    </w:p>
    <w:p w:rsidR="007B52C0" w:rsidRPr="0038657A" w:rsidRDefault="007B52C0" w:rsidP="00AE2073">
      <w:pPr>
        <w:autoSpaceDE w:val="0"/>
        <w:autoSpaceDN w:val="0"/>
        <w:adjustRightInd w:val="0"/>
        <w:spacing w:after="0" w:line="240" w:lineRule="auto"/>
        <w:jc w:val="both"/>
        <w:rPr>
          <w:rFonts w:eastAsia="Calibri" w:cs="Calibri"/>
          <w:b/>
          <w:bCs/>
          <w:color w:val="000000"/>
          <w:lang w:eastAsia="it-IT"/>
        </w:rPr>
      </w:pPr>
    </w:p>
    <w:p w:rsidR="00AE2073" w:rsidRPr="00387B54" w:rsidRDefault="00AE2073" w:rsidP="00AE2073">
      <w:pPr>
        <w:autoSpaceDE w:val="0"/>
        <w:autoSpaceDN w:val="0"/>
        <w:adjustRightInd w:val="0"/>
        <w:spacing w:after="0" w:line="240" w:lineRule="auto"/>
        <w:jc w:val="both"/>
        <w:rPr>
          <w:rFonts w:eastAsia="Calibri" w:cs="Calibri"/>
          <w:b/>
          <w:color w:val="000000"/>
          <w:lang w:eastAsia="it-IT"/>
        </w:rPr>
      </w:pPr>
      <w:r w:rsidRPr="001F7035">
        <w:rPr>
          <w:rFonts w:eastAsia="Calibri" w:cs="Calibri"/>
          <w:b/>
          <w:bCs/>
          <w:color w:val="000000"/>
          <w:lang w:eastAsia="it-IT"/>
        </w:rPr>
        <w:t>2) COME E’ PRESCRITTO/USATO</w:t>
      </w:r>
      <w:r w:rsidRPr="00387B54">
        <w:rPr>
          <w:rFonts w:eastAsia="Calibri" w:cs="Calibri"/>
          <w:b/>
          <w:bCs/>
          <w:color w:val="000000"/>
          <w:lang w:eastAsia="it-IT"/>
        </w:rPr>
        <w:t xml:space="preserve"> </w:t>
      </w:r>
      <w:r w:rsidR="0027352F">
        <w:rPr>
          <w:rFonts w:eastAsia="Calibri" w:cs="Calibri"/>
          <w:b/>
          <w:color w:val="000000"/>
          <w:lang w:eastAsia="it-IT"/>
        </w:rPr>
        <w:t>RORUPAM</w:t>
      </w:r>
      <w:r w:rsidRPr="00387B54">
        <w:rPr>
          <w:rFonts w:eastAsia="Calibri" w:cs="Calibri"/>
          <w:b/>
          <w:bCs/>
          <w:color w:val="000000"/>
          <w:lang w:eastAsia="it-IT"/>
        </w:rPr>
        <w:t>?</w:t>
      </w:r>
    </w:p>
    <w:p w:rsidR="00AE2073" w:rsidRPr="0038657A" w:rsidRDefault="0027352F" w:rsidP="00AE2073">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RORUPAM</w:t>
      </w:r>
      <w:r w:rsidR="00AE2073" w:rsidRPr="0038657A">
        <w:rPr>
          <w:rFonts w:eastAsia="Calibri" w:cs="Calibri"/>
          <w:color w:val="000000"/>
          <w:lang w:eastAsia="it-IT"/>
        </w:rPr>
        <w:t xml:space="preserve"> può essere ottenuto solo dietro prescrizione da parte del medico (ricetta ripetibile).</w:t>
      </w:r>
    </w:p>
    <w:p w:rsidR="00AE2073" w:rsidRPr="007D2FC3" w:rsidRDefault="00AE2073" w:rsidP="00AE2073">
      <w:pPr>
        <w:tabs>
          <w:tab w:val="left" w:pos="0"/>
        </w:tabs>
        <w:spacing w:after="0" w:line="240" w:lineRule="auto"/>
        <w:jc w:val="both"/>
      </w:pPr>
      <w:r w:rsidRPr="007D2FC3">
        <w:t xml:space="preserve">La dose raccomandata è di una </w:t>
      </w:r>
      <w:r w:rsidR="007C2797" w:rsidRPr="007D2FC3">
        <w:t xml:space="preserve">capsula </w:t>
      </w:r>
      <w:r w:rsidRPr="007D2FC3">
        <w:t xml:space="preserve">al giorno; il dosaggio della </w:t>
      </w:r>
      <w:r w:rsidR="007C2797" w:rsidRPr="007D2FC3">
        <w:t xml:space="preserve">capsula </w:t>
      </w:r>
      <w:r w:rsidRPr="007D2FC3">
        <w:t>da assumere è definito dal medico per ciascun paziente.</w:t>
      </w:r>
    </w:p>
    <w:p w:rsidR="00AE2073" w:rsidRPr="007D2FC3" w:rsidRDefault="00AE2073" w:rsidP="00AE2073">
      <w:pPr>
        <w:tabs>
          <w:tab w:val="left" w:pos="0"/>
        </w:tabs>
        <w:spacing w:after="0" w:line="240" w:lineRule="auto"/>
        <w:jc w:val="both"/>
      </w:pPr>
      <w:r w:rsidRPr="007D2FC3">
        <w:t>Nei pazienti con problemi ai reni o al fegato potrebbe essere prescritto un dosaggio minore.</w:t>
      </w:r>
    </w:p>
    <w:p w:rsidR="00AE2073" w:rsidRPr="007D2FC3" w:rsidRDefault="00AE2073" w:rsidP="00AE2073">
      <w:pPr>
        <w:tabs>
          <w:tab w:val="left" w:pos="0"/>
        </w:tabs>
        <w:spacing w:after="0" w:line="240" w:lineRule="auto"/>
        <w:jc w:val="both"/>
      </w:pPr>
      <w:r w:rsidRPr="007D2FC3">
        <w:t>Questo medicinale non deve essere assunto dai bambini e dagli adolescenti (età inferiore a 18 anni)</w:t>
      </w:r>
      <w:r w:rsidRPr="007D2FC3">
        <w:rPr>
          <w:rFonts w:cs="Times New Roman"/>
        </w:rPr>
        <w:t xml:space="preserve"> poiché la sicurezza e l’efficacia non sono state stabilite per questa fascia di età.</w:t>
      </w:r>
    </w:p>
    <w:p w:rsidR="00AE2073" w:rsidRPr="00974FCC" w:rsidRDefault="00AE2073" w:rsidP="00AE2073">
      <w:pPr>
        <w:spacing w:after="0" w:line="240" w:lineRule="auto"/>
        <w:jc w:val="both"/>
      </w:pPr>
      <w:r w:rsidRPr="007D2FC3">
        <w:t xml:space="preserve">Le </w:t>
      </w:r>
      <w:r w:rsidR="007C2797" w:rsidRPr="007D2FC3">
        <w:t xml:space="preserve">capsule </w:t>
      </w:r>
      <w:r w:rsidRPr="007D2FC3">
        <w:t>vanno assunte intere</w:t>
      </w:r>
      <w:r w:rsidR="00412EE0">
        <w:t>, alla stessa ora,</w:t>
      </w:r>
      <w:r w:rsidRPr="007D2FC3">
        <w:t xml:space="preserve"> con un po’ di acqua, </w:t>
      </w:r>
      <w:r w:rsidR="007D2FC3">
        <w:t>indipendentemente dai pasti</w:t>
      </w:r>
      <w:r w:rsidRPr="007D2FC3">
        <w:t>.</w:t>
      </w:r>
    </w:p>
    <w:p w:rsidR="00AE2073" w:rsidRDefault="00AE2073" w:rsidP="00AE2073">
      <w:pPr>
        <w:tabs>
          <w:tab w:val="left" w:pos="0"/>
        </w:tabs>
        <w:spacing w:after="0" w:line="240" w:lineRule="auto"/>
        <w:jc w:val="both"/>
        <w:rPr>
          <w:rFonts w:eastAsia="Calibri" w:cs="Calibri"/>
          <w:b/>
          <w:bCs/>
          <w:color w:val="000000"/>
          <w:lang w:eastAsia="it-IT"/>
        </w:rPr>
      </w:pPr>
    </w:p>
    <w:p w:rsidR="00AE2073" w:rsidRPr="00974FCC" w:rsidRDefault="00AE2073" w:rsidP="00AE2073">
      <w:pPr>
        <w:tabs>
          <w:tab w:val="left" w:pos="0"/>
        </w:tabs>
        <w:spacing w:after="0" w:line="240" w:lineRule="auto"/>
        <w:jc w:val="both"/>
        <w:rPr>
          <w:rFonts w:eastAsia="Calibri" w:cs="Calibri"/>
          <w:b/>
          <w:bCs/>
          <w:color w:val="000000"/>
          <w:lang w:eastAsia="it-IT"/>
        </w:rPr>
      </w:pPr>
    </w:p>
    <w:p w:rsidR="00AE2073" w:rsidRPr="007D2FC3" w:rsidRDefault="00AE2073" w:rsidP="00AE2073">
      <w:pPr>
        <w:autoSpaceDE w:val="0"/>
        <w:autoSpaceDN w:val="0"/>
        <w:adjustRightInd w:val="0"/>
        <w:spacing w:after="0" w:line="240" w:lineRule="auto"/>
        <w:jc w:val="both"/>
        <w:rPr>
          <w:rFonts w:eastAsia="Calibri" w:cs="Calibri"/>
          <w:b/>
          <w:color w:val="000000"/>
          <w:lang w:eastAsia="it-IT"/>
        </w:rPr>
      </w:pPr>
      <w:r w:rsidRPr="007D2FC3">
        <w:rPr>
          <w:rFonts w:eastAsia="Calibri" w:cs="Calibri"/>
          <w:b/>
          <w:bCs/>
          <w:color w:val="000000"/>
          <w:lang w:eastAsia="it-IT"/>
        </w:rPr>
        <w:t xml:space="preserve">3) COME FUNZIONA </w:t>
      </w:r>
      <w:r w:rsidR="0027352F">
        <w:rPr>
          <w:rFonts w:eastAsia="Calibri" w:cs="Calibri"/>
          <w:b/>
          <w:color w:val="000000"/>
          <w:lang w:eastAsia="it-IT"/>
        </w:rPr>
        <w:t>RORUPAM</w:t>
      </w:r>
      <w:r w:rsidRPr="007D2FC3">
        <w:rPr>
          <w:rFonts w:eastAsia="Calibri" w:cs="Calibri"/>
          <w:b/>
          <w:bCs/>
          <w:color w:val="000000"/>
          <w:lang w:eastAsia="it-IT"/>
        </w:rPr>
        <w:t xml:space="preserve">? </w:t>
      </w:r>
    </w:p>
    <w:p w:rsidR="00AE2073" w:rsidRPr="007D2FC3" w:rsidRDefault="0027352F" w:rsidP="00AE2073">
      <w:pPr>
        <w:tabs>
          <w:tab w:val="left" w:pos="0"/>
        </w:tabs>
        <w:overflowPunct w:val="0"/>
        <w:autoSpaceDE w:val="0"/>
        <w:autoSpaceDN w:val="0"/>
        <w:adjustRightInd w:val="0"/>
        <w:spacing w:after="0" w:line="240" w:lineRule="auto"/>
        <w:jc w:val="both"/>
        <w:textAlignment w:val="baseline"/>
        <w:rPr>
          <w:iCs/>
        </w:rPr>
      </w:pPr>
      <w:r>
        <w:rPr>
          <w:rFonts w:eastAsia="Calibri" w:cs="Calibri"/>
          <w:color w:val="000000"/>
          <w:lang w:eastAsia="it-IT"/>
        </w:rPr>
        <w:t>RORUPAM</w:t>
      </w:r>
      <w:r w:rsidR="00AE2073" w:rsidRPr="007D2FC3">
        <w:rPr>
          <w:rFonts w:eastAsia="Calibri" w:cs="Calibri"/>
          <w:bCs/>
          <w:color w:val="000000"/>
          <w:lang w:eastAsia="it-IT"/>
        </w:rPr>
        <w:t xml:space="preserve">, </w:t>
      </w:r>
      <w:r w:rsidR="00AE2073" w:rsidRPr="007D2FC3">
        <w:rPr>
          <w:color w:val="000000"/>
        </w:rPr>
        <w:t>il cui c</w:t>
      </w:r>
      <w:r w:rsidR="00AE2073" w:rsidRPr="007D2FC3">
        <w:rPr>
          <w:iCs/>
        </w:rPr>
        <w:t xml:space="preserve">odice ATC è </w:t>
      </w:r>
      <w:r w:rsidR="00412EE0" w:rsidRPr="00412EE0">
        <w:rPr>
          <w:rFonts w:cs="Times New Roman"/>
          <w:bCs/>
          <w:lang w:bidi="it-IT"/>
        </w:rPr>
        <w:t>C10BX09</w:t>
      </w:r>
      <w:r w:rsidR="00AE2073" w:rsidRPr="007D2FC3">
        <w:rPr>
          <w:rFonts w:eastAsia="DejaVuSans" w:cs="DejaVuSans"/>
        </w:rPr>
        <w:t>,</w:t>
      </w:r>
      <w:r w:rsidR="00AE2073" w:rsidRPr="007D2FC3">
        <w:rPr>
          <w:rFonts w:eastAsia="Calibri" w:cs="Calibri"/>
          <w:bCs/>
          <w:color w:val="000000"/>
          <w:lang w:eastAsia="it-IT"/>
        </w:rPr>
        <w:t xml:space="preserve"> </w:t>
      </w:r>
      <w:r w:rsidR="00AE2073" w:rsidRPr="007D2FC3">
        <w:rPr>
          <w:rFonts w:eastAsia="Calibri" w:cs="Calibri"/>
          <w:color w:val="000000"/>
          <w:lang w:eastAsia="it-IT"/>
        </w:rPr>
        <w:t xml:space="preserve">contiene i principi attivi </w:t>
      </w:r>
      <w:r w:rsidR="00412EE0">
        <w:rPr>
          <w:rFonts w:eastAsia="Calibri" w:cs="Calibri"/>
          <w:color w:val="000000"/>
          <w:lang w:eastAsia="it-IT"/>
        </w:rPr>
        <w:t>rosuvastatina</w:t>
      </w:r>
      <w:r w:rsidR="00AE2073" w:rsidRPr="007D2FC3">
        <w:rPr>
          <w:rFonts w:eastAsia="Calibri" w:cs="Calibri"/>
          <w:color w:val="000000"/>
          <w:lang w:eastAsia="it-IT"/>
        </w:rPr>
        <w:t xml:space="preserve"> e amlodipina in associazione</w:t>
      </w:r>
      <w:r w:rsidR="00412EE0">
        <w:rPr>
          <w:rFonts w:eastAsia="Calibri" w:cs="Calibri"/>
          <w:color w:val="000000"/>
          <w:lang w:eastAsia="it-IT"/>
        </w:rPr>
        <w:t>.</w:t>
      </w:r>
    </w:p>
    <w:p w:rsidR="00AE2073" w:rsidRDefault="001F7035" w:rsidP="001F7035">
      <w:pPr>
        <w:tabs>
          <w:tab w:val="left" w:pos="0"/>
        </w:tabs>
        <w:overflowPunct w:val="0"/>
        <w:autoSpaceDE w:val="0"/>
        <w:autoSpaceDN w:val="0"/>
        <w:adjustRightInd w:val="0"/>
        <w:spacing w:after="0" w:line="240" w:lineRule="auto"/>
        <w:jc w:val="both"/>
        <w:textAlignment w:val="baseline"/>
        <w:rPr>
          <w:rFonts w:eastAsia="DejaVuSans" w:cs="DejaVuSans"/>
          <w:szCs w:val="20"/>
        </w:rPr>
      </w:pPr>
      <w:r>
        <w:rPr>
          <w:rFonts w:cs="Calibri"/>
          <w:iCs/>
        </w:rPr>
        <w:t>Rosuvastatina</w:t>
      </w:r>
      <w:r w:rsidR="007D2FC3">
        <w:rPr>
          <w:rFonts w:cs="Calibri"/>
          <w:iCs/>
        </w:rPr>
        <w:t xml:space="preserve"> è un </w:t>
      </w:r>
      <w:r>
        <w:rPr>
          <w:rFonts w:cs="Calibri"/>
          <w:iCs/>
        </w:rPr>
        <w:t>inibitore dell’enzima HMG-CoA reduttasi, coinvolto nel</w:t>
      </w:r>
      <w:r w:rsidRPr="001F7035">
        <w:rPr>
          <w:rFonts w:cs="Calibri"/>
          <w:iCs/>
        </w:rPr>
        <w:t>la sintesi de</w:t>
      </w:r>
      <w:r>
        <w:rPr>
          <w:rFonts w:cs="Calibri"/>
          <w:iCs/>
        </w:rPr>
        <w:t>l colesterolo nell’organismo. La rosuvastatina</w:t>
      </w:r>
      <w:r w:rsidRPr="001F7035">
        <w:rPr>
          <w:rFonts w:cs="Calibri"/>
          <w:iCs/>
        </w:rPr>
        <w:t xml:space="preserve">, inibendo </w:t>
      </w:r>
      <w:r>
        <w:rPr>
          <w:rFonts w:cs="Calibri"/>
          <w:iCs/>
        </w:rPr>
        <w:t xml:space="preserve"> tale enzima </w:t>
      </w:r>
      <w:r w:rsidRPr="001F7035">
        <w:rPr>
          <w:rFonts w:cs="Calibri"/>
          <w:iCs/>
        </w:rPr>
        <w:t xml:space="preserve">, riduce i livelli </w:t>
      </w:r>
      <w:r>
        <w:rPr>
          <w:rFonts w:cs="Calibri"/>
          <w:iCs/>
        </w:rPr>
        <w:t xml:space="preserve">di colesterolo </w:t>
      </w:r>
      <w:r w:rsidRPr="001F7035">
        <w:rPr>
          <w:rFonts w:cs="Calibri"/>
          <w:iCs/>
        </w:rPr>
        <w:t>nel sangue.</w:t>
      </w:r>
    </w:p>
    <w:p w:rsidR="002D4186" w:rsidRPr="002D4186" w:rsidRDefault="002D4186" w:rsidP="002D4186">
      <w:pPr>
        <w:autoSpaceDE w:val="0"/>
        <w:autoSpaceDN w:val="0"/>
        <w:adjustRightInd w:val="0"/>
        <w:spacing w:after="0" w:line="240" w:lineRule="auto"/>
        <w:jc w:val="both"/>
        <w:rPr>
          <w:rFonts w:eastAsia="DejaVuSans" w:cs="DejaVuSans"/>
          <w:szCs w:val="20"/>
        </w:rPr>
      </w:pPr>
      <w:r w:rsidRPr="002D4186">
        <w:rPr>
          <w:rFonts w:eastAsia="DejaVuSans" w:cs="DejaVuSans"/>
          <w:szCs w:val="20"/>
        </w:rPr>
        <w:t>Amlodipina è un bloccante dei canali del calcio nelle fibre muscolari lisce e provoca il rilassamento della muscolatura liscia dei vasi sanguigni in modo che il sangue possa defluire più facilmente, con conseguente azione antipertensiva.</w:t>
      </w:r>
    </w:p>
    <w:p w:rsidR="00AE2073" w:rsidRPr="0038657A" w:rsidRDefault="00AE2073" w:rsidP="00AE2073">
      <w:pPr>
        <w:autoSpaceDE w:val="0"/>
        <w:autoSpaceDN w:val="0"/>
        <w:adjustRightInd w:val="0"/>
        <w:spacing w:after="0" w:line="240" w:lineRule="auto"/>
        <w:jc w:val="both"/>
        <w:rPr>
          <w:rFonts w:eastAsia="DejaVuSans" w:cs="DejaVuSans"/>
          <w:szCs w:val="20"/>
        </w:rPr>
      </w:pPr>
    </w:p>
    <w:p w:rsidR="00AE2073" w:rsidRPr="00387B54" w:rsidRDefault="00AE2073" w:rsidP="00AE2073">
      <w:pPr>
        <w:autoSpaceDE w:val="0"/>
        <w:autoSpaceDN w:val="0"/>
        <w:adjustRightInd w:val="0"/>
        <w:spacing w:after="0" w:line="240" w:lineRule="auto"/>
        <w:jc w:val="both"/>
        <w:rPr>
          <w:rFonts w:eastAsia="Calibri" w:cs="Calibri"/>
          <w:b/>
          <w:lang w:eastAsia="it-IT"/>
        </w:rPr>
      </w:pPr>
      <w:r w:rsidRPr="00387B54">
        <w:rPr>
          <w:rFonts w:eastAsia="Calibri" w:cs="Calibri"/>
          <w:b/>
          <w:bCs/>
          <w:lang w:eastAsia="it-IT"/>
        </w:rPr>
        <w:t xml:space="preserve">4) COME È STATO STUDIATO </w:t>
      </w:r>
      <w:r w:rsidR="0027352F">
        <w:rPr>
          <w:rFonts w:eastAsia="Calibri" w:cs="Calibri"/>
          <w:b/>
          <w:color w:val="000000"/>
          <w:lang w:eastAsia="it-IT"/>
        </w:rPr>
        <w:t>RORUPAM</w:t>
      </w:r>
      <w:r w:rsidRPr="00387B54">
        <w:rPr>
          <w:rFonts w:eastAsia="Calibri" w:cs="Calibri"/>
          <w:b/>
          <w:bCs/>
          <w:lang w:eastAsia="it-IT"/>
        </w:rPr>
        <w:t xml:space="preserve">? </w:t>
      </w:r>
    </w:p>
    <w:p w:rsidR="00AE2073" w:rsidRDefault="00AE2073" w:rsidP="00AE2073">
      <w:pPr>
        <w:spacing w:after="0" w:line="240" w:lineRule="auto"/>
        <w:jc w:val="both"/>
        <w:rPr>
          <w:rFonts w:eastAsia="Calibri" w:cs="Calibri"/>
          <w:lang w:eastAsia="it-IT"/>
        </w:rPr>
      </w:pPr>
      <w:r>
        <w:rPr>
          <w:rFonts w:ascii="Calibri" w:hAnsi="Calibri" w:cs="Arial"/>
        </w:rPr>
        <w:t xml:space="preserve">Poiché </w:t>
      </w:r>
      <w:r w:rsidR="0027352F">
        <w:rPr>
          <w:rFonts w:eastAsia="Calibri" w:cs="Calibri"/>
          <w:color w:val="000000"/>
          <w:lang w:eastAsia="it-IT"/>
        </w:rPr>
        <w:t>RORUPAM</w:t>
      </w:r>
      <w:r>
        <w:rPr>
          <w:rFonts w:ascii="Calibri" w:hAnsi="Calibri" w:cs="Arial"/>
        </w:rPr>
        <w:t xml:space="preserve"> contiene due principi attivi noti ed è utilizzato </w:t>
      </w:r>
      <w:r w:rsidRPr="004E389D">
        <w:rPr>
          <w:rFonts w:ascii="Calibri" w:hAnsi="Calibri" w:cs="Arial"/>
        </w:rPr>
        <w:t xml:space="preserve">come terapia di sostituzione per pazienti già trattati con i due farmaci singoli </w:t>
      </w:r>
      <w:r>
        <w:rPr>
          <w:rFonts w:ascii="Calibri" w:hAnsi="Calibri" w:cs="Arial"/>
        </w:rPr>
        <w:t>somministrati</w:t>
      </w:r>
      <w:r w:rsidRPr="004E389D">
        <w:rPr>
          <w:rFonts w:ascii="Calibri" w:hAnsi="Calibri" w:cs="Arial"/>
        </w:rPr>
        <w:t xml:space="preserve"> contemporaneamente alla stessa dose, </w:t>
      </w:r>
      <w:r>
        <w:rPr>
          <w:rFonts w:ascii="Calibri" w:hAnsi="Calibri" w:cs="Arial"/>
        </w:rPr>
        <w:t xml:space="preserve">è stato sufficiente </w:t>
      </w:r>
      <w:r w:rsidRPr="004E389D">
        <w:rPr>
          <w:rFonts w:ascii="Calibri" w:hAnsi="Calibri" w:cs="Arial"/>
        </w:rPr>
        <w:t>effettuare</w:t>
      </w:r>
      <w:r>
        <w:rPr>
          <w:rFonts w:ascii="Calibri" w:hAnsi="Calibri" w:cs="Arial"/>
        </w:rPr>
        <w:t xml:space="preserve"> prove cliniche per determinare</w:t>
      </w:r>
      <w:r w:rsidRPr="004E389D">
        <w:rPr>
          <w:rFonts w:ascii="Calibri" w:hAnsi="Calibri" w:cs="Arial"/>
          <w:b/>
        </w:rPr>
        <w:t xml:space="preserve"> </w:t>
      </w:r>
      <w:r>
        <w:rPr>
          <w:rFonts w:ascii="Calibri" w:hAnsi="Calibri" w:cs="Arial"/>
        </w:rPr>
        <w:t xml:space="preserve">la bioequivalenza rispetto ai due medicinali di riferimento </w:t>
      </w:r>
      <w:r w:rsidR="002D4186">
        <w:rPr>
          <w:rFonts w:ascii="Calibri" w:hAnsi="Calibri" w:cs="Arial"/>
        </w:rPr>
        <w:t xml:space="preserve">Crestor (rosuvastatina) e </w:t>
      </w:r>
      <w:r>
        <w:rPr>
          <w:rFonts w:ascii="Calibri" w:hAnsi="Calibri" w:cs="Arial"/>
        </w:rPr>
        <w:t>Norvasc (amlodipina) autorizzat</w:t>
      </w:r>
      <w:r w:rsidR="00236C73">
        <w:rPr>
          <w:rFonts w:ascii="Calibri" w:hAnsi="Calibri" w:cs="Arial"/>
        </w:rPr>
        <w:t>i</w:t>
      </w:r>
      <w:r>
        <w:rPr>
          <w:rFonts w:ascii="Calibri" w:hAnsi="Calibri" w:cs="Arial"/>
        </w:rPr>
        <w:t xml:space="preserve"> in Italia</w:t>
      </w:r>
      <w:r w:rsidRPr="004E389D">
        <w:rPr>
          <w:rFonts w:ascii="Calibri" w:hAnsi="Calibri" w:cs="Arial"/>
        </w:rPr>
        <w:t xml:space="preserve">. </w:t>
      </w:r>
      <w:r>
        <w:rPr>
          <w:rFonts w:ascii="Calibri" w:hAnsi="Calibri" w:cs="Arial"/>
        </w:rPr>
        <w:t>Due medicinali sono bioequivalenti quando producono gli stessi livelli di principio attivo nell’organismo</w:t>
      </w:r>
      <w:r w:rsidRPr="004E389D">
        <w:rPr>
          <w:rFonts w:ascii="Calibri" w:hAnsi="Calibri" w:cs="Arial"/>
        </w:rPr>
        <w:t>.</w:t>
      </w:r>
      <w:r w:rsidR="002D4186">
        <w:rPr>
          <w:rFonts w:ascii="Calibri" w:hAnsi="Calibri" w:cs="Arial"/>
        </w:rPr>
        <w:t xml:space="preserve"> </w:t>
      </w:r>
    </w:p>
    <w:p w:rsidR="00AE2073" w:rsidRDefault="00AE2073" w:rsidP="00AE2073">
      <w:pPr>
        <w:autoSpaceDE w:val="0"/>
        <w:autoSpaceDN w:val="0"/>
        <w:adjustRightInd w:val="0"/>
        <w:spacing w:after="0" w:line="240" w:lineRule="auto"/>
        <w:jc w:val="both"/>
        <w:rPr>
          <w:rFonts w:eastAsia="Calibri" w:cs="Calibri"/>
          <w:lang w:eastAsia="it-IT"/>
        </w:rPr>
      </w:pPr>
    </w:p>
    <w:p w:rsidR="00AE2073" w:rsidRDefault="002D4186" w:rsidP="00AE2073">
      <w:pPr>
        <w:autoSpaceDE w:val="0"/>
        <w:autoSpaceDN w:val="0"/>
        <w:adjustRightInd w:val="0"/>
        <w:spacing w:after="0" w:line="240" w:lineRule="auto"/>
        <w:jc w:val="both"/>
        <w:rPr>
          <w:rFonts w:eastAsia="Calibri" w:cs="Calibri"/>
          <w:lang w:eastAsia="it-IT"/>
        </w:rPr>
      </w:pPr>
      <w:r>
        <w:rPr>
          <w:rFonts w:eastAsia="Calibri" w:cs="Calibri"/>
          <w:lang w:eastAsia="it-IT"/>
        </w:rPr>
        <w:t xml:space="preserve"> </w:t>
      </w:r>
    </w:p>
    <w:p w:rsidR="00AE2073" w:rsidRPr="00387B54" w:rsidRDefault="00AE2073" w:rsidP="00AE2073">
      <w:pPr>
        <w:autoSpaceDE w:val="0"/>
        <w:autoSpaceDN w:val="0"/>
        <w:adjustRightInd w:val="0"/>
        <w:spacing w:after="0" w:line="240" w:lineRule="auto"/>
        <w:jc w:val="both"/>
        <w:rPr>
          <w:rFonts w:eastAsia="Calibri" w:cs="Calibri"/>
          <w:b/>
          <w:lang w:eastAsia="it-IT"/>
        </w:rPr>
      </w:pPr>
      <w:r w:rsidRPr="00387B54">
        <w:rPr>
          <w:rFonts w:eastAsia="Calibri" w:cs="Calibri"/>
          <w:b/>
          <w:bCs/>
          <w:lang w:eastAsia="it-IT"/>
        </w:rPr>
        <w:t xml:space="preserve">5) QUAL È IL RAPPORTO BENEFICIO/RISCHIO DI </w:t>
      </w:r>
      <w:r w:rsidR="0027352F">
        <w:rPr>
          <w:rFonts w:eastAsia="Calibri" w:cs="Calibri"/>
          <w:b/>
          <w:color w:val="000000"/>
          <w:lang w:eastAsia="it-IT"/>
        </w:rPr>
        <w:t>RORUPAM</w:t>
      </w:r>
      <w:r w:rsidRPr="00387B54">
        <w:rPr>
          <w:rFonts w:eastAsia="Calibri" w:cs="Calibri"/>
          <w:b/>
          <w:lang w:eastAsia="it-IT"/>
        </w:rPr>
        <w:t xml:space="preserve">? </w:t>
      </w:r>
    </w:p>
    <w:p w:rsidR="00AE2073" w:rsidRPr="002A3F14" w:rsidRDefault="0027352F" w:rsidP="00AE2073">
      <w:pPr>
        <w:autoSpaceDE w:val="0"/>
        <w:autoSpaceDN w:val="0"/>
        <w:adjustRightInd w:val="0"/>
        <w:spacing w:after="0" w:line="240" w:lineRule="auto"/>
        <w:jc w:val="both"/>
        <w:rPr>
          <w:rFonts w:eastAsia="Calibri" w:cs="Calibri"/>
          <w:lang w:eastAsia="it-IT"/>
        </w:rPr>
      </w:pPr>
      <w:r>
        <w:rPr>
          <w:rFonts w:eastAsia="Calibri" w:cs="Calibri"/>
          <w:color w:val="000000"/>
          <w:lang w:eastAsia="it-IT"/>
        </w:rPr>
        <w:t>RORUPAM</w:t>
      </w:r>
      <w:r w:rsidR="00AE2073" w:rsidRPr="004241AC">
        <w:rPr>
          <w:rFonts w:eastAsia="Calibri" w:cs="Calibri"/>
          <w:bCs/>
          <w:color w:val="000000"/>
          <w:lang w:eastAsia="it-IT"/>
        </w:rPr>
        <w:t xml:space="preserve"> </w:t>
      </w:r>
      <w:r w:rsidR="00AE2073" w:rsidRPr="004241AC">
        <w:rPr>
          <w:rFonts w:eastAsia="Calibri" w:cs="Calibri"/>
          <w:lang w:eastAsia="it-IT"/>
        </w:rPr>
        <w:t>è un medicinale contenente due principi attivi noti presenti in due medicinali di</w:t>
      </w:r>
      <w:r w:rsidR="00AE2073">
        <w:rPr>
          <w:rFonts w:eastAsia="Calibri" w:cs="Calibri"/>
          <w:lang w:eastAsia="it-IT"/>
        </w:rPr>
        <w:t xml:space="preserve"> riferimento;</w:t>
      </w:r>
      <w:r w:rsidR="00AE2073" w:rsidRPr="002A3F14">
        <w:rPr>
          <w:rFonts w:eastAsia="Calibri" w:cs="Calibri"/>
          <w:lang w:eastAsia="it-IT"/>
        </w:rPr>
        <w:t xml:space="preserve"> </w:t>
      </w:r>
      <w:r w:rsidR="00AE2073">
        <w:rPr>
          <w:rFonts w:eastAsia="Calibri" w:cs="Calibri"/>
          <w:lang w:eastAsia="it-IT"/>
        </w:rPr>
        <w:t xml:space="preserve">pertanto, </w:t>
      </w:r>
      <w:r w:rsidR="00AE2073" w:rsidRPr="002A3F14">
        <w:rPr>
          <w:rFonts w:eastAsia="Calibri" w:cs="Calibri"/>
          <w:lang w:eastAsia="it-IT"/>
        </w:rPr>
        <w:t>i benefici e rischi ad esso associati sono sovrapponibili a quelli de</w:t>
      </w:r>
      <w:r w:rsidR="00AE2073">
        <w:rPr>
          <w:rFonts w:eastAsia="Calibri" w:cs="Calibri"/>
          <w:lang w:eastAsia="it-IT"/>
        </w:rPr>
        <w:t>i</w:t>
      </w:r>
      <w:r w:rsidR="00AE2073" w:rsidRPr="002A3F14">
        <w:rPr>
          <w:rFonts w:eastAsia="Calibri" w:cs="Calibri"/>
          <w:lang w:eastAsia="it-IT"/>
        </w:rPr>
        <w:t xml:space="preserve"> </w:t>
      </w:r>
      <w:r w:rsidR="00AE2073">
        <w:rPr>
          <w:rFonts w:eastAsia="Calibri" w:cs="Calibri"/>
          <w:lang w:eastAsia="it-IT"/>
        </w:rPr>
        <w:t>due medicinali</w:t>
      </w:r>
      <w:r w:rsidR="00AE2073" w:rsidRPr="002A3F14">
        <w:rPr>
          <w:rFonts w:eastAsia="Calibri" w:cs="Calibri"/>
          <w:lang w:eastAsia="it-IT"/>
        </w:rPr>
        <w:t xml:space="preserve"> di riferimento. </w:t>
      </w:r>
    </w:p>
    <w:p w:rsidR="00AE2073" w:rsidRDefault="00AE2073" w:rsidP="00AE2073">
      <w:pPr>
        <w:autoSpaceDE w:val="0"/>
        <w:autoSpaceDN w:val="0"/>
        <w:adjustRightInd w:val="0"/>
        <w:spacing w:after="0" w:line="240" w:lineRule="auto"/>
        <w:jc w:val="both"/>
        <w:rPr>
          <w:rFonts w:eastAsia="Calibri" w:cs="Calibri"/>
          <w:lang w:eastAsia="it-IT"/>
        </w:rPr>
      </w:pPr>
    </w:p>
    <w:p w:rsidR="00AE2073" w:rsidRDefault="00AE2073" w:rsidP="00AE2073">
      <w:pPr>
        <w:autoSpaceDE w:val="0"/>
        <w:autoSpaceDN w:val="0"/>
        <w:adjustRightInd w:val="0"/>
        <w:spacing w:after="0" w:line="240" w:lineRule="auto"/>
        <w:jc w:val="both"/>
        <w:rPr>
          <w:rFonts w:eastAsia="Calibri" w:cs="Calibri"/>
          <w:lang w:eastAsia="it-IT"/>
        </w:rPr>
      </w:pPr>
    </w:p>
    <w:p w:rsidR="00AE2073" w:rsidRPr="000B1F5E" w:rsidRDefault="00AE2073" w:rsidP="00AE2073">
      <w:pPr>
        <w:autoSpaceDE w:val="0"/>
        <w:autoSpaceDN w:val="0"/>
        <w:adjustRightInd w:val="0"/>
        <w:spacing w:after="0" w:line="240" w:lineRule="auto"/>
        <w:jc w:val="both"/>
        <w:rPr>
          <w:rFonts w:eastAsia="Calibri" w:cs="Calibri"/>
          <w:b/>
          <w:lang w:eastAsia="it-IT"/>
        </w:rPr>
      </w:pPr>
      <w:r w:rsidRPr="00387B54">
        <w:rPr>
          <w:rFonts w:eastAsia="Calibri" w:cs="Calibri"/>
          <w:b/>
          <w:bCs/>
          <w:lang w:eastAsia="it-IT"/>
        </w:rPr>
        <w:t xml:space="preserve">6) PERCHE’ </w:t>
      </w:r>
      <w:r w:rsidR="0027352F">
        <w:rPr>
          <w:rFonts w:eastAsia="Calibri" w:cs="Calibri"/>
          <w:b/>
          <w:color w:val="000000"/>
          <w:lang w:eastAsia="it-IT"/>
        </w:rPr>
        <w:t>RORUPAM</w:t>
      </w:r>
      <w:r w:rsidRPr="000B1F5E" w:rsidDel="00E063FF">
        <w:rPr>
          <w:rFonts w:eastAsia="Calibri" w:cs="Calibri"/>
          <w:b/>
          <w:bCs/>
          <w:color w:val="000000"/>
          <w:lang w:eastAsia="it-IT"/>
        </w:rPr>
        <w:t xml:space="preserve"> </w:t>
      </w:r>
      <w:r w:rsidRPr="000B1F5E">
        <w:rPr>
          <w:rFonts w:eastAsia="Calibri" w:cs="Calibri"/>
          <w:b/>
          <w:bCs/>
          <w:lang w:eastAsia="it-IT"/>
        </w:rPr>
        <w:t xml:space="preserve">E’ STATO APPROVATO? </w:t>
      </w:r>
    </w:p>
    <w:p w:rsidR="00AE2073" w:rsidRDefault="00AE2073" w:rsidP="00AE2073">
      <w:pPr>
        <w:autoSpaceDE w:val="0"/>
        <w:autoSpaceDN w:val="0"/>
        <w:adjustRightInd w:val="0"/>
        <w:spacing w:after="0" w:line="240" w:lineRule="auto"/>
        <w:jc w:val="both"/>
        <w:rPr>
          <w:rFonts w:eastAsia="Calibri" w:cs="Calibri"/>
          <w:lang w:eastAsia="it-IT"/>
        </w:rPr>
      </w:pPr>
      <w:r w:rsidRPr="000B1F5E">
        <w:rPr>
          <w:rFonts w:eastAsia="Calibri" w:cs="Calibri"/>
          <w:lang w:eastAsia="it-IT"/>
        </w:rPr>
        <w:t xml:space="preserve">La Commissione Tecnico Scientifica (CTS), nella seduta </w:t>
      </w:r>
      <w:r w:rsidR="000B1F5E" w:rsidRPr="000B1F5E">
        <w:rPr>
          <w:rFonts w:eastAsia="Calibri" w:cs="Calibri"/>
          <w:lang w:eastAsia="it-IT"/>
        </w:rPr>
        <w:t>de</w:t>
      </w:r>
      <w:r w:rsidR="000B1F5E" w:rsidRPr="00F958A9">
        <w:rPr>
          <w:rFonts w:eastAsia="Calibri" w:cs="Calibri"/>
          <w:lang w:eastAsia="it-IT"/>
        </w:rPr>
        <w:t xml:space="preserve">l </w:t>
      </w:r>
      <w:r w:rsidR="002D4186" w:rsidRPr="00F958A9">
        <w:rPr>
          <w:rFonts w:eastAsia="Calibri" w:cs="Calibri"/>
          <w:lang w:eastAsia="it-IT"/>
        </w:rPr>
        <w:t>11, 12 e 13  settembre 2019</w:t>
      </w:r>
      <w:r w:rsidRPr="00F958A9">
        <w:rPr>
          <w:rFonts w:eastAsia="Calibri" w:cs="Calibri"/>
          <w:lang w:eastAsia="it-IT"/>
        </w:rPr>
        <w:t>,</w:t>
      </w:r>
      <w:r w:rsidRPr="00761981">
        <w:rPr>
          <w:rFonts w:eastAsia="Calibri" w:cs="Calibri"/>
          <w:lang w:eastAsia="it-IT"/>
        </w:rPr>
        <w:t xml:space="preserve"> ha concluso che,</w:t>
      </w:r>
      <w:r>
        <w:rPr>
          <w:rFonts w:eastAsia="Calibri" w:cs="Calibri"/>
          <w:lang w:eastAsia="it-IT"/>
        </w:rPr>
        <w:t xml:space="preserve"> conformemente ai requisiti della normativa vigente, come nel caso dei due medicinali di riferimento </w:t>
      </w:r>
      <w:r w:rsidR="001F7035">
        <w:rPr>
          <w:rFonts w:eastAsia="Calibri" w:cs="Calibri"/>
          <w:lang w:eastAsia="it-IT"/>
        </w:rPr>
        <w:t>Crestor</w:t>
      </w:r>
      <w:r w:rsidR="002D4186" w:rsidRPr="002D4186">
        <w:rPr>
          <w:rFonts w:eastAsia="Calibri" w:cs="Calibri"/>
          <w:lang w:eastAsia="it-IT"/>
        </w:rPr>
        <w:t xml:space="preserve"> </w:t>
      </w:r>
      <w:r w:rsidR="002D4186">
        <w:rPr>
          <w:rFonts w:eastAsia="Calibri" w:cs="Calibri"/>
          <w:lang w:eastAsia="it-IT"/>
        </w:rPr>
        <w:t>e Norvasc</w:t>
      </w:r>
      <w:r w:rsidR="007D2FC3">
        <w:rPr>
          <w:rFonts w:eastAsia="Calibri" w:cs="Calibri"/>
          <w:lang w:eastAsia="it-IT"/>
        </w:rPr>
        <w:t>,</w:t>
      </w:r>
      <w:r>
        <w:rPr>
          <w:rFonts w:eastAsia="Calibri" w:cs="Calibri"/>
          <w:lang w:eastAsia="it-IT"/>
        </w:rPr>
        <w:t xml:space="preserve"> i benefici di </w:t>
      </w:r>
      <w:r w:rsidR="0027352F">
        <w:rPr>
          <w:rFonts w:eastAsia="Calibri" w:cs="Calibri"/>
          <w:color w:val="000000"/>
          <w:lang w:eastAsia="it-IT"/>
        </w:rPr>
        <w:t>RORUPAM</w:t>
      </w:r>
      <w:r>
        <w:rPr>
          <w:rFonts w:eastAsia="Calibri" w:cs="Calibri"/>
          <w:lang w:eastAsia="it-IT"/>
        </w:rPr>
        <w:t xml:space="preserve"> sono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d</w:t>
      </w:r>
      <w:r>
        <w:rPr>
          <w:rFonts w:eastAsia="Calibri" w:cs="Calibri"/>
          <w:lang w:eastAsia="it-IT"/>
        </w:rPr>
        <w:t xml:space="preserve">i prescrizione di cui al punto </w:t>
      </w:r>
      <w:r w:rsidRPr="002A3F14">
        <w:rPr>
          <w:rFonts w:eastAsia="Calibri" w:cs="Calibri"/>
          <w:lang w:eastAsia="it-IT"/>
        </w:rPr>
        <w:t xml:space="preserve">2) </w:t>
      </w:r>
      <w:r>
        <w:rPr>
          <w:rFonts w:eastAsia="Calibri" w:cs="Calibri"/>
          <w:lang w:eastAsia="it-IT"/>
        </w:rPr>
        <w:t>di questo Riassunto</w:t>
      </w:r>
      <w:r w:rsidRPr="002A3F14">
        <w:rPr>
          <w:rFonts w:eastAsia="Calibri" w:cs="Calibri"/>
          <w:lang w:eastAsia="it-IT"/>
        </w:rPr>
        <w:t xml:space="preserve"> e la classe di rimborsabilità del medicinale </w:t>
      </w:r>
      <w:r>
        <w:rPr>
          <w:rFonts w:eastAsia="Calibri" w:cs="Calibri"/>
          <w:lang w:eastAsia="it-IT"/>
        </w:rPr>
        <w:t xml:space="preserve">a </w:t>
      </w:r>
      <w:r w:rsidR="0076083B">
        <w:rPr>
          <w:rFonts w:eastAsia="Calibri" w:cs="Calibri"/>
          <w:lang w:eastAsia="it-IT"/>
        </w:rPr>
        <w:t>(</w:t>
      </w:r>
      <w:r>
        <w:rPr>
          <w:rFonts w:eastAsia="Calibri" w:cs="Calibri"/>
          <w:lang w:eastAsia="it-IT"/>
        </w:rPr>
        <w:t>Cnn</w:t>
      </w:r>
      <w:r w:rsidRPr="002A3F14">
        <w:rPr>
          <w:rFonts w:eastAsia="Calibri" w:cs="Calibri"/>
          <w:lang w:eastAsia="it-IT"/>
        </w:rPr>
        <w:t xml:space="preserve">). </w:t>
      </w:r>
    </w:p>
    <w:p w:rsidR="00AE2073" w:rsidRDefault="00AE2073" w:rsidP="00AE2073">
      <w:pPr>
        <w:autoSpaceDE w:val="0"/>
        <w:autoSpaceDN w:val="0"/>
        <w:adjustRightInd w:val="0"/>
        <w:spacing w:after="0" w:line="240" w:lineRule="auto"/>
        <w:jc w:val="both"/>
        <w:rPr>
          <w:rFonts w:eastAsia="Calibri" w:cs="Calibri"/>
          <w:b/>
          <w:bCs/>
          <w:lang w:eastAsia="it-IT"/>
        </w:rPr>
      </w:pPr>
    </w:p>
    <w:p w:rsidR="00AE2073" w:rsidRDefault="002D4186" w:rsidP="00AE2073">
      <w:pPr>
        <w:autoSpaceDE w:val="0"/>
        <w:autoSpaceDN w:val="0"/>
        <w:adjustRightInd w:val="0"/>
        <w:spacing w:after="0" w:line="240" w:lineRule="auto"/>
        <w:jc w:val="both"/>
        <w:rPr>
          <w:rFonts w:eastAsia="Calibri" w:cs="Calibri"/>
          <w:b/>
          <w:bCs/>
          <w:lang w:eastAsia="it-IT"/>
        </w:rPr>
      </w:pPr>
      <w:r>
        <w:rPr>
          <w:rFonts w:eastAsia="Calibri" w:cs="Calibri"/>
          <w:b/>
          <w:bCs/>
          <w:lang w:eastAsia="it-IT"/>
        </w:rPr>
        <w:t xml:space="preserve">  </w:t>
      </w:r>
    </w:p>
    <w:p w:rsidR="00AE2073" w:rsidRPr="00387B54" w:rsidRDefault="00AE2073" w:rsidP="00AE2073">
      <w:pPr>
        <w:autoSpaceDE w:val="0"/>
        <w:autoSpaceDN w:val="0"/>
        <w:adjustRightInd w:val="0"/>
        <w:spacing w:after="0" w:line="240" w:lineRule="auto"/>
        <w:jc w:val="both"/>
        <w:rPr>
          <w:rFonts w:eastAsia="Calibri" w:cs="Calibri"/>
          <w:b/>
          <w:lang w:eastAsia="it-IT"/>
        </w:rPr>
      </w:pPr>
      <w:r w:rsidRPr="002A3F14">
        <w:rPr>
          <w:rFonts w:eastAsia="Calibri" w:cs="Calibri"/>
          <w:b/>
          <w:bCs/>
          <w:lang w:eastAsia="it-IT"/>
        </w:rPr>
        <w:t xml:space="preserve">7) QUALI MISURE SONO STATE PRESE PER ASSICURARE LA SICUREZZA E L’EFFICACIA NELL’USO DI </w:t>
      </w:r>
      <w:r w:rsidR="0027352F">
        <w:rPr>
          <w:rFonts w:eastAsia="Calibri" w:cs="Calibri"/>
          <w:b/>
          <w:color w:val="000000"/>
          <w:lang w:eastAsia="it-IT"/>
        </w:rPr>
        <w:t>RORUPAM</w:t>
      </w:r>
      <w:r w:rsidRPr="00387B54">
        <w:rPr>
          <w:rFonts w:eastAsia="Calibri" w:cs="Calibri"/>
          <w:b/>
          <w:bCs/>
          <w:color w:val="000000"/>
          <w:lang w:eastAsia="it-IT"/>
        </w:rPr>
        <w:t>?</w:t>
      </w:r>
    </w:p>
    <w:p w:rsidR="00AE2073" w:rsidRPr="002A3F14" w:rsidRDefault="00AE2073" w:rsidP="00AE2073">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dell’autorizzazione all’immissione in commercio (AIC) ha presentato u</w:t>
      </w:r>
      <w:r>
        <w:rPr>
          <w:rFonts w:eastAsia="Calibri" w:cs="Calibri"/>
          <w:lang w:eastAsia="it-IT"/>
        </w:rPr>
        <w:t>n Piano di Gestione del Rischio</w:t>
      </w:r>
      <w:r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27352F">
        <w:rPr>
          <w:rFonts w:eastAsia="Calibri" w:cs="Calibri"/>
          <w:color w:val="000000"/>
          <w:lang w:eastAsia="it-IT"/>
        </w:rPr>
        <w:t>RORUPAM</w:t>
      </w:r>
      <w:r w:rsidRPr="002A3F14">
        <w:rPr>
          <w:rFonts w:eastAsia="Calibri" w:cs="Calibri"/>
          <w:lang w:eastAsia="it-IT"/>
        </w:rPr>
        <w:t>.</w:t>
      </w:r>
    </w:p>
    <w:p w:rsidR="00AE2073" w:rsidRDefault="00AE2073" w:rsidP="00AE2073">
      <w:pPr>
        <w:autoSpaceDE w:val="0"/>
        <w:autoSpaceDN w:val="0"/>
        <w:adjustRightInd w:val="0"/>
        <w:spacing w:after="0" w:line="240" w:lineRule="auto"/>
        <w:jc w:val="both"/>
        <w:rPr>
          <w:rFonts w:eastAsia="Calibri" w:cs="Calibri"/>
          <w:lang w:eastAsia="it-IT"/>
        </w:rPr>
      </w:pPr>
    </w:p>
    <w:p w:rsidR="00AE2073" w:rsidRDefault="00AE2073" w:rsidP="00AE2073">
      <w:pPr>
        <w:autoSpaceDE w:val="0"/>
        <w:autoSpaceDN w:val="0"/>
        <w:adjustRightInd w:val="0"/>
        <w:spacing w:after="0" w:line="240" w:lineRule="auto"/>
        <w:jc w:val="both"/>
        <w:rPr>
          <w:rFonts w:eastAsia="Calibri" w:cs="Calibri"/>
          <w:lang w:eastAsia="it-IT"/>
        </w:rPr>
      </w:pPr>
    </w:p>
    <w:p w:rsidR="00AE2073" w:rsidRPr="002A3F14" w:rsidRDefault="00AE2073" w:rsidP="00AE2073">
      <w:pPr>
        <w:autoSpaceDE w:val="0"/>
        <w:autoSpaceDN w:val="0"/>
        <w:adjustRightInd w:val="0"/>
        <w:spacing w:after="0" w:line="240" w:lineRule="auto"/>
        <w:jc w:val="both"/>
        <w:rPr>
          <w:rFonts w:eastAsia="Calibri" w:cs="Calibri"/>
          <w:lang w:eastAsia="it-IT"/>
        </w:rPr>
      </w:pPr>
    </w:p>
    <w:p w:rsidR="00AE2073" w:rsidRPr="00387B54" w:rsidRDefault="00AE2073" w:rsidP="00AE2073">
      <w:pPr>
        <w:autoSpaceDE w:val="0"/>
        <w:autoSpaceDN w:val="0"/>
        <w:adjustRightInd w:val="0"/>
        <w:spacing w:after="0" w:line="240" w:lineRule="auto"/>
        <w:jc w:val="both"/>
        <w:rPr>
          <w:rFonts w:eastAsia="Calibri" w:cs="Calibri"/>
          <w:b/>
          <w:lang w:eastAsia="it-IT"/>
        </w:rPr>
      </w:pPr>
      <w:r w:rsidRPr="00387B54">
        <w:rPr>
          <w:rFonts w:eastAsia="Calibri" w:cs="Calibri"/>
          <w:b/>
          <w:bCs/>
          <w:lang w:eastAsia="it-IT"/>
        </w:rPr>
        <w:t xml:space="preserve">8) ALTRE INFORMAZIONI RELATIVE A </w:t>
      </w:r>
      <w:r w:rsidR="0027352F">
        <w:rPr>
          <w:rFonts w:eastAsia="Calibri" w:cs="Calibri"/>
          <w:b/>
          <w:color w:val="000000"/>
          <w:lang w:eastAsia="it-IT"/>
        </w:rPr>
        <w:t>RORUPAM</w:t>
      </w:r>
    </w:p>
    <w:p w:rsidR="00AE2073" w:rsidRPr="00CA3A1E" w:rsidRDefault="00AE2073" w:rsidP="00AE2073">
      <w:pPr>
        <w:autoSpaceDE w:val="0"/>
        <w:autoSpaceDN w:val="0"/>
        <w:adjustRightInd w:val="0"/>
        <w:spacing w:after="0" w:line="240" w:lineRule="auto"/>
        <w:jc w:val="both"/>
        <w:rPr>
          <w:rFonts w:eastAsia="Calibri" w:cs="Calibri"/>
          <w:bCs/>
          <w:lang w:eastAsia="it-IT"/>
        </w:rPr>
      </w:pPr>
      <w:r w:rsidRPr="00A366FC">
        <w:rPr>
          <w:rFonts w:eastAsia="Calibri" w:cs="Calibri"/>
          <w:bCs/>
          <w:iCs/>
          <w:lang w:eastAsia="it-IT"/>
        </w:rPr>
        <w:t>Il</w:t>
      </w:r>
      <w:r w:rsidR="00EF4FF2">
        <w:rPr>
          <w:rFonts w:eastAsia="Calibri" w:cs="Calibri"/>
          <w:bCs/>
          <w:iCs/>
          <w:lang w:eastAsia="it-IT"/>
        </w:rPr>
        <w:t xml:space="preserve">  </w:t>
      </w:r>
      <w:r w:rsidR="00EF4FF2" w:rsidRPr="00EF4FF2">
        <w:rPr>
          <w:rFonts w:eastAsia="Calibri" w:cs="Calibri"/>
          <w:b/>
          <w:bCs/>
          <w:iCs/>
          <w:lang w:eastAsia="it-IT"/>
        </w:rPr>
        <w:t>04/12/2019</w:t>
      </w:r>
      <w:r w:rsidR="00EF4FF2">
        <w:rPr>
          <w:rFonts w:eastAsia="Calibri" w:cs="Calibri"/>
          <w:bCs/>
          <w:iCs/>
          <w:lang w:eastAsia="it-IT"/>
        </w:rPr>
        <w:t xml:space="preserve"> </w:t>
      </w:r>
      <w:r w:rsidRPr="00A366FC">
        <w:rPr>
          <w:rFonts w:eastAsia="Calibri" w:cs="Calibri"/>
          <w:bCs/>
          <w:iCs/>
          <w:lang w:eastAsia="it-IT"/>
        </w:rPr>
        <w:t xml:space="preserve">l’AIFA ha rilasciato l’autorizzazione all’immissione in commercio di </w:t>
      </w:r>
      <w:r w:rsidR="0027352F">
        <w:rPr>
          <w:rFonts w:eastAsia="Calibri" w:cs="Calibri"/>
          <w:color w:val="000000"/>
          <w:lang w:eastAsia="it-IT"/>
        </w:rPr>
        <w:t>RORUPAM</w:t>
      </w:r>
      <w:r w:rsidRPr="00A366FC">
        <w:rPr>
          <w:rFonts w:eastAsia="Calibri" w:cs="Calibri"/>
          <w:bCs/>
          <w:lang w:eastAsia="it-IT"/>
        </w:rPr>
        <w:t>.</w:t>
      </w:r>
      <w:r w:rsidRPr="00CA3A1E">
        <w:rPr>
          <w:rFonts w:eastAsia="Calibri" w:cs="Calibri"/>
          <w:bCs/>
          <w:lang w:eastAsia="it-IT"/>
        </w:rPr>
        <w:t xml:space="preserve"> </w:t>
      </w:r>
    </w:p>
    <w:p w:rsidR="00AE2073" w:rsidRDefault="00AE2073" w:rsidP="00AE2073">
      <w:pPr>
        <w:autoSpaceDE w:val="0"/>
        <w:autoSpaceDN w:val="0"/>
        <w:adjustRightInd w:val="0"/>
        <w:spacing w:after="0" w:line="240" w:lineRule="auto"/>
        <w:jc w:val="both"/>
        <w:rPr>
          <w:rFonts w:eastAsia="Calibri" w:cs="Calibri"/>
          <w:lang w:eastAsia="it-IT"/>
        </w:rPr>
      </w:pPr>
    </w:p>
    <w:p w:rsidR="00AE2073" w:rsidRDefault="00AE2073" w:rsidP="00AE2073">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AE2073" w:rsidRPr="002A3F14" w:rsidRDefault="00AE2073" w:rsidP="00AE2073">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27352F">
        <w:rPr>
          <w:rFonts w:eastAsia="Calibri" w:cs="Calibri"/>
          <w:color w:val="000000"/>
          <w:lang w:eastAsia="it-IT"/>
        </w:rPr>
        <w:t>RORUPAM</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Pr>
          <w:rFonts w:eastAsia="Calibri" w:cs="Calibri"/>
          <w:lang w:eastAsia="it-IT"/>
        </w:rPr>
        <w:t xml:space="preserve"> (</w:t>
      </w:r>
      <w:hyperlink r:id="rId8" w:history="1">
        <w:r>
          <w:rPr>
            <w:rStyle w:val="Collegamentoipertestuale"/>
            <w:rFonts w:eastAsia="Calibri" w:cs="Calibri"/>
            <w:lang w:eastAsia="it-IT"/>
          </w:rPr>
          <w:t>https://farmaci.agenziafarmaco.gov.it/bancadatifarmaci</w:t>
        </w:r>
      </w:hyperlink>
      <w:r>
        <w:rPr>
          <w:rFonts w:eastAsia="Calibri" w:cs="Calibri"/>
          <w:lang w:eastAsia="it-IT"/>
        </w:rPr>
        <w:t xml:space="preserve">) </w:t>
      </w:r>
      <w:r w:rsidRPr="002A3F14">
        <w:rPr>
          <w:rFonts w:eastAsia="Calibri" w:cs="Calibri"/>
          <w:lang w:eastAsia="it-IT"/>
        </w:rPr>
        <w:t>o contattare il medico o</w:t>
      </w:r>
      <w:r>
        <w:rPr>
          <w:rFonts w:eastAsia="Calibri" w:cs="Calibri"/>
          <w:lang w:eastAsia="it-IT"/>
        </w:rPr>
        <w:t xml:space="preserve"> il</w:t>
      </w:r>
      <w:r w:rsidRPr="002A3F14">
        <w:rPr>
          <w:rFonts w:eastAsia="Calibri" w:cs="Calibri"/>
          <w:lang w:eastAsia="it-IT"/>
        </w:rPr>
        <w:t xml:space="preserve"> farmacista. </w:t>
      </w:r>
    </w:p>
    <w:p w:rsidR="00AE2073" w:rsidRDefault="00AE2073" w:rsidP="00AE2073">
      <w:pPr>
        <w:spacing w:after="0" w:line="240" w:lineRule="auto"/>
        <w:jc w:val="both"/>
        <w:rPr>
          <w:rFonts w:eastAsia="Calibri" w:cs="Calibri"/>
          <w:lang w:eastAsia="it-IT"/>
        </w:rPr>
      </w:pPr>
    </w:p>
    <w:p w:rsidR="00AE2073" w:rsidRPr="00FA7C92" w:rsidRDefault="00AE2073" w:rsidP="00AE2073">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Pr="00EB214E">
        <w:rPr>
          <w:rFonts w:eastAsia="Calibri" w:cs="Calibri"/>
          <w:lang w:eastAsia="it-IT"/>
        </w:rPr>
        <w:t>data</w:t>
      </w:r>
      <w:r w:rsidR="00DD026D">
        <w:rPr>
          <w:rFonts w:eastAsia="Calibri" w:cs="Calibri"/>
          <w:lang w:eastAsia="it-IT"/>
        </w:rPr>
        <w:t xml:space="preserve"> 23.10.2019</w:t>
      </w:r>
      <w:r w:rsidRPr="002A3F14">
        <w:rPr>
          <w:rFonts w:eastAsia="Calibri" w:cs="Calibri"/>
          <w:lang w:eastAsia="it-IT"/>
        </w:rPr>
        <w:t xml:space="preserve"> </w:t>
      </w:r>
      <w:r>
        <w:rPr>
          <w:b/>
          <w:sz w:val="28"/>
        </w:rPr>
        <w:br w:type="page"/>
      </w:r>
    </w:p>
    <w:p w:rsidR="00AE2073" w:rsidRDefault="00AE2073" w:rsidP="00AE2073">
      <w:pPr>
        <w:spacing w:after="0" w:line="240" w:lineRule="auto"/>
        <w:jc w:val="center"/>
        <w:rPr>
          <w:b/>
          <w:sz w:val="28"/>
        </w:rPr>
      </w:pPr>
    </w:p>
    <w:p w:rsidR="00AE2073" w:rsidRDefault="00AE2073" w:rsidP="00AE2073">
      <w:pPr>
        <w:spacing w:after="0" w:line="240" w:lineRule="auto"/>
        <w:jc w:val="center"/>
        <w:rPr>
          <w:b/>
          <w:sz w:val="28"/>
        </w:rPr>
      </w:pPr>
    </w:p>
    <w:p w:rsidR="00AE2073" w:rsidRDefault="00AE2073" w:rsidP="00AE2073">
      <w:pPr>
        <w:spacing w:after="0" w:line="240" w:lineRule="auto"/>
        <w:jc w:val="center"/>
        <w:rPr>
          <w:b/>
          <w:sz w:val="28"/>
        </w:rPr>
      </w:pPr>
      <w:r>
        <w:rPr>
          <w:b/>
          <w:sz w:val="28"/>
        </w:rPr>
        <w:t>RELAZIONE PUBBLICA DI VALUTAZIONE</w:t>
      </w:r>
    </w:p>
    <w:p w:rsidR="00AE2073" w:rsidRDefault="00AE2073" w:rsidP="00AE2073">
      <w:pPr>
        <w:spacing w:after="0" w:line="240" w:lineRule="auto"/>
        <w:jc w:val="center"/>
        <w:rPr>
          <w:b/>
        </w:rPr>
      </w:pPr>
    </w:p>
    <w:p w:rsidR="00AE2073" w:rsidRDefault="00AE2073" w:rsidP="00AE2073">
      <w:pPr>
        <w:spacing w:after="0" w:line="240" w:lineRule="auto"/>
        <w:jc w:val="center"/>
        <w:rPr>
          <w:b/>
        </w:rPr>
      </w:pPr>
    </w:p>
    <w:p w:rsidR="00AE2073" w:rsidRDefault="00AE2073" w:rsidP="00AE2073">
      <w:pPr>
        <w:spacing w:after="0" w:line="240" w:lineRule="auto"/>
        <w:jc w:val="center"/>
        <w:rPr>
          <w:b/>
        </w:rPr>
      </w:pPr>
    </w:p>
    <w:p w:rsidR="00AE2073" w:rsidRDefault="00AE2073" w:rsidP="00AE2073">
      <w:pPr>
        <w:spacing w:after="0" w:line="240" w:lineRule="auto"/>
        <w:jc w:val="center"/>
        <w:rPr>
          <w:b/>
        </w:rPr>
      </w:pPr>
    </w:p>
    <w:p w:rsidR="00AE2073" w:rsidRPr="0033523E" w:rsidRDefault="00AE2073" w:rsidP="00AE2073">
      <w:pPr>
        <w:spacing w:after="0" w:line="240" w:lineRule="auto"/>
        <w:jc w:val="center"/>
        <w:rPr>
          <w:b/>
        </w:rPr>
      </w:pPr>
      <w:r w:rsidRPr="0033523E">
        <w:rPr>
          <w:b/>
        </w:rPr>
        <w:t>INDICE</w:t>
      </w:r>
    </w:p>
    <w:p w:rsidR="00AE2073" w:rsidRDefault="00AE2073" w:rsidP="00AE2073">
      <w:pPr>
        <w:spacing w:after="0" w:line="240" w:lineRule="auto"/>
        <w:jc w:val="both"/>
      </w:pPr>
    </w:p>
    <w:p w:rsidR="00AE2073" w:rsidRDefault="00AE2073" w:rsidP="00AE2073">
      <w:pPr>
        <w:spacing w:after="0" w:line="240" w:lineRule="auto"/>
        <w:jc w:val="both"/>
      </w:pPr>
    </w:p>
    <w:p w:rsidR="00AE2073" w:rsidRDefault="00AE2073" w:rsidP="00AE2073">
      <w:pPr>
        <w:spacing w:after="0" w:line="240" w:lineRule="auto"/>
        <w:jc w:val="both"/>
      </w:pPr>
    </w:p>
    <w:p w:rsidR="00AE2073" w:rsidRPr="008206E7" w:rsidRDefault="00AE2073" w:rsidP="00AE2073">
      <w:pPr>
        <w:pStyle w:val="Paragrafoelenco"/>
        <w:numPr>
          <w:ilvl w:val="0"/>
          <w:numId w:val="1"/>
        </w:numPr>
        <w:spacing w:after="0" w:line="240" w:lineRule="auto"/>
        <w:rPr>
          <w:b/>
        </w:rPr>
      </w:pPr>
      <w:r w:rsidRPr="008206E7">
        <w:rPr>
          <w:b/>
        </w:rPr>
        <w:t>INTRODUZIONE</w:t>
      </w:r>
    </w:p>
    <w:p w:rsidR="00AE2073" w:rsidRPr="002A3F14" w:rsidRDefault="00AE2073" w:rsidP="00AE2073">
      <w:pPr>
        <w:spacing w:after="0" w:line="240" w:lineRule="auto"/>
        <w:jc w:val="both"/>
      </w:pPr>
    </w:p>
    <w:p w:rsidR="00AE2073" w:rsidRDefault="00AE2073" w:rsidP="00AE2073">
      <w:pPr>
        <w:pStyle w:val="Paragrafoelenco"/>
        <w:numPr>
          <w:ilvl w:val="0"/>
          <w:numId w:val="1"/>
        </w:numPr>
        <w:spacing w:after="0" w:line="240" w:lineRule="auto"/>
        <w:jc w:val="both"/>
        <w:rPr>
          <w:b/>
        </w:rPr>
      </w:pPr>
      <w:r>
        <w:rPr>
          <w:b/>
        </w:rPr>
        <w:t xml:space="preserve">ASPETTI DI </w:t>
      </w:r>
      <w:r w:rsidRPr="006B2CC3">
        <w:rPr>
          <w:b/>
        </w:rPr>
        <w:t>QUALITA’</w:t>
      </w:r>
    </w:p>
    <w:p w:rsidR="00AE2073" w:rsidRPr="0033523E" w:rsidRDefault="00AE2073" w:rsidP="00AE2073">
      <w:pPr>
        <w:pStyle w:val="Paragrafoelenco"/>
        <w:rPr>
          <w:b/>
        </w:rPr>
      </w:pPr>
    </w:p>
    <w:p w:rsidR="00AE2073" w:rsidRDefault="00AE2073" w:rsidP="00AE2073">
      <w:pPr>
        <w:pStyle w:val="Paragrafoelenco"/>
        <w:numPr>
          <w:ilvl w:val="0"/>
          <w:numId w:val="1"/>
        </w:numPr>
        <w:spacing w:after="0" w:line="240" w:lineRule="auto"/>
        <w:jc w:val="both"/>
        <w:rPr>
          <w:b/>
        </w:rPr>
      </w:pPr>
      <w:r w:rsidRPr="00DF7B22">
        <w:rPr>
          <w:b/>
        </w:rPr>
        <w:t>ASPETTI NON CLINICI</w:t>
      </w:r>
    </w:p>
    <w:p w:rsidR="00AE2073" w:rsidRPr="0033523E" w:rsidRDefault="00AE2073" w:rsidP="00AE2073">
      <w:pPr>
        <w:pStyle w:val="Paragrafoelenco"/>
        <w:rPr>
          <w:b/>
        </w:rPr>
      </w:pPr>
    </w:p>
    <w:p w:rsidR="00AE2073" w:rsidRDefault="00AE2073" w:rsidP="00AE2073">
      <w:pPr>
        <w:pStyle w:val="Paragrafoelenco"/>
        <w:numPr>
          <w:ilvl w:val="0"/>
          <w:numId w:val="1"/>
        </w:numPr>
        <w:spacing w:after="0" w:line="240" w:lineRule="auto"/>
        <w:jc w:val="both"/>
        <w:rPr>
          <w:b/>
        </w:rPr>
      </w:pPr>
      <w:r w:rsidRPr="005A38F5">
        <w:rPr>
          <w:b/>
        </w:rPr>
        <w:t>A</w:t>
      </w:r>
      <w:r>
        <w:rPr>
          <w:b/>
        </w:rPr>
        <w:t>S</w:t>
      </w:r>
      <w:r w:rsidRPr="005A38F5">
        <w:rPr>
          <w:b/>
        </w:rPr>
        <w:t>PETTI CLINICI</w:t>
      </w:r>
    </w:p>
    <w:p w:rsidR="00AE2073" w:rsidRPr="0033523E" w:rsidRDefault="00AE2073" w:rsidP="00AE2073">
      <w:pPr>
        <w:pStyle w:val="Paragrafoelenco"/>
        <w:rPr>
          <w:b/>
        </w:rPr>
      </w:pPr>
    </w:p>
    <w:p w:rsidR="00AE2073" w:rsidRPr="002E4DCB" w:rsidRDefault="00AE2073" w:rsidP="00AE2073">
      <w:pPr>
        <w:pStyle w:val="Paragrafoelenco"/>
        <w:numPr>
          <w:ilvl w:val="0"/>
          <w:numId w:val="1"/>
        </w:numPr>
        <w:spacing w:after="0" w:line="240" w:lineRule="auto"/>
        <w:jc w:val="both"/>
        <w:rPr>
          <w:b/>
        </w:rPr>
      </w:pPr>
      <w:r w:rsidRPr="002E4DCB">
        <w:rPr>
          <w:b/>
        </w:rPr>
        <w:t xml:space="preserve">CONSULTAZIONE </w:t>
      </w:r>
      <w:r>
        <w:rPr>
          <w:b/>
        </w:rPr>
        <w:t>SUL FOGLIO ILLUSTRATIVO</w:t>
      </w:r>
    </w:p>
    <w:p w:rsidR="00AE2073" w:rsidRDefault="00AE2073" w:rsidP="00AE2073">
      <w:pPr>
        <w:pStyle w:val="Paragrafoelenco"/>
        <w:spacing w:after="0" w:line="240" w:lineRule="auto"/>
        <w:ind w:left="1080"/>
        <w:jc w:val="both"/>
        <w:rPr>
          <w:b/>
        </w:rPr>
      </w:pPr>
    </w:p>
    <w:p w:rsidR="00AE2073" w:rsidRPr="00BC23ED" w:rsidRDefault="00AE2073" w:rsidP="00AE2073">
      <w:pPr>
        <w:pStyle w:val="Paragrafoelenco"/>
        <w:numPr>
          <w:ilvl w:val="0"/>
          <w:numId w:val="1"/>
        </w:numPr>
        <w:spacing w:after="0" w:line="240" w:lineRule="auto"/>
        <w:jc w:val="both"/>
        <w:rPr>
          <w:b/>
        </w:rPr>
      </w:pPr>
      <w:r w:rsidRPr="00BC23ED">
        <w:rPr>
          <w:b/>
        </w:rPr>
        <w:t>CONCLUSIONI, VALUTAZIONE DEL RAPPORTO BENEFICIO/RISCHIO E RACCOMANDAZIONI</w:t>
      </w:r>
    </w:p>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Default="00AE2073" w:rsidP="00AE2073"/>
    <w:p w:rsidR="00AE2073" w:rsidRPr="008206E7" w:rsidRDefault="00AE2073" w:rsidP="00AE2073">
      <w:pPr>
        <w:pStyle w:val="Paragrafoelenco"/>
        <w:numPr>
          <w:ilvl w:val="0"/>
          <w:numId w:val="2"/>
        </w:numPr>
        <w:spacing w:after="0" w:line="240" w:lineRule="auto"/>
        <w:rPr>
          <w:b/>
        </w:rPr>
      </w:pPr>
      <w:r w:rsidRPr="008206E7">
        <w:rPr>
          <w:b/>
        </w:rPr>
        <w:lastRenderedPageBreak/>
        <w:t>INTRODUZIONE</w:t>
      </w:r>
    </w:p>
    <w:p w:rsidR="00AE2073" w:rsidRDefault="00AE2073" w:rsidP="00AE2073">
      <w:pPr>
        <w:autoSpaceDE w:val="0"/>
        <w:autoSpaceDN w:val="0"/>
        <w:adjustRightInd w:val="0"/>
        <w:spacing w:after="0" w:line="240" w:lineRule="auto"/>
        <w:jc w:val="both"/>
      </w:pPr>
      <w:r>
        <w:t xml:space="preserve">Sulla base dei dati di qualità, sicurezza ed efficacia, l’AIFA ha rilasciato a </w:t>
      </w:r>
      <w:r w:rsidR="0027352F">
        <w:t xml:space="preserve">ERREKAPPA EUROTERAPICI S.P.A. </w:t>
      </w:r>
      <w:r>
        <w:t xml:space="preserve">l’autorizzazione </w:t>
      </w:r>
      <w:r w:rsidRPr="00A366FC">
        <w:t xml:space="preserve">all’immissione in commercio (AIC) per il medicinale </w:t>
      </w:r>
      <w:r w:rsidR="00EF4FF2">
        <w:t xml:space="preserve"> </w:t>
      </w:r>
      <w:r w:rsidR="0027352F">
        <w:rPr>
          <w:rFonts w:eastAsia="Calibri" w:cs="Calibri"/>
          <w:color w:val="000000"/>
          <w:lang w:eastAsia="it-IT"/>
        </w:rPr>
        <w:t>RORUPAM</w:t>
      </w:r>
      <w:r w:rsidRPr="00A366FC">
        <w:t xml:space="preserve"> </w:t>
      </w:r>
      <w:r w:rsidR="00EF4FF2">
        <w:t xml:space="preserve">il  </w:t>
      </w:r>
      <w:r w:rsidR="00EF4FF2" w:rsidRPr="00EF4FF2">
        <w:rPr>
          <w:b/>
        </w:rPr>
        <w:t>04/12/2019</w:t>
      </w:r>
      <w:r w:rsidR="00EF4FF2">
        <w:t>.</w:t>
      </w:r>
    </w:p>
    <w:p w:rsidR="00AE2073" w:rsidRDefault="00AE2073" w:rsidP="00AE2073">
      <w:pPr>
        <w:spacing w:after="0" w:line="240" w:lineRule="auto"/>
        <w:jc w:val="both"/>
      </w:pPr>
    </w:p>
    <w:p w:rsidR="00AE2073" w:rsidRPr="002A3F14" w:rsidRDefault="0027352F" w:rsidP="00AE2073">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RORUPAM</w:t>
      </w:r>
      <w:r w:rsidR="00AE2073" w:rsidRPr="00FE36E7">
        <w:rPr>
          <w:rFonts w:eastAsia="Calibri" w:cs="Calibri"/>
          <w:color w:val="000000"/>
          <w:lang w:eastAsia="it-IT"/>
        </w:rPr>
        <w:t xml:space="preserve"> può essere ottenuto solo dietro prescrizione da parte del medico (ricetta ripetibile).</w:t>
      </w:r>
    </w:p>
    <w:p w:rsidR="00AE2073" w:rsidRDefault="00AE2073" w:rsidP="00AE2073">
      <w:pPr>
        <w:spacing w:after="0" w:line="240" w:lineRule="auto"/>
        <w:jc w:val="both"/>
      </w:pPr>
    </w:p>
    <w:p w:rsidR="00AE2073" w:rsidRDefault="00AE2073" w:rsidP="00AE2073">
      <w:pPr>
        <w:spacing w:after="0" w:line="240" w:lineRule="auto"/>
        <w:jc w:val="both"/>
      </w:pPr>
      <w:r>
        <w:t>Questa procedura è stata presentata ai sensi dell’art. 10b della Direttiva 2001/83/EU s.m.i.</w:t>
      </w:r>
    </w:p>
    <w:p w:rsidR="00AE2073" w:rsidRDefault="0027352F" w:rsidP="00AE2073">
      <w:pPr>
        <w:widowControl w:val="0"/>
        <w:spacing w:after="0" w:line="240" w:lineRule="auto"/>
        <w:jc w:val="both"/>
        <w:rPr>
          <w:rFonts w:eastAsia="Calibri" w:cs="Calibri"/>
          <w:color w:val="000000"/>
          <w:lang w:eastAsia="it-IT"/>
        </w:rPr>
      </w:pPr>
      <w:r>
        <w:rPr>
          <w:rFonts w:eastAsia="Calibri" w:cs="Calibri"/>
          <w:color w:val="000000"/>
          <w:lang w:eastAsia="it-IT"/>
        </w:rPr>
        <w:t>RORUPAM</w:t>
      </w:r>
      <w:r w:rsidR="00AE2073" w:rsidRPr="009F1B70">
        <w:rPr>
          <w:rFonts w:eastAsia="Calibri" w:cs="Calibri"/>
          <w:bCs/>
          <w:color w:val="000000"/>
          <w:lang w:eastAsia="it-IT"/>
        </w:rPr>
        <w:t xml:space="preserve"> </w:t>
      </w:r>
      <w:r w:rsidR="00AE2073" w:rsidRPr="009F1B70">
        <w:rPr>
          <w:rFonts w:eastAsia="Calibri" w:cs="Calibri"/>
          <w:color w:val="000000"/>
          <w:lang w:eastAsia="it-IT"/>
        </w:rPr>
        <w:t>è un medicinale contenente</w:t>
      </w:r>
      <w:r w:rsidR="00AE2073">
        <w:rPr>
          <w:rFonts w:eastAsia="Calibri" w:cs="Calibri"/>
          <w:color w:val="000000"/>
          <w:lang w:eastAsia="it-IT"/>
        </w:rPr>
        <w:t xml:space="preserve"> in associazione</w:t>
      </w:r>
      <w:r w:rsidR="00AE2073" w:rsidRPr="009F1B70">
        <w:rPr>
          <w:rFonts w:eastAsia="Calibri" w:cs="Calibri"/>
          <w:color w:val="000000"/>
          <w:lang w:eastAsia="it-IT"/>
        </w:rPr>
        <w:t xml:space="preserve"> </w:t>
      </w:r>
      <w:r w:rsidR="00AE2073">
        <w:rPr>
          <w:rFonts w:eastAsia="Calibri" w:cs="Calibri"/>
          <w:color w:val="000000"/>
          <w:lang w:eastAsia="it-IT"/>
        </w:rPr>
        <w:t xml:space="preserve">due </w:t>
      </w:r>
      <w:r w:rsidR="00AE2073" w:rsidRPr="009F1B70">
        <w:rPr>
          <w:rFonts w:eastAsia="Calibri" w:cs="Calibri"/>
          <w:color w:val="000000"/>
          <w:lang w:eastAsia="it-IT"/>
        </w:rPr>
        <w:t xml:space="preserve">principi attivi </w:t>
      </w:r>
      <w:r w:rsidR="00AE2073">
        <w:rPr>
          <w:rFonts w:eastAsia="Calibri" w:cs="Calibri"/>
          <w:color w:val="000000"/>
          <w:lang w:eastAsia="it-IT"/>
        </w:rPr>
        <w:t>noti (</w:t>
      </w:r>
      <w:r w:rsidR="001F7035">
        <w:rPr>
          <w:rFonts w:eastAsia="Calibri" w:cs="Calibri"/>
          <w:color w:val="000000"/>
          <w:lang w:eastAsia="it-IT"/>
        </w:rPr>
        <w:t>rosuvastatina</w:t>
      </w:r>
      <w:r w:rsidR="00AE2073">
        <w:rPr>
          <w:rFonts w:eastAsia="Calibri" w:cs="Calibri"/>
          <w:color w:val="000000"/>
          <w:lang w:eastAsia="it-IT"/>
        </w:rPr>
        <w:t xml:space="preserve"> </w:t>
      </w:r>
      <w:r w:rsidR="00AE2073" w:rsidRPr="009F1B70">
        <w:rPr>
          <w:rFonts w:eastAsia="Calibri" w:cs="Calibri"/>
          <w:color w:val="000000"/>
          <w:lang w:eastAsia="it-IT"/>
        </w:rPr>
        <w:t>e amlodipina</w:t>
      </w:r>
      <w:r w:rsidR="00AE2073">
        <w:rPr>
          <w:rFonts w:eastAsia="Calibri" w:cs="Calibri"/>
          <w:color w:val="000000"/>
          <w:lang w:eastAsia="it-IT"/>
        </w:rPr>
        <w:t xml:space="preserve">) e presenti separatamente in altri medicinali già autorizzati in Italia, </w:t>
      </w:r>
      <w:r w:rsidR="000C1A67">
        <w:rPr>
          <w:rFonts w:ascii="Calibri" w:hAnsi="Calibri" w:cs="Arial"/>
        </w:rPr>
        <w:t>Crestor (rosuvastatina)</w:t>
      </w:r>
      <w:r w:rsidR="000C1A67" w:rsidRPr="000C1A67">
        <w:rPr>
          <w:rFonts w:ascii="Calibri" w:hAnsi="Calibri" w:cs="Arial"/>
        </w:rPr>
        <w:t xml:space="preserve"> </w:t>
      </w:r>
      <w:r w:rsidR="000C1A67">
        <w:rPr>
          <w:rFonts w:ascii="Calibri" w:hAnsi="Calibri" w:cs="Arial"/>
        </w:rPr>
        <w:t xml:space="preserve">e </w:t>
      </w:r>
      <w:r w:rsidR="00AE2073">
        <w:rPr>
          <w:rFonts w:ascii="Calibri" w:hAnsi="Calibri" w:cs="Arial"/>
        </w:rPr>
        <w:t>Norvasc (amlodipina) .</w:t>
      </w:r>
    </w:p>
    <w:p w:rsidR="00AE2073" w:rsidRDefault="00AE2073" w:rsidP="00AE2073">
      <w:pPr>
        <w:spacing w:after="0" w:line="240" w:lineRule="auto"/>
        <w:jc w:val="both"/>
      </w:pPr>
    </w:p>
    <w:p w:rsidR="00AE2073" w:rsidRDefault="0027352F" w:rsidP="00AE2073">
      <w:pPr>
        <w:tabs>
          <w:tab w:val="left" w:pos="0"/>
        </w:tabs>
        <w:overflowPunct w:val="0"/>
        <w:autoSpaceDE w:val="0"/>
        <w:autoSpaceDN w:val="0"/>
        <w:adjustRightInd w:val="0"/>
        <w:spacing w:after="0" w:line="240" w:lineRule="auto"/>
        <w:jc w:val="both"/>
        <w:textAlignment w:val="baseline"/>
        <w:rPr>
          <w:rFonts w:eastAsia="Calibri" w:cs="Calibri"/>
          <w:color w:val="000000"/>
          <w:lang w:eastAsia="it-IT"/>
        </w:rPr>
      </w:pPr>
      <w:r>
        <w:rPr>
          <w:rFonts w:eastAsia="Calibri" w:cs="Calibri"/>
          <w:color w:val="000000"/>
          <w:lang w:eastAsia="it-IT"/>
        </w:rPr>
        <w:t>RORUPAM</w:t>
      </w:r>
      <w:r w:rsidR="00AE2073" w:rsidRPr="0066243B">
        <w:rPr>
          <w:rFonts w:eastAsia="Calibri" w:cs="Calibri"/>
          <w:bCs/>
          <w:color w:val="000000"/>
          <w:lang w:eastAsia="it-IT"/>
        </w:rPr>
        <w:t xml:space="preserve">, </w:t>
      </w:r>
      <w:r w:rsidR="00AE2073" w:rsidRPr="0066243B">
        <w:rPr>
          <w:color w:val="000000"/>
        </w:rPr>
        <w:t>il cui c</w:t>
      </w:r>
      <w:r w:rsidR="00AE2073" w:rsidRPr="0066243B">
        <w:rPr>
          <w:iCs/>
        </w:rPr>
        <w:t>odice ATC è</w:t>
      </w:r>
      <w:r w:rsidR="001F7035" w:rsidRPr="001F7035">
        <w:rPr>
          <w:bCs/>
          <w:lang w:eastAsia="it-IT" w:bidi="it-IT"/>
        </w:rPr>
        <w:t xml:space="preserve"> </w:t>
      </w:r>
      <w:r w:rsidR="001F7035" w:rsidRPr="00D201EC">
        <w:rPr>
          <w:bCs/>
          <w:lang w:eastAsia="it-IT" w:bidi="it-IT"/>
        </w:rPr>
        <w:t>C10BX09</w:t>
      </w:r>
      <w:r w:rsidR="00AE2073" w:rsidRPr="0066243B">
        <w:rPr>
          <w:rFonts w:eastAsia="DejaVuSans" w:cs="DejaVuSans"/>
        </w:rPr>
        <w:t>,</w:t>
      </w:r>
      <w:r w:rsidR="00AE2073" w:rsidRPr="0066243B">
        <w:rPr>
          <w:rFonts w:eastAsia="Calibri" w:cs="Calibri"/>
          <w:bCs/>
          <w:color w:val="000000"/>
          <w:lang w:eastAsia="it-IT"/>
        </w:rPr>
        <w:t xml:space="preserve"> </w:t>
      </w:r>
      <w:r w:rsidR="00AE2073" w:rsidRPr="0066243B">
        <w:rPr>
          <w:rFonts w:eastAsia="Calibri" w:cs="Calibri"/>
          <w:color w:val="000000"/>
          <w:lang w:eastAsia="it-IT"/>
        </w:rPr>
        <w:t xml:space="preserve">contiene i principi attivi </w:t>
      </w:r>
      <w:r w:rsidR="001F7035">
        <w:rPr>
          <w:rFonts w:eastAsia="Calibri" w:cs="Calibri"/>
          <w:bCs/>
          <w:color w:val="000000"/>
          <w:lang w:eastAsia="it-IT"/>
        </w:rPr>
        <w:t>rosuvastatina</w:t>
      </w:r>
      <w:r w:rsidR="001F7035">
        <w:rPr>
          <w:rFonts w:eastAsia="Calibri" w:cs="Calibri"/>
          <w:color w:val="000000"/>
          <w:lang w:eastAsia="it-IT"/>
        </w:rPr>
        <w:t xml:space="preserve"> e amlodipina in associazione.</w:t>
      </w:r>
      <w:r w:rsidR="00AE2073" w:rsidRPr="0066243B">
        <w:rPr>
          <w:rFonts w:eastAsia="Calibri" w:cs="Calibri"/>
          <w:color w:val="000000"/>
          <w:lang w:eastAsia="it-IT"/>
        </w:rPr>
        <w:t xml:space="preserve"> </w:t>
      </w:r>
    </w:p>
    <w:p w:rsidR="000C1A67" w:rsidRDefault="000C1A67" w:rsidP="000C1A67">
      <w:pPr>
        <w:tabs>
          <w:tab w:val="left" w:pos="0"/>
        </w:tabs>
        <w:overflowPunct w:val="0"/>
        <w:autoSpaceDE w:val="0"/>
        <w:autoSpaceDN w:val="0"/>
        <w:adjustRightInd w:val="0"/>
        <w:spacing w:after="0" w:line="240" w:lineRule="auto"/>
        <w:jc w:val="both"/>
        <w:textAlignment w:val="baseline"/>
        <w:rPr>
          <w:iCs/>
          <w:lang w:bidi="it-IT"/>
        </w:rPr>
      </w:pPr>
    </w:p>
    <w:p w:rsidR="000C1A67" w:rsidRPr="000C1A67" w:rsidRDefault="000C1A67" w:rsidP="000C1A67">
      <w:pPr>
        <w:tabs>
          <w:tab w:val="left" w:pos="0"/>
        </w:tabs>
        <w:overflowPunct w:val="0"/>
        <w:autoSpaceDE w:val="0"/>
        <w:autoSpaceDN w:val="0"/>
        <w:adjustRightInd w:val="0"/>
        <w:spacing w:after="0" w:line="240" w:lineRule="auto"/>
        <w:jc w:val="both"/>
        <w:textAlignment w:val="baseline"/>
        <w:rPr>
          <w:iCs/>
          <w:lang w:bidi="it-IT"/>
        </w:rPr>
      </w:pPr>
      <w:r w:rsidRPr="000C1A67">
        <w:rPr>
          <w:iCs/>
          <w:lang w:bidi="it-IT"/>
        </w:rPr>
        <w:t>Rosuvastatina è un inibitore selettivo e competitivo della HMG-CoA reduttasi, l’enzima limitante la velocità di conversione da 3-idrossi-3-metilglutaril coenzima A in mevalonato, un precursore del colesterolo. Il sito primario di azione della rosuvastatina è il fegato, l’organo bersaglio per l’abbassamento del colesterolo.</w:t>
      </w:r>
    </w:p>
    <w:p w:rsidR="000C1A67" w:rsidRPr="000C1A67" w:rsidRDefault="000C1A67" w:rsidP="000C1A67">
      <w:pPr>
        <w:tabs>
          <w:tab w:val="left" w:pos="0"/>
        </w:tabs>
        <w:overflowPunct w:val="0"/>
        <w:autoSpaceDE w:val="0"/>
        <w:autoSpaceDN w:val="0"/>
        <w:adjustRightInd w:val="0"/>
        <w:spacing w:after="0" w:line="240" w:lineRule="auto"/>
        <w:jc w:val="both"/>
        <w:textAlignment w:val="baseline"/>
        <w:rPr>
          <w:iCs/>
          <w:lang w:bidi="it-IT"/>
        </w:rPr>
      </w:pPr>
      <w:r w:rsidRPr="000C1A67">
        <w:rPr>
          <w:iCs/>
          <w:lang w:bidi="it-IT"/>
        </w:rPr>
        <w:t>Rosuvastatina aumenta, anche, il numero di recettori epatici per le LDL presenti sulla superficie cellulare, con conseguente aumento della captazione e del catabolismo delle LDL e inibisce la sintesi epatica di VLDL, riducendo di conseguenza il numero totale di particelle VLDL ed LDL.</w:t>
      </w:r>
    </w:p>
    <w:p w:rsidR="001F7035" w:rsidRPr="0066243B" w:rsidRDefault="001F7035" w:rsidP="00AE2073">
      <w:pPr>
        <w:tabs>
          <w:tab w:val="left" w:pos="0"/>
        </w:tabs>
        <w:overflowPunct w:val="0"/>
        <w:autoSpaceDE w:val="0"/>
        <w:autoSpaceDN w:val="0"/>
        <w:adjustRightInd w:val="0"/>
        <w:spacing w:after="0" w:line="240" w:lineRule="auto"/>
        <w:jc w:val="both"/>
        <w:textAlignment w:val="baseline"/>
        <w:rPr>
          <w:iCs/>
        </w:rPr>
      </w:pPr>
    </w:p>
    <w:p w:rsidR="00AE2073" w:rsidRPr="0066243B" w:rsidRDefault="00AE2073" w:rsidP="00AE2073">
      <w:pPr>
        <w:spacing w:after="0" w:line="240" w:lineRule="auto"/>
        <w:ind w:right="13"/>
        <w:jc w:val="both"/>
        <w:rPr>
          <w:rFonts w:eastAsia="Times New Roman" w:cs="Times New Roman"/>
          <w:szCs w:val="20"/>
        </w:rPr>
      </w:pPr>
      <w:r w:rsidRPr="0066243B">
        <w:rPr>
          <w:rFonts w:eastAsia="Times New Roman" w:cs="Times New Roman"/>
          <w:szCs w:val="20"/>
        </w:rPr>
        <w:t>Amlodipina è un inibitore dell'afflusso degli ioni calcio appartenente al gruppo delle diidropiridine (bloccanti attivi sui canali lenti o antagonisti degli ioni di calcio) ed inibisce il flusso degli ioni calcio attraverso la membrana dei miocardiociti e delle cellule muscolari lisce vascolari.</w:t>
      </w:r>
    </w:p>
    <w:p w:rsidR="00AE2073" w:rsidRPr="0066243B" w:rsidRDefault="00AE2073" w:rsidP="00AE2073">
      <w:pPr>
        <w:spacing w:after="0" w:line="240" w:lineRule="auto"/>
        <w:ind w:right="13"/>
        <w:jc w:val="both"/>
        <w:rPr>
          <w:rFonts w:eastAsia="Times New Roman" w:cs="Times New Roman"/>
          <w:szCs w:val="20"/>
        </w:rPr>
      </w:pPr>
      <w:r w:rsidRPr="0066243B">
        <w:rPr>
          <w:rFonts w:eastAsia="Times New Roman" w:cs="Times New Roman"/>
          <w:szCs w:val="20"/>
        </w:rPr>
        <w:t>L'azione antipertensiva di amlodipina è dovuta al diretto rilassamento della muscolatura liscia vascolare. L'esatto meccanismo di azione che determina l'effetto antianginoso di amlodipina non è ancora del tutto noto, ma amlodipina riduce il carico totale ischemico in base alle seguenti due azioni:</w:t>
      </w:r>
    </w:p>
    <w:p w:rsidR="00AE2073" w:rsidRPr="0066243B" w:rsidRDefault="00AE2073" w:rsidP="00AE2073">
      <w:pPr>
        <w:numPr>
          <w:ilvl w:val="0"/>
          <w:numId w:val="3"/>
        </w:numPr>
        <w:tabs>
          <w:tab w:val="clear" w:pos="720"/>
        </w:tabs>
        <w:spacing w:after="0" w:line="240" w:lineRule="auto"/>
        <w:ind w:left="426" w:right="13" w:hanging="284"/>
        <w:jc w:val="both"/>
        <w:rPr>
          <w:rFonts w:eastAsia="Times New Roman" w:cs="Times New Roman"/>
          <w:szCs w:val="20"/>
        </w:rPr>
      </w:pPr>
      <w:r w:rsidRPr="0066243B">
        <w:rPr>
          <w:rFonts w:eastAsia="Times New Roman" w:cs="Times New Roman"/>
          <w:szCs w:val="20"/>
        </w:rPr>
        <w:t>Amlodipina dilata le arteriole periferiche riducendo così le resistenze periferiche totali (postcarico) nei confronti delle quali il cuore lavora. Poiché la frequenza cardiaca rimane stabile, questa riduzione di lavoro cardiaco si traduce in una diminuzione della richiesta di ossigeno e del consumo di energia da parte del miocardio.</w:t>
      </w:r>
    </w:p>
    <w:p w:rsidR="00AE2073" w:rsidRDefault="00AE2073" w:rsidP="00AE2073">
      <w:pPr>
        <w:numPr>
          <w:ilvl w:val="0"/>
          <w:numId w:val="3"/>
        </w:numPr>
        <w:spacing w:after="0" w:line="240" w:lineRule="auto"/>
        <w:ind w:left="426" w:right="13" w:hanging="284"/>
        <w:jc w:val="both"/>
        <w:rPr>
          <w:rFonts w:eastAsia="Times New Roman" w:cs="Times New Roman"/>
          <w:szCs w:val="20"/>
        </w:rPr>
      </w:pPr>
      <w:r w:rsidRPr="0066243B">
        <w:rPr>
          <w:rFonts w:eastAsia="Times New Roman" w:cs="Times New Roman"/>
          <w:szCs w:val="20"/>
        </w:rPr>
        <w:t>Il meccanismo di azione di amlodipina probabilmente determina anche la dilatazione delle principali arterie coronarie e delle arteriole coronariche, sia nelle regioni normalmente irrorate che in quelle ischemiche. Questa dilatazione aumenta l'apporto di ossigeno al miocardio in pazienti con spasmo coronarico (angina di Prinzmetal o variante).</w:t>
      </w:r>
    </w:p>
    <w:p w:rsidR="001F7035" w:rsidRDefault="001F7035" w:rsidP="001F7035">
      <w:pPr>
        <w:spacing w:after="0" w:line="240" w:lineRule="auto"/>
        <w:ind w:left="426" w:right="13"/>
        <w:jc w:val="both"/>
        <w:rPr>
          <w:rFonts w:eastAsia="Times New Roman" w:cs="Times New Roman"/>
          <w:szCs w:val="20"/>
        </w:rPr>
      </w:pPr>
    </w:p>
    <w:p w:rsidR="00AE2073" w:rsidRPr="004A790D" w:rsidRDefault="00AE2073" w:rsidP="00AE2073">
      <w:pPr>
        <w:spacing w:after="0" w:line="240" w:lineRule="auto"/>
        <w:jc w:val="both"/>
        <w:rPr>
          <w:rFonts w:eastAsia="Times New Roman" w:cs="Times New Roman"/>
          <w:szCs w:val="20"/>
        </w:rPr>
      </w:pPr>
    </w:p>
    <w:p w:rsidR="001F7035" w:rsidRPr="001F7035" w:rsidRDefault="0027352F" w:rsidP="001F7035">
      <w:pPr>
        <w:spacing w:after="0" w:line="240" w:lineRule="auto"/>
        <w:jc w:val="both"/>
        <w:rPr>
          <w:rFonts w:cs="Times New Roman"/>
        </w:rPr>
      </w:pPr>
      <w:r>
        <w:rPr>
          <w:rFonts w:eastAsia="Calibri" w:cs="Calibri"/>
          <w:color w:val="000000"/>
          <w:lang w:eastAsia="it-IT"/>
        </w:rPr>
        <w:t>RORUPAM</w:t>
      </w:r>
      <w:r w:rsidR="00AE2073" w:rsidRPr="004A790D">
        <w:rPr>
          <w:rFonts w:eastAsia="Calibri" w:cs="Calibri"/>
          <w:color w:val="000000"/>
          <w:lang w:eastAsia="it-IT"/>
        </w:rPr>
        <w:t xml:space="preserve"> </w:t>
      </w:r>
      <w:r w:rsidR="00AE2073" w:rsidRPr="004A790D">
        <w:rPr>
          <w:rFonts w:cs="Times New Roman"/>
        </w:rPr>
        <w:t xml:space="preserve">è indicato come </w:t>
      </w:r>
      <w:r w:rsidR="004A790D" w:rsidRPr="004A790D">
        <w:rPr>
          <w:rFonts w:cs="Times New Roman"/>
        </w:rPr>
        <w:t>terapia sostitu</w:t>
      </w:r>
      <w:r w:rsidR="00DC5A52">
        <w:rPr>
          <w:rFonts w:cs="Times New Roman"/>
        </w:rPr>
        <w:t>tiva</w:t>
      </w:r>
      <w:r w:rsidR="004A790D" w:rsidRPr="004A790D">
        <w:rPr>
          <w:rFonts w:cs="Times New Roman"/>
        </w:rPr>
        <w:t xml:space="preserve"> </w:t>
      </w:r>
      <w:r w:rsidR="00DC5A52">
        <w:rPr>
          <w:rFonts w:cs="Times New Roman"/>
        </w:rPr>
        <w:t>per quei</w:t>
      </w:r>
      <w:r w:rsidR="001F7035" w:rsidRPr="001F7035">
        <w:rPr>
          <w:rFonts w:cs="Times New Roman"/>
        </w:rPr>
        <w:t xml:space="preserve">  pazienti che sono adeguatamente controllati con rosuvastatina e amlodipina somministrati simultaneamente , al medesimo dosaggio dell’associazione. Il medicinale è indicato  per il trattamento dell’ipertensione, dell’ angina pectoris cronica stabile,  </w:t>
      </w:r>
      <w:r w:rsidR="001F7035">
        <w:rPr>
          <w:rFonts w:cs="Times New Roman"/>
        </w:rPr>
        <w:t xml:space="preserve">e </w:t>
      </w:r>
      <w:r w:rsidR="001F7035" w:rsidRPr="001F7035">
        <w:rPr>
          <w:rFonts w:cs="Times New Roman"/>
        </w:rPr>
        <w:t>dell’ angina di Prinzmetal in pazienti adulti affetti da una delle seguenti condizioni:</w:t>
      </w:r>
    </w:p>
    <w:p w:rsidR="001F7035" w:rsidRPr="001F7035" w:rsidRDefault="001F7035" w:rsidP="001F7035">
      <w:pPr>
        <w:spacing w:after="0" w:line="240" w:lineRule="auto"/>
        <w:jc w:val="both"/>
        <w:rPr>
          <w:rFonts w:cs="Times New Roman"/>
        </w:rPr>
      </w:pPr>
    </w:p>
    <w:p w:rsidR="001F7035" w:rsidRPr="001F7035" w:rsidRDefault="001F7035" w:rsidP="001F7035">
      <w:pPr>
        <w:spacing w:after="0" w:line="240" w:lineRule="auto"/>
        <w:jc w:val="both"/>
        <w:rPr>
          <w:rFonts w:cs="Times New Roman"/>
        </w:rPr>
      </w:pPr>
      <w:r>
        <w:rPr>
          <w:rFonts w:cs="Times New Roman"/>
        </w:rPr>
        <w:t xml:space="preserve">- </w:t>
      </w:r>
      <w:r w:rsidRPr="001F7035">
        <w:rPr>
          <w:rFonts w:cs="Times New Roman"/>
        </w:rPr>
        <w:t xml:space="preserve">ipercolesterolemia primaria (tipo IIa inclusa ipercolesterolemia familiare di tipo eterozigote) o dislipidemia </w:t>
      </w:r>
      <w:r w:rsidR="00DC5A52">
        <w:rPr>
          <w:rFonts w:cs="Times New Roman"/>
        </w:rPr>
        <w:t>(tipo IIb),</w:t>
      </w:r>
      <w:r w:rsidRPr="001F7035">
        <w:rPr>
          <w:rFonts w:cs="Times New Roman"/>
        </w:rPr>
        <w:t xml:space="preserve"> in aggiunta alla dieta quando la risposta a quest’ultima e ad altri trattamenti non farmacologici (ad es. esercizio fisico, riduzione ponderale) risulta essere inadeguata;</w:t>
      </w:r>
    </w:p>
    <w:p w:rsidR="001F7035" w:rsidRPr="001F7035" w:rsidRDefault="001F7035" w:rsidP="001F7035">
      <w:pPr>
        <w:spacing w:after="0" w:line="240" w:lineRule="auto"/>
        <w:jc w:val="both"/>
        <w:rPr>
          <w:rFonts w:cs="Times New Roman"/>
        </w:rPr>
      </w:pPr>
      <w:r>
        <w:rPr>
          <w:rFonts w:cs="Times New Roman"/>
        </w:rPr>
        <w:t xml:space="preserve">- </w:t>
      </w:r>
      <w:r w:rsidRPr="001F7035">
        <w:rPr>
          <w:rFonts w:cs="Times New Roman"/>
        </w:rPr>
        <w:t>ipercolesterolemia familiare di tipo omozigote in aggiunta alla dieta e ad altri trattamenti ipolipemizzanti (ad esempio LDL aferesi) o quando tali trattamenti non risultano appropriati.</w:t>
      </w:r>
    </w:p>
    <w:p w:rsidR="00DC5A52" w:rsidRDefault="001F7035" w:rsidP="001F7035">
      <w:pPr>
        <w:spacing w:after="0" w:line="240" w:lineRule="auto"/>
        <w:jc w:val="both"/>
        <w:rPr>
          <w:rFonts w:cs="Times New Roman"/>
        </w:rPr>
      </w:pPr>
      <w:r>
        <w:rPr>
          <w:rFonts w:cs="Times New Roman"/>
        </w:rPr>
        <w:t xml:space="preserve">- </w:t>
      </w:r>
      <w:r w:rsidRPr="001F7035">
        <w:rPr>
          <w:rFonts w:cs="Times New Roman"/>
        </w:rPr>
        <w:t>necessità di prevenzione di eventi cardiovascolari in pazienti adulti ritenuti che si stima siano ad alto rischio di insorgenza per di un primo evento cardiovascolare, come terapia</w:t>
      </w:r>
      <w:r w:rsidR="00DC5A52">
        <w:rPr>
          <w:rFonts w:cs="Times New Roman"/>
        </w:rPr>
        <w:t xml:space="preserve"> </w:t>
      </w:r>
      <w:r w:rsidRPr="001F7035">
        <w:rPr>
          <w:rFonts w:cs="Times New Roman"/>
        </w:rPr>
        <w:t>in aggiuntiva a alla correzione di altri fattori di rischio.</w:t>
      </w:r>
    </w:p>
    <w:p w:rsidR="00AE2073" w:rsidRPr="004A790D" w:rsidRDefault="00AE2073" w:rsidP="001F7035">
      <w:pPr>
        <w:spacing w:after="0" w:line="240" w:lineRule="auto"/>
        <w:jc w:val="both"/>
      </w:pPr>
      <w:r w:rsidRPr="004A790D">
        <w:t>Poiché</w:t>
      </w:r>
      <w:r w:rsidR="00387B54" w:rsidRPr="004A790D">
        <w:t xml:space="preserve"> </w:t>
      </w:r>
      <w:r w:rsidR="0027352F">
        <w:rPr>
          <w:rFonts w:eastAsia="Calibri" w:cs="Calibri"/>
          <w:color w:val="000000"/>
          <w:lang w:eastAsia="it-IT"/>
        </w:rPr>
        <w:t>RORUPAM</w:t>
      </w:r>
      <w:r w:rsidRPr="004A790D">
        <w:t xml:space="preserve"> contiene due principi attivi noti già usati contemporaneamente, non sono stati forniti nuovi dati non clinici e clinici: questo approccio è accettabile poiché i medicinali </w:t>
      </w:r>
      <w:r w:rsidR="00DC5A52">
        <w:t>Crestor</w:t>
      </w:r>
      <w:r w:rsidRPr="004A790D">
        <w:t xml:space="preserve"> (</w:t>
      </w:r>
      <w:r w:rsidR="00DC5A52">
        <w:t>rosuvastatina</w:t>
      </w:r>
      <w:r w:rsidRPr="004A790D">
        <w:t xml:space="preserve">)  </w:t>
      </w:r>
      <w:r w:rsidR="000C1A67" w:rsidRPr="004A790D">
        <w:t xml:space="preserve">e Norvasc (amlodipina) </w:t>
      </w:r>
      <w:r w:rsidRPr="004A790D">
        <w:t>sono autorizzati da oltre 10 anni.</w:t>
      </w:r>
    </w:p>
    <w:p w:rsidR="00AE2073" w:rsidRPr="00231543" w:rsidRDefault="00AE2073" w:rsidP="00AE2073">
      <w:pPr>
        <w:spacing w:after="0" w:line="240" w:lineRule="auto"/>
        <w:jc w:val="both"/>
      </w:pPr>
      <w:r w:rsidRPr="00231543">
        <w:lastRenderedPageBreak/>
        <w:t xml:space="preserve">La richiesta di AIC è supportata da uno studio di bioequivalenza che ha confrontato i profili farmacocinetici del medicinale test </w:t>
      </w:r>
      <w:r w:rsidR="0027352F">
        <w:rPr>
          <w:rFonts w:eastAsia="Calibri" w:cs="Calibri"/>
          <w:color w:val="000000"/>
          <w:lang w:eastAsia="it-IT"/>
        </w:rPr>
        <w:t>RORUPAM</w:t>
      </w:r>
      <w:r w:rsidRPr="00231543">
        <w:t xml:space="preserve"> e quelli dei medicinali </w:t>
      </w:r>
      <w:r w:rsidR="00DC5A52">
        <w:t xml:space="preserve">Crestor </w:t>
      </w:r>
      <w:r w:rsidR="000C1A67" w:rsidRPr="00231543">
        <w:t>e Norvasc</w:t>
      </w:r>
      <w:r w:rsidR="000C1A67">
        <w:t xml:space="preserve"> </w:t>
      </w:r>
      <w:r w:rsidR="00DC5A52">
        <w:t>e</w:t>
      </w:r>
      <w:r w:rsidR="00E82AD1">
        <w:t xml:space="preserve"> da uno studio di interazione farmacocinetica tra i due principi attivi.</w:t>
      </w:r>
    </w:p>
    <w:p w:rsidR="00AE2073" w:rsidRPr="00231543" w:rsidRDefault="00AE2073" w:rsidP="00AE2073">
      <w:pPr>
        <w:spacing w:after="0" w:line="240" w:lineRule="auto"/>
        <w:jc w:val="both"/>
      </w:pPr>
      <w:r w:rsidRPr="00231543">
        <w:t xml:space="preserve">Lo studio di bioequivalenza </w:t>
      </w:r>
      <w:r w:rsidR="00E82AD1">
        <w:t xml:space="preserve">e di </w:t>
      </w:r>
      <w:r w:rsidR="00DC5A52">
        <w:t xml:space="preserve">interazione </w:t>
      </w:r>
      <w:r w:rsidR="00E82AD1">
        <w:t>farmacocinetica sono</w:t>
      </w:r>
      <w:r w:rsidRPr="00231543">
        <w:t xml:space="preserve"> stat</w:t>
      </w:r>
      <w:r w:rsidR="00E82AD1">
        <w:t>i</w:t>
      </w:r>
      <w:r w:rsidRPr="00231543">
        <w:t xml:space="preserve"> condott</w:t>
      </w:r>
      <w:r w:rsidR="00E82AD1">
        <w:t xml:space="preserve">i </w:t>
      </w:r>
      <w:r w:rsidRPr="00231543">
        <w:t>in conformità alle linee guida di Buona Pratica Clinica (</w:t>
      </w:r>
      <w:r w:rsidRPr="00231543">
        <w:rPr>
          <w:i/>
        </w:rPr>
        <w:t>Good Clinical Practice</w:t>
      </w:r>
      <w:r w:rsidRPr="00231543">
        <w:t xml:space="preserve"> - GCP).</w:t>
      </w:r>
      <w:r w:rsidR="000C1A67">
        <w:t xml:space="preserve"> </w:t>
      </w:r>
    </w:p>
    <w:p w:rsidR="00AE2073" w:rsidRPr="00231543" w:rsidRDefault="000C1A67" w:rsidP="00AE2073">
      <w:pPr>
        <w:spacing w:after="0" w:line="240" w:lineRule="auto"/>
        <w:jc w:val="both"/>
      </w:pPr>
      <w:r>
        <w:t xml:space="preserve"> </w:t>
      </w:r>
    </w:p>
    <w:p w:rsidR="00AE2073" w:rsidRDefault="00AE2073" w:rsidP="00AE2073">
      <w:pPr>
        <w:spacing w:after="0" w:line="240" w:lineRule="auto"/>
        <w:jc w:val="both"/>
      </w:pPr>
      <w:r w:rsidRPr="00CE2EF6">
        <w:t>Le officine coinvolte nella produzione sono conformi alle linee guida di Buona Pratica di Fabbricazione (</w:t>
      </w:r>
      <w:r w:rsidRPr="00CE2EF6">
        <w:rPr>
          <w:i/>
        </w:rPr>
        <w:t>Good Manufacturing Practice</w:t>
      </w:r>
      <w:r w:rsidRPr="00CE2EF6">
        <w:t xml:space="preserve"> - GMP). Le autorità regolatorie europee competenti hanno rilasciato i certificati GMP per i siti di produzione.</w:t>
      </w:r>
    </w:p>
    <w:p w:rsidR="00AE2073" w:rsidRDefault="00AE2073" w:rsidP="00AE2073">
      <w:pPr>
        <w:spacing w:after="0" w:line="240" w:lineRule="auto"/>
        <w:jc w:val="both"/>
      </w:pPr>
    </w:p>
    <w:p w:rsidR="00AE2073" w:rsidRDefault="00AE2073" w:rsidP="00AE2073">
      <w:pPr>
        <w:spacing w:after="0" w:line="240" w:lineRule="auto"/>
        <w:jc w:val="both"/>
      </w:pPr>
      <w:r>
        <w:t>Il sistema di Farmacovigilanza descritto dal titolare dell’AIC è conforme ai requisiti previsti dalla normativa corrente. E’ stato presentato un Piano di gestione del rischio (</w:t>
      </w:r>
      <w:r w:rsidRPr="00785643">
        <w:rPr>
          <w:i/>
        </w:rPr>
        <w:t>Risk Management Plan</w:t>
      </w:r>
      <w:r>
        <w:t xml:space="preserve"> – RMP) accettabile.</w:t>
      </w:r>
    </w:p>
    <w:p w:rsidR="00AE2073" w:rsidRDefault="00AE2073" w:rsidP="00AE2073">
      <w:pPr>
        <w:spacing w:after="0" w:line="240" w:lineRule="auto"/>
        <w:jc w:val="both"/>
      </w:pPr>
    </w:p>
    <w:p w:rsidR="00AE2073" w:rsidRDefault="00AE2073" w:rsidP="00AE2073">
      <w:pPr>
        <w:spacing w:after="0" w:line="240" w:lineRule="auto"/>
        <w:jc w:val="both"/>
      </w:pPr>
      <w:r>
        <w:t xml:space="preserve">Il titolare di AIC ha presentato una adeguata giustificazione della non presentazione della Valutazione del Rischio ambientale; questo approccio è accettabile in quanto </w:t>
      </w:r>
      <w:r w:rsidR="0027352F">
        <w:rPr>
          <w:rFonts w:eastAsia="Calibri" w:cs="Calibri"/>
          <w:color w:val="000000"/>
          <w:lang w:eastAsia="it-IT"/>
        </w:rPr>
        <w:t>RORUPAM</w:t>
      </w:r>
      <w:r>
        <w:t xml:space="preserve"> contiene principi attivi noti presenti in medicinali autorizzati; inoltre, non sono presenti componenti geneticamente modificati; il metodo di produzione e la formulazione del medicinale non presentano problematiche di carattere ambientale.</w:t>
      </w:r>
    </w:p>
    <w:p w:rsidR="00AE2073" w:rsidRDefault="00AE2073" w:rsidP="00AE2073">
      <w:pPr>
        <w:spacing w:after="0" w:line="240" w:lineRule="auto"/>
        <w:jc w:val="both"/>
      </w:pPr>
    </w:p>
    <w:p w:rsidR="00AE2073" w:rsidRPr="00231543" w:rsidRDefault="00AE2073" w:rsidP="00AE2073">
      <w:pPr>
        <w:spacing w:after="0" w:line="240" w:lineRule="auto"/>
        <w:jc w:val="both"/>
      </w:pPr>
    </w:p>
    <w:p w:rsidR="00CE2EF6" w:rsidRPr="00A06045" w:rsidRDefault="00CE2EF6" w:rsidP="00CE2EF6">
      <w:pPr>
        <w:pStyle w:val="Paragrafoelenco"/>
        <w:numPr>
          <w:ilvl w:val="0"/>
          <w:numId w:val="5"/>
        </w:numPr>
        <w:spacing w:after="0" w:line="240" w:lineRule="auto"/>
        <w:jc w:val="both"/>
        <w:rPr>
          <w:b/>
        </w:rPr>
      </w:pPr>
      <w:r w:rsidRPr="00A06045">
        <w:rPr>
          <w:b/>
        </w:rPr>
        <w:t>ASPETTI DI QUALITA’</w:t>
      </w:r>
    </w:p>
    <w:p w:rsidR="00CE2EF6" w:rsidRPr="00A06045" w:rsidRDefault="00CE2EF6" w:rsidP="00CE2EF6">
      <w:pPr>
        <w:spacing w:after="0" w:line="240" w:lineRule="auto"/>
        <w:jc w:val="both"/>
      </w:pPr>
      <w:r w:rsidRPr="00A06045">
        <w:rPr>
          <w:b/>
        </w:rPr>
        <w:t>II.1a PRINCIPIO ATTIVO ROSUVASTATIN CALCIUM</w:t>
      </w:r>
    </w:p>
    <w:p w:rsidR="00CE2EF6" w:rsidRPr="00A06045" w:rsidRDefault="00CE2EF6" w:rsidP="00CE2EF6">
      <w:pPr>
        <w:autoSpaceDE w:val="0"/>
        <w:autoSpaceDN w:val="0"/>
        <w:adjustRightInd w:val="0"/>
        <w:spacing w:after="0" w:line="240" w:lineRule="auto"/>
        <w:jc w:val="both"/>
        <w:rPr>
          <w:rFonts w:cs="Arial"/>
        </w:rPr>
      </w:pPr>
      <w:r w:rsidRPr="00A06045">
        <w:rPr>
          <w:u w:val="single"/>
        </w:rPr>
        <w:t>Nome chimico</w:t>
      </w:r>
      <w:r w:rsidRPr="00A06045">
        <w:t xml:space="preserve"> </w:t>
      </w:r>
      <w:r w:rsidRPr="00A06045">
        <w:rPr>
          <w:rStyle w:val="s1"/>
          <w:rFonts w:asciiTheme="minorHAnsi" w:hAnsiTheme="minorHAnsi"/>
        </w:rPr>
        <w:t>Monocalcium bis (+) 7-[4-(4-fluorophenyl)-6-isopropyl-2-(N-methyl-</w:t>
      </w:r>
      <w:r>
        <w:rPr>
          <w:rStyle w:val="s1"/>
          <w:rFonts w:asciiTheme="minorHAnsi" w:hAnsiTheme="minorHAnsi"/>
        </w:rPr>
        <w:t xml:space="preserve">N </w:t>
      </w:r>
      <w:r w:rsidRPr="00A06045">
        <w:rPr>
          <w:rStyle w:val="s1"/>
          <w:rFonts w:asciiTheme="minorHAnsi" w:hAnsiTheme="minorHAnsi"/>
        </w:rPr>
        <w:t>methanesulfonylaminopyrimidin)-5-yl]-(3R,5S)-dihydroxy-(E)-6-heptenoate</w:t>
      </w:r>
    </w:p>
    <w:p w:rsidR="00CE2EF6" w:rsidRDefault="00CE2EF6" w:rsidP="00CE2EF6">
      <w:pPr>
        <w:spacing w:after="0" w:line="240" w:lineRule="auto"/>
        <w:jc w:val="both"/>
        <w:rPr>
          <w:u w:val="single"/>
        </w:rPr>
      </w:pPr>
    </w:p>
    <w:p w:rsidR="00CE2EF6" w:rsidRPr="00A06045" w:rsidRDefault="00CE2EF6" w:rsidP="00CE2EF6">
      <w:pPr>
        <w:spacing w:after="0" w:line="240" w:lineRule="auto"/>
        <w:jc w:val="both"/>
      </w:pPr>
      <w:r w:rsidRPr="00A06045">
        <w:rPr>
          <w:u w:val="single"/>
        </w:rPr>
        <w:t>Struttura</w:t>
      </w:r>
      <w:r w:rsidRPr="00A06045">
        <w:t>:</w:t>
      </w:r>
    </w:p>
    <w:p w:rsidR="00CE2EF6" w:rsidRPr="00DC5A52" w:rsidRDefault="00CE2EF6" w:rsidP="00CE2EF6">
      <w:pPr>
        <w:spacing w:after="0" w:line="240" w:lineRule="auto"/>
        <w:jc w:val="center"/>
        <w:rPr>
          <w:noProof/>
          <w:highlight w:val="yellow"/>
          <w:lang w:eastAsia="it-IT"/>
        </w:rPr>
      </w:pPr>
      <w:r>
        <w:rPr>
          <w:rFonts w:ascii="Arial" w:hAnsi="Arial" w:cs="Arial"/>
          <w:noProof/>
          <w:sz w:val="20"/>
          <w:szCs w:val="20"/>
          <w:lang w:eastAsia="it-IT"/>
        </w:rPr>
        <w:drawing>
          <wp:inline distT="0" distB="0" distL="0" distR="0">
            <wp:extent cx="2590800" cy="1482837"/>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590800" cy="1482837"/>
                    </a:xfrm>
                    <a:prstGeom prst="rect">
                      <a:avLst/>
                    </a:prstGeom>
                    <a:noFill/>
                    <a:ln w="9525">
                      <a:noFill/>
                      <a:miter lim="800000"/>
                      <a:headEnd/>
                      <a:tailEnd/>
                    </a:ln>
                  </pic:spPr>
                </pic:pic>
              </a:graphicData>
            </a:graphic>
          </wp:inline>
        </w:drawing>
      </w:r>
    </w:p>
    <w:p w:rsidR="00CE2EF6" w:rsidRPr="00A06045" w:rsidRDefault="00CE2EF6" w:rsidP="00CE2EF6">
      <w:pPr>
        <w:spacing w:after="0" w:line="240" w:lineRule="auto"/>
        <w:jc w:val="both"/>
      </w:pPr>
      <w:r w:rsidRPr="00A06045">
        <w:rPr>
          <w:u w:val="single"/>
        </w:rPr>
        <w:t>Formula molecolare</w:t>
      </w:r>
      <w:r w:rsidRPr="00A06045">
        <w:t>: C</w:t>
      </w:r>
      <w:r w:rsidRPr="00A06045">
        <w:rPr>
          <w:vertAlign w:val="subscript"/>
        </w:rPr>
        <w:t>44</w:t>
      </w:r>
      <w:r w:rsidRPr="00A06045">
        <w:t>H</w:t>
      </w:r>
      <w:r w:rsidRPr="00A06045">
        <w:rPr>
          <w:vertAlign w:val="subscript"/>
        </w:rPr>
        <w:t>54</w:t>
      </w:r>
      <w:r w:rsidRPr="00A06045">
        <w:t>F</w:t>
      </w:r>
      <w:r w:rsidRPr="00A06045">
        <w:rPr>
          <w:vertAlign w:val="subscript"/>
        </w:rPr>
        <w:t>2</w:t>
      </w:r>
      <w:r w:rsidRPr="00A06045">
        <w:t>N</w:t>
      </w:r>
      <w:r w:rsidRPr="00A06045">
        <w:rPr>
          <w:vertAlign w:val="subscript"/>
        </w:rPr>
        <w:t>6</w:t>
      </w:r>
      <w:r w:rsidRPr="00A06045">
        <w:t>O</w:t>
      </w:r>
      <w:r w:rsidRPr="00A06045">
        <w:rPr>
          <w:vertAlign w:val="subscript"/>
        </w:rPr>
        <w:t>12</w:t>
      </w:r>
      <w:r w:rsidRPr="00A06045">
        <w:t>S</w:t>
      </w:r>
      <w:r w:rsidRPr="00A06045">
        <w:rPr>
          <w:vertAlign w:val="subscript"/>
        </w:rPr>
        <w:t>2</w:t>
      </w:r>
      <w:r w:rsidRPr="00A06045">
        <w:t>Ca</w:t>
      </w:r>
      <w:r w:rsidRPr="00A06045">
        <w:rPr>
          <w:rStyle w:val="s1"/>
          <w:rFonts w:asciiTheme="minorHAnsi" w:hAnsiTheme="minorHAnsi"/>
        </w:rPr>
        <w:t xml:space="preserve"> </w:t>
      </w:r>
    </w:p>
    <w:p w:rsidR="00CE2EF6" w:rsidRPr="00A06045" w:rsidRDefault="00CE2EF6" w:rsidP="00CE2EF6">
      <w:pPr>
        <w:spacing w:after="0" w:line="240" w:lineRule="auto"/>
        <w:jc w:val="both"/>
      </w:pPr>
      <w:r w:rsidRPr="00A06045">
        <w:rPr>
          <w:u w:val="single"/>
        </w:rPr>
        <w:t>Peso molecolare</w:t>
      </w:r>
      <w:r w:rsidRPr="00A06045">
        <w:t>:</w:t>
      </w:r>
      <w:r w:rsidRPr="00A06045">
        <w:rPr>
          <w:rFonts w:cs="Arial"/>
          <w:color w:val="252525"/>
          <w:shd w:val="clear" w:color="auto" w:fill="F9F9F9"/>
        </w:rPr>
        <w:t xml:space="preserve"> </w:t>
      </w:r>
      <w:r>
        <w:rPr>
          <w:rStyle w:val="s1"/>
          <w:rFonts w:asciiTheme="minorHAnsi" w:hAnsiTheme="minorHAnsi"/>
        </w:rPr>
        <w:t>1001.14</w:t>
      </w:r>
      <w:r w:rsidRPr="00A06045">
        <w:rPr>
          <w:rStyle w:val="s1"/>
          <w:rFonts w:asciiTheme="minorHAnsi" w:hAnsiTheme="minorHAnsi"/>
        </w:rPr>
        <w:t xml:space="preserve"> g/mol</w:t>
      </w:r>
    </w:p>
    <w:p w:rsidR="00CE2EF6" w:rsidRPr="00A06045" w:rsidRDefault="00CE2EF6" w:rsidP="00CE2EF6">
      <w:pPr>
        <w:spacing w:after="0" w:line="240" w:lineRule="auto"/>
        <w:jc w:val="both"/>
      </w:pPr>
      <w:r w:rsidRPr="00A06045">
        <w:rPr>
          <w:u w:val="single"/>
        </w:rPr>
        <w:t>CAS</w:t>
      </w:r>
      <w:r w:rsidRPr="00A06045">
        <w:t xml:space="preserve">: </w:t>
      </w:r>
      <w:r w:rsidRPr="00A06045">
        <w:rPr>
          <w:rStyle w:val="s1"/>
          <w:rFonts w:asciiTheme="minorHAnsi" w:hAnsiTheme="minorHAnsi"/>
        </w:rPr>
        <w:t>[147098-20-2]</w:t>
      </w:r>
    </w:p>
    <w:p w:rsidR="00CE2EF6" w:rsidRPr="00B2674C" w:rsidRDefault="00CE2EF6" w:rsidP="00CE2EF6">
      <w:pPr>
        <w:spacing w:after="0" w:line="240" w:lineRule="auto"/>
        <w:jc w:val="both"/>
      </w:pPr>
      <w:r w:rsidRPr="00B2674C">
        <w:rPr>
          <w:u w:val="single"/>
        </w:rPr>
        <w:t>Aspetto</w:t>
      </w:r>
      <w:r w:rsidRPr="00B2674C">
        <w:t>: polvere bianca o quasi bianca</w:t>
      </w:r>
    </w:p>
    <w:p w:rsidR="00CE2EF6" w:rsidRPr="00916E27" w:rsidRDefault="00CE2EF6" w:rsidP="00CE2EF6">
      <w:pPr>
        <w:spacing w:after="0" w:line="240" w:lineRule="auto"/>
        <w:jc w:val="both"/>
        <w:rPr>
          <w:rStyle w:val="s1"/>
          <w:rFonts w:ascii="Calibri" w:hAnsi="Calibri"/>
        </w:rPr>
      </w:pPr>
      <w:r w:rsidRPr="004F44B6">
        <w:rPr>
          <w:u w:val="single"/>
        </w:rPr>
        <w:t>Solubilità</w:t>
      </w:r>
      <w:r w:rsidRPr="004F44B6">
        <w:t xml:space="preserve">: </w:t>
      </w:r>
      <w:r w:rsidRPr="004F44B6">
        <w:rPr>
          <w:rFonts w:eastAsia="Times-Roman" w:cs="Times-Roman"/>
          <w:lang w:eastAsia="it-IT"/>
        </w:rPr>
        <w:t>Leggermente solubile in acqua ed etanolo; moderatamente solubile in metanolo.</w:t>
      </w:r>
    </w:p>
    <w:p w:rsidR="00CE2EF6" w:rsidRPr="00916E27" w:rsidRDefault="00CE2EF6" w:rsidP="00CE2EF6">
      <w:pPr>
        <w:spacing w:after="0" w:line="240" w:lineRule="auto"/>
        <w:jc w:val="both"/>
      </w:pPr>
      <w:r w:rsidRPr="00916E27">
        <w:rPr>
          <w:u w:val="single"/>
        </w:rPr>
        <w:t>Polimorfismo</w:t>
      </w:r>
      <w:r w:rsidRPr="00916E27">
        <w:t>: sono conosciute tre forme cristalline ed una forma amorfa della rosuvastatina calcica</w:t>
      </w:r>
    </w:p>
    <w:p w:rsidR="00CE2EF6" w:rsidRPr="00916E27" w:rsidRDefault="00CE2EF6" w:rsidP="00CE2EF6">
      <w:pPr>
        <w:spacing w:after="0" w:line="240" w:lineRule="auto"/>
        <w:jc w:val="both"/>
      </w:pPr>
    </w:p>
    <w:p w:rsidR="00CE2EF6" w:rsidRPr="00916E27" w:rsidRDefault="00CE2EF6" w:rsidP="00CE2EF6">
      <w:pPr>
        <w:spacing w:after="0" w:line="240" w:lineRule="auto"/>
        <w:jc w:val="both"/>
      </w:pPr>
      <w:r w:rsidRPr="00916E27">
        <w:t>Il principio attivo rosuvastatina è presente in Farmacopea Europea, il produttore ha presentato un ASMF.</w:t>
      </w:r>
    </w:p>
    <w:p w:rsidR="00CE2EF6" w:rsidRPr="00916E27" w:rsidRDefault="00CE2EF6" w:rsidP="00CE2EF6">
      <w:pPr>
        <w:spacing w:after="0" w:line="240" w:lineRule="auto"/>
        <w:jc w:val="both"/>
      </w:pPr>
      <w:r w:rsidRPr="00916E27">
        <w:t>La sintesi del principio attivo è stata adeguatamente descritta a partire da idonei materiali di partenza; sono utilizzati appropriati controlli di processo e degli intermedi di sintesi.</w:t>
      </w:r>
    </w:p>
    <w:p w:rsidR="00CE2EF6" w:rsidRPr="00916E27" w:rsidRDefault="00CE2EF6" w:rsidP="00CE2EF6">
      <w:pPr>
        <w:spacing w:after="0" w:line="240" w:lineRule="auto"/>
        <w:jc w:val="both"/>
      </w:pPr>
      <w:r w:rsidRPr="00916E27">
        <w:t>I materiali ed i reagenti utilizzati nella sintesi sono di qualità adeguata.</w:t>
      </w:r>
    </w:p>
    <w:p w:rsidR="00CE2EF6" w:rsidRPr="00916E27" w:rsidRDefault="00CE2EF6" w:rsidP="00CE2EF6">
      <w:pPr>
        <w:spacing w:after="0" w:line="240" w:lineRule="auto"/>
        <w:jc w:val="both"/>
      </w:pPr>
      <w:r w:rsidRPr="00916E27">
        <w:t xml:space="preserve">I materiali, gli intermedi, i reagenti utilizzati nella sintesi non sono di origine umana, biologica o geneticamente </w:t>
      </w:r>
      <w:r w:rsidRPr="00512116">
        <w:t>modificata. Sono state fornite prove adeguate della struttura isolata nonché della stabilità della forma polimorfica utilizzata (forma amorfa). Tutte le potenziali</w:t>
      </w:r>
      <w:r w:rsidRPr="00916E27">
        <w:t xml:space="preserve"> impurezze note sono state identificate e caratterizzate.</w:t>
      </w:r>
    </w:p>
    <w:p w:rsidR="00CE2EF6" w:rsidRPr="00916E27" w:rsidRDefault="00CE2EF6" w:rsidP="00CE2EF6">
      <w:pPr>
        <w:spacing w:after="0" w:line="240" w:lineRule="auto"/>
        <w:jc w:val="both"/>
      </w:pPr>
      <w:r w:rsidRPr="00916E27">
        <w:t>Le specifiche del principio attivo sono appropriate e controllate con metodi analitici adeguatamente convalidati. Sono stati forniti certificati analitici che confermano la qualità del principio attivo.</w:t>
      </w:r>
    </w:p>
    <w:p w:rsidR="00CE2EF6" w:rsidRPr="00903D10" w:rsidRDefault="00CE2EF6" w:rsidP="00CE2EF6">
      <w:pPr>
        <w:spacing w:after="0" w:line="240" w:lineRule="auto"/>
        <w:jc w:val="both"/>
      </w:pPr>
      <w:r w:rsidRPr="00916E27">
        <w:t xml:space="preserve">Il principio attivo è confezionato in un adeguato contenitore, per il quale sono stati forniti specifiche e certificati </w:t>
      </w:r>
      <w:r w:rsidRPr="00195F59">
        <w:t xml:space="preserve">analitici. La rosuvastatina è confezionata sotto atmosfera inerte in un contenitore di polietilene a </w:t>
      </w:r>
      <w:r w:rsidRPr="00195F59">
        <w:lastRenderedPageBreak/>
        <w:t>sua volta confezionato in un contenitore di alluminio</w:t>
      </w:r>
      <w:r>
        <w:t xml:space="preserve"> termosaldato</w:t>
      </w:r>
      <w:r w:rsidRPr="00195F59">
        <w:t>. Quest’ultimo è introdotto in un contenitore di polietilene ad alta densità.</w:t>
      </w:r>
      <w:r w:rsidRPr="00903D10">
        <w:t xml:space="preserve"> </w:t>
      </w:r>
    </w:p>
    <w:p w:rsidR="00CE2EF6" w:rsidRPr="00916E27" w:rsidRDefault="00CE2EF6" w:rsidP="00CE2EF6">
      <w:pPr>
        <w:spacing w:after="0" w:line="240" w:lineRule="auto"/>
        <w:jc w:val="both"/>
      </w:pPr>
      <w:r w:rsidRPr="00903D10">
        <w:t>Sono stati forniti adeguati studi di stabilità per il principio attivo conservato nel confezionamento proposto per il commercio. Sulla base di questi dati, è stato approvato un periodo di retest di 48 mesi.</w:t>
      </w:r>
      <w:r w:rsidRPr="00916E27">
        <w:t xml:space="preserve"> </w:t>
      </w:r>
    </w:p>
    <w:p w:rsidR="00CE2EF6" w:rsidRPr="00DC5A52" w:rsidRDefault="00CE2EF6" w:rsidP="00CE2EF6">
      <w:pPr>
        <w:spacing w:after="0" w:line="240" w:lineRule="auto"/>
        <w:jc w:val="both"/>
        <w:rPr>
          <w:highlight w:val="yellow"/>
        </w:rPr>
      </w:pPr>
    </w:p>
    <w:p w:rsidR="00CE2EF6" w:rsidRDefault="00CE2EF6" w:rsidP="00CE2EF6">
      <w:pPr>
        <w:spacing w:after="0" w:line="240" w:lineRule="auto"/>
        <w:jc w:val="both"/>
        <w:rPr>
          <w:b/>
        </w:rPr>
      </w:pPr>
    </w:p>
    <w:p w:rsidR="00CE2EF6" w:rsidRPr="00A97C1C" w:rsidRDefault="00CE2EF6" w:rsidP="00CE2EF6">
      <w:pPr>
        <w:spacing w:after="0" w:line="240" w:lineRule="auto"/>
        <w:jc w:val="both"/>
      </w:pPr>
      <w:r w:rsidRPr="00A97C1C">
        <w:rPr>
          <w:b/>
        </w:rPr>
        <w:t>II.1b PRINCIPIO ATTIVO AMLODIPINA BESILATO</w:t>
      </w:r>
    </w:p>
    <w:p w:rsidR="00CE2EF6" w:rsidRPr="00A97C1C" w:rsidRDefault="00CE2EF6" w:rsidP="00CE2EF6">
      <w:pPr>
        <w:autoSpaceDE w:val="0"/>
        <w:autoSpaceDN w:val="0"/>
        <w:adjustRightInd w:val="0"/>
        <w:spacing w:after="0" w:line="240" w:lineRule="auto"/>
      </w:pPr>
      <w:r w:rsidRPr="00A97C1C">
        <w:rPr>
          <w:u w:val="single"/>
        </w:rPr>
        <w:t>Nome chimico</w:t>
      </w:r>
      <w:r w:rsidRPr="00A97C1C">
        <w:t xml:space="preserve">: </w:t>
      </w:r>
      <w:r w:rsidRPr="00A97C1C">
        <w:rPr>
          <w:lang w:eastAsia="it-IT"/>
        </w:rPr>
        <w:t>3-Ethyl-5-methyl (4RS)-2-[(2-aminoethoxy)methyl]-4-(2-chlorophenyl)-6-methyl-1,4-dihydropyridine-3,5-dicarboxylate benzenesulfonate</w:t>
      </w:r>
      <w:r w:rsidRPr="00A97C1C">
        <w:t xml:space="preserve"> </w:t>
      </w:r>
    </w:p>
    <w:p w:rsidR="00CE2EF6" w:rsidRPr="00A97C1C" w:rsidRDefault="00CE2EF6" w:rsidP="00CE2EF6">
      <w:pPr>
        <w:spacing w:after="0" w:line="240" w:lineRule="auto"/>
        <w:jc w:val="both"/>
      </w:pPr>
      <w:r w:rsidRPr="00A97C1C">
        <w:rPr>
          <w:u w:val="single"/>
        </w:rPr>
        <w:t>Struttura</w:t>
      </w:r>
      <w:r w:rsidRPr="00A97C1C">
        <w:t>:</w:t>
      </w:r>
    </w:p>
    <w:p w:rsidR="00CE2EF6" w:rsidRPr="00154146" w:rsidRDefault="00CE2EF6" w:rsidP="00CE2EF6">
      <w:pPr>
        <w:spacing w:after="0" w:line="240" w:lineRule="auto"/>
        <w:jc w:val="center"/>
      </w:pPr>
      <w:r w:rsidRPr="00154146">
        <w:rPr>
          <w:noProof/>
          <w:lang w:eastAsia="it-IT"/>
        </w:rPr>
        <w:drawing>
          <wp:inline distT="0" distB="0" distL="0" distR="0">
            <wp:extent cx="947389" cy="1114618"/>
            <wp:effectExtent l="19050" t="0" r="5111" b="0"/>
            <wp:docPr id="2" name="Immagine 4" descr="(±)-Amlodipine Enantiomers Structural Formul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lodipine Enantiomers Structural Formulae.png"/>
                    <pic:cNvPicPr>
                      <a:picLocks noChangeAspect="1" noChangeArrowheads="1"/>
                    </pic:cNvPicPr>
                  </pic:nvPicPr>
                  <pic:blipFill>
                    <a:blip r:embed="rId10" cstate="print"/>
                    <a:srcRect/>
                    <a:stretch>
                      <a:fillRect/>
                    </a:stretch>
                  </pic:blipFill>
                  <pic:spPr bwMode="auto">
                    <a:xfrm>
                      <a:off x="0" y="0"/>
                      <a:ext cx="959161" cy="1128468"/>
                    </a:xfrm>
                    <a:prstGeom prst="rect">
                      <a:avLst/>
                    </a:prstGeom>
                    <a:noFill/>
                    <a:ln w="9525">
                      <a:noFill/>
                      <a:miter lim="800000"/>
                      <a:headEnd/>
                      <a:tailEnd/>
                    </a:ln>
                  </pic:spPr>
                </pic:pic>
              </a:graphicData>
            </a:graphic>
          </wp:inline>
        </w:drawing>
      </w:r>
      <w:r w:rsidRPr="00154146">
        <w:t xml:space="preserve"> </w:t>
      </w:r>
      <w:r w:rsidRPr="00154146">
        <w:rPr>
          <w:noProof/>
          <w:lang w:eastAsia="it-IT"/>
        </w:rPr>
        <w:drawing>
          <wp:inline distT="0" distB="0" distL="0" distR="0">
            <wp:extent cx="635155" cy="1197390"/>
            <wp:effectExtent l="19050" t="0" r="0" b="0"/>
            <wp:docPr id="5" name="Immagine 7" descr="Risultati immagini per besil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sultati immagini per besilato"/>
                    <pic:cNvPicPr>
                      <a:picLocks noChangeAspect="1" noChangeArrowheads="1"/>
                    </pic:cNvPicPr>
                  </pic:nvPicPr>
                  <pic:blipFill>
                    <a:blip r:embed="rId11" cstate="print"/>
                    <a:srcRect r="55825"/>
                    <a:stretch>
                      <a:fillRect/>
                    </a:stretch>
                  </pic:blipFill>
                  <pic:spPr bwMode="auto">
                    <a:xfrm>
                      <a:off x="0" y="0"/>
                      <a:ext cx="634068" cy="1195341"/>
                    </a:xfrm>
                    <a:prstGeom prst="rect">
                      <a:avLst/>
                    </a:prstGeom>
                    <a:noFill/>
                    <a:ln w="9525">
                      <a:noFill/>
                      <a:miter lim="800000"/>
                      <a:headEnd/>
                      <a:tailEnd/>
                    </a:ln>
                  </pic:spPr>
                </pic:pic>
              </a:graphicData>
            </a:graphic>
          </wp:inline>
        </w:drawing>
      </w:r>
    </w:p>
    <w:p w:rsidR="00CE2EF6" w:rsidRPr="009F039E" w:rsidRDefault="00CE2EF6" w:rsidP="00CE2EF6">
      <w:pPr>
        <w:spacing w:after="0" w:line="240" w:lineRule="auto"/>
        <w:jc w:val="both"/>
      </w:pPr>
      <w:r w:rsidRPr="009F039E">
        <w:rPr>
          <w:u w:val="single"/>
        </w:rPr>
        <w:t>Formula molecolare</w:t>
      </w:r>
      <w:r w:rsidRPr="009F039E">
        <w:t xml:space="preserve">: </w:t>
      </w:r>
      <w:r w:rsidRPr="009F039E">
        <w:rPr>
          <w:rStyle w:val="s1"/>
          <w:rFonts w:asciiTheme="minorHAnsi" w:hAnsiTheme="minorHAnsi"/>
        </w:rPr>
        <w:t>C</w:t>
      </w:r>
      <w:r w:rsidRPr="009F039E">
        <w:rPr>
          <w:rStyle w:val="s1"/>
          <w:rFonts w:asciiTheme="minorHAnsi" w:hAnsiTheme="minorHAnsi"/>
          <w:vertAlign w:val="subscript"/>
        </w:rPr>
        <w:t>26</w:t>
      </w:r>
      <w:r w:rsidRPr="009F039E">
        <w:rPr>
          <w:rStyle w:val="s1"/>
          <w:rFonts w:asciiTheme="minorHAnsi" w:hAnsiTheme="minorHAnsi"/>
        </w:rPr>
        <w:t>H</w:t>
      </w:r>
      <w:r w:rsidRPr="009F039E">
        <w:rPr>
          <w:rStyle w:val="s1"/>
          <w:rFonts w:asciiTheme="minorHAnsi" w:hAnsiTheme="minorHAnsi"/>
          <w:vertAlign w:val="subscript"/>
        </w:rPr>
        <w:t>31</w:t>
      </w:r>
      <w:r w:rsidRPr="009F039E">
        <w:rPr>
          <w:rStyle w:val="s1"/>
          <w:rFonts w:asciiTheme="minorHAnsi" w:hAnsiTheme="minorHAnsi"/>
        </w:rPr>
        <w:t>ClN</w:t>
      </w:r>
      <w:r w:rsidRPr="009F039E">
        <w:rPr>
          <w:rStyle w:val="s1"/>
          <w:rFonts w:asciiTheme="minorHAnsi" w:hAnsiTheme="minorHAnsi"/>
          <w:vertAlign w:val="subscript"/>
        </w:rPr>
        <w:t>2</w:t>
      </w:r>
      <w:r w:rsidRPr="009F039E">
        <w:rPr>
          <w:rStyle w:val="s1"/>
          <w:rFonts w:asciiTheme="minorHAnsi" w:hAnsiTheme="minorHAnsi"/>
        </w:rPr>
        <w:t>O</w:t>
      </w:r>
      <w:r w:rsidRPr="009F039E">
        <w:rPr>
          <w:rStyle w:val="s1"/>
          <w:rFonts w:asciiTheme="minorHAnsi" w:hAnsiTheme="minorHAnsi"/>
          <w:vertAlign w:val="subscript"/>
        </w:rPr>
        <w:t>8</w:t>
      </w:r>
      <w:r w:rsidRPr="009F039E">
        <w:rPr>
          <w:rStyle w:val="s1"/>
          <w:rFonts w:asciiTheme="minorHAnsi" w:hAnsiTheme="minorHAnsi"/>
        </w:rPr>
        <w:t>S</w:t>
      </w:r>
    </w:p>
    <w:p w:rsidR="00CE2EF6" w:rsidRPr="009F039E" w:rsidRDefault="00CE2EF6" w:rsidP="00CE2EF6">
      <w:pPr>
        <w:spacing w:after="0" w:line="240" w:lineRule="auto"/>
        <w:jc w:val="both"/>
      </w:pPr>
      <w:r w:rsidRPr="009F039E">
        <w:rPr>
          <w:u w:val="single"/>
        </w:rPr>
        <w:t>Peso molecolare</w:t>
      </w:r>
      <w:r w:rsidRPr="009F039E">
        <w:t xml:space="preserve">: </w:t>
      </w:r>
      <w:r w:rsidRPr="009F039E">
        <w:rPr>
          <w:rStyle w:val="s1"/>
          <w:rFonts w:asciiTheme="minorHAnsi" w:hAnsiTheme="minorHAnsi"/>
        </w:rPr>
        <w:t>567.1 g/mol</w:t>
      </w:r>
    </w:p>
    <w:p w:rsidR="00CE2EF6" w:rsidRPr="009F039E" w:rsidRDefault="00CE2EF6" w:rsidP="00CE2EF6">
      <w:pPr>
        <w:spacing w:after="0" w:line="240" w:lineRule="auto"/>
        <w:jc w:val="both"/>
      </w:pPr>
      <w:r w:rsidRPr="009F039E">
        <w:rPr>
          <w:u w:val="single"/>
        </w:rPr>
        <w:t>CAS</w:t>
      </w:r>
      <w:r w:rsidRPr="009F039E">
        <w:t xml:space="preserve">: </w:t>
      </w:r>
      <w:r w:rsidRPr="009F039E">
        <w:rPr>
          <w:rStyle w:val="s1"/>
          <w:rFonts w:asciiTheme="minorHAnsi" w:hAnsiTheme="minorHAnsi"/>
        </w:rPr>
        <w:t>[111470-99-6]</w:t>
      </w:r>
    </w:p>
    <w:p w:rsidR="00CE2EF6" w:rsidRPr="009F039E" w:rsidRDefault="00CE2EF6" w:rsidP="00CE2EF6">
      <w:pPr>
        <w:spacing w:after="0" w:line="240" w:lineRule="auto"/>
        <w:jc w:val="both"/>
      </w:pPr>
      <w:r w:rsidRPr="009F039E">
        <w:rPr>
          <w:u w:val="single"/>
        </w:rPr>
        <w:t>Aspetto</w:t>
      </w:r>
      <w:r w:rsidRPr="009F039E">
        <w:t>: polvere bianca o quasi bianca</w:t>
      </w:r>
      <w:r w:rsidRPr="009F039E">
        <w:rPr>
          <w:rStyle w:val="s1"/>
          <w:rFonts w:asciiTheme="minorHAnsi" w:hAnsiTheme="minorHAnsi"/>
        </w:rPr>
        <w:t xml:space="preserve"> </w:t>
      </w:r>
    </w:p>
    <w:p w:rsidR="00CE2EF6" w:rsidRPr="009F039E" w:rsidRDefault="00CE2EF6" w:rsidP="00CE2EF6">
      <w:pPr>
        <w:spacing w:after="0" w:line="240" w:lineRule="auto"/>
        <w:jc w:val="both"/>
      </w:pPr>
      <w:r w:rsidRPr="009F039E">
        <w:rPr>
          <w:u w:val="single"/>
        </w:rPr>
        <w:t>Solubilità</w:t>
      </w:r>
      <w:r w:rsidRPr="009F039E">
        <w:t>: poco solubile in acqua</w:t>
      </w:r>
      <w:r w:rsidRPr="009F039E">
        <w:rPr>
          <w:rStyle w:val="s1"/>
          <w:rFonts w:asciiTheme="minorHAnsi" w:hAnsiTheme="minorHAnsi"/>
        </w:rPr>
        <w:t xml:space="preserve"> e 2-propanolo</w:t>
      </w:r>
      <w:r w:rsidRPr="009F039E">
        <w:t>, molto solubile in metanolo, moderatamente solubile in etanolo anidro</w:t>
      </w:r>
    </w:p>
    <w:p w:rsidR="00CE2EF6" w:rsidRPr="00154146" w:rsidRDefault="00CE2EF6" w:rsidP="00CE2EF6">
      <w:pPr>
        <w:spacing w:after="0" w:line="240" w:lineRule="auto"/>
        <w:jc w:val="both"/>
      </w:pPr>
      <w:r w:rsidRPr="009F039E">
        <w:rPr>
          <w:u w:val="single"/>
        </w:rPr>
        <w:t>Polimorfismo</w:t>
      </w:r>
      <w:r w:rsidRPr="009F039E">
        <w:t xml:space="preserve">: </w:t>
      </w:r>
      <w:r w:rsidRPr="009F039E">
        <w:rPr>
          <w:lang w:eastAsia="it-IT"/>
        </w:rPr>
        <w:t>amlodipina besilato non mostra polimorfismo</w:t>
      </w:r>
      <w:r w:rsidRPr="009F039E">
        <w:t>.</w:t>
      </w:r>
    </w:p>
    <w:p w:rsidR="00CE2EF6" w:rsidRPr="00DC5A52" w:rsidRDefault="00CE2EF6" w:rsidP="00CE2EF6">
      <w:pPr>
        <w:spacing w:after="0" w:line="240" w:lineRule="auto"/>
        <w:jc w:val="both"/>
        <w:rPr>
          <w:highlight w:val="yellow"/>
        </w:rPr>
      </w:pPr>
    </w:p>
    <w:p w:rsidR="00CE2EF6" w:rsidRPr="002C5B1F" w:rsidRDefault="00CE2EF6" w:rsidP="00CE2EF6">
      <w:pPr>
        <w:spacing w:after="0" w:line="240" w:lineRule="auto"/>
        <w:jc w:val="both"/>
      </w:pPr>
      <w:r w:rsidRPr="002C5B1F">
        <w:t>Il principio attivo Amlodipina besilato è presente in Farmacopea Europea e il Direttorato Europeo per la Qualità dei Medicinali (</w:t>
      </w:r>
      <w:r w:rsidRPr="002C5B1F">
        <w:rPr>
          <w:i/>
        </w:rPr>
        <w:t>European Directorate for Quality of Medicnals</w:t>
      </w:r>
      <w:r w:rsidRPr="002C5B1F">
        <w:t xml:space="preserve"> – EDQM) ha rilasciato a</w:t>
      </w:r>
      <w:r>
        <w:t>l</w:t>
      </w:r>
      <w:r w:rsidRPr="002C5B1F">
        <w:t xml:space="preserve"> produttor</w:t>
      </w:r>
      <w:r>
        <w:t>e proposto</w:t>
      </w:r>
      <w:r w:rsidRPr="002C5B1F">
        <w:t xml:space="preserve"> il certificato di conformità alla Farmacopea Europea</w:t>
      </w:r>
      <w:r>
        <w:t xml:space="preserve">, il quale riporta due siti alternativi per la produzione della sostanza attiva e tre siti per la produzione dei relativi intermedi.  </w:t>
      </w:r>
    </w:p>
    <w:p w:rsidR="00CE2EF6" w:rsidRPr="002C5B1F" w:rsidRDefault="00CE2EF6" w:rsidP="00CE2EF6">
      <w:pPr>
        <w:spacing w:after="0" w:line="240" w:lineRule="auto"/>
        <w:jc w:val="both"/>
      </w:pPr>
      <w:r w:rsidRPr="002C5B1F">
        <w:t xml:space="preserve">Tutti gli aspetti di produzione e controllo sono coperti dal certificato di conformità alla Farmacopea Europea. </w:t>
      </w:r>
    </w:p>
    <w:p w:rsidR="00CE2EF6" w:rsidRPr="002C5B1F" w:rsidRDefault="00CE2EF6" w:rsidP="00CE2EF6">
      <w:pPr>
        <w:spacing w:after="0" w:line="240" w:lineRule="auto"/>
        <w:jc w:val="both"/>
      </w:pPr>
      <w:r w:rsidRPr="002C5B1F">
        <w:t xml:space="preserve">il principio attivo è confezionato in </w:t>
      </w:r>
      <w:r w:rsidRPr="002C5B1F">
        <w:rPr>
          <w:rFonts w:cs="Arial"/>
          <w:szCs w:val="16"/>
          <w:lang w:eastAsia="it-IT"/>
        </w:rPr>
        <w:t xml:space="preserve">doppia sacca in polietilene in </w:t>
      </w:r>
      <w:r w:rsidR="000C1A67" w:rsidRPr="002C5B1F">
        <w:rPr>
          <w:rFonts w:cs="Arial"/>
          <w:szCs w:val="16"/>
          <w:lang w:eastAsia="it-IT"/>
        </w:rPr>
        <w:t>contenitor</w:t>
      </w:r>
      <w:r w:rsidR="000C1A67">
        <w:rPr>
          <w:rFonts w:cs="Arial"/>
          <w:szCs w:val="16"/>
          <w:lang w:eastAsia="it-IT"/>
        </w:rPr>
        <w:t>e</w:t>
      </w:r>
      <w:r w:rsidR="000C1A67" w:rsidRPr="002C5B1F">
        <w:rPr>
          <w:rFonts w:cs="Arial"/>
          <w:szCs w:val="16"/>
          <w:lang w:eastAsia="it-IT"/>
        </w:rPr>
        <w:t xml:space="preserve"> </w:t>
      </w:r>
      <w:r w:rsidRPr="002C5B1F">
        <w:rPr>
          <w:rFonts w:cs="Arial"/>
          <w:szCs w:val="16"/>
          <w:lang w:eastAsia="it-IT"/>
        </w:rPr>
        <w:t>di polietilene</w:t>
      </w:r>
      <w:r w:rsidRPr="002C5B1F">
        <w:t>; il periodo di retest è definito in 60 mesi.</w:t>
      </w:r>
    </w:p>
    <w:p w:rsidR="00CE2EF6" w:rsidRPr="00DC5A52" w:rsidRDefault="00CE2EF6" w:rsidP="00CE2EF6">
      <w:pPr>
        <w:spacing w:after="0" w:line="240" w:lineRule="auto"/>
        <w:jc w:val="both"/>
        <w:rPr>
          <w:highlight w:val="yellow"/>
        </w:rPr>
      </w:pPr>
    </w:p>
    <w:p w:rsidR="00CE2EF6" w:rsidRPr="00DC5A52" w:rsidRDefault="00CE2EF6" w:rsidP="00CE2EF6">
      <w:pPr>
        <w:spacing w:after="0" w:line="240" w:lineRule="auto"/>
        <w:jc w:val="both"/>
        <w:rPr>
          <w:highlight w:val="yellow"/>
        </w:rPr>
      </w:pPr>
    </w:p>
    <w:p w:rsidR="00CE2EF6" w:rsidRPr="001C77BD" w:rsidRDefault="00CE2EF6" w:rsidP="00CE2EF6">
      <w:pPr>
        <w:spacing w:after="0" w:line="240" w:lineRule="auto"/>
        <w:jc w:val="both"/>
        <w:rPr>
          <w:b/>
        </w:rPr>
      </w:pPr>
      <w:r w:rsidRPr="001C77BD">
        <w:rPr>
          <w:b/>
        </w:rPr>
        <w:t>II.2 PRODOTTO FINITO</w:t>
      </w:r>
    </w:p>
    <w:p w:rsidR="00CE2EF6" w:rsidRPr="001C77BD" w:rsidRDefault="00CE2EF6" w:rsidP="00CE2EF6">
      <w:pPr>
        <w:spacing w:after="0" w:line="240" w:lineRule="auto"/>
        <w:jc w:val="both"/>
        <w:rPr>
          <w:b/>
        </w:rPr>
      </w:pPr>
      <w:r w:rsidRPr="001C77BD">
        <w:rPr>
          <w:b/>
        </w:rPr>
        <w:t>Descrizione e composizione</w:t>
      </w:r>
    </w:p>
    <w:p w:rsidR="00CE2EF6" w:rsidRPr="0025017B" w:rsidRDefault="00CE2EF6" w:rsidP="00CE2EF6">
      <w:pPr>
        <w:widowControl w:val="0"/>
        <w:spacing w:after="0" w:line="240" w:lineRule="auto"/>
        <w:jc w:val="both"/>
        <w:rPr>
          <w:rFonts w:eastAsia="Calibri" w:cs="Calibri"/>
          <w:color w:val="000000"/>
          <w:lang w:eastAsia="it-IT"/>
        </w:rPr>
      </w:pPr>
      <w:r>
        <w:rPr>
          <w:rFonts w:eastAsia="Calibri" w:cs="Calibri"/>
          <w:color w:val="000000"/>
          <w:lang w:eastAsia="it-IT"/>
        </w:rPr>
        <w:t>RORUPAM</w:t>
      </w:r>
      <w:r w:rsidRPr="001C77BD">
        <w:rPr>
          <w:rFonts w:eastAsia="Calibri" w:cs="Calibri"/>
          <w:color w:val="000000"/>
          <w:lang w:eastAsia="it-IT"/>
        </w:rPr>
        <w:t xml:space="preserve"> è disponibile in capsule rigide contenenti diversi dosaggi dei due principi attivi, rispettivamente Rosuvastatina sodica e amlodipina besilato:</w:t>
      </w:r>
      <w:r w:rsidRPr="0025017B">
        <w:rPr>
          <w:rFonts w:eastAsia="Calibri" w:cs="Calibri"/>
          <w:color w:val="000000"/>
          <w:lang w:eastAsia="it-IT"/>
        </w:rPr>
        <w:t xml:space="preserve"> 10 mg + 5 mg, 10 mg + 10 mg, 20 mg + 5 mg,  20 mg + 10 mg.</w:t>
      </w:r>
    </w:p>
    <w:p w:rsidR="00CE2EF6" w:rsidRPr="001C77BD" w:rsidRDefault="00CE2EF6" w:rsidP="00CE2EF6">
      <w:pPr>
        <w:widowControl w:val="0"/>
        <w:spacing w:after="0" w:line="240" w:lineRule="auto"/>
        <w:jc w:val="both"/>
        <w:rPr>
          <w:rFonts w:eastAsia="Calibri" w:cs="Calibri"/>
          <w:color w:val="000000"/>
          <w:lang w:eastAsia="it-IT"/>
        </w:rPr>
      </w:pPr>
      <w:r w:rsidRPr="0025017B">
        <w:rPr>
          <w:rFonts w:eastAsia="Calibri" w:cs="Calibri"/>
          <w:color w:val="000000"/>
          <w:lang w:eastAsia="it-IT"/>
        </w:rPr>
        <w:t>Le capsule da 10 mg/5 mg</w:t>
      </w:r>
      <w:r w:rsidRPr="001C77BD">
        <w:rPr>
          <w:rFonts w:eastAsia="Calibri" w:cs="Calibri"/>
          <w:color w:val="000000"/>
          <w:lang w:eastAsia="it-IT"/>
        </w:rPr>
        <w:t xml:space="preserve"> </w:t>
      </w:r>
      <w:r>
        <w:rPr>
          <w:rFonts w:eastAsia="Calibri" w:cs="Calibri"/>
          <w:color w:val="000000"/>
          <w:lang w:eastAsia="it-IT"/>
        </w:rPr>
        <w:t xml:space="preserve">sono </w:t>
      </w:r>
      <w:r w:rsidRPr="001C77BD">
        <w:rPr>
          <w:rFonts w:eastAsia="Calibri" w:cs="Calibri"/>
          <w:color w:val="000000"/>
          <w:lang w:eastAsia="it-IT"/>
        </w:rPr>
        <w:t>capsule di gelatina dura, numero 1, con un corpo e un cappuccio bianco opaco, riempite con polvere di colore da bianco scuro a giallino. Sulle capsule è stato impresso con inchiostro rosso “Aml 5 mg” sul corpo e con inchiostro verde “Rsv 10 mg” sul cappuccio.</w:t>
      </w:r>
    </w:p>
    <w:p w:rsidR="00CE2EF6" w:rsidRDefault="00CE2EF6" w:rsidP="00CE2EF6">
      <w:pPr>
        <w:widowControl w:val="0"/>
        <w:spacing w:after="0" w:line="240" w:lineRule="auto"/>
        <w:jc w:val="both"/>
        <w:rPr>
          <w:rFonts w:eastAsia="Calibri" w:cs="Calibri"/>
          <w:color w:val="000000"/>
          <w:lang w:eastAsia="it-IT"/>
        </w:rPr>
      </w:pPr>
      <w:r w:rsidRPr="0025017B">
        <w:rPr>
          <w:rFonts w:eastAsia="Calibri" w:cs="Calibri"/>
          <w:color w:val="000000"/>
          <w:lang w:eastAsia="it-IT"/>
        </w:rPr>
        <w:t>Le capsule da 10 mg/10 mg</w:t>
      </w:r>
      <w:r w:rsidRPr="001C77BD">
        <w:rPr>
          <w:rFonts w:eastAsia="Calibri" w:cs="Calibri"/>
          <w:color w:val="000000"/>
          <w:lang w:eastAsia="it-IT"/>
        </w:rPr>
        <w:t xml:space="preserve"> </w:t>
      </w:r>
      <w:r>
        <w:rPr>
          <w:rFonts w:eastAsia="Calibri" w:cs="Calibri"/>
          <w:color w:val="000000"/>
          <w:lang w:eastAsia="it-IT"/>
        </w:rPr>
        <w:t>sono</w:t>
      </w:r>
      <w:r w:rsidRPr="001C77BD">
        <w:rPr>
          <w:rFonts w:eastAsia="Calibri" w:cs="Calibri"/>
          <w:color w:val="000000"/>
          <w:lang w:eastAsia="it-IT"/>
        </w:rPr>
        <w:t xml:space="preserve"> capsule di gelatina dura, numero 00, con un corpo e un cappuccio bianco opaco, riempite con polvere di colore da bianco scuro a giallino. Sulle capsule è stato impresso con inchiostro rosso “Aml 10 mg e linea” sul corpo e con inchiostro verde “Rsv 10 mg” sul cappuccio.</w:t>
      </w:r>
    </w:p>
    <w:p w:rsidR="00CE2EF6" w:rsidRPr="001C77BD" w:rsidRDefault="00CE2EF6" w:rsidP="00CE2EF6">
      <w:pPr>
        <w:widowControl w:val="0"/>
        <w:spacing w:after="0" w:line="240" w:lineRule="auto"/>
        <w:jc w:val="both"/>
        <w:rPr>
          <w:rFonts w:eastAsia="Calibri" w:cs="Calibri"/>
          <w:color w:val="000000"/>
          <w:lang w:eastAsia="it-IT"/>
        </w:rPr>
      </w:pPr>
      <w:r w:rsidRPr="0025017B">
        <w:rPr>
          <w:rFonts w:eastAsia="Calibri" w:cs="Calibri"/>
          <w:color w:val="000000"/>
          <w:lang w:eastAsia="it-IT"/>
        </w:rPr>
        <w:t>Le capsule da 20 mg/5 mg</w:t>
      </w:r>
      <w:r w:rsidRPr="001C77BD">
        <w:rPr>
          <w:rFonts w:eastAsia="Calibri" w:cs="Calibri"/>
          <w:color w:val="000000"/>
          <w:lang w:eastAsia="it-IT"/>
        </w:rPr>
        <w:t xml:space="preserve"> </w:t>
      </w:r>
      <w:r>
        <w:rPr>
          <w:rFonts w:eastAsia="Calibri" w:cs="Calibri"/>
          <w:color w:val="000000"/>
          <w:lang w:eastAsia="it-IT"/>
        </w:rPr>
        <w:t xml:space="preserve">sono </w:t>
      </w:r>
      <w:r w:rsidRPr="001C77BD">
        <w:rPr>
          <w:rFonts w:eastAsia="Calibri" w:cs="Calibri"/>
          <w:color w:val="000000"/>
          <w:lang w:eastAsia="it-IT"/>
        </w:rPr>
        <w:t>capsule di gelatina dura, numero 00, con un corpo e un cappuccio bianco opaco, riempite con polvere di colore da bianco scuro a giallino. Sulle capsule è stato impresso con inchiostro rosso “Aml 5 mg” sul corpo e con inchiostro verde “Rsv 20 mg e linea” sul cappuccio.</w:t>
      </w:r>
    </w:p>
    <w:p w:rsidR="00CE2EF6" w:rsidRPr="001C77BD" w:rsidRDefault="00CE2EF6" w:rsidP="00CE2EF6">
      <w:pPr>
        <w:widowControl w:val="0"/>
        <w:spacing w:after="0" w:line="240" w:lineRule="auto"/>
        <w:jc w:val="both"/>
        <w:rPr>
          <w:rFonts w:eastAsia="Calibri" w:cs="Calibri"/>
          <w:color w:val="000000"/>
          <w:lang w:eastAsia="it-IT"/>
        </w:rPr>
      </w:pPr>
      <w:r w:rsidRPr="0025017B">
        <w:rPr>
          <w:rFonts w:eastAsia="Calibri" w:cs="Calibri"/>
          <w:color w:val="000000"/>
          <w:lang w:eastAsia="it-IT"/>
        </w:rPr>
        <w:t>Le capsule da 20 mg/10 mg</w:t>
      </w:r>
      <w:r w:rsidRPr="001C77BD">
        <w:rPr>
          <w:rFonts w:eastAsia="Calibri" w:cs="Calibri"/>
          <w:color w:val="000000"/>
          <w:lang w:eastAsia="it-IT"/>
        </w:rPr>
        <w:t xml:space="preserve"> </w:t>
      </w:r>
      <w:r>
        <w:rPr>
          <w:rFonts w:eastAsia="Calibri" w:cs="Calibri"/>
          <w:color w:val="000000"/>
          <w:lang w:eastAsia="it-IT"/>
        </w:rPr>
        <w:t xml:space="preserve">sono </w:t>
      </w:r>
      <w:r w:rsidRPr="001C77BD">
        <w:rPr>
          <w:rFonts w:eastAsia="Calibri" w:cs="Calibri"/>
          <w:color w:val="000000"/>
          <w:lang w:eastAsia="it-IT"/>
        </w:rPr>
        <w:t>capsule di gelatina dura, numero 00, con un corpo e un cappuccio bianco opaco, riempite con polvere di colore da bianco scuro a giallino. Sulle capsule è stato impresso con inchiostro rosso “Aml 10 mg” sul corpo e con inchiostro verde “Rsv 20 mg e linea” sul cappuccio.</w:t>
      </w:r>
    </w:p>
    <w:p w:rsidR="007E37C6" w:rsidRDefault="007E37C6" w:rsidP="00CE2EF6">
      <w:pPr>
        <w:autoSpaceDE w:val="0"/>
        <w:autoSpaceDN w:val="0"/>
        <w:adjustRightInd w:val="0"/>
        <w:spacing w:after="0" w:line="240" w:lineRule="auto"/>
        <w:jc w:val="both"/>
        <w:rPr>
          <w:rFonts w:eastAsia="Calibri" w:cs="Calibri"/>
          <w:color w:val="000000"/>
          <w:lang w:eastAsia="it-IT"/>
        </w:rPr>
      </w:pPr>
    </w:p>
    <w:p w:rsidR="00CE2EF6" w:rsidRPr="00F52E66" w:rsidRDefault="00CE2EF6" w:rsidP="00CE2EF6">
      <w:pPr>
        <w:autoSpaceDE w:val="0"/>
        <w:autoSpaceDN w:val="0"/>
        <w:adjustRightInd w:val="0"/>
        <w:spacing w:after="0" w:line="240" w:lineRule="auto"/>
        <w:jc w:val="both"/>
        <w:rPr>
          <w:highlight w:val="yellow"/>
        </w:rPr>
      </w:pPr>
      <w:r w:rsidRPr="0025017B">
        <w:rPr>
          <w:rFonts w:eastAsia="Calibri" w:cs="Calibri"/>
          <w:color w:val="000000"/>
          <w:lang w:eastAsia="it-IT"/>
        </w:rPr>
        <w:lastRenderedPageBreak/>
        <w:t xml:space="preserve">Gli </w:t>
      </w:r>
      <w:r w:rsidRPr="00F52E66">
        <w:rPr>
          <w:rFonts w:eastAsia="Calibri" w:cs="Calibri"/>
          <w:color w:val="000000"/>
          <w:lang w:eastAsia="it-IT"/>
        </w:rPr>
        <w:t xml:space="preserve">eccipienti sono i seguenti: Amido di mais, amido pregelatinizzato, cellulosa microcristallina tipo 102, crospovidone tipo A, sodio stearil fumarato. </w:t>
      </w:r>
      <w:r w:rsidRPr="00F52E66">
        <w:t>I costituenti della capsula sono: titanio diossido (E171), gelatina.</w:t>
      </w:r>
    </w:p>
    <w:p w:rsidR="00CE2EF6" w:rsidRPr="009C2DE9" w:rsidRDefault="00CE2EF6" w:rsidP="00CE2EF6">
      <w:pPr>
        <w:spacing w:after="0" w:line="240" w:lineRule="auto"/>
        <w:ind w:right="13"/>
        <w:jc w:val="both"/>
      </w:pPr>
      <w:r w:rsidRPr="009C2DE9">
        <w:t>Tutti gli eccipienti sono conformi alla relativa monografia di Farmacopea Europea.</w:t>
      </w:r>
    </w:p>
    <w:p w:rsidR="00CE2EF6" w:rsidRPr="00E13004" w:rsidRDefault="00CE2EF6" w:rsidP="00CE2EF6">
      <w:pPr>
        <w:spacing w:after="0" w:line="240" w:lineRule="auto"/>
        <w:jc w:val="both"/>
      </w:pPr>
      <w:r w:rsidRPr="009C2DE9">
        <w:t xml:space="preserve">L’unico eccipiente di originale animale è la gelatina; è stata fornita una dichiarazione relativa all’assenza di </w:t>
      </w:r>
      <w:r w:rsidRPr="00E13004">
        <w:t>rischio TSE/BSE.</w:t>
      </w:r>
    </w:p>
    <w:p w:rsidR="00CE2EF6" w:rsidRDefault="00CE2EF6" w:rsidP="00CE2EF6">
      <w:pPr>
        <w:spacing w:after="0" w:line="240" w:lineRule="auto"/>
        <w:jc w:val="both"/>
      </w:pPr>
    </w:p>
    <w:p w:rsidR="00CE2EF6" w:rsidRPr="005F1E93" w:rsidRDefault="00CE2EF6" w:rsidP="00CE2EF6">
      <w:pPr>
        <w:spacing w:after="0" w:line="240" w:lineRule="auto"/>
        <w:jc w:val="both"/>
        <w:rPr>
          <w:b/>
        </w:rPr>
      </w:pPr>
      <w:r w:rsidRPr="005F1E93">
        <w:rPr>
          <w:b/>
        </w:rPr>
        <w:t>Sviluppo farmaceutico</w:t>
      </w:r>
    </w:p>
    <w:p w:rsidR="00CE2EF6" w:rsidRDefault="00CE2EF6" w:rsidP="00CE2EF6">
      <w:pPr>
        <w:spacing w:after="0" w:line="240" w:lineRule="auto"/>
        <w:jc w:val="both"/>
        <w:rPr>
          <w:rFonts w:cs="Arial"/>
        </w:rPr>
      </w:pPr>
      <w:r w:rsidRPr="005F1E93">
        <w:t>Sono stati forniti dettagli dello sviluppo farmaceutico e questi sono stati ritenuti soddisfacenti.</w:t>
      </w:r>
      <w:r>
        <w:t xml:space="preserve"> </w:t>
      </w:r>
      <w:r w:rsidRPr="005F1E93">
        <w:t xml:space="preserve">Lo scopo era quello di ottenere un medicinale bioequivalente ai due medicinali di riferimento contenenti i due principi attivi: </w:t>
      </w:r>
      <w:r w:rsidRPr="005F1E93">
        <w:rPr>
          <w:rFonts w:cs="Arial"/>
        </w:rPr>
        <w:t>Crestor (Rosuvastatina calcica)  e Norvasc (Amlodipina Besila</w:t>
      </w:r>
      <w:r>
        <w:rPr>
          <w:rFonts w:cs="Arial"/>
        </w:rPr>
        <w:t>to</w:t>
      </w:r>
      <w:r w:rsidRPr="005F1E93">
        <w:rPr>
          <w:rFonts w:cs="Arial"/>
        </w:rPr>
        <w:t>).</w:t>
      </w:r>
    </w:p>
    <w:p w:rsidR="00CE2EF6" w:rsidRPr="00244FD4" w:rsidRDefault="00CE2EF6" w:rsidP="00CE2EF6">
      <w:pPr>
        <w:spacing w:after="0" w:line="240" w:lineRule="auto"/>
        <w:jc w:val="both"/>
      </w:pPr>
    </w:p>
    <w:p w:rsidR="00CE2EF6" w:rsidRPr="00962EBA" w:rsidRDefault="00CE2EF6" w:rsidP="00CE2EF6">
      <w:pPr>
        <w:spacing w:after="0" w:line="240" w:lineRule="auto"/>
        <w:jc w:val="both"/>
      </w:pPr>
      <w:r w:rsidRPr="00DF59AA">
        <w:t>Sono stati forniti dati comparativi relativi al profilo di dissoluzione rispetto ai medicinali di riferimento. I dati sono soddisfacenti.</w:t>
      </w:r>
    </w:p>
    <w:p w:rsidR="00CE2EF6" w:rsidRPr="00DC5A52" w:rsidRDefault="00CE2EF6" w:rsidP="00CE2EF6">
      <w:pPr>
        <w:spacing w:after="0" w:line="240" w:lineRule="auto"/>
        <w:jc w:val="both"/>
        <w:rPr>
          <w:highlight w:val="yellow"/>
        </w:rPr>
      </w:pPr>
    </w:p>
    <w:p w:rsidR="00CE2EF6" w:rsidRPr="00962EBA" w:rsidRDefault="00CE2EF6" w:rsidP="00CE2EF6">
      <w:pPr>
        <w:spacing w:after="0" w:line="240" w:lineRule="auto"/>
        <w:jc w:val="both"/>
        <w:rPr>
          <w:b/>
        </w:rPr>
      </w:pPr>
      <w:r w:rsidRPr="00962EBA">
        <w:rPr>
          <w:b/>
        </w:rPr>
        <w:t xml:space="preserve">Produzione </w:t>
      </w:r>
    </w:p>
    <w:p w:rsidR="00CE2EF6" w:rsidRPr="00962EBA" w:rsidRDefault="00CE2EF6" w:rsidP="00CE2EF6">
      <w:pPr>
        <w:spacing w:after="0" w:line="240" w:lineRule="auto"/>
        <w:jc w:val="both"/>
      </w:pPr>
      <w:r w:rsidRPr="00962EBA">
        <w:t>Sono stati forniti una descrizione del metodo di produzione e la relativa flow-chart.</w:t>
      </w:r>
    </w:p>
    <w:p w:rsidR="00CE2EF6" w:rsidRPr="00962EBA" w:rsidRDefault="00CE2EF6" w:rsidP="00CE2EF6">
      <w:pPr>
        <w:spacing w:after="0" w:line="240" w:lineRule="auto"/>
        <w:jc w:val="both"/>
      </w:pPr>
      <w:r w:rsidRPr="00962EBA">
        <w:t>I controlli effettuati nel corso della produzione sono appropriati per la natura del medicinale e del metodo di produzione. Sono stati forniti, inoltre, dati soddisfacenti relativi alla convalida del metodo di produzione.</w:t>
      </w:r>
    </w:p>
    <w:p w:rsidR="00CE2EF6" w:rsidRPr="00DC5A52" w:rsidRDefault="00CE2EF6" w:rsidP="00CE2EF6">
      <w:pPr>
        <w:spacing w:after="0" w:line="240" w:lineRule="auto"/>
        <w:jc w:val="both"/>
        <w:rPr>
          <w:highlight w:val="yellow"/>
        </w:rPr>
      </w:pPr>
    </w:p>
    <w:p w:rsidR="00CE2EF6" w:rsidRPr="007E4642" w:rsidRDefault="00CE2EF6" w:rsidP="00CE2EF6">
      <w:pPr>
        <w:spacing w:after="0" w:line="240" w:lineRule="auto"/>
        <w:jc w:val="both"/>
        <w:rPr>
          <w:b/>
        </w:rPr>
      </w:pPr>
      <w:r w:rsidRPr="007E4642">
        <w:rPr>
          <w:b/>
        </w:rPr>
        <w:t>Specifiche del prodotto finito</w:t>
      </w:r>
    </w:p>
    <w:p w:rsidR="00CE2EF6" w:rsidRPr="007E4642" w:rsidRDefault="00CE2EF6" w:rsidP="00CE2EF6">
      <w:pPr>
        <w:spacing w:after="0" w:line="240" w:lineRule="auto"/>
        <w:jc w:val="both"/>
      </w:pPr>
      <w:r w:rsidRPr="007E4642">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CE2EF6" w:rsidRPr="00DC5A52" w:rsidRDefault="00CE2EF6" w:rsidP="00CE2EF6">
      <w:pPr>
        <w:spacing w:after="0" w:line="240" w:lineRule="auto"/>
        <w:jc w:val="both"/>
        <w:rPr>
          <w:b/>
          <w:highlight w:val="yellow"/>
        </w:rPr>
      </w:pPr>
    </w:p>
    <w:p w:rsidR="00CE2EF6" w:rsidRPr="000130DA" w:rsidRDefault="00CE2EF6" w:rsidP="00CE2EF6">
      <w:pPr>
        <w:spacing w:after="0" w:line="240" w:lineRule="auto"/>
        <w:jc w:val="both"/>
        <w:rPr>
          <w:b/>
        </w:rPr>
      </w:pPr>
      <w:r w:rsidRPr="000130DA">
        <w:rPr>
          <w:b/>
        </w:rPr>
        <w:t>Contenitore</w:t>
      </w:r>
    </w:p>
    <w:p w:rsidR="00CE2EF6" w:rsidRPr="000130DA" w:rsidRDefault="00CE2EF6" w:rsidP="00CE2EF6">
      <w:pPr>
        <w:spacing w:after="0" w:line="240" w:lineRule="auto"/>
        <w:jc w:val="both"/>
      </w:pPr>
      <w:r>
        <w:rPr>
          <w:rFonts w:eastAsia="Calibri" w:cs="Calibri"/>
          <w:color w:val="000000"/>
          <w:lang w:eastAsia="it-IT"/>
        </w:rPr>
        <w:t>RORUPAM</w:t>
      </w:r>
      <w:r w:rsidRPr="000130DA">
        <w:t xml:space="preserve"> è confezionato in blister di </w:t>
      </w:r>
      <w:r w:rsidRPr="000130DA">
        <w:rPr>
          <w:rFonts w:ascii="Calibri" w:hAnsi="Calibri"/>
        </w:rPr>
        <w:t xml:space="preserve">PA/Alluminio/PVC </w:t>
      </w:r>
      <w:r w:rsidRPr="000130DA">
        <w:t>e Alluminio. Sono state fornite specifiche e certificati analitici per tutti i componenti del confezionamento primario, che è adeguato per il medicinale.</w:t>
      </w:r>
    </w:p>
    <w:p w:rsidR="00CE2EF6" w:rsidRPr="00DC5A52" w:rsidRDefault="00CE2EF6" w:rsidP="00CE2EF6">
      <w:pPr>
        <w:spacing w:after="0" w:line="240" w:lineRule="auto"/>
        <w:jc w:val="both"/>
        <w:rPr>
          <w:highlight w:val="yellow"/>
        </w:rPr>
      </w:pPr>
    </w:p>
    <w:p w:rsidR="00CE2EF6" w:rsidRPr="0088601A" w:rsidRDefault="00CE2EF6" w:rsidP="00CE2EF6">
      <w:pPr>
        <w:spacing w:after="0" w:line="240" w:lineRule="auto"/>
        <w:jc w:val="both"/>
        <w:rPr>
          <w:b/>
        </w:rPr>
      </w:pPr>
      <w:r w:rsidRPr="0088601A">
        <w:rPr>
          <w:b/>
        </w:rPr>
        <w:t>Stabilità</w:t>
      </w:r>
    </w:p>
    <w:p w:rsidR="00CE2EF6" w:rsidRPr="0088601A" w:rsidRDefault="00CE2EF6" w:rsidP="00CE2EF6">
      <w:pPr>
        <w:tabs>
          <w:tab w:val="left" w:pos="567"/>
        </w:tabs>
        <w:autoSpaceDE w:val="0"/>
        <w:autoSpaceDN w:val="0"/>
        <w:adjustRightInd w:val="0"/>
        <w:spacing w:line="260" w:lineRule="exact"/>
        <w:jc w:val="both"/>
        <w:rPr>
          <w:lang w:eastAsia="it-IT" w:bidi="it-IT"/>
        </w:rPr>
      </w:pPr>
      <w:r w:rsidRPr="0088601A">
        <w:t xml:space="preserve">Studi di stabilità sul prodotto finito sono stati condotti in accordo alle correnti linee guida e i risultati sono entro i limiti delle specifiche autorizzate. Sulla base di questi risultati, è stato autorizzato un periodo di </w:t>
      </w:r>
      <w:r w:rsidRPr="00D467A5">
        <w:t>validità di 3 anni con</w:t>
      </w:r>
      <w:r>
        <w:t xml:space="preserve"> condizioni che prevedono la</w:t>
      </w:r>
      <w:r w:rsidRPr="00D467A5">
        <w:rPr>
          <w:noProof/>
        </w:rPr>
        <w:t xml:space="preserve"> conservazione</w:t>
      </w:r>
      <w:r>
        <w:rPr>
          <w:noProof/>
        </w:rPr>
        <w:t xml:space="preserve"> a temperatura non superiore a </w:t>
      </w:r>
      <w:r w:rsidRPr="00D201EC">
        <w:rPr>
          <w:lang w:eastAsia="it-IT" w:bidi="it-IT"/>
        </w:rPr>
        <w:t>30°C nella confezione originale per proteggere il medicinale dalla luce.</w:t>
      </w:r>
    </w:p>
    <w:p w:rsidR="00CE2EF6" w:rsidRPr="00DC5A52" w:rsidRDefault="00CE2EF6" w:rsidP="00CE2EF6">
      <w:pPr>
        <w:spacing w:after="0" w:line="240" w:lineRule="auto"/>
        <w:jc w:val="both"/>
        <w:rPr>
          <w:highlight w:val="yellow"/>
        </w:rPr>
      </w:pPr>
    </w:p>
    <w:p w:rsidR="00CE2EF6" w:rsidRPr="0085006C" w:rsidRDefault="00CE2EF6" w:rsidP="00CE2EF6">
      <w:pPr>
        <w:spacing w:after="0" w:line="240" w:lineRule="auto"/>
        <w:jc w:val="both"/>
        <w:rPr>
          <w:b/>
        </w:rPr>
      </w:pPr>
      <w:r w:rsidRPr="0085006C">
        <w:rPr>
          <w:b/>
        </w:rPr>
        <w:t>II.3 Discussione sugli aspetti di qualità</w:t>
      </w:r>
    </w:p>
    <w:p w:rsidR="00CE2EF6" w:rsidRDefault="00CE2EF6" w:rsidP="00CE2EF6">
      <w:pPr>
        <w:spacing w:after="0" w:line="240" w:lineRule="auto"/>
        <w:jc w:val="both"/>
      </w:pPr>
      <w:r w:rsidRPr="0085006C">
        <w:t xml:space="preserve">Tutte le criticità evidenziate nel corso della valutazione sono state risolte e la qualità di </w:t>
      </w:r>
      <w:r>
        <w:rPr>
          <w:rFonts w:eastAsia="Calibri" w:cs="Calibri"/>
          <w:color w:val="000000"/>
          <w:lang w:eastAsia="it-IT"/>
        </w:rPr>
        <w:t>RORUPAM</w:t>
      </w:r>
      <w:r w:rsidRPr="0085006C">
        <w:t xml:space="preserve"> è considerata adeguata. Non ci sono obiezioni per l’approvazione di </w:t>
      </w:r>
      <w:r>
        <w:rPr>
          <w:rFonts w:eastAsia="Calibri" w:cs="Calibri"/>
          <w:color w:val="000000"/>
          <w:lang w:eastAsia="it-IT"/>
        </w:rPr>
        <w:t>RORUPAM</w:t>
      </w:r>
      <w:r w:rsidRPr="0085006C">
        <w:t xml:space="preserve"> dal punto di vista chimico-farmaceutico.</w:t>
      </w:r>
    </w:p>
    <w:p w:rsidR="00AE2073" w:rsidRDefault="00AE2073" w:rsidP="00AE2073">
      <w:pPr>
        <w:spacing w:after="0" w:line="240" w:lineRule="auto"/>
        <w:jc w:val="both"/>
      </w:pPr>
    </w:p>
    <w:p w:rsidR="00AE2073" w:rsidRDefault="00AE2073" w:rsidP="00AE2073">
      <w:pPr>
        <w:spacing w:after="0" w:line="240" w:lineRule="auto"/>
        <w:jc w:val="both"/>
      </w:pPr>
    </w:p>
    <w:p w:rsidR="00AE2073" w:rsidRPr="00DF7B22" w:rsidRDefault="00AE2073" w:rsidP="00CE2EF6">
      <w:pPr>
        <w:pStyle w:val="Paragrafoelenco"/>
        <w:numPr>
          <w:ilvl w:val="0"/>
          <w:numId w:val="5"/>
        </w:numPr>
        <w:spacing w:after="0" w:line="240" w:lineRule="auto"/>
        <w:jc w:val="both"/>
        <w:rPr>
          <w:b/>
        </w:rPr>
      </w:pPr>
      <w:r w:rsidRPr="00DF7B22">
        <w:rPr>
          <w:b/>
        </w:rPr>
        <w:t>ASPETTI NON CLINICI</w:t>
      </w:r>
    </w:p>
    <w:p w:rsidR="00AE2073" w:rsidRDefault="00AE2073" w:rsidP="00AE2073">
      <w:pPr>
        <w:spacing w:after="0" w:line="240" w:lineRule="auto"/>
        <w:jc w:val="both"/>
      </w:pPr>
      <w:r>
        <w:t xml:space="preserve">Non sono stati condotti specifici studi non clinici, in quanto </w:t>
      </w:r>
      <w:r w:rsidR="0027352F">
        <w:rPr>
          <w:rFonts w:eastAsia="Calibri" w:cs="Calibri"/>
          <w:color w:val="000000"/>
          <w:lang w:eastAsia="it-IT"/>
        </w:rPr>
        <w:t>RORUPAM</w:t>
      </w:r>
      <w:r>
        <w:t xml:space="preserve"> contiene due principi attivi noti già usati contemporaneamente </w:t>
      </w:r>
      <w:r w:rsidR="00DC5A52">
        <w:t>in terapia</w:t>
      </w:r>
      <w:r>
        <w:t xml:space="preserve">: questo approccio è accettabile poiché i </w:t>
      </w:r>
      <w:r w:rsidRPr="00653660">
        <w:t xml:space="preserve">medicinali di riferimento </w:t>
      </w:r>
      <w:r w:rsidR="007E37C6">
        <w:t>Crestor</w:t>
      </w:r>
      <w:r w:rsidR="007E37C6" w:rsidRPr="00653660">
        <w:t xml:space="preserve"> e </w:t>
      </w:r>
      <w:r w:rsidRPr="00653660">
        <w:t>Norvasc sono autorizzati da oltre 10 anni.</w:t>
      </w:r>
    </w:p>
    <w:p w:rsidR="00AE2073" w:rsidRDefault="00AE2073" w:rsidP="00AE2073">
      <w:pPr>
        <w:spacing w:after="0" w:line="240" w:lineRule="auto"/>
        <w:jc w:val="both"/>
      </w:pPr>
      <w:r>
        <w:t>Non ci sono obiezioni per l’approvazione dal punto di vista non clinico.</w:t>
      </w:r>
    </w:p>
    <w:p w:rsidR="00AE2073" w:rsidRDefault="007E37C6" w:rsidP="00AE2073">
      <w:pPr>
        <w:spacing w:after="0" w:line="240" w:lineRule="auto"/>
        <w:jc w:val="both"/>
      </w:pPr>
      <w:r>
        <w:t xml:space="preserve"> </w:t>
      </w:r>
    </w:p>
    <w:p w:rsidR="00AE2073" w:rsidRDefault="00AE2073" w:rsidP="00AE2073">
      <w:pPr>
        <w:spacing w:after="0" w:line="240" w:lineRule="auto"/>
        <w:jc w:val="both"/>
      </w:pPr>
    </w:p>
    <w:p w:rsidR="00AE2073" w:rsidRPr="005A38F5" w:rsidRDefault="00AE2073" w:rsidP="00CE2EF6">
      <w:pPr>
        <w:pStyle w:val="Paragrafoelenco"/>
        <w:numPr>
          <w:ilvl w:val="0"/>
          <w:numId w:val="5"/>
        </w:numPr>
        <w:spacing w:after="0" w:line="240" w:lineRule="auto"/>
        <w:jc w:val="both"/>
        <w:rPr>
          <w:b/>
        </w:rPr>
      </w:pPr>
      <w:r w:rsidRPr="005A38F5">
        <w:rPr>
          <w:b/>
        </w:rPr>
        <w:t>A</w:t>
      </w:r>
      <w:r>
        <w:rPr>
          <w:b/>
        </w:rPr>
        <w:t>S</w:t>
      </w:r>
      <w:r w:rsidRPr="005A38F5">
        <w:rPr>
          <w:b/>
        </w:rPr>
        <w:t>PETTI CLINICI</w:t>
      </w:r>
    </w:p>
    <w:p w:rsidR="00DC5A52" w:rsidRPr="001F7035" w:rsidRDefault="0027352F" w:rsidP="00DC5A52">
      <w:pPr>
        <w:spacing w:after="0" w:line="240" w:lineRule="auto"/>
        <w:jc w:val="both"/>
        <w:rPr>
          <w:rFonts w:cs="Times New Roman"/>
        </w:rPr>
      </w:pPr>
      <w:r>
        <w:rPr>
          <w:rFonts w:eastAsia="Calibri" w:cs="Calibri"/>
          <w:color w:val="000000"/>
          <w:lang w:eastAsia="it-IT"/>
        </w:rPr>
        <w:t>RORUPAM</w:t>
      </w:r>
      <w:r w:rsidR="00DC5A52" w:rsidRPr="004A790D">
        <w:rPr>
          <w:rFonts w:eastAsia="Calibri" w:cs="Calibri"/>
          <w:color w:val="000000"/>
          <w:lang w:eastAsia="it-IT"/>
        </w:rPr>
        <w:t xml:space="preserve"> </w:t>
      </w:r>
      <w:r w:rsidR="00DC5A52" w:rsidRPr="004A790D">
        <w:rPr>
          <w:rFonts w:cs="Times New Roman"/>
        </w:rPr>
        <w:t xml:space="preserve">è indicato come terapia </w:t>
      </w:r>
      <w:r w:rsidR="00DC5A52">
        <w:rPr>
          <w:rFonts w:cs="Times New Roman"/>
        </w:rPr>
        <w:t>sostitutiva</w:t>
      </w:r>
      <w:r w:rsidR="00DC5A52" w:rsidRPr="004A790D">
        <w:rPr>
          <w:rFonts w:cs="Times New Roman"/>
        </w:rPr>
        <w:t xml:space="preserve"> </w:t>
      </w:r>
      <w:r w:rsidR="00DC5A52" w:rsidRPr="001F7035">
        <w:rPr>
          <w:rFonts w:cs="Times New Roman"/>
        </w:rPr>
        <w:t>in pazienti che sono adeguatamente controllati con rosuvastatina e amlodipina somministrati simultan</w:t>
      </w:r>
      <w:r w:rsidR="00DC5A52">
        <w:rPr>
          <w:rFonts w:cs="Times New Roman"/>
        </w:rPr>
        <w:t>eamente, al medesimo dosaggio</w:t>
      </w:r>
      <w:r w:rsidR="00DC5A52" w:rsidRPr="001F7035">
        <w:rPr>
          <w:rFonts w:cs="Times New Roman"/>
        </w:rPr>
        <w:t xml:space="preserve"> dell’associazione. Il </w:t>
      </w:r>
      <w:r w:rsidR="00DC5A52" w:rsidRPr="001F7035">
        <w:rPr>
          <w:rFonts w:cs="Times New Roman"/>
        </w:rPr>
        <w:lastRenderedPageBreak/>
        <w:t xml:space="preserve">medicinale è indicato per il trattamento dell’ipertensione, dell’angina pectoris cronica stabile, </w:t>
      </w:r>
      <w:r w:rsidR="00DC5A52">
        <w:rPr>
          <w:rFonts w:cs="Times New Roman"/>
        </w:rPr>
        <w:t xml:space="preserve">e </w:t>
      </w:r>
      <w:r w:rsidR="00DC5A52" w:rsidRPr="001F7035">
        <w:rPr>
          <w:rFonts w:cs="Times New Roman"/>
        </w:rPr>
        <w:t>dell’</w:t>
      </w:r>
      <w:bookmarkStart w:id="1" w:name="_GoBack"/>
      <w:bookmarkEnd w:id="1"/>
      <w:r w:rsidR="00DC5A52" w:rsidRPr="001F7035">
        <w:rPr>
          <w:rFonts w:cs="Times New Roman"/>
        </w:rPr>
        <w:t>angina di Prinzmetal in pazienti adulti affetti da una delle seguenti condizioni:</w:t>
      </w:r>
    </w:p>
    <w:p w:rsidR="00DC5A52" w:rsidRPr="001F7035" w:rsidRDefault="00DC5A52" w:rsidP="00DC5A52">
      <w:pPr>
        <w:spacing w:after="0" w:line="240" w:lineRule="auto"/>
        <w:jc w:val="both"/>
        <w:rPr>
          <w:rFonts w:cs="Times New Roman"/>
        </w:rPr>
      </w:pPr>
    </w:p>
    <w:p w:rsidR="00DC5A52" w:rsidRPr="001F7035" w:rsidRDefault="00DC5A52" w:rsidP="00DC5A52">
      <w:pPr>
        <w:spacing w:after="0" w:line="240" w:lineRule="auto"/>
        <w:jc w:val="both"/>
        <w:rPr>
          <w:rFonts w:cs="Times New Roman"/>
        </w:rPr>
      </w:pPr>
      <w:r>
        <w:rPr>
          <w:rFonts w:cs="Times New Roman"/>
        </w:rPr>
        <w:t xml:space="preserve">- </w:t>
      </w:r>
      <w:r w:rsidRPr="001F7035">
        <w:rPr>
          <w:rFonts w:cs="Times New Roman"/>
        </w:rPr>
        <w:t xml:space="preserve">ipercolesterolemia primaria (tipo IIa inclusa ipercolesterolemia familiare di tipo eterozigote) o dislipidemia </w:t>
      </w:r>
      <w:r>
        <w:rPr>
          <w:rFonts w:cs="Times New Roman"/>
        </w:rPr>
        <w:t>(tipo IIb),</w:t>
      </w:r>
      <w:r w:rsidRPr="001F7035">
        <w:rPr>
          <w:rFonts w:cs="Times New Roman"/>
        </w:rPr>
        <w:t xml:space="preserve"> in aggiunta alla dieta quando la risposta a quest’ultima e ad altri trattamenti non farmacologici (ad es. esercizio fisico, riduzione ponderale) risulta essere inadeguata;</w:t>
      </w:r>
    </w:p>
    <w:p w:rsidR="00DC5A52" w:rsidRPr="001F7035" w:rsidRDefault="00DC5A52" w:rsidP="00DC5A52">
      <w:pPr>
        <w:spacing w:after="0" w:line="240" w:lineRule="auto"/>
        <w:jc w:val="both"/>
        <w:rPr>
          <w:rFonts w:cs="Times New Roman"/>
        </w:rPr>
      </w:pPr>
      <w:r>
        <w:rPr>
          <w:rFonts w:cs="Times New Roman"/>
        </w:rPr>
        <w:t xml:space="preserve">- </w:t>
      </w:r>
      <w:r w:rsidRPr="001F7035">
        <w:rPr>
          <w:rFonts w:cs="Times New Roman"/>
        </w:rPr>
        <w:t>ipercolesterolemia familiare di tipo omozigote in aggiunta alla dieta e ad altri trattamenti ipolipemizzanti (ad esempio LDL aferesi) o quando tali trattamenti non risultano appropriati.</w:t>
      </w:r>
    </w:p>
    <w:p w:rsidR="00DC5A52" w:rsidRDefault="00DC5A52" w:rsidP="00DC5A52">
      <w:pPr>
        <w:spacing w:after="0" w:line="240" w:lineRule="auto"/>
        <w:jc w:val="both"/>
        <w:rPr>
          <w:rFonts w:cs="Times New Roman"/>
        </w:rPr>
      </w:pPr>
      <w:r>
        <w:rPr>
          <w:rFonts w:cs="Times New Roman"/>
        </w:rPr>
        <w:t xml:space="preserve">- </w:t>
      </w:r>
      <w:r w:rsidRPr="001F7035">
        <w:rPr>
          <w:rFonts w:cs="Times New Roman"/>
        </w:rPr>
        <w:t>necessità di prevenzione di eventi cardiovascolari in pazienti adulti ritenuti che si stima siano ad alto rischio di insorgenza per di un primo evento cardiovascolare, come terapia</w:t>
      </w:r>
      <w:r>
        <w:rPr>
          <w:rFonts w:cs="Times New Roman"/>
        </w:rPr>
        <w:t xml:space="preserve"> </w:t>
      </w:r>
      <w:r w:rsidRPr="001F7035">
        <w:rPr>
          <w:rFonts w:cs="Times New Roman"/>
        </w:rPr>
        <w:t>in aggiuntiva a alla correzione di altri fattori di rischio.</w:t>
      </w:r>
    </w:p>
    <w:p w:rsidR="00653660" w:rsidRDefault="00653660" w:rsidP="00DC5A52">
      <w:pPr>
        <w:spacing w:after="0" w:line="240" w:lineRule="auto"/>
        <w:jc w:val="both"/>
      </w:pPr>
    </w:p>
    <w:p w:rsidR="00AE2073" w:rsidRPr="002B6D26" w:rsidRDefault="00AE2073" w:rsidP="00AE2073">
      <w:pPr>
        <w:spacing w:after="0" w:line="240" w:lineRule="auto"/>
        <w:ind w:right="6"/>
        <w:jc w:val="both"/>
        <w:rPr>
          <w:b/>
        </w:rPr>
      </w:pPr>
      <w:r w:rsidRPr="002B6D26">
        <w:rPr>
          <w:b/>
        </w:rPr>
        <w:t>Posologia e modalità di somministrazione</w:t>
      </w:r>
    </w:p>
    <w:p w:rsidR="00AE2073" w:rsidRDefault="00AE2073" w:rsidP="00AE2073">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12" w:history="1">
        <w:r>
          <w:rPr>
            <w:rStyle w:val="Collegamentoipertestuale"/>
            <w:rFonts w:eastAsia="Calibri" w:cs="Calibri"/>
            <w:lang w:eastAsia="it-IT"/>
          </w:rPr>
          <w:t>https://farmaci.agenziafarmaco.gov.it/bancadatifarmaci</w:t>
        </w:r>
      </w:hyperlink>
      <w:r>
        <w:rPr>
          <w:rFonts w:eastAsia="Calibri" w:cs="Calibri"/>
          <w:lang w:eastAsia="it-IT"/>
        </w:rPr>
        <w:t>).</w:t>
      </w:r>
    </w:p>
    <w:p w:rsidR="00AE2073" w:rsidRDefault="00AE2073" w:rsidP="00AE2073">
      <w:pPr>
        <w:spacing w:after="0" w:line="240" w:lineRule="auto"/>
        <w:ind w:right="6"/>
        <w:jc w:val="both"/>
        <w:rPr>
          <w:rFonts w:eastAsia="Calibri" w:cs="Calibri"/>
          <w:lang w:eastAsia="it-IT"/>
        </w:rPr>
      </w:pPr>
    </w:p>
    <w:p w:rsidR="00AE2073" w:rsidRPr="002B6D26" w:rsidRDefault="00AE2073" w:rsidP="00AE2073">
      <w:pPr>
        <w:spacing w:after="0" w:line="240" w:lineRule="auto"/>
        <w:ind w:right="6"/>
        <w:jc w:val="both"/>
        <w:rPr>
          <w:rFonts w:eastAsia="Calibri" w:cs="Calibri"/>
          <w:b/>
          <w:lang w:eastAsia="it-IT"/>
        </w:rPr>
      </w:pPr>
      <w:r w:rsidRPr="002B6D26">
        <w:rPr>
          <w:rFonts w:eastAsia="Calibri" w:cs="Calibri"/>
          <w:b/>
          <w:lang w:eastAsia="it-IT"/>
        </w:rPr>
        <w:t>Tossicologia</w:t>
      </w:r>
    </w:p>
    <w:p w:rsidR="00AE2073" w:rsidRDefault="00AE2073" w:rsidP="00AE2073">
      <w:pPr>
        <w:spacing w:after="0" w:line="240" w:lineRule="auto"/>
        <w:ind w:right="6"/>
        <w:jc w:val="both"/>
        <w:rPr>
          <w:rFonts w:eastAsia="Calibri" w:cs="Calibri"/>
          <w:lang w:eastAsia="it-IT"/>
        </w:rPr>
      </w:pPr>
      <w:r>
        <w:rPr>
          <w:rFonts w:eastAsia="Calibri" w:cs="Calibri"/>
          <w:lang w:eastAsia="it-IT"/>
        </w:rPr>
        <w:t xml:space="preserve">La tossicologia di </w:t>
      </w:r>
      <w:r w:rsidR="00636660">
        <w:rPr>
          <w:rFonts w:eastAsia="Calibri" w:cs="Calibri"/>
          <w:lang w:eastAsia="it-IT"/>
        </w:rPr>
        <w:t>rosuvastatina</w:t>
      </w:r>
      <w:r>
        <w:rPr>
          <w:rFonts w:eastAsia="Calibri" w:cs="Calibri"/>
          <w:lang w:eastAsia="it-IT"/>
        </w:rPr>
        <w:t xml:space="preserve"> e amlodipina è ben conosciuta; non è stato necessario presentare ulteriori dati.</w:t>
      </w:r>
    </w:p>
    <w:p w:rsidR="00AE2073" w:rsidRDefault="00AE2073" w:rsidP="00AE2073">
      <w:pPr>
        <w:spacing w:after="0" w:line="240" w:lineRule="auto"/>
        <w:ind w:right="6"/>
        <w:jc w:val="both"/>
        <w:rPr>
          <w:rFonts w:eastAsia="Calibri" w:cs="Calibri"/>
          <w:lang w:eastAsia="it-IT"/>
        </w:rPr>
      </w:pPr>
    </w:p>
    <w:p w:rsidR="00AE2073" w:rsidRPr="006556D6" w:rsidRDefault="00AE2073" w:rsidP="00AE2073">
      <w:pPr>
        <w:spacing w:after="0" w:line="240" w:lineRule="auto"/>
        <w:ind w:right="6"/>
        <w:jc w:val="both"/>
        <w:rPr>
          <w:rFonts w:eastAsia="Times New Roman" w:cs="Times New Roman"/>
          <w:b/>
        </w:rPr>
      </w:pPr>
      <w:r w:rsidRPr="006556D6">
        <w:rPr>
          <w:rFonts w:eastAsia="Times New Roman" w:cs="Times New Roman"/>
          <w:b/>
        </w:rPr>
        <w:t>Farmacologia clinica</w:t>
      </w:r>
    </w:p>
    <w:p w:rsidR="00AE2073" w:rsidRDefault="00AE2073" w:rsidP="00AE2073">
      <w:pPr>
        <w:spacing w:after="0" w:line="240" w:lineRule="auto"/>
        <w:jc w:val="both"/>
      </w:pPr>
      <w:r>
        <w:rPr>
          <w:rFonts w:eastAsia="Calibri" w:cs="Calibri"/>
          <w:lang w:eastAsia="it-IT"/>
        </w:rPr>
        <w:t xml:space="preserve">La farmacologia clinica di </w:t>
      </w:r>
      <w:r w:rsidR="00636660">
        <w:rPr>
          <w:rFonts w:eastAsia="Calibri" w:cs="Calibri"/>
          <w:lang w:eastAsia="it-IT"/>
        </w:rPr>
        <w:t>rosuvastatina</w:t>
      </w:r>
      <w:r>
        <w:rPr>
          <w:rFonts w:eastAsia="Calibri" w:cs="Calibri"/>
          <w:lang w:eastAsia="it-IT"/>
        </w:rPr>
        <w:t xml:space="preserve"> e amlodipina besilato è ben conosciuta.</w:t>
      </w:r>
      <w:r w:rsidRPr="00A34141">
        <w:t xml:space="preserve"> </w:t>
      </w:r>
      <w:r>
        <w:t>Con l’eccezione dello studio di bioequivalenza</w:t>
      </w:r>
      <w:r w:rsidR="007755BC">
        <w:t xml:space="preserve"> e dello studio di interazione farmacocinetica</w:t>
      </w:r>
      <w:r>
        <w:t>, n</w:t>
      </w:r>
      <w:r w:rsidRPr="00A34141">
        <w:t xml:space="preserve">on sono stati condotti </w:t>
      </w:r>
      <w:r>
        <w:t>nuovi</w:t>
      </w:r>
      <w:r w:rsidRPr="00A34141">
        <w:t xml:space="preserve"> studi clinici</w:t>
      </w:r>
      <w:r>
        <w:t xml:space="preserve"> di farmacodinamica e farmacocinetica</w:t>
      </w:r>
      <w:r w:rsidRPr="00A34141">
        <w:t xml:space="preserve">, in quanto </w:t>
      </w:r>
      <w:r w:rsidR="0027352F">
        <w:rPr>
          <w:rFonts w:eastAsia="Calibri" w:cs="Calibri"/>
          <w:color w:val="000000"/>
          <w:lang w:eastAsia="it-IT"/>
        </w:rPr>
        <w:t>RORUPAM</w:t>
      </w:r>
      <w:r w:rsidRPr="00A34141">
        <w:t xml:space="preserve"> contiene due principi attivi noti già usati contemporaneamente </w:t>
      </w:r>
      <w:r w:rsidR="00636660">
        <w:t>in</w:t>
      </w:r>
      <w:r w:rsidRPr="00A34141">
        <w:t xml:space="preserve"> terapia </w:t>
      </w:r>
      <w:r w:rsidRPr="00653660">
        <w:t xml:space="preserve">e presenti in due medicinali </w:t>
      </w:r>
      <w:r w:rsidR="001F3569">
        <w:t>Crestor</w:t>
      </w:r>
      <w:r w:rsidR="001F3569" w:rsidRPr="00653660">
        <w:t xml:space="preserve"> (</w:t>
      </w:r>
      <w:r w:rsidR="001F3569">
        <w:rPr>
          <w:rFonts w:eastAsia="Calibri" w:cs="Calibri"/>
          <w:lang w:eastAsia="it-IT"/>
        </w:rPr>
        <w:t>rosuvastatina</w:t>
      </w:r>
      <w:r w:rsidR="001F3569" w:rsidRPr="00653660">
        <w:t>)</w:t>
      </w:r>
      <w:r w:rsidR="001F3569" w:rsidRPr="001F3569">
        <w:t xml:space="preserve"> </w:t>
      </w:r>
      <w:r w:rsidR="001F3569" w:rsidRPr="00653660">
        <w:t xml:space="preserve">e </w:t>
      </w:r>
      <w:r w:rsidRPr="00653660">
        <w:t>Norvasc (amlodipina) autorizzati da</w:t>
      </w:r>
      <w:r w:rsidRPr="00A34141">
        <w:t xml:space="preserve"> più di 10 anni.</w:t>
      </w:r>
    </w:p>
    <w:p w:rsidR="00AE2073" w:rsidRDefault="00AE2073" w:rsidP="00AE2073">
      <w:pPr>
        <w:spacing w:after="0" w:line="240" w:lineRule="auto"/>
        <w:jc w:val="both"/>
      </w:pPr>
    </w:p>
    <w:p w:rsidR="00AE2073" w:rsidRPr="006556D6" w:rsidRDefault="00AE2073" w:rsidP="00AE2073">
      <w:pPr>
        <w:spacing w:after="0" w:line="240" w:lineRule="auto"/>
        <w:jc w:val="both"/>
        <w:rPr>
          <w:b/>
        </w:rPr>
      </w:pPr>
      <w:r w:rsidRPr="006556D6">
        <w:rPr>
          <w:b/>
        </w:rPr>
        <w:t>Studio di bioequivalenza</w:t>
      </w:r>
    </w:p>
    <w:p w:rsidR="00AE2073" w:rsidRPr="00FA7C92" w:rsidRDefault="00AE2073" w:rsidP="00AE2073">
      <w:pPr>
        <w:pStyle w:val="Paragrafoelenco"/>
        <w:spacing w:after="0" w:line="240" w:lineRule="auto"/>
        <w:ind w:left="0"/>
        <w:jc w:val="both"/>
      </w:pPr>
      <w:r w:rsidRPr="00A34141">
        <w:t>La richiesta di AIC è supportata</w:t>
      </w:r>
      <w:r>
        <w:t xml:space="preserve"> </w:t>
      </w:r>
      <w:r w:rsidRPr="00A34141">
        <w:t xml:space="preserve">da uno studio di bioequivalenza che ha confrontato i profili farmacocinetici di </w:t>
      </w:r>
      <w:r w:rsidR="0027352F">
        <w:rPr>
          <w:rFonts w:eastAsia="Calibri" w:cs="Calibri"/>
          <w:color w:val="000000"/>
          <w:lang w:eastAsia="it-IT"/>
        </w:rPr>
        <w:t>RORUPAM</w:t>
      </w:r>
      <w:r w:rsidRPr="00A34141">
        <w:t xml:space="preserve"> e quelli dei medicinali di riferimento </w:t>
      </w:r>
      <w:r w:rsidR="001F3569">
        <w:t>Crestor</w:t>
      </w:r>
      <w:r w:rsidR="001F3569" w:rsidRPr="00653660">
        <w:t xml:space="preserve"> (</w:t>
      </w:r>
      <w:r w:rsidR="001F3569">
        <w:rPr>
          <w:rFonts w:eastAsia="Calibri" w:cs="Calibri"/>
          <w:lang w:eastAsia="it-IT"/>
        </w:rPr>
        <w:t>rosuvastatina</w:t>
      </w:r>
      <w:r w:rsidR="001F3569" w:rsidRPr="00653660">
        <w:t xml:space="preserve">) </w:t>
      </w:r>
      <w:r w:rsidR="001F3569" w:rsidRPr="00A34141">
        <w:t xml:space="preserve">e </w:t>
      </w:r>
      <w:r w:rsidRPr="00A34141">
        <w:t xml:space="preserve">Norvasc (amlodipina) </w:t>
      </w:r>
      <w:r w:rsidR="007755BC">
        <w:t>e da uno studio di interazione farmacocinetica</w:t>
      </w:r>
      <w:r w:rsidRPr="00FA7C92">
        <w:t xml:space="preserve">. </w:t>
      </w:r>
    </w:p>
    <w:p w:rsidR="00BD7636" w:rsidRDefault="00BD7636" w:rsidP="00BD7636">
      <w:pPr>
        <w:spacing w:after="0" w:line="240" w:lineRule="auto"/>
        <w:jc w:val="both"/>
      </w:pPr>
      <w:r w:rsidRPr="00333936">
        <w:rPr>
          <w:rFonts w:ascii="Calibri" w:hAnsi="Calibri"/>
        </w:rPr>
        <w:t xml:space="preserve">L’utilizzo del solo dosaggio </w:t>
      </w:r>
      <w:r w:rsidRPr="00333936">
        <w:t xml:space="preserve">maggiore </w:t>
      </w:r>
      <w:r w:rsidR="00636660">
        <w:t>20</w:t>
      </w:r>
      <w:r w:rsidRPr="00333936">
        <w:t xml:space="preserve"> mg </w:t>
      </w:r>
      <w:r>
        <w:t xml:space="preserve">di </w:t>
      </w:r>
      <w:r w:rsidR="00636660">
        <w:rPr>
          <w:rFonts w:eastAsia="Calibri" w:cs="Calibri"/>
          <w:lang w:eastAsia="it-IT"/>
        </w:rPr>
        <w:t>rosuvastatina</w:t>
      </w:r>
      <w:r>
        <w:t xml:space="preserve"> e 10 mg di amlodipina </w:t>
      </w:r>
      <w:r w:rsidRPr="00333936">
        <w:t>per lo studio di bioequivalenza è st</w:t>
      </w:r>
      <w:r>
        <w:t>ato opportunamente giustificato.</w:t>
      </w:r>
      <w:r w:rsidR="001F3569">
        <w:t xml:space="preserve"> </w:t>
      </w:r>
    </w:p>
    <w:p w:rsidR="00AE2073" w:rsidRPr="00FC0A0F" w:rsidRDefault="00AE2073" w:rsidP="00AE2073">
      <w:pPr>
        <w:pStyle w:val="Paragrafoelenco"/>
        <w:spacing w:after="0" w:line="240" w:lineRule="auto"/>
        <w:ind w:left="0"/>
        <w:jc w:val="both"/>
      </w:pPr>
      <w:r w:rsidRPr="00FC0A0F">
        <w:t>Lo studio</w:t>
      </w:r>
      <w:r w:rsidR="007755BC" w:rsidRPr="00FC0A0F">
        <w:t xml:space="preserve"> </w:t>
      </w:r>
      <w:r w:rsidRPr="00FC0A0F">
        <w:t>era caratterizzato da un appropriato disegno ed è stato condotto in accordo ai principi GCP. Sono stati forniti certificati analitici per medicinale test e medicinali di riferimento.</w:t>
      </w:r>
    </w:p>
    <w:p w:rsidR="00AE2073" w:rsidRPr="00FC0A0F" w:rsidRDefault="00AE2073" w:rsidP="00AE2073">
      <w:pPr>
        <w:autoSpaceDE w:val="0"/>
        <w:autoSpaceDN w:val="0"/>
        <w:adjustRightInd w:val="0"/>
        <w:spacing w:after="0" w:line="240" w:lineRule="auto"/>
        <w:jc w:val="both"/>
        <w:rPr>
          <w:rFonts w:cs="Helvetica"/>
        </w:rPr>
      </w:pPr>
      <w:r w:rsidRPr="00FC0A0F">
        <w:rPr>
          <w:rFonts w:cs="Helvetica"/>
        </w:rPr>
        <w:t xml:space="preserve">Lo studio di bioequivalenza è uno studio comparativo, aperto, randomizzato, a dose singola, </w:t>
      </w:r>
      <w:r w:rsidR="00636660">
        <w:rPr>
          <w:rFonts w:cs="Helvetica"/>
        </w:rPr>
        <w:t>2</w:t>
      </w:r>
      <w:r w:rsidRPr="00FC0A0F">
        <w:rPr>
          <w:rFonts w:cs="Helvetica"/>
        </w:rPr>
        <w:t>-periodi,</w:t>
      </w:r>
      <w:r w:rsidR="00236C73">
        <w:rPr>
          <w:rFonts w:cs="Helvetica"/>
        </w:rPr>
        <w:t xml:space="preserve"> </w:t>
      </w:r>
      <w:r w:rsidR="00636660">
        <w:rPr>
          <w:rFonts w:cs="Helvetica"/>
        </w:rPr>
        <w:t>2</w:t>
      </w:r>
      <w:r w:rsidR="00FC0A0F" w:rsidRPr="00FC0A0F">
        <w:rPr>
          <w:rFonts w:cs="Helvetica"/>
        </w:rPr>
        <w:t xml:space="preserve"> sequenze</w:t>
      </w:r>
      <w:r w:rsidR="00396BCF">
        <w:rPr>
          <w:rFonts w:cs="Helvetica"/>
        </w:rPr>
        <w:t xml:space="preserve"> </w:t>
      </w:r>
      <w:r w:rsidR="00FC0A0F" w:rsidRPr="00FC0A0F">
        <w:rPr>
          <w:rFonts w:cs="Helvetica"/>
        </w:rPr>
        <w:t xml:space="preserve">e </w:t>
      </w:r>
      <w:r w:rsidR="00636660">
        <w:rPr>
          <w:rFonts w:cs="Helvetica"/>
        </w:rPr>
        <w:t>2</w:t>
      </w:r>
      <w:r w:rsidR="00FC0A0F" w:rsidRPr="00FC0A0F">
        <w:rPr>
          <w:rFonts w:cs="Helvetica"/>
        </w:rPr>
        <w:t xml:space="preserve"> trattamenti</w:t>
      </w:r>
      <w:r w:rsidRPr="00FC0A0F">
        <w:rPr>
          <w:rFonts w:cs="Helvetica"/>
        </w:rPr>
        <w:t xml:space="preserve"> crossover condotto in </w:t>
      </w:r>
      <w:r w:rsidR="00636660">
        <w:rPr>
          <w:rFonts w:cs="Helvetica"/>
        </w:rPr>
        <w:t>56</w:t>
      </w:r>
      <w:r w:rsidRPr="00FC0A0F">
        <w:rPr>
          <w:rFonts w:cs="Helvetica"/>
        </w:rPr>
        <w:t xml:space="preserve"> volontari sani con somministrazione a digiuno. Un soddisfacente periodo di wash-out di 2</w:t>
      </w:r>
      <w:r w:rsidR="00FC0A0F" w:rsidRPr="00FC0A0F">
        <w:rPr>
          <w:rFonts w:cs="Helvetica"/>
        </w:rPr>
        <w:t>1</w:t>
      </w:r>
      <w:r w:rsidRPr="00FC0A0F">
        <w:rPr>
          <w:rFonts w:cs="Helvetica"/>
        </w:rPr>
        <w:t xml:space="preserve"> giorni è stato previsto tra le somministrazioni in ogni gruppo.</w:t>
      </w:r>
    </w:p>
    <w:p w:rsidR="00AE2073" w:rsidRPr="00FC0A0F" w:rsidRDefault="00AE2073" w:rsidP="00AE2073">
      <w:pPr>
        <w:autoSpaceDE w:val="0"/>
        <w:autoSpaceDN w:val="0"/>
        <w:adjustRightInd w:val="0"/>
        <w:spacing w:after="0" w:line="240" w:lineRule="auto"/>
        <w:jc w:val="both"/>
        <w:rPr>
          <w:rFonts w:cs="Helvetica"/>
        </w:rPr>
      </w:pPr>
      <w:r w:rsidRPr="00FC0A0F">
        <w:rPr>
          <w:rFonts w:cs="Helvetica"/>
        </w:rPr>
        <w:t xml:space="preserve">Campioni di sangue sono stati prelevati al tempo zero (pre-dose) e a specificati tempi fino a </w:t>
      </w:r>
      <w:r w:rsidR="00636660">
        <w:rPr>
          <w:rFonts w:cs="Helvetica"/>
        </w:rPr>
        <w:t>72</w:t>
      </w:r>
      <w:r w:rsidRPr="00FC0A0F">
        <w:rPr>
          <w:rFonts w:cs="Helvetica"/>
        </w:rPr>
        <w:t xml:space="preserve"> ore dopo la somministrazione. I livelli plasmatici di </w:t>
      </w:r>
      <w:r w:rsidR="00636660">
        <w:rPr>
          <w:rFonts w:eastAsia="Calibri" w:cs="Calibri"/>
          <w:lang w:eastAsia="it-IT"/>
        </w:rPr>
        <w:t>rosuvastatina</w:t>
      </w:r>
      <w:r w:rsidRPr="00FC0A0F">
        <w:rPr>
          <w:rFonts w:cs="Helvetica"/>
        </w:rPr>
        <w:t xml:space="preserve"> e amlodipina sono stati determinati mediante un metodo analitico HPLC-MS opportunamente convalidato.</w:t>
      </w:r>
    </w:p>
    <w:p w:rsidR="00AE2073" w:rsidRPr="00FC0A0F" w:rsidRDefault="00AE2073" w:rsidP="00AE2073">
      <w:pPr>
        <w:autoSpaceDE w:val="0"/>
        <w:autoSpaceDN w:val="0"/>
        <w:adjustRightInd w:val="0"/>
        <w:spacing w:after="0" w:line="240" w:lineRule="auto"/>
        <w:jc w:val="both"/>
        <w:rPr>
          <w:rFonts w:cs="Helvetica"/>
        </w:rPr>
      </w:pPr>
      <w:r w:rsidRPr="00FC0A0F">
        <w:rPr>
          <w:rFonts w:cs="Helvetica"/>
        </w:rPr>
        <w:t>Le variabili farmacocinetiche definite sono state AUC</w:t>
      </w:r>
      <w:r w:rsidRPr="00FC0A0F">
        <w:rPr>
          <w:rFonts w:cs="Helvetica"/>
          <w:vertAlign w:val="subscript"/>
        </w:rPr>
        <w:t>0-t</w:t>
      </w:r>
      <w:r w:rsidRPr="00FC0A0F">
        <w:rPr>
          <w:rFonts w:cs="Helvetica"/>
        </w:rPr>
        <w:t>, AUC</w:t>
      </w:r>
      <w:r w:rsidRPr="00FC0A0F">
        <w:rPr>
          <w:rFonts w:cs="Helvetica"/>
          <w:vertAlign w:val="subscript"/>
        </w:rPr>
        <w:t>0-</w:t>
      </w:r>
      <w:r w:rsidRPr="00FC0A0F">
        <w:rPr>
          <w:rFonts w:cs="Helvetica"/>
          <w:vertAlign w:val="subscript"/>
        </w:rPr>
        <w:sym w:font="Symbol" w:char="F0A5"/>
      </w:r>
      <w:r w:rsidRPr="00FC0A0F">
        <w:rPr>
          <w:rFonts w:cs="Helvetica"/>
        </w:rPr>
        <w:t>, C</w:t>
      </w:r>
      <w:r w:rsidRPr="00FC0A0F">
        <w:rPr>
          <w:rFonts w:cs="Helvetica"/>
          <w:vertAlign w:val="subscript"/>
        </w:rPr>
        <w:t>max</w:t>
      </w:r>
      <w:r w:rsidRPr="00FC0A0F">
        <w:rPr>
          <w:rFonts w:cs="Helvetica"/>
        </w:rPr>
        <w:t>, t</w:t>
      </w:r>
      <w:r w:rsidRPr="00FC0A0F">
        <w:rPr>
          <w:rFonts w:cs="Helvetica"/>
          <w:vertAlign w:val="subscript"/>
        </w:rPr>
        <w:t>max</w:t>
      </w:r>
      <w:r w:rsidRPr="00FC0A0F">
        <w:rPr>
          <w:rFonts w:cs="Helvetica"/>
        </w:rPr>
        <w:t>, K</w:t>
      </w:r>
      <w:r w:rsidRPr="00FC0A0F">
        <w:rPr>
          <w:rFonts w:cs="Helvetica"/>
          <w:vertAlign w:val="subscript"/>
        </w:rPr>
        <w:t>el</w:t>
      </w:r>
      <w:r w:rsidRPr="00FC0A0F">
        <w:rPr>
          <w:rFonts w:cs="Helvetica"/>
        </w:rPr>
        <w:t>, t</w:t>
      </w:r>
      <w:r w:rsidRPr="00FC0A0F">
        <w:rPr>
          <w:rFonts w:cs="Helvetica"/>
          <w:vertAlign w:val="subscript"/>
        </w:rPr>
        <w:t xml:space="preserve">½ </w:t>
      </w:r>
      <w:r w:rsidRPr="00FC0A0F">
        <w:rPr>
          <w:rFonts w:cs="Helvetica"/>
        </w:rPr>
        <w:t xml:space="preserve">per </w:t>
      </w:r>
      <w:r w:rsidR="00636660">
        <w:rPr>
          <w:rFonts w:eastAsia="Calibri" w:cs="Calibri"/>
          <w:lang w:eastAsia="it-IT"/>
        </w:rPr>
        <w:t>rosuvastatina</w:t>
      </w:r>
      <w:r w:rsidR="00636660" w:rsidRPr="00FC0A0F">
        <w:rPr>
          <w:rFonts w:cs="Helvetica"/>
        </w:rPr>
        <w:t xml:space="preserve"> </w:t>
      </w:r>
      <w:r w:rsidRPr="00FC0A0F">
        <w:rPr>
          <w:rFonts w:cs="Helvetica"/>
        </w:rPr>
        <w:t>e</w:t>
      </w:r>
      <w:r w:rsidRPr="00FC0A0F">
        <w:rPr>
          <w:rFonts w:cs="Helvetica"/>
          <w:vertAlign w:val="subscript"/>
        </w:rPr>
        <w:t xml:space="preserve"> </w:t>
      </w:r>
      <w:r w:rsidRPr="00FC0A0F">
        <w:rPr>
          <w:rFonts w:cs="Helvetica"/>
        </w:rPr>
        <w:t>AUC</w:t>
      </w:r>
      <w:r w:rsidRPr="00FC0A0F">
        <w:rPr>
          <w:rFonts w:cs="Helvetica"/>
          <w:vertAlign w:val="subscript"/>
        </w:rPr>
        <w:t>0-72h</w:t>
      </w:r>
      <w:r w:rsidRPr="00FC0A0F">
        <w:rPr>
          <w:rFonts w:cs="Helvetica"/>
        </w:rPr>
        <w:t>,  C</w:t>
      </w:r>
      <w:r w:rsidRPr="00FC0A0F">
        <w:rPr>
          <w:rFonts w:cs="Helvetica"/>
          <w:vertAlign w:val="subscript"/>
        </w:rPr>
        <w:t>max</w:t>
      </w:r>
      <w:r w:rsidRPr="00FC0A0F">
        <w:rPr>
          <w:rFonts w:cs="Helvetica"/>
        </w:rPr>
        <w:t>, t</w:t>
      </w:r>
      <w:r w:rsidRPr="00FC0A0F">
        <w:rPr>
          <w:rFonts w:cs="Helvetica"/>
          <w:vertAlign w:val="subscript"/>
        </w:rPr>
        <w:t>max</w:t>
      </w:r>
      <w:r w:rsidRPr="00FC0A0F">
        <w:rPr>
          <w:rFonts w:cs="Helvetica"/>
        </w:rPr>
        <w:t>, K</w:t>
      </w:r>
      <w:r w:rsidRPr="00FC0A0F">
        <w:rPr>
          <w:rFonts w:cs="Helvetica"/>
          <w:vertAlign w:val="subscript"/>
        </w:rPr>
        <w:t>el</w:t>
      </w:r>
      <w:r w:rsidRPr="00FC0A0F">
        <w:rPr>
          <w:rFonts w:cs="Helvetica"/>
        </w:rPr>
        <w:t>, t</w:t>
      </w:r>
      <w:r w:rsidRPr="00FC0A0F">
        <w:rPr>
          <w:rFonts w:cs="Helvetica"/>
          <w:vertAlign w:val="subscript"/>
        </w:rPr>
        <w:t xml:space="preserve">½ </w:t>
      </w:r>
      <w:r w:rsidRPr="00FC0A0F">
        <w:rPr>
          <w:rFonts w:cs="Helvetica"/>
        </w:rPr>
        <w:t>per amlodipina. La bioequivalenza tra medicinale test e medicinale di riferimento è dimostrata se gli intervalli di confidenza al 90% per la trasformata logaritmica di C</w:t>
      </w:r>
      <w:r w:rsidRPr="00FC0A0F">
        <w:rPr>
          <w:rFonts w:cs="Helvetica"/>
          <w:vertAlign w:val="subscript"/>
        </w:rPr>
        <w:t>max</w:t>
      </w:r>
      <w:r w:rsidRPr="00FC0A0F">
        <w:rPr>
          <w:rFonts w:cs="Helvetica"/>
        </w:rPr>
        <w:t>, e AUC</w:t>
      </w:r>
      <w:r w:rsidRPr="00FC0A0F">
        <w:rPr>
          <w:rFonts w:cs="Helvetica"/>
          <w:vertAlign w:val="subscript"/>
        </w:rPr>
        <w:t>0-t</w:t>
      </w:r>
      <w:r w:rsidRPr="00FC0A0F">
        <w:rPr>
          <w:rFonts w:cs="Helvetica"/>
        </w:rPr>
        <w:t xml:space="preserve"> cadono nel range di accettabilità di 0.80-1.25 (80%-125%).</w:t>
      </w:r>
    </w:p>
    <w:p w:rsidR="00AE2073" w:rsidRPr="00F7013E" w:rsidRDefault="00AE2073" w:rsidP="00AE2073">
      <w:pPr>
        <w:autoSpaceDE w:val="0"/>
        <w:autoSpaceDN w:val="0"/>
        <w:adjustRightInd w:val="0"/>
        <w:spacing w:after="0" w:line="240" w:lineRule="auto"/>
        <w:jc w:val="both"/>
        <w:rPr>
          <w:rFonts w:cs="Helvetica"/>
          <w:highlight w:val="yellow"/>
          <w:u w:val="single"/>
        </w:rPr>
      </w:pPr>
    </w:p>
    <w:p w:rsidR="00AE2073" w:rsidRPr="00FC0A0F" w:rsidRDefault="00AE2073" w:rsidP="00AE2073">
      <w:pPr>
        <w:autoSpaceDE w:val="0"/>
        <w:autoSpaceDN w:val="0"/>
        <w:adjustRightInd w:val="0"/>
        <w:spacing w:after="0" w:line="240" w:lineRule="auto"/>
        <w:jc w:val="both"/>
        <w:rPr>
          <w:rFonts w:cs="Helvetica"/>
          <w:u w:val="single"/>
        </w:rPr>
      </w:pPr>
      <w:r w:rsidRPr="00FC0A0F">
        <w:rPr>
          <w:rFonts w:cs="Helvetica"/>
          <w:u w:val="single"/>
        </w:rPr>
        <w:t>Risultati</w:t>
      </w:r>
    </w:p>
    <w:p w:rsidR="00AE2073" w:rsidRPr="00FC0A0F" w:rsidRDefault="00636660" w:rsidP="00AE2073">
      <w:pPr>
        <w:autoSpaceDE w:val="0"/>
        <w:autoSpaceDN w:val="0"/>
        <w:adjustRightInd w:val="0"/>
        <w:spacing w:after="0" w:line="240" w:lineRule="auto"/>
        <w:jc w:val="both"/>
        <w:rPr>
          <w:rFonts w:cs="Helvetica"/>
        </w:rPr>
      </w:pPr>
      <w:r>
        <w:rPr>
          <w:rFonts w:cs="Helvetica"/>
        </w:rPr>
        <w:t xml:space="preserve">56 </w:t>
      </w:r>
      <w:r w:rsidR="00AE2073" w:rsidRPr="00FC0A0F">
        <w:rPr>
          <w:rFonts w:cs="Helvetica"/>
        </w:rPr>
        <w:t xml:space="preserve">volontari sani sono stati arruolati negli studi. </w:t>
      </w:r>
      <w:r>
        <w:rPr>
          <w:rFonts w:cs="Helvetica"/>
        </w:rPr>
        <w:t>51</w:t>
      </w:r>
      <w:r w:rsidR="00AE2073" w:rsidRPr="00FC0A0F">
        <w:rPr>
          <w:rFonts w:cs="Helvetica"/>
        </w:rPr>
        <w:t xml:space="preserve"> soggetti hanno completato la fase clinica e sono stati analizzati.</w:t>
      </w:r>
    </w:p>
    <w:p w:rsidR="00AE2073" w:rsidRPr="00F7013E" w:rsidRDefault="00AE2073" w:rsidP="00AE2073">
      <w:pPr>
        <w:autoSpaceDE w:val="0"/>
        <w:autoSpaceDN w:val="0"/>
        <w:adjustRightInd w:val="0"/>
        <w:spacing w:after="0" w:line="240" w:lineRule="auto"/>
        <w:jc w:val="both"/>
        <w:rPr>
          <w:rFonts w:cs="Helvetica"/>
          <w:b/>
          <w:i/>
          <w:highlight w:val="yellow"/>
        </w:rPr>
      </w:pPr>
    </w:p>
    <w:p w:rsidR="00AE2073" w:rsidRPr="00FC0A0F" w:rsidRDefault="00AE2073" w:rsidP="00AE2073">
      <w:pPr>
        <w:autoSpaceDE w:val="0"/>
        <w:autoSpaceDN w:val="0"/>
        <w:adjustRightInd w:val="0"/>
        <w:spacing w:after="0" w:line="240" w:lineRule="auto"/>
        <w:jc w:val="both"/>
        <w:rPr>
          <w:rFonts w:cs="Helvetica"/>
        </w:rPr>
      </w:pPr>
      <w:r w:rsidRPr="00FC0A0F">
        <w:rPr>
          <w:rFonts w:cs="Helvetica"/>
          <w:i/>
        </w:rPr>
        <w:t>Sicurezza</w:t>
      </w:r>
    </w:p>
    <w:p w:rsidR="00AE2073" w:rsidRPr="00FC0A0F" w:rsidRDefault="00AE2073" w:rsidP="00AE2073">
      <w:pPr>
        <w:autoSpaceDE w:val="0"/>
        <w:autoSpaceDN w:val="0"/>
        <w:adjustRightInd w:val="0"/>
        <w:spacing w:after="0" w:line="240" w:lineRule="auto"/>
        <w:jc w:val="both"/>
        <w:rPr>
          <w:rFonts w:cs="Helvetica"/>
        </w:rPr>
      </w:pPr>
      <w:r w:rsidRPr="00FC0A0F">
        <w:rPr>
          <w:rFonts w:cs="Helvetica"/>
        </w:rPr>
        <w:lastRenderedPageBreak/>
        <w:t xml:space="preserve">Sono stati rilevati </w:t>
      </w:r>
      <w:r w:rsidR="00636660">
        <w:rPr>
          <w:rFonts w:cs="Helvetica"/>
        </w:rPr>
        <w:t>ottantaquattro</w:t>
      </w:r>
      <w:r w:rsidRPr="00FC0A0F">
        <w:rPr>
          <w:rFonts w:cs="Helvetica"/>
        </w:rPr>
        <w:t xml:space="preserve"> eventi avversi (</w:t>
      </w:r>
      <w:r w:rsidR="00636660">
        <w:rPr>
          <w:rFonts w:cs="Helvetica"/>
        </w:rPr>
        <w:t>sonnolenza</w:t>
      </w:r>
      <w:r w:rsidR="00FC0A0F" w:rsidRPr="00FC0A0F">
        <w:rPr>
          <w:rFonts w:cs="Helvetica"/>
        </w:rPr>
        <w:t xml:space="preserve">, mal di testa, </w:t>
      </w:r>
      <w:r w:rsidR="00636660">
        <w:rPr>
          <w:rFonts w:cs="Helvetica"/>
        </w:rPr>
        <w:t>costipazione, aumento della bilirubina, feci molli, ipotensione, sincope, nausea, capogiro, sentire caldo e palpitazioni</w:t>
      </w:r>
      <w:r w:rsidRPr="00FC0A0F">
        <w:rPr>
          <w:rFonts w:cs="Helvetica"/>
        </w:rPr>
        <w:t>). Non veniva osservato alcun evento avverso grave durante lo studio.</w:t>
      </w:r>
    </w:p>
    <w:p w:rsidR="00AE2073" w:rsidRPr="00F7013E" w:rsidRDefault="00AE2073" w:rsidP="00AE2073">
      <w:pPr>
        <w:autoSpaceDE w:val="0"/>
        <w:autoSpaceDN w:val="0"/>
        <w:adjustRightInd w:val="0"/>
        <w:spacing w:after="0" w:line="240" w:lineRule="auto"/>
        <w:jc w:val="both"/>
        <w:rPr>
          <w:rFonts w:cs="Helvetica"/>
          <w:highlight w:val="yellow"/>
        </w:rPr>
      </w:pPr>
    </w:p>
    <w:p w:rsidR="00AE2073" w:rsidRPr="00BD7636" w:rsidRDefault="00AE2073" w:rsidP="00AE2073">
      <w:pPr>
        <w:autoSpaceDE w:val="0"/>
        <w:autoSpaceDN w:val="0"/>
        <w:adjustRightInd w:val="0"/>
        <w:spacing w:after="0" w:line="240" w:lineRule="auto"/>
        <w:jc w:val="both"/>
        <w:rPr>
          <w:rFonts w:cs="Helvetica"/>
        </w:rPr>
      </w:pPr>
      <w:r w:rsidRPr="00BD7636">
        <w:rPr>
          <w:rFonts w:cs="Helvetica"/>
          <w:i/>
        </w:rPr>
        <w:t>Parametri farmacocinetici</w:t>
      </w:r>
      <w:r w:rsidRPr="00BD7636">
        <w:rPr>
          <w:rFonts w:cs="Helvetica"/>
        </w:rPr>
        <w:t xml:space="preserve">. </w:t>
      </w:r>
    </w:p>
    <w:p w:rsidR="00AE2073" w:rsidRPr="00BD7636" w:rsidRDefault="00AE2073" w:rsidP="00AE2073">
      <w:pPr>
        <w:autoSpaceDE w:val="0"/>
        <w:autoSpaceDN w:val="0"/>
        <w:adjustRightInd w:val="0"/>
        <w:spacing w:after="0" w:line="240" w:lineRule="auto"/>
        <w:jc w:val="both"/>
        <w:rPr>
          <w:rFonts w:cs="Helvetica"/>
        </w:rPr>
      </w:pPr>
      <w:r w:rsidRPr="00BD7636">
        <w:rPr>
          <w:rFonts w:cs="Helvetica"/>
        </w:rPr>
        <w:t>La sintesi dei risultati dello studio di bioequivalenza è riportata nella tabella che segue.</w:t>
      </w:r>
    </w:p>
    <w:p w:rsidR="00AE2073" w:rsidRPr="00BD7636" w:rsidRDefault="00AE2073" w:rsidP="00AE2073">
      <w:pPr>
        <w:autoSpaceDE w:val="0"/>
        <w:autoSpaceDN w:val="0"/>
        <w:adjustRightInd w:val="0"/>
        <w:spacing w:after="0" w:line="240" w:lineRule="auto"/>
        <w:jc w:val="both"/>
        <w:rPr>
          <w:rFonts w:cs="Helvetica"/>
        </w:rPr>
      </w:pP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2089"/>
        <w:gridCol w:w="1769"/>
        <w:gridCol w:w="1954"/>
        <w:gridCol w:w="1418"/>
        <w:gridCol w:w="2409"/>
      </w:tblGrid>
      <w:tr w:rsidR="00AE2073" w:rsidRPr="00BD7636" w:rsidTr="00AE2073">
        <w:trPr>
          <w:trHeight w:val="278"/>
          <w:jc w:val="center"/>
        </w:trPr>
        <w:tc>
          <w:tcPr>
            <w:tcW w:w="9639" w:type="dxa"/>
            <w:gridSpan w:val="5"/>
            <w:shd w:val="clear" w:color="auto" w:fill="E6E6E6"/>
            <w:vAlign w:val="center"/>
          </w:tcPr>
          <w:p w:rsidR="00AE2073" w:rsidRPr="00636660" w:rsidRDefault="00636660" w:rsidP="00636660">
            <w:pPr>
              <w:spacing w:after="0" w:line="240" w:lineRule="auto"/>
              <w:jc w:val="center"/>
              <w:rPr>
                <w:b/>
                <w:bCs/>
              </w:rPr>
            </w:pPr>
            <w:r w:rsidRPr="00924720">
              <w:rPr>
                <w:rFonts w:ascii="Calibri" w:eastAsia="Calibri" w:hAnsi="Calibri" w:cs="Times New Roman"/>
                <w:b/>
                <w:bCs/>
              </w:rPr>
              <w:t>Rosuvastatina</w:t>
            </w:r>
            <w:r w:rsidRPr="00BD7636">
              <w:rPr>
                <w:rFonts w:cs="Helvetica"/>
                <w:b/>
                <w:lang w:val="en-US"/>
              </w:rPr>
              <w:t xml:space="preserve"> </w:t>
            </w:r>
            <w:r w:rsidR="00AE2073" w:rsidRPr="00BD7636">
              <w:rPr>
                <w:rFonts w:cs="Helvetica"/>
                <w:b/>
                <w:lang w:val="en-US"/>
              </w:rPr>
              <w:t>(</w:t>
            </w:r>
            <w:r>
              <w:rPr>
                <w:rFonts w:cs="Helvetica"/>
                <w:b/>
                <w:lang w:val="en-US"/>
              </w:rPr>
              <w:t>20</w:t>
            </w:r>
            <w:r w:rsidR="00AE2073" w:rsidRPr="00BD7636">
              <w:rPr>
                <w:rFonts w:cs="Helvetica"/>
                <w:b/>
                <w:lang w:val="en-US"/>
              </w:rPr>
              <w:t xml:space="preserve"> mg)</w:t>
            </w:r>
          </w:p>
        </w:tc>
      </w:tr>
      <w:tr w:rsidR="00AE2073" w:rsidRPr="00BD7636" w:rsidTr="00AE2073">
        <w:trPr>
          <w:trHeight w:val="266"/>
          <w:jc w:val="center"/>
        </w:trPr>
        <w:tc>
          <w:tcPr>
            <w:tcW w:w="9639" w:type="dxa"/>
            <w:gridSpan w:val="5"/>
            <w:shd w:val="clear" w:color="auto" w:fill="E6E6E6"/>
            <w:vAlign w:val="center"/>
          </w:tcPr>
          <w:p w:rsidR="00AE2073" w:rsidRPr="00CE2EF6" w:rsidRDefault="00AE2073" w:rsidP="00336861">
            <w:pPr>
              <w:autoSpaceDE w:val="0"/>
              <w:autoSpaceDN w:val="0"/>
              <w:adjustRightInd w:val="0"/>
              <w:spacing w:after="0" w:line="240" w:lineRule="auto"/>
              <w:jc w:val="center"/>
              <w:rPr>
                <w:rFonts w:cs="Helvetica"/>
                <w:b/>
              </w:rPr>
            </w:pPr>
            <w:r w:rsidRPr="00CE2EF6">
              <w:rPr>
                <w:rFonts w:cs="Helvetica"/>
                <w:b/>
              </w:rPr>
              <w:t>Studio di BE a digiuno</w:t>
            </w:r>
          </w:p>
        </w:tc>
      </w:tr>
      <w:tr w:rsidR="00FC0A0F" w:rsidRPr="00BD7636" w:rsidTr="00265A88">
        <w:trPr>
          <w:trHeight w:val="399"/>
          <w:jc w:val="center"/>
        </w:trPr>
        <w:tc>
          <w:tcPr>
            <w:tcW w:w="2089" w:type="dxa"/>
            <w:vAlign w:val="bottom"/>
          </w:tcPr>
          <w:p w:rsidR="00FC0A0F" w:rsidRPr="00BD7636" w:rsidRDefault="00FC0A0F" w:rsidP="00265A88">
            <w:pPr>
              <w:autoSpaceDE w:val="0"/>
              <w:autoSpaceDN w:val="0"/>
              <w:adjustRightInd w:val="0"/>
              <w:spacing w:after="0" w:line="240" w:lineRule="auto"/>
              <w:jc w:val="center"/>
              <w:rPr>
                <w:rFonts w:cs="Helvetica"/>
                <w:b/>
                <w:lang w:val="en-US"/>
              </w:rPr>
            </w:pPr>
            <w:r w:rsidRPr="00BD7636">
              <w:rPr>
                <w:rFonts w:cs="Helvetica"/>
                <w:b/>
                <w:lang w:val="en-US"/>
              </w:rPr>
              <w:t>Parametro</w:t>
            </w:r>
          </w:p>
        </w:tc>
        <w:tc>
          <w:tcPr>
            <w:tcW w:w="1769" w:type="dxa"/>
            <w:vAlign w:val="bottom"/>
          </w:tcPr>
          <w:p w:rsidR="00FC0A0F" w:rsidRPr="00BD7636" w:rsidRDefault="00FC0A0F" w:rsidP="00265A88">
            <w:pPr>
              <w:autoSpaceDE w:val="0"/>
              <w:autoSpaceDN w:val="0"/>
              <w:adjustRightInd w:val="0"/>
              <w:spacing w:after="0" w:line="240" w:lineRule="auto"/>
              <w:jc w:val="center"/>
              <w:rPr>
                <w:rFonts w:cs="Helvetica"/>
                <w:b/>
                <w:lang w:val="en-US"/>
              </w:rPr>
            </w:pPr>
            <w:r w:rsidRPr="00BD7636">
              <w:rPr>
                <w:rFonts w:cs="Helvetica"/>
                <w:b/>
                <w:lang w:val="en-US"/>
              </w:rPr>
              <w:t>Test [LSM]</w:t>
            </w:r>
          </w:p>
        </w:tc>
        <w:tc>
          <w:tcPr>
            <w:tcW w:w="1954" w:type="dxa"/>
            <w:vAlign w:val="bottom"/>
          </w:tcPr>
          <w:p w:rsidR="00FC0A0F" w:rsidRPr="00BD7636" w:rsidRDefault="00FC0A0F" w:rsidP="00265A88">
            <w:pPr>
              <w:autoSpaceDE w:val="0"/>
              <w:autoSpaceDN w:val="0"/>
              <w:adjustRightInd w:val="0"/>
              <w:spacing w:after="0" w:line="240" w:lineRule="auto"/>
              <w:jc w:val="center"/>
              <w:rPr>
                <w:rFonts w:cs="Helvetica"/>
                <w:b/>
                <w:lang w:val="en-US"/>
              </w:rPr>
            </w:pPr>
            <w:r w:rsidRPr="00BD7636">
              <w:rPr>
                <w:rFonts w:cs="Helvetica"/>
                <w:b/>
                <w:lang w:val="en-US"/>
              </w:rPr>
              <w:t>Reference</w:t>
            </w:r>
            <w:r w:rsidR="00265A88" w:rsidRPr="00BD7636">
              <w:rPr>
                <w:rFonts w:cs="Helvetica"/>
                <w:b/>
                <w:lang w:val="en-US"/>
              </w:rPr>
              <w:t xml:space="preserve"> </w:t>
            </w:r>
            <w:r w:rsidRPr="00BD7636">
              <w:rPr>
                <w:rFonts w:cs="Helvetica"/>
                <w:b/>
                <w:lang w:val="en-US"/>
              </w:rPr>
              <w:t>[LSM]</w:t>
            </w:r>
          </w:p>
        </w:tc>
        <w:tc>
          <w:tcPr>
            <w:tcW w:w="1418" w:type="dxa"/>
            <w:vAlign w:val="bottom"/>
          </w:tcPr>
          <w:p w:rsidR="00FC0A0F" w:rsidRPr="00BD7636" w:rsidRDefault="00FC0A0F" w:rsidP="00265A88">
            <w:pPr>
              <w:autoSpaceDE w:val="0"/>
              <w:autoSpaceDN w:val="0"/>
              <w:adjustRightInd w:val="0"/>
              <w:spacing w:after="0" w:line="240" w:lineRule="auto"/>
              <w:jc w:val="center"/>
              <w:rPr>
                <w:rFonts w:cs="Helvetica"/>
                <w:b/>
                <w:lang w:val="en-US"/>
              </w:rPr>
            </w:pPr>
            <w:r w:rsidRPr="00BD7636">
              <w:rPr>
                <w:rFonts w:cs="Helvetica"/>
                <w:b/>
                <w:lang w:val="en-US"/>
              </w:rPr>
              <w:t>T/R Ratio</w:t>
            </w:r>
          </w:p>
        </w:tc>
        <w:tc>
          <w:tcPr>
            <w:tcW w:w="2409" w:type="dxa"/>
            <w:vAlign w:val="bottom"/>
          </w:tcPr>
          <w:p w:rsidR="00FC0A0F" w:rsidRPr="00BD7636" w:rsidRDefault="00FC0A0F" w:rsidP="00265A88">
            <w:pPr>
              <w:autoSpaceDE w:val="0"/>
              <w:autoSpaceDN w:val="0"/>
              <w:adjustRightInd w:val="0"/>
              <w:spacing w:after="0" w:line="240" w:lineRule="auto"/>
              <w:jc w:val="center"/>
              <w:rPr>
                <w:rFonts w:cs="Helvetica"/>
                <w:b/>
                <w:lang w:val="en-US"/>
              </w:rPr>
            </w:pPr>
            <w:r w:rsidRPr="00BD7636">
              <w:rPr>
                <w:rFonts w:cs="Helvetica"/>
                <w:b/>
                <w:lang w:val="en-US"/>
              </w:rPr>
              <w:t>90% C.I.</w:t>
            </w:r>
          </w:p>
        </w:tc>
      </w:tr>
      <w:tr w:rsidR="00636660" w:rsidRPr="00BD7636" w:rsidTr="0041544A">
        <w:trPr>
          <w:trHeight w:val="302"/>
          <w:jc w:val="center"/>
        </w:trPr>
        <w:tc>
          <w:tcPr>
            <w:tcW w:w="2089" w:type="dxa"/>
            <w:vAlign w:val="bottom"/>
          </w:tcPr>
          <w:p w:rsidR="00636660" w:rsidRPr="00BD7636" w:rsidRDefault="00636660" w:rsidP="00636660">
            <w:pPr>
              <w:autoSpaceDE w:val="0"/>
              <w:autoSpaceDN w:val="0"/>
              <w:adjustRightInd w:val="0"/>
              <w:spacing w:after="0" w:line="240" w:lineRule="auto"/>
              <w:jc w:val="center"/>
              <w:rPr>
                <w:rFonts w:cs="Helvetica"/>
                <w:b/>
                <w:lang w:val="en-US"/>
              </w:rPr>
            </w:pPr>
            <w:r w:rsidRPr="00BD7636">
              <w:rPr>
                <w:rFonts w:cs="Helvetica"/>
                <w:b/>
                <w:lang w:val="en-US"/>
              </w:rPr>
              <w:t>AUC0-t</w:t>
            </w:r>
          </w:p>
        </w:tc>
        <w:tc>
          <w:tcPr>
            <w:tcW w:w="1769" w:type="dxa"/>
            <w:vAlign w:val="bottom"/>
          </w:tcPr>
          <w:p w:rsidR="00636660" w:rsidRPr="00636660" w:rsidRDefault="00636660" w:rsidP="00636660">
            <w:pPr>
              <w:spacing w:after="0" w:line="240" w:lineRule="auto"/>
              <w:jc w:val="center"/>
              <w:rPr>
                <w:rFonts w:ascii="Calibri" w:eastAsia="Calibri" w:hAnsi="Calibri" w:cs="Times New Roman"/>
              </w:rPr>
            </w:pPr>
            <w:r w:rsidRPr="00636660">
              <w:rPr>
                <w:rFonts w:ascii="Calibri" w:eastAsia="Calibri" w:hAnsi="Calibri" w:cs="Times New Roman"/>
                <w:lang w:eastAsia="it-IT"/>
              </w:rPr>
              <w:t>113966.01</w:t>
            </w:r>
          </w:p>
        </w:tc>
        <w:tc>
          <w:tcPr>
            <w:tcW w:w="1954" w:type="dxa"/>
            <w:vAlign w:val="bottom"/>
          </w:tcPr>
          <w:p w:rsidR="00636660" w:rsidRPr="00636660" w:rsidRDefault="00636660" w:rsidP="00636660">
            <w:pPr>
              <w:spacing w:after="0" w:line="240" w:lineRule="auto"/>
              <w:jc w:val="center"/>
              <w:rPr>
                <w:rFonts w:ascii="Calibri" w:eastAsia="Calibri" w:hAnsi="Calibri" w:cs="Times New Roman"/>
              </w:rPr>
            </w:pPr>
            <w:r w:rsidRPr="00636660">
              <w:rPr>
                <w:rFonts w:ascii="Calibri" w:eastAsia="Calibri" w:hAnsi="Calibri" w:cs="Times New Roman"/>
                <w:lang w:eastAsia="it-IT"/>
              </w:rPr>
              <w:t>107414.96</w:t>
            </w:r>
          </w:p>
        </w:tc>
        <w:tc>
          <w:tcPr>
            <w:tcW w:w="1418" w:type="dxa"/>
            <w:vAlign w:val="bottom"/>
          </w:tcPr>
          <w:p w:rsidR="00636660" w:rsidRPr="00636660" w:rsidRDefault="00636660" w:rsidP="00636660">
            <w:pPr>
              <w:spacing w:after="0" w:line="240" w:lineRule="auto"/>
              <w:jc w:val="center"/>
              <w:rPr>
                <w:rFonts w:ascii="Calibri" w:eastAsia="Calibri" w:hAnsi="Calibri" w:cs="Times New Roman"/>
              </w:rPr>
            </w:pPr>
            <w:r w:rsidRPr="00636660">
              <w:rPr>
                <w:rFonts w:ascii="Calibri" w:eastAsia="Calibri" w:hAnsi="Calibri" w:cs="Times New Roman"/>
                <w:lang w:eastAsia="it-IT"/>
              </w:rPr>
              <w:t>106.10</w:t>
            </w:r>
          </w:p>
        </w:tc>
        <w:tc>
          <w:tcPr>
            <w:tcW w:w="2409" w:type="dxa"/>
            <w:vAlign w:val="bottom"/>
          </w:tcPr>
          <w:p w:rsidR="00636660" w:rsidRPr="00636660" w:rsidRDefault="00636660" w:rsidP="00636660">
            <w:pPr>
              <w:spacing w:after="0" w:line="240" w:lineRule="auto"/>
              <w:jc w:val="center"/>
              <w:rPr>
                <w:rFonts w:ascii="Calibri" w:eastAsia="Calibri" w:hAnsi="Calibri" w:cs="Times New Roman"/>
                <w:b/>
              </w:rPr>
            </w:pPr>
            <w:r w:rsidRPr="00636660">
              <w:rPr>
                <w:rFonts w:ascii="Calibri" w:eastAsia="Calibri" w:hAnsi="Calibri" w:cs="Times New Roman"/>
                <w:lang w:eastAsia="it-IT"/>
              </w:rPr>
              <w:t>97.97 - 114.90</w:t>
            </w:r>
          </w:p>
        </w:tc>
      </w:tr>
      <w:tr w:rsidR="00636660" w:rsidRPr="00BD7636" w:rsidTr="009A69E3">
        <w:trPr>
          <w:trHeight w:val="255"/>
          <w:jc w:val="center"/>
        </w:trPr>
        <w:tc>
          <w:tcPr>
            <w:tcW w:w="2089" w:type="dxa"/>
            <w:vAlign w:val="bottom"/>
          </w:tcPr>
          <w:p w:rsidR="00636660" w:rsidRPr="00BD7636" w:rsidRDefault="00636660" w:rsidP="00636660">
            <w:pPr>
              <w:autoSpaceDE w:val="0"/>
              <w:autoSpaceDN w:val="0"/>
              <w:adjustRightInd w:val="0"/>
              <w:spacing w:after="0" w:line="240" w:lineRule="auto"/>
              <w:jc w:val="center"/>
              <w:rPr>
                <w:rFonts w:cs="Helvetica"/>
                <w:b/>
                <w:lang w:val="en-US"/>
              </w:rPr>
            </w:pPr>
            <w:r w:rsidRPr="00BD7636">
              <w:rPr>
                <w:rFonts w:cs="Helvetica"/>
                <w:b/>
                <w:lang w:val="en-US"/>
              </w:rPr>
              <w:t>Cmax</w:t>
            </w:r>
          </w:p>
        </w:tc>
        <w:tc>
          <w:tcPr>
            <w:tcW w:w="1769" w:type="dxa"/>
            <w:vAlign w:val="bottom"/>
          </w:tcPr>
          <w:p w:rsidR="00636660" w:rsidRPr="00636660" w:rsidRDefault="00636660" w:rsidP="00636660">
            <w:pPr>
              <w:spacing w:after="0" w:line="240" w:lineRule="auto"/>
              <w:jc w:val="center"/>
              <w:rPr>
                <w:rFonts w:ascii="Calibri" w:eastAsia="Calibri" w:hAnsi="Calibri" w:cs="Times New Roman"/>
              </w:rPr>
            </w:pPr>
            <w:r w:rsidRPr="00636660">
              <w:rPr>
                <w:rFonts w:ascii="Calibri" w:eastAsia="Calibri" w:hAnsi="Calibri" w:cs="Times New Roman"/>
                <w:lang w:eastAsia="it-IT"/>
              </w:rPr>
              <w:t>12622.16</w:t>
            </w:r>
          </w:p>
        </w:tc>
        <w:tc>
          <w:tcPr>
            <w:tcW w:w="1954" w:type="dxa"/>
            <w:vAlign w:val="bottom"/>
          </w:tcPr>
          <w:p w:rsidR="00636660" w:rsidRPr="00636660" w:rsidRDefault="00636660" w:rsidP="00636660">
            <w:pPr>
              <w:spacing w:after="0" w:line="240" w:lineRule="auto"/>
              <w:jc w:val="center"/>
              <w:rPr>
                <w:rFonts w:ascii="Calibri" w:eastAsia="Calibri" w:hAnsi="Calibri" w:cs="Times New Roman"/>
              </w:rPr>
            </w:pPr>
            <w:r w:rsidRPr="00636660">
              <w:rPr>
                <w:rFonts w:ascii="Calibri" w:eastAsia="Calibri" w:hAnsi="Calibri" w:cs="Times New Roman"/>
                <w:lang w:eastAsia="it-IT"/>
              </w:rPr>
              <w:t>11725.92</w:t>
            </w:r>
          </w:p>
        </w:tc>
        <w:tc>
          <w:tcPr>
            <w:tcW w:w="1418" w:type="dxa"/>
            <w:vAlign w:val="bottom"/>
          </w:tcPr>
          <w:p w:rsidR="00636660" w:rsidRPr="00636660" w:rsidRDefault="00636660" w:rsidP="00636660">
            <w:pPr>
              <w:spacing w:after="0" w:line="240" w:lineRule="auto"/>
              <w:jc w:val="center"/>
              <w:rPr>
                <w:rFonts w:ascii="Calibri" w:eastAsia="Calibri" w:hAnsi="Calibri" w:cs="Times New Roman"/>
              </w:rPr>
            </w:pPr>
            <w:r w:rsidRPr="00636660">
              <w:rPr>
                <w:rFonts w:ascii="Calibri" w:eastAsia="Calibri" w:hAnsi="Calibri" w:cs="Times New Roman"/>
                <w:lang w:eastAsia="it-IT"/>
              </w:rPr>
              <w:t>107.64</w:t>
            </w:r>
          </w:p>
        </w:tc>
        <w:tc>
          <w:tcPr>
            <w:tcW w:w="2409" w:type="dxa"/>
            <w:vAlign w:val="bottom"/>
          </w:tcPr>
          <w:p w:rsidR="00636660" w:rsidRPr="00636660" w:rsidRDefault="00636660" w:rsidP="00636660">
            <w:pPr>
              <w:spacing w:after="0" w:line="240" w:lineRule="auto"/>
              <w:jc w:val="center"/>
              <w:rPr>
                <w:rFonts w:ascii="Calibri" w:eastAsia="Calibri" w:hAnsi="Calibri" w:cs="Times New Roman"/>
                <w:b/>
              </w:rPr>
            </w:pPr>
            <w:r w:rsidRPr="00636660">
              <w:rPr>
                <w:rFonts w:ascii="Calibri" w:eastAsia="Calibri" w:hAnsi="Calibri" w:cs="Times New Roman"/>
                <w:lang w:eastAsia="it-IT"/>
              </w:rPr>
              <w:t>96.95 - 119.52</w:t>
            </w:r>
          </w:p>
        </w:tc>
      </w:tr>
      <w:tr w:rsidR="00AE2073" w:rsidRPr="00BD7636" w:rsidTr="00AE2073">
        <w:trPr>
          <w:trHeight w:val="252"/>
          <w:jc w:val="center"/>
        </w:trPr>
        <w:tc>
          <w:tcPr>
            <w:tcW w:w="9639" w:type="dxa"/>
            <w:gridSpan w:val="5"/>
            <w:shd w:val="clear" w:color="auto" w:fill="E6E6E6"/>
            <w:vAlign w:val="center"/>
          </w:tcPr>
          <w:p w:rsidR="00AE2073" w:rsidRPr="00BD7636" w:rsidRDefault="00AE2073" w:rsidP="00336861">
            <w:pPr>
              <w:autoSpaceDE w:val="0"/>
              <w:autoSpaceDN w:val="0"/>
              <w:adjustRightInd w:val="0"/>
              <w:spacing w:after="0" w:line="240" w:lineRule="auto"/>
              <w:jc w:val="center"/>
              <w:rPr>
                <w:rFonts w:cs="Helvetica"/>
                <w:b/>
                <w:bCs/>
              </w:rPr>
            </w:pPr>
            <w:r w:rsidRPr="00BD7636">
              <w:rPr>
                <w:rFonts w:cs="Helvetica"/>
                <w:b/>
                <w:bCs/>
              </w:rPr>
              <w:t>Amlodipina dose (</w:t>
            </w:r>
            <w:r w:rsidRPr="00BD7636">
              <w:rPr>
                <w:rFonts w:cs="Helvetica"/>
                <w:b/>
              </w:rPr>
              <w:t>10 mg</w:t>
            </w:r>
            <w:r w:rsidRPr="00BD7636">
              <w:rPr>
                <w:rFonts w:cs="Helvetica"/>
                <w:b/>
                <w:bCs/>
              </w:rPr>
              <w:t>)</w:t>
            </w:r>
          </w:p>
        </w:tc>
      </w:tr>
      <w:tr w:rsidR="00AE2073" w:rsidRPr="00BD7636" w:rsidTr="00AE2073">
        <w:trPr>
          <w:trHeight w:val="255"/>
          <w:jc w:val="center"/>
        </w:trPr>
        <w:tc>
          <w:tcPr>
            <w:tcW w:w="9639" w:type="dxa"/>
            <w:gridSpan w:val="5"/>
            <w:shd w:val="clear" w:color="auto" w:fill="E6E6E6"/>
            <w:vAlign w:val="center"/>
          </w:tcPr>
          <w:p w:rsidR="00AE2073" w:rsidRPr="00BD7636" w:rsidRDefault="00AE2073" w:rsidP="00336861">
            <w:pPr>
              <w:autoSpaceDE w:val="0"/>
              <w:autoSpaceDN w:val="0"/>
              <w:adjustRightInd w:val="0"/>
              <w:spacing w:after="0" w:line="240" w:lineRule="auto"/>
              <w:jc w:val="center"/>
              <w:rPr>
                <w:rFonts w:cs="Helvetica"/>
                <w:b/>
                <w:bCs/>
              </w:rPr>
            </w:pPr>
            <w:r w:rsidRPr="00BD7636">
              <w:rPr>
                <w:rFonts w:cs="Helvetica"/>
                <w:b/>
                <w:bCs/>
              </w:rPr>
              <w:t>Studio di BE a digiuno</w:t>
            </w:r>
          </w:p>
        </w:tc>
      </w:tr>
      <w:tr w:rsidR="00AE2073" w:rsidRPr="00BD7636" w:rsidTr="00AE2073">
        <w:trPr>
          <w:trHeight w:val="318"/>
          <w:jc w:val="center"/>
        </w:trPr>
        <w:tc>
          <w:tcPr>
            <w:tcW w:w="2089" w:type="dxa"/>
            <w:vAlign w:val="center"/>
          </w:tcPr>
          <w:p w:rsidR="00AE2073" w:rsidRPr="00BD7636" w:rsidRDefault="00AE2073" w:rsidP="00336861">
            <w:pPr>
              <w:autoSpaceDE w:val="0"/>
              <w:autoSpaceDN w:val="0"/>
              <w:adjustRightInd w:val="0"/>
              <w:spacing w:after="0" w:line="240" w:lineRule="auto"/>
              <w:jc w:val="center"/>
              <w:rPr>
                <w:rFonts w:cs="Helvetica"/>
                <w:b/>
                <w:lang w:val="en-US"/>
              </w:rPr>
            </w:pPr>
            <w:r w:rsidRPr="00BD7636">
              <w:rPr>
                <w:rFonts w:cs="Helvetica"/>
                <w:b/>
                <w:lang w:val="en-US"/>
              </w:rPr>
              <w:t>Parametro</w:t>
            </w:r>
          </w:p>
        </w:tc>
        <w:tc>
          <w:tcPr>
            <w:tcW w:w="1769" w:type="dxa"/>
            <w:vAlign w:val="center"/>
          </w:tcPr>
          <w:p w:rsidR="00AE2073" w:rsidRPr="00BD7636" w:rsidRDefault="00AE2073" w:rsidP="00336861">
            <w:pPr>
              <w:autoSpaceDE w:val="0"/>
              <w:autoSpaceDN w:val="0"/>
              <w:adjustRightInd w:val="0"/>
              <w:spacing w:after="0" w:line="240" w:lineRule="auto"/>
              <w:jc w:val="center"/>
              <w:rPr>
                <w:rFonts w:cs="Helvetica"/>
                <w:b/>
                <w:lang w:val="en-US"/>
              </w:rPr>
            </w:pPr>
            <w:r w:rsidRPr="00BD7636">
              <w:rPr>
                <w:rFonts w:cs="Helvetica"/>
                <w:b/>
                <w:lang w:val="en-US"/>
              </w:rPr>
              <w:t>Test [LSM]</w:t>
            </w:r>
          </w:p>
        </w:tc>
        <w:tc>
          <w:tcPr>
            <w:tcW w:w="1954" w:type="dxa"/>
            <w:vAlign w:val="center"/>
          </w:tcPr>
          <w:p w:rsidR="00AE2073" w:rsidRPr="00BD7636" w:rsidRDefault="00AE2073" w:rsidP="00336861">
            <w:pPr>
              <w:autoSpaceDE w:val="0"/>
              <w:autoSpaceDN w:val="0"/>
              <w:adjustRightInd w:val="0"/>
              <w:spacing w:after="0" w:line="240" w:lineRule="auto"/>
              <w:jc w:val="center"/>
              <w:rPr>
                <w:rFonts w:cs="Helvetica"/>
                <w:b/>
                <w:lang w:val="en-US"/>
              </w:rPr>
            </w:pPr>
            <w:r w:rsidRPr="00BD7636">
              <w:rPr>
                <w:rFonts w:cs="Helvetica"/>
                <w:b/>
                <w:lang w:val="en-US"/>
              </w:rPr>
              <w:t>Reference</w:t>
            </w:r>
            <w:r w:rsidR="001F3569">
              <w:rPr>
                <w:rFonts w:cs="Helvetica"/>
                <w:b/>
                <w:lang w:val="en-US"/>
              </w:rPr>
              <w:t xml:space="preserve"> </w:t>
            </w:r>
            <w:r w:rsidRPr="00BD7636">
              <w:rPr>
                <w:rFonts w:cs="Helvetica"/>
                <w:b/>
                <w:lang w:val="en-US"/>
              </w:rPr>
              <w:t>[LSM]</w:t>
            </w:r>
          </w:p>
        </w:tc>
        <w:tc>
          <w:tcPr>
            <w:tcW w:w="1418" w:type="dxa"/>
            <w:vAlign w:val="center"/>
          </w:tcPr>
          <w:p w:rsidR="00AE2073" w:rsidRPr="00BD7636" w:rsidRDefault="00AE2073" w:rsidP="00336861">
            <w:pPr>
              <w:autoSpaceDE w:val="0"/>
              <w:autoSpaceDN w:val="0"/>
              <w:adjustRightInd w:val="0"/>
              <w:spacing w:after="0" w:line="240" w:lineRule="auto"/>
              <w:jc w:val="center"/>
              <w:rPr>
                <w:rFonts w:cs="Helvetica"/>
                <w:b/>
                <w:lang w:val="en-US"/>
              </w:rPr>
            </w:pPr>
            <w:r w:rsidRPr="00BD7636">
              <w:rPr>
                <w:rFonts w:cs="Helvetica"/>
                <w:b/>
                <w:lang w:val="en-US"/>
              </w:rPr>
              <w:t>T/R Ratio</w:t>
            </w:r>
          </w:p>
        </w:tc>
        <w:tc>
          <w:tcPr>
            <w:tcW w:w="2409" w:type="dxa"/>
            <w:vAlign w:val="center"/>
          </w:tcPr>
          <w:p w:rsidR="00AE2073" w:rsidRPr="00BD7636" w:rsidRDefault="00AE2073" w:rsidP="00336861">
            <w:pPr>
              <w:autoSpaceDE w:val="0"/>
              <w:autoSpaceDN w:val="0"/>
              <w:adjustRightInd w:val="0"/>
              <w:spacing w:after="0" w:line="240" w:lineRule="auto"/>
              <w:jc w:val="center"/>
              <w:rPr>
                <w:rFonts w:cs="Helvetica"/>
                <w:b/>
                <w:lang w:val="en-US"/>
              </w:rPr>
            </w:pPr>
            <w:r w:rsidRPr="00BD7636">
              <w:rPr>
                <w:rFonts w:cs="Helvetica"/>
                <w:b/>
                <w:lang w:val="en-US"/>
              </w:rPr>
              <w:t>90% C.I.</w:t>
            </w:r>
          </w:p>
        </w:tc>
      </w:tr>
      <w:tr w:rsidR="00F35127" w:rsidRPr="00BD7636" w:rsidTr="00DA3291">
        <w:trPr>
          <w:trHeight w:val="255"/>
          <w:jc w:val="center"/>
        </w:trPr>
        <w:tc>
          <w:tcPr>
            <w:tcW w:w="2089" w:type="dxa"/>
            <w:vAlign w:val="bottom"/>
          </w:tcPr>
          <w:p w:rsidR="00F35127" w:rsidRPr="00BD7636" w:rsidRDefault="00F35127" w:rsidP="00F35127">
            <w:pPr>
              <w:autoSpaceDE w:val="0"/>
              <w:autoSpaceDN w:val="0"/>
              <w:adjustRightInd w:val="0"/>
              <w:spacing w:after="0" w:line="240" w:lineRule="auto"/>
              <w:jc w:val="center"/>
              <w:rPr>
                <w:rFonts w:cs="Helvetica"/>
                <w:b/>
                <w:lang w:val="en-US"/>
              </w:rPr>
            </w:pPr>
            <w:r w:rsidRPr="00BD7636">
              <w:rPr>
                <w:rFonts w:cs="Helvetica"/>
                <w:b/>
                <w:lang w:val="en-US"/>
              </w:rPr>
              <w:t>AUC0-72</w:t>
            </w:r>
          </w:p>
        </w:tc>
        <w:tc>
          <w:tcPr>
            <w:tcW w:w="1769" w:type="dxa"/>
            <w:vAlign w:val="bottom"/>
          </w:tcPr>
          <w:p w:rsidR="00F35127" w:rsidRPr="00F35127" w:rsidRDefault="00F35127" w:rsidP="00F35127">
            <w:pPr>
              <w:spacing w:after="0" w:line="240" w:lineRule="auto"/>
              <w:jc w:val="center"/>
              <w:rPr>
                <w:rFonts w:ascii="Calibri" w:eastAsia="Calibri" w:hAnsi="Calibri" w:cs="Times New Roman"/>
              </w:rPr>
            </w:pPr>
            <w:r w:rsidRPr="00F35127">
              <w:rPr>
                <w:rFonts w:ascii="Calibri" w:eastAsia="Calibri" w:hAnsi="Calibri" w:cs="Times New Roman"/>
                <w:lang w:eastAsia="it-IT"/>
              </w:rPr>
              <w:t>225436.84</w:t>
            </w:r>
          </w:p>
        </w:tc>
        <w:tc>
          <w:tcPr>
            <w:tcW w:w="1954" w:type="dxa"/>
            <w:vAlign w:val="bottom"/>
          </w:tcPr>
          <w:p w:rsidR="00F35127" w:rsidRPr="00F35127" w:rsidRDefault="00F35127" w:rsidP="00F35127">
            <w:pPr>
              <w:spacing w:after="0" w:line="240" w:lineRule="auto"/>
              <w:jc w:val="center"/>
              <w:rPr>
                <w:rFonts w:ascii="Calibri" w:eastAsia="Calibri" w:hAnsi="Calibri" w:cs="Times New Roman"/>
              </w:rPr>
            </w:pPr>
            <w:r w:rsidRPr="00F35127">
              <w:rPr>
                <w:rFonts w:ascii="Calibri" w:eastAsia="Calibri" w:hAnsi="Calibri" w:cs="Times New Roman"/>
                <w:lang w:eastAsia="it-IT"/>
              </w:rPr>
              <w:t>230547.70</w:t>
            </w:r>
          </w:p>
        </w:tc>
        <w:tc>
          <w:tcPr>
            <w:tcW w:w="1418" w:type="dxa"/>
            <w:vAlign w:val="bottom"/>
          </w:tcPr>
          <w:p w:rsidR="00F35127" w:rsidRPr="00F35127" w:rsidRDefault="00F35127" w:rsidP="00F35127">
            <w:pPr>
              <w:spacing w:after="0" w:line="240" w:lineRule="auto"/>
              <w:jc w:val="center"/>
              <w:rPr>
                <w:rFonts w:ascii="Calibri" w:eastAsia="Calibri" w:hAnsi="Calibri" w:cs="Times New Roman"/>
              </w:rPr>
            </w:pPr>
            <w:r w:rsidRPr="00F35127">
              <w:rPr>
                <w:rFonts w:ascii="Calibri" w:eastAsia="Calibri" w:hAnsi="Calibri" w:cs="Times New Roman"/>
                <w:lang w:eastAsia="it-IT"/>
              </w:rPr>
              <w:t>97.78</w:t>
            </w:r>
          </w:p>
        </w:tc>
        <w:tc>
          <w:tcPr>
            <w:tcW w:w="2409" w:type="dxa"/>
            <w:vAlign w:val="bottom"/>
          </w:tcPr>
          <w:p w:rsidR="00F35127" w:rsidRPr="00F35127" w:rsidRDefault="00F35127" w:rsidP="00F35127">
            <w:pPr>
              <w:spacing w:after="0" w:line="240" w:lineRule="auto"/>
              <w:jc w:val="center"/>
              <w:rPr>
                <w:rFonts w:ascii="Calibri" w:eastAsia="Calibri" w:hAnsi="Calibri" w:cs="Times New Roman"/>
              </w:rPr>
            </w:pPr>
            <w:r w:rsidRPr="00F35127">
              <w:rPr>
                <w:rFonts w:ascii="Calibri" w:eastAsia="Calibri" w:hAnsi="Calibri" w:cs="Times New Roman"/>
                <w:lang w:eastAsia="it-IT"/>
              </w:rPr>
              <w:t>94.27 - 101.43</w:t>
            </w:r>
          </w:p>
        </w:tc>
      </w:tr>
      <w:tr w:rsidR="00F35127" w:rsidRPr="00FA7C92" w:rsidTr="00D720C9">
        <w:trPr>
          <w:trHeight w:val="266"/>
          <w:jc w:val="center"/>
        </w:trPr>
        <w:tc>
          <w:tcPr>
            <w:tcW w:w="2089" w:type="dxa"/>
            <w:vAlign w:val="bottom"/>
          </w:tcPr>
          <w:p w:rsidR="00F35127" w:rsidRPr="00BD7636" w:rsidRDefault="00F35127" w:rsidP="00265A88">
            <w:pPr>
              <w:autoSpaceDE w:val="0"/>
              <w:autoSpaceDN w:val="0"/>
              <w:adjustRightInd w:val="0"/>
              <w:spacing w:after="0" w:line="240" w:lineRule="auto"/>
              <w:jc w:val="center"/>
              <w:rPr>
                <w:rFonts w:cs="Helvetica"/>
                <w:b/>
                <w:lang w:val="en-US"/>
              </w:rPr>
            </w:pPr>
            <w:r w:rsidRPr="00BD7636">
              <w:rPr>
                <w:rFonts w:cs="Helvetica"/>
                <w:b/>
                <w:lang w:val="en-US"/>
              </w:rPr>
              <w:t>Cmax</w:t>
            </w:r>
          </w:p>
        </w:tc>
        <w:tc>
          <w:tcPr>
            <w:tcW w:w="1769" w:type="dxa"/>
            <w:vAlign w:val="bottom"/>
          </w:tcPr>
          <w:p w:rsidR="00F35127" w:rsidRPr="00F35127" w:rsidRDefault="00F35127" w:rsidP="00F35127">
            <w:pPr>
              <w:spacing w:after="0" w:line="240" w:lineRule="auto"/>
              <w:jc w:val="center"/>
              <w:rPr>
                <w:rFonts w:ascii="Calibri" w:eastAsia="Calibri" w:hAnsi="Calibri" w:cs="Times New Roman"/>
              </w:rPr>
            </w:pPr>
            <w:r w:rsidRPr="00F35127">
              <w:rPr>
                <w:rFonts w:ascii="Calibri" w:eastAsia="Calibri" w:hAnsi="Calibri" w:cs="Times New Roman"/>
                <w:lang w:eastAsia="it-IT"/>
              </w:rPr>
              <w:t>6789.20</w:t>
            </w:r>
          </w:p>
        </w:tc>
        <w:tc>
          <w:tcPr>
            <w:tcW w:w="1954" w:type="dxa"/>
            <w:vAlign w:val="bottom"/>
          </w:tcPr>
          <w:p w:rsidR="00F35127" w:rsidRPr="00F35127" w:rsidRDefault="00F35127" w:rsidP="00F35127">
            <w:pPr>
              <w:spacing w:after="0" w:line="240" w:lineRule="auto"/>
              <w:jc w:val="center"/>
              <w:rPr>
                <w:rFonts w:ascii="Calibri" w:eastAsia="Calibri" w:hAnsi="Calibri" w:cs="Times New Roman"/>
              </w:rPr>
            </w:pPr>
            <w:r w:rsidRPr="00F35127">
              <w:rPr>
                <w:rFonts w:ascii="Calibri" w:eastAsia="Calibri" w:hAnsi="Calibri" w:cs="Times New Roman"/>
                <w:lang w:eastAsia="it-IT"/>
              </w:rPr>
              <w:t>6843.78</w:t>
            </w:r>
          </w:p>
        </w:tc>
        <w:tc>
          <w:tcPr>
            <w:tcW w:w="1418" w:type="dxa"/>
            <w:vAlign w:val="bottom"/>
          </w:tcPr>
          <w:p w:rsidR="00F35127" w:rsidRPr="00F35127" w:rsidRDefault="00F35127" w:rsidP="00F35127">
            <w:pPr>
              <w:spacing w:after="0" w:line="240" w:lineRule="auto"/>
              <w:jc w:val="center"/>
              <w:rPr>
                <w:rFonts w:ascii="Calibri" w:eastAsia="Calibri" w:hAnsi="Calibri" w:cs="Times New Roman"/>
              </w:rPr>
            </w:pPr>
            <w:r w:rsidRPr="00F35127">
              <w:rPr>
                <w:rFonts w:ascii="Calibri" w:eastAsia="Calibri" w:hAnsi="Calibri" w:cs="Times New Roman"/>
                <w:lang w:eastAsia="it-IT"/>
              </w:rPr>
              <w:t>99.20</w:t>
            </w:r>
          </w:p>
        </w:tc>
        <w:tc>
          <w:tcPr>
            <w:tcW w:w="2409" w:type="dxa"/>
            <w:vAlign w:val="bottom"/>
          </w:tcPr>
          <w:p w:rsidR="00F35127" w:rsidRPr="00F35127" w:rsidRDefault="00F35127" w:rsidP="00F35127">
            <w:pPr>
              <w:spacing w:after="0" w:line="240" w:lineRule="auto"/>
              <w:jc w:val="center"/>
              <w:rPr>
                <w:rFonts w:ascii="Calibri" w:eastAsia="Calibri" w:hAnsi="Calibri" w:cs="Times New Roman"/>
              </w:rPr>
            </w:pPr>
            <w:r w:rsidRPr="00F35127">
              <w:rPr>
                <w:rFonts w:ascii="Calibri" w:eastAsia="Calibri" w:hAnsi="Calibri" w:cs="Times New Roman"/>
                <w:lang w:eastAsia="it-IT"/>
              </w:rPr>
              <w:t>95.86 - 102.66</w:t>
            </w:r>
          </w:p>
        </w:tc>
      </w:tr>
    </w:tbl>
    <w:p w:rsidR="00AE2073" w:rsidRPr="00FA7C92" w:rsidRDefault="00AE2073" w:rsidP="00AE2073">
      <w:pPr>
        <w:autoSpaceDE w:val="0"/>
        <w:autoSpaceDN w:val="0"/>
        <w:adjustRightInd w:val="0"/>
        <w:spacing w:after="0" w:line="240" w:lineRule="auto"/>
        <w:jc w:val="both"/>
        <w:rPr>
          <w:rFonts w:cs="Helvetica"/>
        </w:rPr>
      </w:pPr>
    </w:p>
    <w:p w:rsidR="00AE2073" w:rsidRPr="00FA7C92" w:rsidRDefault="00AE2073" w:rsidP="00AE2073">
      <w:pPr>
        <w:spacing w:after="0" w:line="240" w:lineRule="auto"/>
        <w:rPr>
          <w:rFonts w:cs="Arial"/>
        </w:rPr>
      </w:pPr>
      <w:r w:rsidRPr="00FA7C92">
        <w:rPr>
          <w:rFonts w:cs="Arial"/>
          <w:i/>
        </w:rPr>
        <w:t>Conclusioni sulla bioequivalenza</w:t>
      </w:r>
      <w:r w:rsidRPr="00FA7C92">
        <w:rPr>
          <w:rFonts w:cs="Arial"/>
        </w:rPr>
        <w:t>.</w:t>
      </w:r>
    </w:p>
    <w:p w:rsidR="00AE2073" w:rsidRDefault="008B242A" w:rsidP="00AE2073">
      <w:pPr>
        <w:spacing w:after="0" w:line="240" w:lineRule="auto"/>
        <w:jc w:val="both"/>
        <w:rPr>
          <w:rFonts w:cs="Arial"/>
        </w:rPr>
      </w:pPr>
      <w:r>
        <w:rPr>
          <w:rFonts w:cs="Arial"/>
        </w:rPr>
        <w:t xml:space="preserve">I risultati dello studio </w:t>
      </w:r>
      <w:r w:rsidR="00AE2073" w:rsidRPr="00FA7C92">
        <w:rPr>
          <w:rFonts w:cs="Arial"/>
        </w:rPr>
        <w:t>di bioequivalenza mostrano che gli intervalli di confidenza dei parametri farmacocinetici studiati cadono nel range di accettabilità di 80-125%, in accordo con le linee guida correnti.</w:t>
      </w:r>
    </w:p>
    <w:p w:rsidR="00BD7636" w:rsidRDefault="00BD7636" w:rsidP="00AE2073">
      <w:pPr>
        <w:spacing w:after="0" w:line="240" w:lineRule="auto"/>
        <w:jc w:val="both"/>
        <w:rPr>
          <w:rFonts w:cs="Arial"/>
        </w:rPr>
      </w:pPr>
    </w:p>
    <w:p w:rsidR="00BD7636" w:rsidRPr="006556D6" w:rsidRDefault="00BD7636" w:rsidP="00BD7636">
      <w:pPr>
        <w:spacing w:after="0" w:line="240" w:lineRule="auto"/>
        <w:jc w:val="both"/>
        <w:rPr>
          <w:b/>
        </w:rPr>
      </w:pPr>
      <w:r w:rsidRPr="006556D6">
        <w:rPr>
          <w:b/>
        </w:rPr>
        <w:t xml:space="preserve">Studio di </w:t>
      </w:r>
      <w:r>
        <w:rPr>
          <w:b/>
        </w:rPr>
        <w:t>farmacocinetica</w:t>
      </w:r>
    </w:p>
    <w:p w:rsidR="00BD7636" w:rsidRPr="00FA7C92" w:rsidRDefault="00BD7636" w:rsidP="00BD7636">
      <w:pPr>
        <w:pStyle w:val="Paragrafoelenco"/>
        <w:spacing w:after="0" w:line="240" w:lineRule="auto"/>
        <w:ind w:left="0"/>
        <w:jc w:val="both"/>
      </w:pPr>
      <w:r w:rsidRPr="00A34141">
        <w:t>La richiesta di AIC è supportata</w:t>
      </w:r>
      <w:r>
        <w:t xml:space="preserve"> anche da uno studio di interazione farmacocinetica</w:t>
      </w:r>
      <w:r w:rsidR="00396BCF">
        <w:t xml:space="preserve"> tra i principi attivi </w:t>
      </w:r>
      <w:r w:rsidR="00F35127">
        <w:t xml:space="preserve">Rosuvastatina </w:t>
      </w:r>
      <w:r w:rsidR="00396BCF">
        <w:t>ed amlodipina</w:t>
      </w:r>
    </w:p>
    <w:p w:rsidR="00BD7636" w:rsidRPr="00D1324F" w:rsidRDefault="00BD7636" w:rsidP="00AE2073">
      <w:pPr>
        <w:spacing w:after="0" w:line="240" w:lineRule="auto"/>
        <w:jc w:val="both"/>
        <w:rPr>
          <w:rFonts w:cs="Arial"/>
        </w:rPr>
      </w:pPr>
    </w:p>
    <w:p w:rsidR="00BD7636" w:rsidRPr="00FC0A0F" w:rsidRDefault="00BD7636" w:rsidP="00BD7636">
      <w:pPr>
        <w:pStyle w:val="Paragrafoelenco"/>
        <w:spacing w:after="0" w:line="240" w:lineRule="auto"/>
        <w:ind w:left="0"/>
        <w:jc w:val="both"/>
      </w:pPr>
      <w:r>
        <w:t>L</w:t>
      </w:r>
      <w:r w:rsidR="00396BCF">
        <w:t>o</w:t>
      </w:r>
      <w:r w:rsidRPr="00FC0A0F">
        <w:t xml:space="preserve"> studio</w:t>
      </w:r>
      <w:r w:rsidR="00396BCF">
        <w:t xml:space="preserve"> </w:t>
      </w:r>
      <w:r w:rsidRPr="00FC0A0F">
        <w:t>era caratterizzato da un appropriato disegno ed è stato condotto in accordo ai principi GCP. Sono stati forniti certificati analitici per medicinale test e medicinali di riferimento.</w:t>
      </w:r>
    </w:p>
    <w:p w:rsidR="00BD7636" w:rsidRPr="00FC0A0F" w:rsidRDefault="00BD7636" w:rsidP="00BD7636">
      <w:pPr>
        <w:autoSpaceDE w:val="0"/>
        <w:autoSpaceDN w:val="0"/>
        <w:adjustRightInd w:val="0"/>
        <w:spacing w:after="0" w:line="240" w:lineRule="auto"/>
        <w:jc w:val="both"/>
        <w:rPr>
          <w:rFonts w:cs="Helvetica"/>
        </w:rPr>
      </w:pPr>
      <w:r w:rsidRPr="00FC0A0F">
        <w:rPr>
          <w:rFonts w:cs="Helvetica"/>
        </w:rPr>
        <w:t xml:space="preserve">Lo studio </w:t>
      </w:r>
      <w:r w:rsidR="00396BCF">
        <w:rPr>
          <w:rFonts w:cs="Helvetica"/>
        </w:rPr>
        <w:t xml:space="preserve">di interazione farmacocinetica </w:t>
      </w:r>
      <w:r w:rsidRPr="00FC0A0F">
        <w:rPr>
          <w:rFonts w:cs="Helvetica"/>
        </w:rPr>
        <w:t>è uno studio comparativo, aperto, randomizzato, a dose singola, 3-periodi,</w:t>
      </w:r>
      <w:r w:rsidR="00396BCF">
        <w:rPr>
          <w:rFonts w:cs="Helvetica"/>
        </w:rPr>
        <w:t xml:space="preserve"> </w:t>
      </w:r>
      <w:r w:rsidRPr="00FC0A0F">
        <w:rPr>
          <w:rFonts w:cs="Helvetica"/>
        </w:rPr>
        <w:t>3 sequenze</w:t>
      </w:r>
      <w:r w:rsidR="00396BCF">
        <w:rPr>
          <w:rFonts w:cs="Helvetica"/>
        </w:rPr>
        <w:t xml:space="preserve"> </w:t>
      </w:r>
      <w:r w:rsidR="00236C73">
        <w:rPr>
          <w:rFonts w:cs="Helvetica"/>
        </w:rPr>
        <w:t xml:space="preserve">e 3 trattamenti </w:t>
      </w:r>
      <w:r w:rsidRPr="00FC0A0F">
        <w:rPr>
          <w:rFonts w:cs="Helvetica"/>
        </w:rPr>
        <w:t xml:space="preserve">crossover condotto in </w:t>
      </w:r>
      <w:r w:rsidR="00F35127">
        <w:rPr>
          <w:rFonts w:cs="Helvetica"/>
        </w:rPr>
        <w:t>57</w:t>
      </w:r>
      <w:r w:rsidRPr="00FC0A0F">
        <w:rPr>
          <w:rFonts w:cs="Helvetica"/>
        </w:rPr>
        <w:t xml:space="preserve"> volontari sani con somministrazione a digiuno. Un soddisfacente periodo di wash-out di </w:t>
      </w:r>
      <w:r w:rsidR="00F35127">
        <w:rPr>
          <w:rFonts w:cs="Helvetica"/>
        </w:rPr>
        <w:t>18</w:t>
      </w:r>
      <w:r w:rsidRPr="00FC0A0F">
        <w:rPr>
          <w:rFonts w:cs="Helvetica"/>
        </w:rPr>
        <w:t xml:space="preserve"> giorni è stato previsto tra le somministrazioni in ogni gruppo.</w:t>
      </w:r>
    </w:p>
    <w:p w:rsidR="00BD7636" w:rsidRPr="00FC0A0F" w:rsidRDefault="00BD7636" w:rsidP="00BD7636">
      <w:pPr>
        <w:autoSpaceDE w:val="0"/>
        <w:autoSpaceDN w:val="0"/>
        <w:adjustRightInd w:val="0"/>
        <w:spacing w:after="0" w:line="240" w:lineRule="auto"/>
        <w:jc w:val="both"/>
        <w:rPr>
          <w:rFonts w:cs="Helvetica"/>
        </w:rPr>
      </w:pPr>
      <w:r w:rsidRPr="00FC0A0F">
        <w:rPr>
          <w:rFonts w:cs="Helvetica"/>
        </w:rPr>
        <w:t xml:space="preserve">Campioni di sangue sono stati prelevati al tempo zero (pre-dose) e a specificati tempi 72 ore dopo la somministrazione. I livelli plasmatici di </w:t>
      </w:r>
      <w:r w:rsidR="00F35127">
        <w:rPr>
          <w:rFonts w:cs="Helvetica"/>
        </w:rPr>
        <w:t>rosuvastatina</w:t>
      </w:r>
      <w:r w:rsidRPr="00FC0A0F">
        <w:rPr>
          <w:rFonts w:cs="Helvetica"/>
        </w:rPr>
        <w:t xml:space="preserve"> e amlodipina sono stati determinati mediante un metodo analitico HPLC-MS opportunamente convalidato.</w:t>
      </w:r>
    </w:p>
    <w:p w:rsidR="008B242A" w:rsidRDefault="00BD7636" w:rsidP="00BD7636">
      <w:pPr>
        <w:autoSpaceDE w:val="0"/>
        <w:autoSpaceDN w:val="0"/>
        <w:adjustRightInd w:val="0"/>
        <w:spacing w:after="0" w:line="240" w:lineRule="auto"/>
        <w:jc w:val="both"/>
        <w:rPr>
          <w:rFonts w:cs="Helvetica"/>
        </w:rPr>
      </w:pPr>
      <w:r w:rsidRPr="00FC0A0F">
        <w:rPr>
          <w:rFonts w:cs="Helvetica"/>
        </w:rPr>
        <w:t>Le variabili farmacocinetiche definite sono state AUC</w:t>
      </w:r>
      <w:r w:rsidRPr="00FC0A0F">
        <w:rPr>
          <w:rFonts w:cs="Helvetica"/>
          <w:vertAlign w:val="subscript"/>
        </w:rPr>
        <w:t>0-t</w:t>
      </w:r>
      <w:r w:rsidRPr="00FC0A0F">
        <w:rPr>
          <w:rFonts w:cs="Helvetica"/>
        </w:rPr>
        <w:t>, AUC</w:t>
      </w:r>
      <w:r w:rsidRPr="00FC0A0F">
        <w:rPr>
          <w:rFonts w:cs="Helvetica"/>
          <w:vertAlign w:val="subscript"/>
        </w:rPr>
        <w:t>0-</w:t>
      </w:r>
      <w:r w:rsidRPr="00FC0A0F">
        <w:rPr>
          <w:rFonts w:cs="Helvetica"/>
          <w:vertAlign w:val="subscript"/>
        </w:rPr>
        <w:sym w:font="Symbol" w:char="F0A5"/>
      </w:r>
      <w:r w:rsidRPr="00FC0A0F">
        <w:rPr>
          <w:rFonts w:cs="Helvetica"/>
        </w:rPr>
        <w:t>, C</w:t>
      </w:r>
      <w:r w:rsidRPr="00FC0A0F">
        <w:rPr>
          <w:rFonts w:cs="Helvetica"/>
          <w:vertAlign w:val="subscript"/>
        </w:rPr>
        <w:t>max</w:t>
      </w:r>
      <w:r w:rsidRPr="00FC0A0F">
        <w:rPr>
          <w:rFonts w:cs="Helvetica"/>
        </w:rPr>
        <w:t>, t</w:t>
      </w:r>
      <w:r w:rsidRPr="00FC0A0F">
        <w:rPr>
          <w:rFonts w:cs="Helvetica"/>
          <w:vertAlign w:val="subscript"/>
        </w:rPr>
        <w:t>max</w:t>
      </w:r>
      <w:r w:rsidRPr="00FC0A0F">
        <w:rPr>
          <w:rFonts w:cs="Helvetica"/>
        </w:rPr>
        <w:t>, K</w:t>
      </w:r>
      <w:r w:rsidRPr="00FC0A0F">
        <w:rPr>
          <w:rFonts w:cs="Helvetica"/>
          <w:vertAlign w:val="subscript"/>
        </w:rPr>
        <w:t>el</w:t>
      </w:r>
      <w:r w:rsidRPr="00FC0A0F">
        <w:rPr>
          <w:rFonts w:cs="Helvetica"/>
        </w:rPr>
        <w:t>, t</w:t>
      </w:r>
      <w:r w:rsidRPr="00FC0A0F">
        <w:rPr>
          <w:rFonts w:cs="Helvetica"/>
          <w:vertAlign w:val="subscript"/>
        </w:rPr>
        <w:t xml:space="preserve">½ </w:t>
      </w:r>
      <w:r w:rsidRPr="00FC0A0F">
        <w:rPr>
          <w:rFonts w:cs="Helvetica"/>
        </w:rPr>
        <w:t xml:space="preserve">per </w:t>
      </w:r>
      <w:r w:rsidR="00F35127">
        <w:rPr>
          <w:rFonts w:cs="Helvetica"/>
        </w:rPr>
        <w:t xml:space="preserve">rosuvastatina </w:t>
      </w:r>
      <w:r w:rsidRPr="00FC0A0F">
        <w:rPr>
          <w:rFonts w:cs="Helvetica"/>
        </w:rPr>
        <w:t xml:space="preserve"> e</w:t>
      </w:r>
      <w:r w:rsidRPr="00FC0A0F">
        <w:rPr>
          <w:rFonts w:cs="Helvetica"/>
          <w:vertAlign w:val="subscript"/>
        </w:rPr>
        <w:t xml:space="preserve"> </w:t>
      </w:r>
      <w:r w:rsidRPr="00FC0A0F">
        <w:rPr>
          <w:rFonts w:cs="Helvetica"/>
        </w:rPr>
        <w:t>AUC</w:t>
      </w:r>
      <w:r w:rsidRPr="00FC0A0F">
        <w:rPr>
          <w:rFonts w:cs="Helvetica"/>
          <w:vertAlign w:val="subscript"/>
        </w:rPr>
        <w:t>0-72h</w:t>
      </w:r>
      <w:r w:rsidRPr="00FC0A0F">
        <w:rPr>
          <w:rFonts w:cs="Helvetica"/>
        </w:rPr>
        <w:t>,  C</w:t>
      </w:r>
      <w:r w:rsidRPr="00FC0A0F">
        <w:rPr>
          <w:rFonts w:cs="Helvetica"/>
          <w:vertAlign w:val="subscript"/>
        </w:rPr>
        <w:t>max</w:t>
      </w:r>
      <w:r w:rsidRPr="00FC0A0F">
        <w:rPr>
          <w:rFonts w:cs="Helvetica"/>
        </w:rPr>
        <w:t>, t</w:t>
      </w:r>
      <w:r w:rsidRPr="00FC0A0F">
        <w:rPr>
          <w:rFonts w:cs="Helvetica"/>
          <w:vertAlign w:val="subscript"/>
        </w:rPr>
        <w:t>max</w:t>
      </w:r>
      <w:r w:rsidRPr="00FC0A0F">
        <w:rPr>
          <w:rFonts w:cs="Helvetica"/>
        </w:rPr>
        <w:t>, K</w:t>
      </w:r>
      <w:r w:rsidRPr="00FC0A0F">
        <w:rPr>
          <w:rFonts w:cs="Helvetica"/>
          <w:vertAlign w:val="subscript"/>
        </w:rPr>
        <w:t>el</w:t>
      </w:r>
      <w:r w:rsidRPr="00FC0A0F">
        <w:rPr>
          <w:rFonts w:cs="Helvetica"/>
        </w:rPr>
        <w:t>, t</w:t>
      </w:r>
      <w:r w:rsidRPr="00FC0A0F">
        <w:rPr>
          <w:rFonts w:cs="Helvetica"/>
          <w:vertAlign w:val="subscript"/>
        </w:rPr>
        <w:t xml:space="preserve">½ </w:t>
      </w:r>
      <w:r w:rsidRPr="00FC0A0F">
        <w:rPr>
          <w:rFonts w:cs="Helvetica"/>
        </w:rPr>
        <w:t xml:space="preserve">per amlodipina. </w:t>
      </w:r>
      <w:r w:rsidR="001B212F">
        <w:rPr>
          <w:rFonts w:cs="Helvetica"/>
        </w:rPr>
        <w:t>I risultati confermano che</w:t>
      </w:r>
      <w:r w:rsidR="001B212F" w:rsidRPr="00FC0A0F">
        <w:rPr>
          <w:rFonts w:cs="Helvetica"/>
        </w:rPr>
        <w:t xml:space="preserve"> gli intervalli di confidenza al 90% </w:t>
      </w:r>
      <w:r w:rsidR="008B242A" w:rsidRPr="00FC0A0F">
        <w:rPr>
          <w:rFonts w:cs="Helvetica"/>
        </w:rPr>
        <w:t>la trasformata logaritmica di C</w:t>
      </w:r>
      <w:r w:rsidR="008B242A" w:rsidRPr="00FC0A0F">
        <w:rPr>
          <w:rFonts w:cs="Helvetica"/>
          <w:vertAlign w:val="subscript"/>
        </w:rPr>
        <w:t>max</w:t>
      </w:r>
      <w:r w:rsidR="008B242A" w:rsidRPr="00FC0A0F">
        <w:rPr>
          <w:rFonts w:cs="Helvetica"/>
        </w:rPr>
        <w:t>, e AUC</w:t>
      </w:r>
      <w:r w:rsidR="008B242A" w:rsidRPr="00FC0A0F">
        <w:rPr>
          <w:rFonts w:cs="Helvetica"/>
          <w:vertAlign w:val="subscript"/>
        </w:rPr>
        <w:t>0-t</w:t>
      </w:r>
      <w:r w:rsidR="008B242A" w:rsidRPr="00FC0A0F">
        <w:rPr>
          <w:rFonts w:cs="Helvetica"/>
        </w:rPr>
        <w:t xml:space="preserve"> </w:t>
      </w:r>
      <w:r w:rsidR="008B242A">
        <w:rPr>
          <w:rFonts w:cs="Helvetica"/>
        </w:rPr>
        <w:t xml:space="preserve">  calcolati </w:t>
      </w:r>
      <w:r w:rsidR="001B212F" w:rsidRPr="00FC0A0F">
        <w:rPr>
          <w:rFonts w:cs="Helvetica"/>
        </w:rPr>
        <w:t xml:space="preserve">per </w:t>
      </w:r>
      <w:r w:rsidR="001B212F">
        <w:rPr>
          <w:rFonts w:cs="Helvetica"/>
        </w:rPr>
        <w:t xml:space="preserve">i principi attivi somministrati insieme  versus i principi attivi somministrati singolarmente </w:t>
      </w:r>
      <w:r w:rsidR="001B212F" w:rsidRPr="00FC0A0F">
        <w:rPr>
          <w:rFonts w:cs="Helvetica"/>
        </w:rPr>
        <w:t>cadono nel range di accett</w:t>
      </w:r>
      <w:r w:rsidR="00F35127">
        <w:rPr>
          <w:rFonts w:cs="Helvetica"/>
        </w:rPr>
        <w:t>abilità di 0.80-1.25 (80%-125%), fatta eccezione per il parametro Cmax per la rosuvastatina che sfora leggermente dal limite superiore ( 126.01 %). Le giustificazioni per tale sforamento dai limiti di accettabilità fornite dall’azienda sono state ritenute accettabili.</w:t>
      </w:r>
    </w:p>
    <w:p w:rsidR="00BD7636" w:rsidRPr="007036A6" w:rsidRDefault="008B242A" w:rsidP="00BD7636">
      <w:pPr>
        <w:autoSpaceDE w:val="0"/>
        <w:autoSpaceDN w:val="0"/>
        <w:adjustRightInd w:val="0"/>
        <w:spacing w:after="0" w:line="240" w:lineRule="auto"/>
        <w:jc w:val="both"/>
        <w:rPr>
          <w:rFonts w:cs="Helvetica"/>
          <w:u w:val="single"/>
        </w:rPr>
      </w:pPr>
      <w:r w:rsidRPr="007036A6">
        <w:rPr>
          <w:rFonts w:cs="Helvetica"/>
          <w:u w:val="single"/>
        </w:rPr>
        <w:t xml:space="preserve"> </w:t>
      </w:r>
    </w:p>
    <w:p w:rsidR="00BD7636" w:rsidRPr="007036A6" w:rsidRDefault="00BD7636" w:rsidP="00BD7636">
      <w:pPr>
        <w:autoSpaceDE w:val="0"/>
        <w:autoSpaceDN w:val="0"/>
        <w:adjustRightInd w:val="0"/>
        <w:spacing w:after="0" w:line="240" w:lineRule="auto"/>
        <w:jc w:val="both"/>
        <w:rPr>
          <w:rFonts w:cs="Helvetica"/>
          <w:u w:val="single"/>
        </w:rPr>
      </w:pPr>
      <w:r w:rsidRPr="007036A6">
        <w:rPr>
          <w:rFonts w:cs="Helvetica"/>
          <w:u w:val="single"/>
        </w:rPr>
        <w:t>Risultati</w:t>
      </w:r>
    </w:p>
    <w:p w:rsidR="00BD7636" w:rsidRPr="00FC0A0F" w:rsidRDefault="007036A6" w:rsidP="00BD7636">
      <w:pPr>
        <w:autoSpaceDE w:val="0"/>
        <w:autoSpaceDN w:val="0"/>
        <w:adjustRightInd w:val="0"/>
        <w:spacing w:after="0" w:line="240" w:lineRule="auto"/>
        <w:jc w:val="both"/>
        <w:rPr>
          <w:rFonts w:cs="Helvetica"/>
        </w:rPr>
      </w:pPr>
      <w:r w:rsidRPr="007036A6">
        <w:rPr>
          <w:rFonts w:cs="Helvetica"/>
        </w:rPr>
        <w:t>57</w:t>
      </w:r>
      <w:r w:rsidR="00BD7636" w:rsidRPr="007036A6">
        <w:rPr>
          <w:rFonts w:cs="Helvetica"/>
        </w:rPr>
        <w:t xml:space="preserve"> volontari sani sono stati arruolati negli studi. </w:t>
      </w:r>
      <w:r w:rsidRPr="007036A6">
        <w:rPr>
          <w:rFonts w:cs="Helvetica"/>
        </w:rPr>
        <w:t>56</w:t>
      </w:r>
      <w:r w:rsidR="00BD7636" w:rsidRPr="007036A6">
        <w:rPr>
          <w:rFonts w:cs="Helvetica"/>
        </w:rPr>
        <w:t xml:space="preserve"> soggetti hanno completato la fase clinica e sono stati analizzati.</w:t>
      </w:r>
    </w:p>
    <w:p w:rsidR="00BD7636" w:rsidRPr="00F7013E" w:rsidRDefault="00BD7636" w:rsidP="00BD7636">
      <w:pPr>
        <w:autoSpaceDE w:val="0"/>
        <w:autoSpaceDN w:val="0"/>
        <w:adjustRightInd w:val="0"/>
        <w:spacing w:after="0" w:line="240" w:lineRule="auto"/>
        <w:jc w:val="both"/>
        <w:rPr>
          <w:rFonts w:cs="Helvetica"/>
          <w:b/>
          <w:i/>
          <w:highlight w:val="yellow"/>
        </w:rPr>
      </w:pPr>
    </w:p>
    <w:p w:rsidR="00BD7636" w:rsidRPr="00FC0A0F" w:rsidRDefault="00BD7636" w:rsidP="00BD7636">
      <w:pPr>
        <w:autoSpaceDE w:val="0"/>
        <w:autoSpaceDN w:val="0"/>
        <w:adjustRightInd w:val="0"/>
        <w:spacing w:after="0" w:line="240" w:lineRule="auto"/>
        <w:jc w:val="both"/>
        <w:rPr>
          <w:rFonts w:cs="Helvetica"/>
        </w:rPr>
      </w:pPr>
      <w:r w:rsidRPr="00FC0A0F">
        <w:rPr>
          <w:rFonts w:cs="Helvetica"/>
          <w:i/>
        </w:rPr>
        <w:t>Sicurezza</w:t>
      </w:r>
    </w:p>
    <w:p w:rsidR="00BD7636" w:rsidRPr="00FC0A0F" w:rsidRDefault="00236C73" w:rsidP="00BD7636">
      <w:pPr>
        <w:autoSpaceDE w:val="0"/>
        <w:autoSpaceDN w:val="0"/>
        <w:adjustRightInd w:val="0"/>
        <w:spacing w:after="0" w:line="240" w:lineRule="auto"/>
        <w:jc w:val="both"/>
        <w:rPr>
          <w:rFonts w:cs="Helvetica"/>
        </w:rPr>
      </w:pPr>
      <w:r>
        <w:rPr>
          <w:rFonts w:cs="Helvetica"/>
        </w:rPr>
        <w:t xml:space="preserve">Sono stati </w:t>
      </w:r>
      <w:r w:rsidR="00BD7636" w:rsidRPr="00FC0A0F">
        <w:rPr>
          <w:rFonts w:cs="Helvetica"/>
        </w:rPr>
        <w:t xml:space="preserve">rilevati </w:t>
      </w:r>
      <w:r w:rsidR="008B242A">
        <w:rPr>
          <w:rFonts w:cs="Helvetica"/>
        </w:rPr>
        <w:t>5</w:t>
      </w:r>
      <w:r w:rsidR="00BD7636" w:rsidRPr="00FC0A0F">
        <w:rPr>
          <w:rFonts w:cs="Helvetica"/>
        </w:rPr>
        <w:t xml:space="preserve"> eventi avversi (mal di testa, </w:t>
      </w:r>
      <w:r w:rsidR="00F35127">
        <w:rPr>
          <w:rFonts w:cs="Helvetica"/>
        </w:rPr>
        <w:t>debolezza</w:t>
      </w:r>
      <w:r w:rsidR="00BD7636" w:rsidRPr="00FC0A0F">
        <w:rPr>
          <w:rFonts w:cs="Helvetica"/>
        </w:rPr>
        <w:t>). Non veniva osservato alcun evento avverso grave durante lo studio.</w:t>
      </w:r>
    </w:p>
    <w:p w:rsidR="00BD7636" w:rsidRPr="00F7013E" w:rsidRDefault="00BD7636" w:rsidP="00BD7636">
      <w:pPr>
        <w:autoSpaceDE w:val="0"/>
        <w:autoSpaceDN w:val="0"/>
        <w:adjustRightInd w:val="0"/>
        <w:spacing w:after="0" w:line="240" w:lineRule="auto"/>
        <w:jc w:val="both"/>
        <w:rPr>
          <w:rFonts w:cs="Helvetica"/>
          <w:highlight w:val="yellow"/>
        </w:rPr>
      </w:pPr>
    </w:p>
    <w:p w:rsidR="00BD7636" w:rsidRPr="00BD7636" w:rsidRDefault="00BD7636" w:rsidP="00BD7636">
      <w:pPr>
        <w:autoSpaceDE w:val="0"/>
        <w:autoSpaceDN w:val="0"/>
        <w:adjustRightInd w:val="0"/>
        <w:spacing w:after="0" w:line="240" w:lineRule="auto"/>
        <w:jc w:val="both"/>
        <w:rPr>
          <w:rFonts w:cs="Helvetica"/>
        </w:rPr>
      </w:pPr>
      <w:r w:rsidRPr="00BD7636">
        <w:rPr>
          <w:rFonts w:cs="Helvetica"/>
          <w:i/>
        </w:rPr>
        <w:lastRenderedPageBreak/>
        <w:t>Parametri farmacocinetici</w:t>
      </w:r>
      <w:r w:rsidRPr="00BD7636">
        <w:rPr>
          <w:rFonts w:cs="Helvetica"/>
        </w:rPr>
        <w:t xml:space="preserve">. </w:t>
      </w:r>
    </w:p>
    <w:p w:rsidR="00BD7636" w:rsidRPr="00BD7636" w:rsidRDefault="00BD7636" w:rsidP="00BD7636">
      <w:pPr>
        <w:autoSpaceDE w:val="0"/>
        <w:autoSpaceDN w:val="0"/>
        <w:adjustRightInd w:val="0"/>
        <w:spacing w:after="0" w:line="240" w:lineRule="auto"/>
        <w:jc w:val="both"/>
        <w:rPr>
          <w:rFonts w:cs="Helvetica"/>
        </w:rPr>
      </w:pPr>
      <w:r w:rsidRPr="00BD7636">
        <w:rPr>
          <w:rFonts w:cs="Helvetica"/>
        </w:rPr>
        <w:t xml:space="preserve">La sintesi dei risultati dello studio di </w:t>
      </w:r>
      <w:r w:rsidR="008B242A">
        <w:rPr>
          <w:rFonts w:cs="Helvetica"/>
        </w:rPr>
        <w:t>interazione farmacocinetica</w:t>
      </w:r>
      <w:r w:rsidRPr="00BD7636">
        <w:rPr>
          <w:rFonts w:cs="Helvetica"/>
        </w:rPr>
        <w:t xml:space="preserve"> è riportata nella tabella che segue.</w:t>
      </w:r>
    </w:p>
    <w:p w:rsidR="00BD7636" w:rsidRPr="00BD7636" w:rsidRDefault="00BD7636" w:rsidP="00BD7636">
      <w:pPr>
        <w:autoSpaceDE w:val="0"/>
        <w:autoSpaceDN w:val="0"/>
        <w:adjustRightInd w:val="0"/>
        <w:spacing w:after="0" w:line="240" w:lineRule="auto"/>
        <w:jc w:val="both"/>
        <w:rPr>
          <w:rFonts w:cs="Helvetica"/>
        </w:rPr>
      </w:pP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tblPr>
      <w:tblGrid>
        <w:gridCol w:w="2089"/>
        <w:gridCol w:w="1769"/>
        <w:gridCol w:w="1954"/>
        <w:gridCol w:w="1418"/>
        <w:gridCol w:w="2409"/>
      </w:tblGrid>
      <w:tr w:rsidR="00BD7636" w:rsidRPr="00BD7636" w:rsidTr="00BC2BDE">
        <w:trPr>
          <w:trHeight w:val="278"/>
          <w:jc w:val="center"/>
        </w:trPr>
        <w:tc>
          <w:tcPr>
            <w:tcW w:w="9639" w:type="dxa"/>
            <w:gridSpan w:val="5"/>
            <w:shd w:val="clear" w:color="auto" w:fill="E6E6E6"/>
            <w:vAlign w:val="center"/>
          </w:tcPr>
          <w:p w:rsidR="00BD7636" w:rsidRPr="00BD7636" w:rsidRDefault="00F35127" w:rsidP="00F35127">
            <w:pPr>
              <w:autoSpaceDE w:val="0"/>
              <w:autoSpaceDN w:val="0"/>
              <w:adjustRightInd w:val="0"/>
              <w:spacing w:after="0" w:line="240" w:lineRule="auto"/>
              <w:jc w:val="center"/>
              <w:rPr>
                <w:rFonts w:cs="Helvetica"/>
                <w:b/>
                <w:lang w:val="en-US"/>
              </w:rPr>
            </w:pPr>
            <w:r>
              <w:rPr>
                <w:rFonts w:cs="Helvetica"/>
                <w:b/>
                <w:lang w:val="en-US"/>
              </w:rPr>
              <w:t xml:space="preserve">Rosuvastatina </w:t>
            </w:r>
            <w:r w:rsidR="00BD7636" w:rsidRPr="00BD7636">
              <w:rPr>
                <w:rFonts w:cs="Helvetica"/>
                <w:b/>
                <w:lang w:val="en-US"/>
              </w:rPr>
              <w:t xml:space="preserve"> (</w:t>
            </w:r>
            <w:r>
              <w:rPr>
                <w:rFonts w:cs="Helvetica"/>
                <w:b/>
                <w:lang w:val="en-US"/>
              </w:rPr>
              <w:t>20</w:t>
            </w:r>
            <w:r w:rsidR="00BD7636" w:rsidRPr="00BD7636">
              <w:rPr>
                <w:rFonts w:cs="Helvetica"/>
                <w:b/>
                <w:lang w:val="en-US"/>
              </w:rPr>
              <w:t xml:space="preserve"> mg)</w:t>
            </w:r>
          </w:p>
        </w:tc>
      </w:tr>
      <w:tr w:rsidR="00BD7636" w:rsidRPr="00BD7636" w:rsidTr="00BC2BDE">
        <w:trPr>
          <w:trHeight w:val="399"/>
          <w:jc w:val="center"/>
        </w:trPr>
        <w:tc>
          <w:tcPr>
            <w:tcW w:w="2089" w:type="dxa"/>
            <w:vAlign w:val="bottom"/>
          </w:tcPr>
          <w:p w:rsidR="00BD7636" w:rsidRPr="00BD7636" w:rsidRDefault="00BD7636" w:rsidP="00BC2BDE">
            <w:pPr>
              <w:autoSpaceDE w:val="0"/>
              <w:autoSpaceDN w:val="0"/>
              <w:adjustRightInd w:val="0"/>
              <w:spacing w:after="0" w:line="240" w:lineRule="auto"/>
              <w:jc w:val="center"/>
              <w:rPr>
                <w:rFonts w:cs="Helvetica"/>
                <w:b/>
                <w:lang w:val="en-US"/>
              </w:rPr>
            </w:pPr>
            <w:r w:rsidRPr="00BD7636">
              <w:rPr>
                <w:rFonts w:cs="Helvetica"/>
                <w:b/>
                <w:lang w:val="en-US"/>
              </w:rPr>
              <w:t>Parametro</w:t>
            </w:r>
          </w:p>
        </w:tc>
        <w:tc>
          <w:tcPr>
            <w:tcW w:w="1769" w:type="dxa"/>
            <w:vAlign w:val="bottom"/>
          </w:tcPr>
          <w:p w:rsidR="00BD7636" w:rsidRPr="00BD7636" w:rsidRDefault="008B242A" w:rsidP="00BC2BDE">
            <w:pPr>
              <w:autoSpaceDE w:val="0"/>
              <w:autoSpaceDN w:val="0"/>
              <w:adjustRightInd w:val="0"/>
              <w:spacing w:after="0" w:line="240" w:lineRule="auto"/>
              <w:jc w:val="center"/>
              <w:rPr>
                <w:rFonts w:cs="Helvetica"/>
                <w:b/>
                <w:lang w:val="en-US"/>
              </w:rPr>
            </w:pPr>
            <w:r>
              <w:rPr>
                <w:rFonts w:cs="Helvetica"/>
                <w:b/>
                <w:lang w:val="en-US"/>
              </w:rPr>
              <w:t>R1R2</w:t>
            </w:r>
          </w:p>
        </w:tc>
        <w:tc>
          <w:tcPr>
            <w:tcW w:w="1954" w:type="dxa"/>
            <w:vAlign w:val="bottom"/>
          </w:tcPr>
          <w:p w:rsidR="00BD7636" w:rsidRPr="00BD7636" w:rsidRDefault="008B242A" w:rsidP="00BC2BDE">
            <w:pPr>
              <w:autoSpaceDE w:val="0"/>
              <w:autoSpaceDN w:val="0"/>
              <w:adjustRightInd w:val="0"/>
              <w:spacing w:after="0" w:line="240" w:lineRule="auto"/>
              <w:jc w:val="center"/>
              <w:rPr>
                <w:rFonts w:cs="Helvetica"/>
                <w:b/>
                <w:lang w:val="en-US"/>
              </w:rPr>
            </w:pPr>
            <w:r>
              <w:rPr>
                <w:rFonts w:cs="Helvetica"/>
                <w:b/>
                <w:lang w:val="en-US"/>
              </w:rPr>
              <w:t>R2</w:t>
            </w:r>
          </w:p>
        </w:tc>
        <w:tc>
          <w:tcPr>
            <w:tcW w:w="1418" w:type="dxa"/>
            <w:vAlign w:val="bottom"/>
          </w:tcPr>
          <w:p w:rsidR="00BD7636" w:rsidRPr="00BD7636" w:rsidRDefault="00BD7636" w:rsidP="00BC2BDE">
            <w:pPr>
              <w:autoSpaceDE w:val="0"/>
              <w:autoSpaceDN w:val="0"/>
              <w:adjustRightInd w:val="0"/>
              <w:spacing w:after="0" w:line="240" w:lineRule="auto"/>
              <w:jc w:val="center"/>
              <w:rPr>
                <w:rFonts w:cs="Helvetica"/>
                <w:b/>
                <w:lang w:val="en-US"/>
              </w:rPr>
            </w:pPr>
            <w:r w:rsidRPr="00BD7636">
              <w:rPr>
                <w:rFonts w:cs="Helvetica"/>
                <w:b/>
                <w:lang w:val="en-US"/>
              </w:rPr>
              <w:t>Ratio</w:t>
            </w:r>
          </w:p>
        </w:tc>
        <w:tc>
          <w:tcPr>
            <w:tcW w:w="2409" w:type="dxa"/>
            <w:vAlign w:val="bottom"/>
          </w:tcPr>
          <w:p w:rsidR="00BD7636" w:rsidRPr="00BD7636" w:rsidRDefault="00BD7636" w:rsidP="00BC2BDE">
            <w:pPr>
              <w:autoSpaceDE w:val="0"/>
              <w:autoSpaceDN w:val="0"/>
              <w:adjustRightInd w:val="0"/>
              <w:spacing w:after="0" w:line="240" w:lineRule="auto"/>
              <w:jc w:val="center"/>
              <w:rPr>
                <w:rFonts w:cs="Helvetica"/>
                <w:b/>
                <w:lang w:val="en-US"/>
              </w:rPr>
            </w:pPr>
            <w:r w:rsidRPr="00BD7636">
              <w:rPr>
                <w:rFonts w:cs="Helvetica"/>
                <w:b/>
                <w:lang w:val="en-US"/>
              </w:rPr>
              <w:t>90% C.I.</w:t>
            </w:r>
          </w:p>
        </w:tc>
      </w:tr>
      <w:tr w:rsidR="00BD7636" w:rsidRPr="00BD7636" w:rsidTr="00BC2BDE">
        <w:trPr>
          <w:trHeight w:val="302"/>
          <w:jc w:val="center"/>
        </w:trPr>
        <w:tc>
          <w:tcPr>
            <w:tcW w:w="2089" w:type="dxa"/>
            <w:vAlign w:val="bottom"/>
          </w:tcPr>
          <w:p w:rsidR="00BD7636" w:rsidRPr="00BD7636" w:rsidRDefault="00BD7636" w:rsidP="00BC2BDE">
            <w:pPr>
              <w:autoSpaceDE w:val="0"/>
              <w:autoSpaceDN w:val="0"/>
              <w:adjustRightInd w:val="0"/>
              <w:spacing w:after="0" w:line="240" w:lineRule="auto"/>
              <w:jc w:val="center"/>
              <w:rPr>
                <w:rFonts w:cs="Helvetica"/>
                <w:b/>
                <w:lang w:val="en-US"/>
              </w:rPr>
            </w:pPr>
            <w:r w:rsidRPr="00BD7636">
              <w:rPr>
                <w:rFonts w:cs="Helvetica"/>
                <w:b/>
                <w:lang w:val="en-US"/>
              </w:rPr>
              <w:t>AUC0-t</w:t>
            </w:r>
          </w:p>
        </w:tc>
        <w:tc>
          <w:tcPr>
            <w:tcW w:w="1769" w:type="dxa"/>
          </w:tcPr>
          <w:p w:rsidR="00BD7636" w:rsidRPr="00BD7636" w:rsidRDefault="007036A6" w:rsidP="00BC2BDE">
            <w:pPr>
              <w:autoSpaceDE w:val="0"/>
              <w:autoSpaceDN w:val="0"/>
              <w:adjustRightInd w:val="0"/>
              <w:spacing w:after="0" w:line="240" w:lineRule="auto"/>
              <w:jc w:val="center"/>
              <w:rPr>
                <w:rFonts w:cs="Helvetica"/>
                <w:lang w:val="en-US"/>
              </w:rPr>
            </w:pPr>
            <w:r>
              <w:rPr>
                <w:rFonts w:cs="Helvetica"/>
                <w:lang w:val="en-US"/>
              </w:rPr>
              <w:t>113.39</w:t>
            </w:r>
          </w:p>
        </w:tc>
        <w:tc>
          <w:tcPr>
            <w:tcW w:w="1954" w:type="dxa"/>
          </w:tcPr>
          <w:p w:rsidR="00BD7636" w:rsidRPr="00BD7636" w:rsidRDefault="00BD7636" w:rsidP="008B242A">
            <w:pPr>
              <w:autoSpaceDE w:val="0"/>
              <w:autoSpaceDN w:val="0"/>
              <w:adjustRightInd w:val="0"/>
              <w:spacing w:after="0" w:line="240" w:lineRule="auto"/>
              <w:jc w:val="center"/>
              <w:rPr>
                <w:rFonts w:cs="Helvetica"/>
                <w:lang w:val="en-US"/>
              </w:rPr>
            </w:pPr>
            <w:r w:rsidRPr="00BD7636">
              <w:rPr>
                <w:rFonts w:cs="Helvetica"/>
                <w:lang w:val="en-US"/>
              </w:rPr>
              <w:t>1</w:t>
            </w:r>
            <w:r w:rsidR="007036A6">
              <w:rPr>
                <w:rFonts w:cs="Helvetica"/>
                <w:lang w:val="en-US"/>
              </w:rPr>
              <w:t>00.963</w:t>
            </w:r>
          </w:p>
        </w:tc>
        <w:tc>
          <w:tcPr>
            <w:tcW w:w="1418" w:type="dxa"/>
          </w:tcPr>
          <w:p w:rsidR="00BD7636" w:rsidRPr="00BD7636" w:rsidRDefault="007036A6" w:rsidP="00BC2BDE">
            <w:pPr>
              <w:autoSpaceDE w:val="0"/>
              <w:autoSpaceDN w:val="0"/>
              <w:adjustRightInd w:val="0"/>
              <w:spacing w:after="0" w:line="240" w:lineRule="auto"/>
              <w:jc w:val="center"/>
              <w:rPr>
                <w:rFonts w:cs="Helvetica"/>
                <w:lang w:val="en-US"/>
              </w:rPr>
            </w:pPr>
            <w:r>
              <w:rPr>
                <w:rFonts w:cs="Helvetica"/>
                <w:lang w:val="en-US"/>
              </w:rPr>
              <w:t>112.26</w:t>
            </w:r>
          </w:p>
        </w:tc>
        <w:tc>
          <w:tcPr>
            <w:tcW w:w="2409" w:type="dxa"/>
          </w:tcPr>
          <w:p w:rsidR="00BD7636" w:rsidRPr="00BD7636" w:rsidRDefault="007036A6" w:rsidP="008B242A">
            <w:pPr>
              <w:autoSpaceDE w:val="0"/>
              <w:autoSpaceDN w:val="0"/>
              <w:adjustRightInd w:val="0"/>
              <w:spacing w:after="0" w:line="240" w:lineRule="auto"/>
              <w:jc w:val="center"/>
              <w:rPr>
                <w:rFonts w:cs="Helvetica"/>
                <w:lang w:val="en-US"/>
              </w:rPr>
            </w:pPr>
            <w:r>
              <w:rPr>
                <w:rFonts w:cs="Helvetica"/>
                <w:lang w:val="en-US"/>
              </w:rPr>
              <w:t>106.08</w:t>
            </w:r>
            <w:r w:rsidR="00BD7636" w:rsidRPr="00BD7636">
              <w:rPr>
                <w:rFonts w:cs="Helvetica"/>
                <w:lang w:val="en-US"/>
              </w:rPr>
              <w:t xml:space="preserve">– </w:t>
            </w:r>
            <w:r w:rsidR="008B242A">
              <w:rPr>
                <w:rFonts w:cs="Helvetica"/>
                <w:lang w:val="en-US"/>
              </w:rPr>
              <w:t>1</w:t>
            </w:r>
            <w:r>
              <w:rPr>
                <w:rFonts w:cs="Helvetica"/>
                <w:lang w:val="en-US"/>
              </w:rPr>
              <w:t>18.80</w:t>
            </w:r>
          </w:p>
        </w:tc>
      </w:tr>
      <w:tr w:rsidR="00BD7636" w:rsidRPr="00BD7636" w:rsidTr="00BC2BDE">
        <w:trPr>
          <w:trHeight w:val="255"/>
          <w:jc w:val="center"/>
        </w:trPr>
        <w:tc>
          <w:tcPr>
            <w:tcW w:w="2089" w:type="dxa"/>
            <w:vAlign w:val="bottom"/>
          </w:tcPr>
          <w:p w:rsidR="00BD7636" w:rsidRPr="00BD7636" w:rsidRDefault="00BD7636" w:rsidP="00BC2BDE">
            <w:pPr>
              <w:autoSpaceDE w:val="0"/>
              <w:autoSpaceDN w:val="0"/>
              <w:adjustRightInd w:val="0"/>
              <w:spacing w:after="0" w:line="240" w:lineRule="auto"/>
              <w:jc w:val="center"/>
              <w:rPr>
                <w:rFonts w:cs="Helvetica"/>
                <w:b/>
                <w:lang w:val="en-US"/>
              </w:rPr>
            </w:pPr>
            <w:r w:rsidRPr="00BD7636">
              <w:rPr>
                <w:rFonts w:cs="Helvetica"/>
                <w:b/>
                <w:lang w:val="en-US"/>
              </w:rPr>
              <w:t>Cmax</w:t>
            </w:r>
          </w:p>
        </w:tc>
        <w:tc>
          <w:tcPr>
            <w:tcW w:w="1769" w:type="dxa"/>
          </w:tcPr>
          <w:p w:rsidR="00BD7636" w:rsidRPr="00BD7636" w:rsidRDefault="008B242A" w:rsidP="00BC2BDE">
            <w:pPr>
              <w:autoSpaceDE w:val="0"/>
              <w:autoSpaceDN w:val="0"/>
              <w:adjustRightInd w:val="0"/>
              <w:spacing w:after="0" w:line="240" w:lineRule="auto"/>
              <w:jc w:val="center"/>
              <w:rPr>
                <w:rFonts w:cs="Helvetica"/>
                <w:lang w:val="en-US"/>
              </w:rPr>
            </w:pPr>
            <w:r>
              <w:rPr>
                <w:rFonts w:cs="Helvetica"/>
                <w:lang w:val="en-US"/>
              </w:rPr>
              <w:t>1</w:t>
            </w:r>
            <w:r w:rsidR="007036A6">
              <w:rPr>
                <w:rFonts w:cs="Helvetica"/>
                <w:lang w:val="en-US"/>
              </w:rPr>
              <w:t>2.682</w:t>
            </w:r>
          </w:p>
        </w:tc>
        <w:tc>
          <w:tcPr>
            <w:tcW w:w="1954" w:type="dxa"/>
          </w:tcPr>
          <w:p w:rsidR="00BD7636" w:rsidRPr="00BD7636" w:rsidRDefault="007036A6" w:rsidP="008B242A">
            <w:pPr>
              <w:autoSpaceDE w:val="0"/>
              <w:autoSpaceDN w:val="0"/>
              <w:adjustRightInd w:val="0"/>
              <w:spacing w:after="0" w:line="240" w:lineRule="auto"/>
              <w:jc w:val="center"/>
              <w:rPr>
                <w:rFonts w:cs="Helvetica"/>
                <w:lang w:val="en-US"/>
              </w:rPr>
            </w:pPr>
            <w:r>
              <w:rPr>
                <w:rFonts w:cs="Helvetica"/>
                <w:lang w:val="en-US"/>
              </w:rPr>
              <w:t>10.849</w:t>
            </w:r>
          </w:p>
        </w:tc>
        <w:tc>
          <w:tcPr>
            <w:tcW w:w="1418" w:type="dxa"/>
          </w:tcPr>
          <w:p w:rsidR="00BD7636" w:rsidRPr="00BD7636" w:rsidRDefault="007036A6" w:rsidP="00BC2BDE">
            <w:pPr>
              <w:autoSpaceDE w:val="0"/>
              <w:autoSpaceDN w:val="0"/>
              <w:adjustRightInd w:val="0"/>
              <w:spacing w:after="0" w:line="240" w:lineRule="auto"/>
              <w:jc w:val="center"/>
              <w:rPr>
                <w:rFonts w:cs="Helvetica"/>
                <w:lang w:val="en-US"/>
              </w:rPr>
            </w:pPr>
            <w:r>
              <w:rPr>
                <w:rFonts w:cs="Helvetica"/>
                <w:lang w:val="en-US"/>
              </w:rPr>
              <w:t>1116.90</w:t>
            </w:r>
          </w:p>
        </w:tc>
        <w:tc>
          <w:tcPr>
            <w:tcW w:w="2409" w:type="dxa"/>
          </w:tcPr>
          <w:p w:rsidR="00BD7636" w:rsidRPr="00BD7636" w:rsidRDefault="007036A6" w:rsidP="008B242A">
            <w:pPr>
              <w:autoSpaceDE w:val="0"/>
              <w:autoSpaceDN w:val="0"/>
              <w:adjustRightInd w:val="0"/>
              <w:spacing w:after="0" w:line="240" w:lineRule="auto"/>
              <w:jc w:val="center"/>
              <w:rPr>
                <w:rFonts w:cs="Helvetica"/>
                <w:lang w:val="en-US"/>
              </w:rPr>
            </w:pPr>
            <w:r>
              <w:rPr>
                <w:rFonts w:cs="Helvetica"/>
                <w:lang w:val="en-US"/>
              </w:rPr>
              <w:t>108.44</w:t>
            </w:r>
            <w:r w:rsidR="00BD7636" w:rsidRPr="00BD7636">
              <w:rPr>
                <w:rFonts w:cs="Helvetica"/>
                <w:lang w:val="en-US"/>
              </w:rPr>
              <w:t xml:space="preserve">– </w:t>
            </w:r>
            <w:r w:rsidR="008B242A">
              <w:rPr>
                <w:rFonts w:cs="Helvetica"/>
                <w:lang w:val="en-US"/>
              </w:rPr>
              <w:t>1</w:t>
            </w:r>
            <w:r>
              <w:rPr>
                <w:rFonts w:cs="Helvetica"/>
                <w:lang w:val="en-US"/>
              </w:rPr>
              <w:t>26.01</w:t>
            </w:r>
          </w:p>
        </w:tc>
      </w:tr>
      <w:tr w:rsidR="00BD7636" w:rsidRPr="00BD7636" w:rsidTr="00BC2BDE">
        <w:trPr>
          <w:trHeight w:val="252"/>
          <w:jc w:val="center"/>
        </w:trPr>
        <w:tc>
          <w:tcPr>
            <w:tcW w:w="9639" w:type="dxa"/>
            <w:gridSpan w:val="5"/>
            <w:shd w:val="clear" w:color="auto" w:fill="E6E6E6"/>
            <w:vAlign w:val="center"/>
          </w:tcPr>
          <w:p w:rsidR="00BD7636" w:rsidRPr="00BD7636" w:rsidRDefault="00BD7636" w:rsidP="00BC2BDE">
            <w:pPr>
              <w:autoSpaceDE w:val="0"/>
              <w:autoSpaceDN w:val="0"/>
              <w:adjustRightInd w:val="0"/>
              <w:spacing w:after="0" w:line="240" w:lineRule="auto"/>
              <w:jc w:val="center"/>
              <w:rPr>
                <w:rFonts w:cs="Helvetica"/>
                <w:b/>
                <w:bCs/>
              </w:rPr>
            </w:pPr>
            <w:r w:rsidRPr="00BD7636">
              <w:rPr>
                <w:rFonts w:cs="Helvetica"/>
                <w:b/>
                <w:bCs/>
              </w:rPr>
              <w:t>Amlodipina dose (</w:t>
            </w:r>
            <w:r w:rsidRPr="00BD7636">
              <w:rPr>
                <w:rFonts w:cs="Helvetica"/>
                <w:b/>
              </w:rPr>
              <w:t>10 mg</w:t>
            </w:r>
            <w:r w:rsidRPr="00BD7636">
              <w:rPr>
                <w:rFonts w:cs="Helvetica"/>
                <w:b/>
                <w:bCs/>
              </w:rPr>
              <w:t>)</w:t>
            </w:r>
          </w:p>
        </w:tc>
      </w:tr>
      <w:tr w:rsidR="007036A6" w:rsidRPr="00BD7636" w:rsidTr="0043471C">
        <w:trPr>
          <w:trHeight w:val="318"/>
          <w:jc w:val="center"/>
        </w:trPr>
        <w:tc>
          <w:tcPr>
            <w:tcW w:w="2089" w:type="dxa"/>
            <w:vAlign w:val="center"/>
          </w:tcPr>
          <w:p w:rsidR="007036A6" w:rsidRPr="00BD7636" w:rsidRDefault="007036A6" w:rsidP="00BC2BDE">
            <w:pPr>
              <w:autoSpaceDE w:val="0"/>
              <w:autoSpaceDN w:val="0"/>
              <w:adjustRightInd w:val="0"/>
              <w:spacing w:after="0" w:line="240" w:lineRule="auto"/>
              <w:jc w:val="center"/>
              <w:rPr>
                <w:rFonts w:cs="Helvetica"/>
                <w:b/>
                <w:lang w:val="en-US"/>
              </w:rPr>
            </w:pPr>
            <w:r w:rsidRPr="00BD7636">
              <w:rPr>
                <w:rFonts w:cs="Helvetica"/>
                <w:b/>
                <w:lang w:val="en-US"/>
              </w:rPr>
              <w:t>Parametro</w:t>
            </w:r>
          </w:p>
        </w:tc>
        <w:tc>
          <w:tcPr>
            <w:tcW w:w="1769" w:type="dxa"/>
            <w:vAlign w:val="bottom"/>
          </w:tcPr>
          <w:p w:rsidR="007036A6" w:rsidRPr="00BD7636" w:rsidRDefault="007036A6" w:rsidP="00751408">
            <w:pPr>
              <w:autoSpaceDE w:val="0"/>
              <w:autoSpaceDN w:val="0"/>
              <w:adjustRightInd w:val="0"/>
              <w:spacing w:after="0" w:line="240" w:lineRule="auto"/>
              <w:jc w:val="center"/>
              <w:rPr>
                <w:rFonts w:cs="Helvetica"/>
                <w:b/>
                <w:lang w:val="en-US"/>
              </w:rPr>
            </w:pPr>
            <w:r>
              <w:rPr>
                <w:rFonts w:cs="Helvetica"/>
                <w:b/>
                <w:lang w:val="en-US"/>
              </w:rPr>
              <w:t>R1R2</w:t>
            </w:r>
          </w:p>
        </w:tc>
        <w:tc>
          <w:tcPr>
            <w:tcW w:w="1954" w:type="dxa"/>
            <w:vAlign w:val="bottom"/>
          </w:tcPr>
          <w:p w:rsidR="007036A6" w:rsidRPr="00BD7636" w:rsidRDefault="007036A6" w:rsidP="00751408">
            <w:pPr>
              <w:autoSpaceDE w:val="0"/>
              <w:autoSpaceDN w:val="0"/>
              <w:adjustRightInd w:val="0"/>
              <w:spacing w:after="0" w:line="240" w:lineRule="auto"/>
              <w:jc w:val="center"/>
              <w:rPr>
                <w:rFonts w:cs="Helvetica"/>
                <w:b/>
                <w:lang w:val="en-US"/>
              </w:rPr>
            </w:pPr>
            <w:r>
              <w:rPr>
                <w:rFonts w:cs="Helvetica"/>
                <w:b/>
                <w:lang w:val="en-US"/>
              </w:rPr>
              <w:t>R2</w:t>
            </w:r>
          </w:p>
        </w:tc>
        <w:tc>
          <w:tcPr>
            <w:tcW w:w="1418" w:type="dxa"/>
            <w:vAlign w:val="bottom"/>
          </w:tcPr>
          <w:p w:rsidR="007036A6" w:rsidRPr="00BD7636" w:rsidRDefault="007036A6" w:rsidP="00751408">
            <w:pPr>
              <w:autoSpaceDE w:val="0"/>
              <w:autoSpaceDN w:val="0"/>
              <w:adjustRightInd w:val="0"/>
              <w:spacing w:after="0" w:line="240" w:lineRule="auto"/>
              <w:jc w:val="center"/>
              <w:rPr>
                <w:rFonts w:cs="Helvetica"/>
                <w:b/>
                <w:lang w:val="en-US"/>
              </w:rPr>
            </w:pPr>
            <w:r w:rsidRPr="00BD7636">
              <w:rPr>
                <w:rFonts w:cs="Helvetica"/>
                <w:b/>
                <w:lang w:val="en-US"/>
              </w:rPr>
              <w:t>Ratio</w:t>
            </w:r>
          </w:p>
        </w:tc>
        <w:tc>
          <w:tcPr>
            <w:tcW w:w="2409" w:type="dxa"/>
            <w:vAlign w:val="bottom"/>
          </w:tcPr>
          <w:p w:rsidR="007036A6" w:rsidRPr="00BD7636" w:rsidRDefault="007036A6" w:rsidP="00751408">
            <w:pPr>
              <w:autoSpaceDE w:val="0"/>
              <w:autoSpaceDN w:val="0"/>
              <w:adjustRightInd w:val="0"/>
              <w:spacing w:after="0" w:line="240" w:lineRule="auto"/>
              <w:jc w:val="center"/>
              <w:rPr>
                <w:rFonts w:cs="Helvetica"/>
                <w:b/>
                <w:lang w:val="en-US"/>
              </w:rPr>
            </w:pPr>
            <w:r w:rsidRPr="00BD7636">
              <w:rPr>
                <w:rFonts w:cs="Helvetica"/>
                <w:b/>
                <w:lang w:val="en-US"/>
              </w:rPr>
              <w:t>90% C.I.</w:t>
            </w:r>
          </w:p>
        </w:tc>
      </w:tr>
      <w:tr w:rsidR="00BD7636" w:rsidRPr="00BD7636" w:rsidTr="00BC2BDE">
        <w:trPr>
          <w:trHeight w:val="255"/>
          <w:jc w:val="center"/>
        </w:trPr>
        <w:tc>
          <w:tcPr>
            <w:tcW w:w="2089" w:type="dxa"/>
            <w:vAlign w:val="bottom"/>
          </w:tcPr>
          <w:p w:rsidR="00BD7636" w:rsidRPr="00BD7636" w:rsidRDefault="00BD7636" w:rsidP="00BC2BDE">
            <w:pPr>
              <w:autoSpaceDE w:val="0"/>
              <w:autoSpaceDN w:val="0"/>
              <w:adjustRightInd w:val="0"/>
              <w:spacing w:after="0" w:line="240" w:lineRule="auto"/>
              <w:jc w:val="center"/>
              <w:rPr>
                <w:rFonts w:cs="Helvetica"/>
                <w:b/>
                <w:lang w:val="en-US"/>
              </w:rPr>
            </w:pPr>
            <w:r w:rsidRPr="00BD7636">
              <w:rPr>
                <w:rFonts w:cs="Helvetica"/>
                <w:b/>
                <w:lang w:val="en-US"/>
              </w:rPr>
              <w:t>AUC0-72</w:t>
            </w:r>
          </w:p>
        </w:tc>
        <w:tc>
          <w:tcPr>
            <w:tcW w:w="1769" w:type="dxa"/>
          </w:tcPr>
          <w:p w:rsidR="00BD7636" w:rsidRPr="00BD7636" w:rsidRDefault="007036A6" w:rsidP="00BC2BDE">
            <w:pPr>
              <w:autoSpaceDE w:val="0"/>
              <w:autoSpaceDN w:val="0"/>
              <w:adjustRightInd w:val="0"/>
              <w:spacing w:after="0" w:line="240" w:lineRule="auto"/>
              <w:jc w:val="center"/>
              <w:rPr>
                <w:rFonts w:cs="Helvetica"/>
                <w:lang w:val="en-US"/>
              </w:rPr>
            </w:pPr>
            <w:r>
              <w:rPr>
                <w:rFonts w:cs="Helvetica"/>
                <w:lang w:val="en-US"/>
              </w:rPr>
              <w:t>254.665</w:t>
            </w:r>
          </w:p>
        </w:tc>
        <w:tc>
          <w:tcPr>
            <w:tcW w:w="1954" w:type="dxa"/>
          </w:tcPr>
          <w:p w:rsidR="00BD7636" w:rsidRPr="00BD7636" w:rsidRDefault="007036A6" w:rsidP="00BC2BDE">
            <w:pPr>
              <w:autoSpaceDE w:val="0"/>
              <w:autoSpaceDN w:val="0"/>
              <w:adjustRightInd w:val="0"/>
              <w:spacing w:after="0" w:line="240" w:lineRule="auto"/>
              <w:jc w:val="center"/>
              <w:rPr>
                <w:rFonts w:cs="Helvetica"/>
                <w:lang w:val="en-US"/>
              </w:rPr>
            </w:pPr>
            <w:r>
              <w:rPr>
                <w:rFonts w:cs="Helvetica"/>
                <w:lang w:val="en-US"/>
              </w:rPr>
              <w:t>259.706</w:t>
            </w:r>
          </w:p>
        </w:tc>
        <w:tc>
          <w:tcPr>
            <w:tcW w:w="1418" w:type="dxa"/>
          </w:tcPr>
          <w:p w:rsidR="00BD7636" w:rsidRPr="00BD7636" w:rsidRDefault="007036A6" w:rsidP="00BC2BDE">
            <w:pPr>
              <w:autoSpaceDE w:val="0"/>
              <w:autoSpaceDN w:val="0"/>
              <w:adjustRightInd w:val="0"/>
              <w:spacing w:after="0" w:line="240" w:lineRule="auto"/>
              <w:jc w:val="center"/>
              <w:rPr>
                <w:rFonts w:cs="Helvetica"/>
                <w:lang w:val="en-US"/>
              </w:rPr>
            </w:pPr>
            <w:r>
              <w:rPr>
                <w:rFonts w:cs="Helvetica"/>
                <w:lang w:val="en-US"/>
              </w:rPr>
              <w:t>98.06</w:t>
            </w:r>
          </w:p>
        </w:tc>
        <w:tc>
          <w:tcPr>
            <w:tcW w:w="2409" w:type="dxa"/>
          </w:tcPr>
          <w:p w:rsidR="00BD7636" w:rsidRPr="00BD7636" w:rsidRDefault="008B242A" w:rsidP="00BC2BDE">
            <w:pPr>
              <w:autoSpaceDE w:val="0"/>
              <w:autoSpaceDN w:val="0"/>
              <w:adjustRightInd w:val="0"/>
              <w:spacing w:after="0" w:line="240" w:lineRule="auto"/>
              <w:jc w:val="center"/>
              <w:rPr>
                <w:rFonts w:cs="Helvetica"/>
                <w:lang w:val="en-US"/>
              </w:rPr>
            </w:pPr>
            <w:r>
              <w:rPr>
                <w:rFonts w:cs="Helvetica"/>
                <w:lang w:val="en-US"/>
              </w:rPr>
              <w:t>9</w:t>
            </w:r>
            <w:r w:rsidR="007036A6">
              <w:rPr>
                <w:rFonts w:cs="Helvetica"/>
                <w:lang w:val="en-US"/>
              </w:rPr>
              <w:t>4.82</w:t>
            </w:r>
            <w:r w:rsidR="00BD7636" w:rsidRPr="00BD7636">
              <w:rPr>
                <w:rFonts w:cs="Helvetica"/>
                <w:lang w:val="en-US"/>
              </w:rPr>
              <w:t xml:space="preserve">– </w:t>
            </w:r>
            <w:r>
              <w:rPr>
                <w:rFonts w:cs="Helvetica"/>
                <w:lang w:val="en-US"/>
              </w:rPr>
              <w:t>101</w:t>
            </w:r>
            <w:r w:rsidR="00BD7636" w:rsidRPr="00BD7636">
              <w:rPr>
                <w:rFonts w:cs="Helvetica"/>
                <w:lang w:val="en-US"/>
              </w:rPr>
              <w:t>.</w:t>
            </w:r>
            <w:r w:rsidR="007036A6">
              <w:rPr>
                <w:rFonts w:cs="Helvetica"/>
                <w:lang w:val="en-US"/>
              </w:rPr>
              <w:t>41</w:t>
            </w:r>
          </w:p>
        </w:tc>
      </w:tr>
      <w:tr w:rsidR="00BD7636" w:rsidRPr="00FA7C92" w:rsidTr="00BC2BDE">
        <w:trPr>
          <w:trHeight w:val="266"/>
          <w:jc w:val="center"/>
        </w:trPr>
        <w:tc>
          <w:tcPr>
            <w:tcW w:w="2089" w:type="dxa"/>
            <w:vAlign w:val="bottom"/>
          </w:tcPr>
          <w:p w:rsidR="00BD7636" w:rsidRPr="00BD7636" w:rsidRDefault="00BD7636" w:rsidP="00BC2BDE">
            <w:pPr>
              <w:autoSpaceDE w:val="0"/>
              <w:autoSpaceDN w:val="0"/>
              <w:adjustRightInd w:val="0"/>
              <w:spacing w:after="0" w:line="240" w:lineRule="auto"/>
              <w:jc w:val="center"/>
              <w:rPr>
                <w:rFonts w:cs="Helvetica"/>
                <w:b/>
                <w:lang w:val="en-US"/>
              </w:rPr>
            </w:pPr>
            <w:r w:rsidRPr="00BD7636">
              <w:rPr>
                <w:rFonts w:cs="Helvetica"/>
                <w:b/>
                <w:lang w:val="en-US"/>
              </w:rPr>
              <w:t>Cmax</w:t>
            </w:r>
          </w:p>
        </w:tc>
        <w:tc>
          <w:tcPr>
            <w:tcW w:w="1769" w:type="dxa"/>
          </w:tcPr>
          <w:p w:rsidR="00BD7636" w:rsidRPr="00BD7636" w:rsidRDefault="007036A6" w:rsidP="00BC2BDE">
            <w:pPr>
              <w:autoSpaceDE w:val="0"/>
              <w:autoSpaceDN w:val="0"/>
              <w:adjustRightInd w:val="0"/>
              <w:spacing w:after="0" w:line="240" w:lineRule="auto"/>
              <w:jc w:val="center"/>
              <w:rPr>
                <w:rFonts w:cs="Helvetica"/>
                <w:lang w:val="en-US"/>
              </w:rPr>
            </w:pPr>
            <w:r>
              <w:rPr>
                <w:rFonts w:cs="Helvetica"/>
                <w:lang w:val="en-US"/>
              </w:rPr>
              <w:t>6.614</w:t>
            </w:r>
          </w:p>
        </w:tc>
        <w:tc>
          <w:tcPr>
            <w:tcW w:w="1954" w:type="dxa"/>
          </w:tcPr>
          <w:p w:rsidR="00BD7636" w:rsidRPr="00BD7636" w:rsidRDefault="007036A6" w:rsidP="008B242A">
            <w:pPr>
              <w:autoSpaceDE w:val="0"/>
              <w:autoSpaceDN w:val="0"/>
              <w:adjustRightInd w:val="0"/>
              <w:spacing w:after="0" w:line="240" w:lineRule="auto"/>
              <w:jc w:val="center"/>
              <w:rPr>
                <w:rFonts w:cs="Helvetica"/>
                <w:lang w:val="en-US"/>
              </w:rPr>
            </w:pPr>
            <w:r>
              <w:rPr>
                <w:rFonts w:cs="Helvetica"/>
                <w:lang w:val="en-US"/>
              </w:rPr>
              <w:t>6.678</w:t>
            </w:r>
          </w:p>
        </w:tc>
        <w:tc>
          <w:tcPr>
            <w:tcW w:w="1418" w:type="dxa"/>
          </w:tcPr>
          <w:p w:rsidR="00BD7636" w:rsidRPr="00BD7636" w:rsidRDefault="008B242A" w:rsidP="00BC2BDE">
            <w:pPr>
              <w:autoSpaceDE w:val="0"/>
              <w:autoSpaceDN w:val="0"/>
              <w:adjustRightInd w:val="0"/>
              <w:spacing w:after="0" w:line="240" w:lineRule="auto"/>
              <w:jc w:val="center"/>
              <w:rPr>
                <w:rFonts w:cs="Helvetica"/>
                <w:lang w:val="en-US"/>
              </w:rPr>
            </w:pPr>
            <w:r>
              <w:rPr>
                <w:rFonts w:cs="Helvetica"/>
                <w:lang w:val="en-US"/>
              </w:rPr>
              <w:t>9</w:t>
            </w:r>
            <w:r w:rsidR="007036A6">
              <w:rPr>
                <w:rFonts w:cs="Helvetica"/>
                <w:lang w:val="en-US"/>
              </w:rPr>
              <w:t>9.04</w:t>
            </w:r>
          </w:p>
        </w:tc>
        <w:tc>
          <w:tcPr>
            <w:tcW w:w="2409" w:type="dxa"/>
          </w:tcPr>
          <w:p w:rsidR="00BD7636" w:rsidRPr="00BD7636" w:rsidRDefault="007036A6" w:rsidP="00BC2BDE">
            <w:pPr>
              <w:autoSpaceDE w:val="0"/>
              <w:autoSpaceDN w:val="0"/>
              <w:adjustRightInd w:val="0"/>
              <w:spacing w:after="0" w:line="240" w:lineRule="auto"/>
              <w:jc w:val="center"/>
              <w:rPr>
                <w:rFonts w:cs="Helvetica"/>
                <w:lang w:val="en-US"/>
              </w:rPr>
            </w:pPr>
            <w:r>
              <w:rPr>
                <w:rFonts w:cs="Helvetica"/>
                <w:lang w:val="en-US"/>
              </w:rPr>
              <w:t>94.60</w:t>
            </w:r>
            <w:r w:rsidR="00BD7636" w:rsidRPr="00BD7636">
              <w:rPr>
                <w:rFonts w:cs="Helvetica"/>
                <w:lang w:val="en-US"/>
              </w:rPr>
              <w:t xml:space="preserve">– </w:t>
            </w:r>
            <w:r w:rsidR="008B242A">
              <w:rPr>
                <w:rFonts w:cs="Helvetica"/>
                <w:lang w:val="en-US"/>
              </w:rPr>
              <w:t>10</w:t>
            </w:r>
            <w:r>
              <w:rPr>
                <w:rFonts w:cs="Helvetica"/>
                <w:lang w:val="en-US"/>
              </w:rPr>
              <w:t>3.70</w:t>
            </w:r>
          </w:p>
        </w:tc>
      </w:tr>
    </w:tbl>
    <w:p w:rsidR="00BD7636" w:rsidRPr="00FA7C92" w:rsidRDefault="00BD7636" w:rsidP="00BD7636">
      <w:pPr>
        <w:autoSpaceDE w:val="0"/>
        <w:autoSpaceDN w:val="0"/>
        <w:adjustRightInd w:val="0"/>
        <w:spacing w:after="0" w:line="240" w:lineRule="auto"/>
        <w:jc w:val="both"/>
        <w:rPr>
          <w:rFonts w:cs="Helvetica"/>
        </w:rPr>
      </w:pPr>
    </w:p>
    <w:p w:rsidR="00BD7636" w:rsidRPr="00FA7C92" w:rsidRDefault="00BD7636" w:rsidP="00BD7636">
      <w:pPr>
        <w:spacing w:after="0" w:line="240" w:lineRule="auto"/>
        <w:rPr>
          <w:rFonts w:cs="Arial"/>
        </w:rPr>
      </w:pPr>
      <w:r w:rsidRPr="00FA7C92">
        <w:rPr>
          <w:rFonts w:cs="Arial"/>
          <w:i/>
        </w:rPr>
        <w:t xml:space="preserve">Conclusioni </w:t>
      </w:r>
      <w:r w:rsidR="008B242A" w:rsidRPr="008B242A">
        <w:rPr>
          <w:rFonts w:cs="Arial"/>
          <w:i/>
        </w:rPr>
        <w:t>dello studio di interazione farmacocinetica</w:t>
      </w:r>
    </w:p>
    <w:p w:rsidR="007036A6" w:rsidRDefault="00BD7636" w:rsidP="007036A6">
      <w:pPr>
        <w:autoSpaceDE w:val="0"/>
        <w:autoSpaceDN w:val="0"/>
        <w:adjustRightInd w:val="0"/>
        <w:spacing w:after="0" w:line="240" w:lineRule="auto"/>
        <w:jc w:val="both"/>
        <w:rPr>
          <w:rFonts w:cs="Helvetica"/>
        </w:rPr>
      </w:pPr>
      <w:r w:rsidRPr="00FA7C92">
        <w:rPr>
          <w:rFonts w:cs="Arial"/>
        </w:rPr>
        <w:t>I risultati de</w:t>
      </w:r>
      <w:r w:rsidR="008B242A">
        <w:rPr>
          <w:rFonts w:cs="Arial"/>
        </w:rPr>
        <w:t>llo</w:t>
      </w:r>
      <w:r w:rsidRPr="00FA7C92">
        <w:rPr>
          <w:rFonts w:cs="Arial"/>
        </w:rPr>
        <w:t xml:space="preserve"> studi</w:t>
      </w:r>
      <w:r w:rsidR="008B242A">
        <w:rPr>
          <w:rFonts w:cs="Arial"/>
        </w:rPr>
        <w:t>o</w:t>
      </w:r>
      <w:r w:rsidRPr="00FA7C92">
        <w:rPr>
          <w:rFonts w:cs="Arial"/>
        </w:rPr>
        <w:t xml:space="preserve"> di </w:t>
      </w:r>
      <w:r w:rsidR="008B242A">
        <w:rPr>
          <w:rFonts w:cs="Arial"/>
        </w:rPr>
        <w:t xml:space="preserve">interazione farmacocinetica </w:t>
      </w:r>
      <w:r w:rsidRPr="00FA7C92">
        <w:rPr>
          <w:rFonts w:cs="Arial"/>
        </w:rPr>
        <w:t>mostrano che gli intervalli di confidenza dei parametri farmacocinetici studiati cadono nel range di accettabilità di 80-125%, in acco</w:t>
      </w:r>
      <w:r w:rsidR="007036A6">
        <w:rPr>
          <w:rFonts w:cs="Arial"/>
        </w:rPr>
        <w:t>rdo con le linee guida correnti,</w:t>
      </w:r>
      <w:r w:rsidR="007036A6" w:rsidRPr="007036A6">
        <w:rPr>
          <w:rFonts w:cs="Helvetica"/>
        </w:rPr>
        <w:t xml:space="preserve"> </w:t>
      </w:r>
      <w:r w:rsidR="007036A6">
        <w:rPr>
          <w:rFonts w:cs="Helvetica"/>
        </w:rPr>
        <w:t>fatta eccezione per il parametro Cmax per la rosuvastatina che sfora leggermente dal limite superiore ( 126.01 %). Le giustificazioni per tale sforamento dai limiti di accettabilità fornite dall’azienda sono state ritenute accettabili.</w:t>
      </w:r>
    </w:p>
    <w:p w:rsidR="00AE2073" w:rsidRDefault="007036A6" w:rsidP="00BD7636">
      <w:pPr>
        <w:spacing w:after="0" w:line="240" w:lineRule="auto"/>
        <w:jc w:val="both"/>
        <w:rPr>
          <w:rFonts w:cs="Arial"/>
        </w:rPr>
      </w:pPr>
      <w:r>
        <w:rPr>
          <w:rFonts w:cs="Arial"/>
        </w:rPr>
        <w:t xml:space="preserve"> </w:t>
      </w:r>
    </w:p>
    <w:p w:rsidR="008B242A" w:rsidRPr="00D1324F" w:rsidRDefault="008B242A" w:rsidP="00BD7636">
      <w:pPr>
        <w:spacing w:after="0" w:line="240" w:lineRule="auto"/>
        <w:jc w:val="both"/>
        <w:rPr>
          <w:rFonts w:cs="Arial"/>
        </w:rPr>
      </w:pPr>
    </w:p>
    <w:p w:rsidR="00AE2073" w:rsidRPr="000B3C59" w:rsidRDefault="00AE2073" w:rsidP="00AE2073">
      <w:pPr>
        <w:spacing w:after="0" w:line="240" w:lineRule="auto"/>
        <w:jc w:val="both"/>
        <w:rPr>
          <w:rFonts w:cs="Arial"/>
          <w:b/>
        </w:rPr>
      </w:pPr>
      <w:r w:rsidRPr="000B3C59">
        <w:rPr>
          <w:rFonts w:cs="Arial"/>
          <w:b/>
        </w:rPr>
        <w:t>Efficacia e sicurezza clinica</w:t>
      </w:r>
    </w:p>
    <w:p w:rsidR="00AE2073" w:rsidRPr="00D1324F" w:rsidRDefault="00AE2073" w:rsidP="00AE2073">
      <w:pPr>
        <w:spacing w:after="0" w:line="240" w:lineRule="auto"/>
        <w:rPr>
          <w:rFonts w:cs="Arial"/>
        </w:rPr>
      </w:pPr>
      <w:r>
        <w:rPr>
          <w:rFonts w:cs="Arial"/>
        </w:rPr>
        <w:t xml:space="preserve">Non sono stati presentati nuovi dati di efficacia e sicurezza clinica: il profilo di sicurezza e l’efficacia dei due principi attivi di </w:t>
      </w:r>
      <w:r w:rsidR="0027352F">
        <w:rPr>
          <w:rFonts w:eastAsia="Calibri" w:cs="Calibri"/>
          <w:color w:val="000000"/>
          <w:lang w:eastAsia="it-IT"/>
        </w:rPr>
        <w:t>RORUPAM</w:t>
      </w:r>
      <w:r>
        <w:rPr>
          <w:rFonts w:cs="Arial"/>
        </w:rPr>
        <w:t xml:space="preserve"> (</w:t>
      </w:r>
      <w:r w:rsidR="007036A6">
        <w:rPr>
          <w:rFonts w:eastAsia="Calibri" w:cs="Calibri"/>
          <w:lang w:eastAsia="it-IT"/>
        </w:rPr>
        <w:t>rosuvastatina</w:t>
      </w:r>
      <w:r>
        <w:rPr>
          <w:rFonts w:cs="Arial"/>
        </w:rPr>
        <w:t xml:space="preserve"> e amlodipina) sono ben conosciuti. </w:t>
      </w:r>
    </w:p>
    <w:p w:rsidR="00AE2073" w:rsidRPr="00D1324F" w:rsidRDefault="00AE2073" w:rsidP="00AE2073">
      <w:pPr>
        <w:pStyle w:val="Paragrafoelenco"/>
        <w:spacing w:after="0" w:line="240" w:lineRule="auto"/>
        <w:ind w:left="0"/>
        <w:jc w:val="both"/>
      </w:pPr>
    </w:p>
    <w:p w:rsidR="00AE2073" w:rsidRPr="00CE2EF6" w:rsidRDefault="00AE2073" w:rsidP="00AE2073">
      <w:pPr>
        <w:pStyle w:val="Paragrafoelenco"/>
        <w:spacing w:after="0" w:line="240" w:lineRule="auto"/>
        <w:ind w:left="0"/>
        <w:jc w:val="both"/>
        <w:rPr>
          <w:b/>
        </w:rPr>
      </w:pPr>
      <w:r w:rsidRPr="00CE2EF6">
        <w:rPr>
          <w:b/>
        </w:rPr>
        <w:t>Piano di Valutazione del Rischio (</w:t>
      </w:r>
      <w:r w:rsidRPr="00CE2EF6">
        <w:rPr>
          <w:b/>
          <w:i/>
        </w:rPr>
        <w:t>Risk Management Plan</w:t>
      </w:r>
      <w:r w:rsidRPr="00CE2EF6">
        <w:rPr>
          <w:b/>
        </w:rPr>
        <w:t xml:space="preserve"> - RMP)</w:t>
      </w:r>
    </w:p>
    <w:p w:rsidR="00AE2073" w:rsidRDefault="00AE2073" w:rsidP="00AE2073">
      <w:pPr>
        <w:pStyle w:val="Paragrafoelenco"/>
        <w:spacing w:after="0" w:line="240" w:lineRule="auto"/>
        <w:ind w:left="0"/>
        <w:jc w:val="both"/>
      </w:pPr>
      <w:r w:rsidRPr="00CE2EF6">
        <w:t xml:space="preserve">E’ stato presentato un RMP in accordo a quanto previsto dalla Direttiva 2001/83/EU s.m.i. che descrive le attività di farmacovigilanza e gli interventi definiti al fine di identificare, caratterizzare, prevenire o minimizzare i rischi collegati all’uso di </w:t>
      </w:r>
      <w:r w:rsidR="0027352F" w:rsidRPr="00CE2EF6">
        <w:rPr>
          <w:rFonts w:eastAsia="Calibri" w:cs="Calibri"/>
          <w:color w:val="000000"/>
          <w:lang w:eastAsia="it-IT"/>
        </w:rPr>
        <w:t>RORUPAM</w:t>
      </w:r>
      <w:r w:rsidRPr="00CE2EF6">
        <w:t>.</w:t>
      </w:r>
    </w:p>
    <w:p w:rsidR="00A65A4D" w:rsidRPr="00AE3CC6" w:rsidRDefault="00A65A4D" w:rsidP="00A65A4D">
      <w:pPr>
        <w:pStyle w:val="Paragrafoelenco"/>
        <w:spacing w:after="0" w:line="240" w:lineRule="auto"/>
        <w:ind w:left="0"/>
        <w:jc w:val="both"/>
      </w:pPr>
      <w:r w:rsidRPr="00AE3CC6">
        <w:t>Il riassunto delle problematiche di sicurezza è riportato nella tabella seguente.</w:t>
      </w:r>
    </w:p>
    <w:p w:rsidR="00A65A4D" w:rsidRPr="00AE3CC6" w:rsidRDefault="00A65A4D" w:rsidP="00A65A4D">
      <w:pPr>
        <w:pStyle w:val="Paragrafoelenco"/>
        <w:spacing w:after="0" w:line="240" w:lineRule="auto"/>
        <w:ind w:left="0"/>
        <w:jc w:val="both"/>
      </w:pPr>
    </w:p>
    <w:tbl>
      <w:tblPr>
        <w:tblStyle w:val="Grigliatabella"/>
        <w:tblW w:w="0" w:type="auto"/>
        <w:jc w:val="center"/>
        <w:tblLook w:val="04A0"/>
      </w:tblPr>
      <w:tblGrid>
        <w:gridCol w:w="2748"/>
        <w:gridCol w:w="5843"/>
      </w:tblGrid>
      <w:tr w:rsidR="00A65A4D" w:rsidRPr="00AE3CC6" w:rsidTr="005C49DF">
        <w:trPr>
          <w:jc w:val="center"/>
        </w:trPr>
        <w:tc>
          <w:tcPr>
            <w:tcW w:w="2748" w:type="dxa"/>
          </w:tcPr>
          <w:p w:rsidR="00A65A4D" w:rsidRPr="00AE3CC6" w:rsidRDefault="00A65A4D" w:rsidP="005C49DF">
            <w:pPr>
              <w:pStyle w:val="Paragrafoelenco"/>
              <w:ind w:left="0"/>
              <w:jc w:val="both"/>
              <w:rPr>
                <w:lang w:val="en-US"/>
              </w:rPr>
            </w:pPr>
            <w:r w:rsidRPr="00AE3CC6">
              <w:rPr>
                <w:lang w:val="en-US"/>
              </w:rPr>
              <w:t>Rischi identificati importanti</w:t>
            </w:r>
          </w:p>
        </w:tc>
        <w:tc>
          <w:tcPr>
            <w:tcW w:w="5843" w:type="dxa"/>
          </w:tcPr>
          <w:p w:rsidR="00A65A4D" w:rsidRPr="00DD026D" w:rsidRDefault="00E90403" w:rsidP="005C49DF">
            <w:pPr>
              <w:autoSpaceDE w:val="0"/>
              <w:autoSpaceDN w:val="0"/>
              <w:adjustRightInd w:val="0"/>
              <w:rPr>
                <w:rFonts w:cs="Verdana-Italic"/>
                <w:i/>
                <w:iCs/>
              </w:rPr>
            </w:pPr>
            <w:r w:rsidRPr="00DD026D">
              <w:rPr>
                <w:rFonts w:cs="Verdana"/>
              </w:rPr>
              <w:t>-Rabdomiolisi</w:t>
            </w:r>
            <w:r w:rsidR="00A65A4D" w:rsidRPr="00DD026D">
              <w:rPr>
                <w:rFonts w:cs="Verdana"/>
              </w:rPr>
              <w:t xml:space="preserve"> </w:t>
            </w:r>
            <w:r w:rsidRPr="00DD026D">
              <w:rPr>
                <w:rFonts w:cs="Verdana-Italic"/>
                <w:i/>
                <w:iCs/>
              </w:rPr>
              <w:t xml:space="preserve">per </w:t>
            </w:r>
            <w:r w:rsidR="00A65A4D" w:rsidRPr="00DD026D">
              <w:rPr>
                <w:rFonts w:cs="Verdana-Italic"/>
                <w:i/>
                <w:iCs/>
              </w:rPr>
              <w:t>rosuvastatin</w:t>
            </w:r>
            <w:r w:rsidRPr="00DD026D">
              <w:rPr>
                <w:rFonts w:cs="Verdana-Italic"/>
                <w:i/>
                <w:iCs/>
              </w:rPr>
              <w:t>a</w:t>
            </w:r>
          </w:p>
          <w:p w:rsidR="00A65A4D" w:rsidRPr="00DD026D" w:rsidRDefault="00E90403" w:rsidP="005C49DF">
            <w:pPr>
              <w:autoSpaceDE w:val="0"/>
              <w:autoSpaceDN w:val="0"/>
              <w:adjustRightInd w:val="0"/>
              <w:rPr>
                <w:rFonts w:cs="Verdana"/>
              </w:rPr>
            </w:pPr>
            <w:r w:rsidRPr="00DD026D">
              <w:rPr>
                <w:rFonts w:cs="Verdana"/>
              </w:rPr>
              <w:t>-Miopatia, miosite, mi</w:t>
            </w:r>
            <w:r w:rsidR="00A65A4D" w:rsidRPr="00DD026D">
              <w:rPr>
                <w:rFonts w:cs="Verdana"/>
              </w:rPr>
              <w:t xml:space="preserve">algia, </w:t>
            </w:r>
            <w:r w:rsidRPr="00DD026D">
              <w:rPr>
                <w:rFonts w:cs="Verdana"/>
              </w:rPr>
              <w:t>aumento CK , mi</w:t>
            </w:r>
            <w:r w:rsidR="00A65A4D" w:rsidRPr="00DD026D">
              <w:rPr>
                <w:rFonts w:cs="Verdana"/>
              </w:rPr>
              <w:t xml:space="preserve">oglobinuria </w:t>
            </w:r>
            <w:r w:rsidRPr="00DD026D">
              <w:rPr>
                <w:rFonts w:cs="Verdana"/>
              </w:rPr>
              <w:t>e</w:t>
            </w:r>
          </w:p>
          <w:p w:rsidR="00A65A4D" w:rsidRPr="00DD026D" w:rsidRDefault="00E90403" w:rsidP="005C49DF">
            <w:pPr>
              <w:autoSpaceDE w:val="0"/>
              <w:autoSpaceDN w:val="0"/>
              <w:adjustRightInd w:val="0"/>
              <w:rPr>
                <w:rFonts w:cs="Verdana-Italic"/>
                <w:i/>
                <w:iCs/>
              </w:rPr>
            </w:pPr>
            <w:r w:rsidRPr="00DD026D">
              <w:rPr>
                <w:rFonts w:cs="Verdana"/>
              </w:rPr>
              <w:t>mioglobin</w:t>
            </w:r>
            <w:r w:rsidR="00A65A4D" w:rsidRPr="00DD026D">
              <w:rPr>
                <w:rFonts w:cs="Verdana"/>
              </w:rPr>
              <w:t>emia (</w:t>
            </w:r>
            <w:r w:rsidRPr="00DD026D">
              <w:rPr>
                <w:rFonts w:cs="Verdana"/>
              </w:rPr>
              <w:t>nell’ambito della  rabdomiolisi and miopatia</w:t>
            </w:r>
            <w:r w:rsidR="00A65A4D" w:rsidRPr="00DD026D">
              <w:rPr>
                <w:rFonts w:cs="Verdana"/>
              </w:rPr>
              <w:t xml:space="preserve">) </w:t>
            </w:r>
            <w:r w:rsidRPr="00DD026D">
              <w:rPr>
                <w:rFonts w:cs="Verdana-Italic"/>
                <w:i/>
                <w:iCs/>
              </w:rPr>
              <w:t xml:space="preserve">per </w:t>
            </w:r>
            <w:r w:rsidR="00A65A4D" w:rsidRPr="00DD026D">
              <w:rPr>
                <w:rFonts w:cs="Verdana-Italic"/>
                <w:i/>
                <w:iCs/>
              </w:rPr>
              <w:t>rosuvastatin</w:t>
            </w:r>
            <w:r w:rsidRPr="00DD026D">
              <w:rPr>
                <w:rFonts w:cs="Verdana-Italic"/>
                <w:i/>
                <w:iCs/>
              </w:rPr>
              <w:t>a</w:t>
            </w:r>
          </w:p>
          <w:p w:rsidR="00A65A4D" w:rsidRPr="00DD026D" w:rsidRDefault="00A65A4D" w:rsidP="005C49DF">
            <w:pPr>
              <w:autoSpaceDE w:val="0"/>
              <w:autoSpaceDN w:val="0"/>
              <w:adjustRightInd w:val="0"/>
              <w:rPr>
                <w:rFonts w:cs="Verdana-Italic"/>
                <w:i/>
                <w:iCs/>
              </w:rPr>
            </w:pPr>
            <w:r w:rsidRPr="00DD026D">
              <w:rPr>
                <w:rFonts w:cs="Verdana"/>
              </w:rPr>
              <w:t>-</w:t>
            </w:r>
            <w:r w:rsidR="00E90403" w:rsidRPr="00DD026D">
              <w:rPr>
                <w:rFonts w:cs="Verdana"/>
              </w:rPr>
              <w:t>aumento delle transaminasi, epatite</w:t>
            </w:r>
            <w:r w:rsidRPr="00DD026D">
              <w:rPr>
                <w:rFonts w:cs="Verdana"/>
              </w:rPr>
              <w:t xml:space="preserve">, </w:t>
            </w:r>
            <w:r w:rsidR="00E90403" w:rsidRPr="00DD026D">
              <w:rPr>
                <w:rFonts w:cs="Verdana"/>
              </w:rPr>
              <w:t>ittero</w:t>
            </w:r>
            <w:r w:rsidRPr="00DD026D">
              <w:rPr>
                <w:rFonts w:cs="Verdana"/>
              </w:rPr>
              <w:t xml:space="preserve"> </w:t>
            </w:r>
            <w:r w:rsidR="00E90403" w:rsidRPr="00DD026D">
              <w:rPr>
                <w:rFonts w:cs="Verdana-Italic"/>
                <w:i/>
                <w:iCs/>
              </w:rPr>
              <w:t>per rosuvastatina</w:t>
            </w:r>
          </w:p>
          <w:p w:rsidR="00A65A4D" w:rsidRPr="00DD026D" w:rsidRDefault="00E90403" w:rsidP="005C49DF">
            <w:pPr>
              <w:autoSpaceDE w:val="0"/>
              <w:autoSpaceDN w:val="0"/>
              <w:adjustRightInd w:val="0"/>
              <w:rPr>
                <w:rFonts w:cs="Verdana-Italic"/>
                <w:i/>
                <w:iCs/>
              </w:rPr>
            </w:pPr>
            <w:r w:rsidRPr="00DD026D">
              <w:rPr>
                <w:rFonts w:cs="Verdana"/>
              </w:rPr>
              <w:t>-Pancreatite</w:t>
            </w:r>
            <w:r w:rsidR="00A65A4D" w:rsidRPr="00DD026D">
              <w:rPr>
                <w:rFonts w:cs="Verdana"/>
              </w:rPr>
              <w:t xml:space="preserve"> </w:t>
            </w:r>
            <w:r w:rsidRPr="00DD026D">
              <w:rPr>
                <w:rFonts w:cs="Verdana-Italic"/>
                <w:i/>
                <w:iCs/>
              </w:rPr>
              <w:t>per rosuvastatina</w:t>
            </w:r>
          </w:p>
          <w:p w:rsidR="00A65A4D" w:rsidRPr="00DD026D" w:rsidRDefault="00A65A4D" w:rsidP="005C49DF">
            <w:pPr>
              <w:autoSpaceDE w:val="0"/>
              <w:autoSpaceDN w:val="0"/>
              <w:adjustRightInd w:val="0"/>
              <w:rPr>
                <w:rFonts w:cs="Verdana-Italic"/>
                <w:i/>
                <w:iCs/>
              </w:rPr>
            </w:pPr>
            <w:r w:rsidRPr="00DD026D">
              <w:rPr>
                <w:rFonts w:cs="Verdana"/>
              </w:rPr>
              <w:t>-</w:t>
            </w:r>
            <w:r w:rsidR="00E90403" w:rsidRPr="00DD026D">
              <w:rPr>
                <w:rFonts w:cs="Verdana"/>
              </w:rPr>
              <w:t>perdita della memoria</w:t>
            </w:r>
            <w:r w:rsidRPr="00DD026D">
              <w:rPr>
                <w:rFonts w:cs="Verdana"/>
              </w:rPr>
              <w:t xml:space="preserve"> </w:t>
            </w:r>
            <w:r w:rsidR="00E90403" w:rsidRPr="00DD026D">
              <w:rPr>
                <w:rFonts w:cs="Verdana-Italic"/>
                <w:i/>
                <w:iCs/>
              </w:rPr>
              <w:t>per rosuvastatina</w:t>
            </w:r>
          </w:p>
          <w:p w:rsidR="00A65A4D" w:rsidRPr="00DD026D" w:rsidRDefault="00A65A4D" w:rsidP="005C49DF">
            <w:pPr>
              <w:autoSpaceDE w:val="0"/>
              <w:autoSpaceDN w:val="0"/>
              <w:adjustRightInd w:val="0"/>
              <w:rPr>
                <w:rFonts w:cs="Verdana-Italic"/>
                <w:i/>
                <w:iCs/>
              </w:rPr>
            </w:pPr>
            <w:r w:rsidRPr="00DD026D">
              <w:rPr>
                <w:rFonts w:cs="Verdana"/>
              </w:rPr>
              <w:t xml:space="preserve">-Proteinuria </w:t>
            </w:r>
            <w:r w:rsidR="00E90403" w:rsidRPr="00DD026D">
              <w:rPr>
                <w:rFonts w:cs="Verdana-Italic"/>
                <w:i/>
                <w:iCs/>
              </w:rPr>
              <w:t>per rosuvastatina</w:t>
            </w:r>
          </w:p>
          <w:p w:rsidR="00A65A4D" w:rsidRPr="00DD026D" w:rsidRDefault="00A65A4D" w:rsidP="005C49DF">
            <w:pPr>
              <w:autoSpaceDE w:val="0"/>
              <w:autoSpaceDN w:val="0"/>
              <w:adjustRightInd w:val="0"/>
              <w:rPr>
                <w:rFonts w:cs="Verdana-Italic"/>
                <w:i/>
                <w:iCs/>
              </w:rPr>
            </w:pPr>
            <w:r w:rsidRPr="00DD026D">
              <w:rPr>
                <w:rFonts w:cs="Verdana"/>
              </w:rPr>
              <w:t>-Diabete</w:t>
            </w:r>
            <w:r w:rsidR="00E90403" w:rsidRPr="00DD026D">
              <w:rPr>
                <w:rFonts w:cs="Verdana"/>
              </w:rPr>
              <w:t xml:space="preserve"> mellito</w:t>
            </w:r>
            <w:r w:rsidRPr="00DD026D">
              <w:rPr>
                <w:rFonts w:cs="Verdana"/>
              </w:rPr>
              <w:t xml:space="preserve"> </w:t>
            </w:r>
            <w:r w:rsidR="00E90403" w:rsidRPr="00DD026D">
              <w:rPr>
                <w:rFonts w:cs="Verdana-Italic"/>
                <w:i/>
                <w:iCs/>
              </w:rPr>
              <w:t>per rosuvastatina</w:t>
            </w:r>
          </w:p>
          <w:p w:rsidR="00A65A4D" w:rsidRPr="00DD026D" w:rsidRDefault="00A65A4D" w:rsidP="005C49DF">
            <w:pPr>
              <w:autoSpaceDE w:val="0"/>
              <w:autoSpaceDN w:val="0"/>
              <w:adjustRightInd w:val="0"/>
              <w:rPr>
                <w:rFonts w:cs="Verdana-Italic"/>
                <w:i/>
                <w:iCs/>
              </w:rPr>
            </w:pPr>
            <w:r w:rsidRPr="00DD026D">
              <w:rPr>
                <w:rFonts w:cs="Verdana"/>
              </w:rPr>
              <w:t>-Depression</w:t>
            </w:r>
            <w:r w:rsidR="00E90403" w:rsidRPr="00DD026D">
              <w:rPr>
                <w:rFonts w:cs="Verdana"/>
              </w:rPr>
              <w:t>e</w:t>
            </w:r>
            <w:r w:rsidRPr="00DD026D">
              <w:rPr>
                <w:rFonts w:cs="Verdana"/>
              </w:rPr>
              <w:t xml:space="preserve"> </w:t>
            </w:r>
            <w:r w:rsidR="00E90403" w:rsidRPr="00DD026D">
              <w:rPr>
                <w:rFonts w:cs="Verdana-Italic"/>
                <w:i/>
                <w:iCs/>
              </w:rPr>
              <w:t>per rosuvastatina</w:t>
            </w:r>
          </w:p>
          <w:p w:rsidR="00E90403" w:rsidRPr="00DD026D" w:rsidRDefault="00A65A4D" w:rsidP="005C49DF">
            <w:pPr>
              <w:autoSpaceDE w:val="0"/>
              <w:autoSpaceDN w:val="0"/>
              <w:adjustRightInd w:val="0"/>
              <w:rPr>
                <w:rFonts w:cs="Verdana"/>
              </w:rPr>
            </w:pPr>
            <w:r w:rsidRPr="00DD026D">
              <w:rPr>
                <w:rFonts w:cs="Verdana"/>
              </w:rPr>
              <w:t xml:space="preserve">- </w:t>
            </w:r>
            <w:r w:rsidR="00986963" w:rsidRPr="00DD026D">
              <w:rPr>
                <w:rFonts w:cs="Verdana"/>
              </w:rPr>
              <w:t>Anomalie del sonno</w:t>
            </w:r>
            <w:r w:rsidR="00E90403" w:rsidRPr="00DD026D">
              <w:rPr>
                <w:rFonts w:cs="Verdana"/>
              </w:rPr>
              <w:t xml:space="preserve"> (inclusa inson</w:t>
            </w:r>
            <w:r w:rsidRPr="00DD026D">
              <w:rPr>
                <w:rFonts w:cs="Verdana"/>
              </w:rPr>
              <w:t xml:space="preserve">nia </w:t>
            </w:r>
            <w:r w:rsidR="00E90403" w:rsidRPr="00DD026D">
              <w:rPr>
                <w:rFonts w:cs="Verdana"/>
              </w:rPr>
              <w:t>ed</w:t>
            </w:r>
            <w:r w:rsidRPr="00DD026D">
              <w:rPr>
                <w:rFonts w:cs="Verdana"/>
              </w:rPr>
              <w:t xml:space="preserve"> </w:t>
            </w:r>
            <w:r w:rsidR="00E90403" w:rsidRPr="00DD026D">
              <w:rPr>
                <w:rFonts w:cs="Verdana"/>
              </w:rPr>
              <w:t>incubi</w:t>
            </w:r>
            <w:r w:rsidRPr="00DD026D">
              <w:rPr>
                <w:rFonts w:cs="Verdana"/>
              </w:rPr>
              <w:t xml:space="preserve">) </w:t>
            </w:r>
            <w:r w:rsidR="00E90403" w:rsidRPr="00DD026D">
              <w:rPr>
                <w:rFonts w:cs="Verdana-Italic"/>
                <w:i/>
                <w:iCs/>
              </w:rPr>
              <w:t>per rosuvastatina</w:t>
            </w:r>
            <w:r w:rsidR="00E90403" w:rsidRPr="00DD026D">
              <w:rPr>
                <w:rFonts w:cs="Verdana"/>
              </w:rPr>
              <w:t xml:space="preserve"> </w:t>
            </w:r>
          </w:p>
          <w:p w:rsidR="00E90403" w:rsidRPr="00DD026D" w:rsidRDefault="00A65A4D" w:rsidP="00E90403">
            <w:pPr>
              <w:autoSpaceDE w:val="0"/>
              <w:autoSpaceDN w:val="0"/>
              <w:adjustRightInd w:val="0"/>
              <w:rPr>
                <w:rFonts w:cs="Verdana"/>
              </w:rPr>
            </w:pPr>
            <w:r w:rsidRPr="00DD026D">
              <w:rPr>
                <w:rFonts w:cs="Verdana"/>
              </w:rPr>
              <w:t>-</w:t>
            </w:r>
            <w:r w:rsidR="00E90403" w:rsidRPr="00DD026D">
              <w:rPr>
                <w:rFonts w:cs="Verdana"/>
              </w:rPr>
              <w:t xml:space="preserve"> Miopatia Necrotizzante Immuno- Mediato</w:t>
            </w:r>
            <w:r w:rsidRPr="00DD026D">
              <w:rPr>
                <w:rFonts w:cs="Verdana"/>
              </w:rPr>
              <w:t xml:space="preserve"> (IMNM) </w:t>
            </w:r>
            <w:r w:rsidR="00E90403" w:rsidRPr="00DD026D">
              <w:rPr>
                <w:rFonts w:cs="Verdana-Italic"/>
                <w:i/>
                <w:iCs/>
              </w:rPr>
              <w:t>per rosuvastatina</w:t>
            </w:r>
            <w:r w:rsidR="00E90403" w:rsidRPr="00DD026D">
              <w:rPr>
                <w:rFonts w:cs="Verdana"/>
              </w:rPr>
              <w:t xml:space="preserve"> </w:t>
            </w:r>
          </w:p>
          <w:p w:rsidR="00E90403" w:rsidRPr="00DD026D" w:rsidRDefault="00E90403" w:rsidP="00E90403">
            <w:pPr>
              <w:autoSpaceDE w:val="0"/>
              <w:autoSpaceDN w:val="0"/>
              <w:adjustRightInd w:val="0"/>
              <w:rPr>
                <w:rFonts w:cs="Verdana"/>
              </w:rPr>
            </w:pPr>
            <w:r w:rsidRPr="00DD026D">
              <w:rPr>
                <w:rFonts w:cs="Verdana"/>
              </w:rPr>
              <w:t>-T</w:t>
            </w:r>
            <w:r w:rsidR="00A65A4D" w:rsidRPr="00DD026D">
              <w:rPr>
                <w:rFonts w:cs="Verdana"/>
              </w:rPr>
              <w:t>romboc</w:t>
            </w:r>
            <w:r w:rsidRPr="00DD026D">
              <w:rPr>
                <w:rFonts w:cs="Verdana"/>
              </w:rPr>
              <w:t>itopenia/riduzione della conta piastrinica</w:t>
            </w:r>
            <w:r w:rsidR="00A65A4D" w:rsidRPr="00DD026D">
              <w:rPr>
                <w:rFonts w:cs="Verdana"/>
              </w:rPr>
              <w:t xml:space="preserve"> </w:t>
            </w:r>
            <w:r w:rsidRPr="00DD026D">
              <w:rPr>
                <w:rFonts w:cs="Verdana-Italic"/>
                <w:i/>
                <w:iCs/>
              </w:rPr>
              <w:t>per rosuvastatina</w:t>
            </w:r>
            <w:r w:rsidRPr="00DD026D">
              <w:rPr>
                <w:rFonts w:cs="Verdana"/>
              </w:rPr>
              <w:t xml:space="preserve"> </w:t>
            </w:r>
          </w:p>
          <w:p w:rsidR="00986963" w:rsidRPr="00DD026D" w:rsidRDefault="00A65A4D" w:rsidP="00986963">
            <w:pPr>
              <w:autoSpaceDE w:val="0"/>
              <w:autoSpaceDN w:val="0"/>
              <w:adjustRightInd w:val="0"/>
              <w:rPr>
                <w:rFonts w:cs="Verdana"/>
              </w:rPr>
            </w:pPr>
            <w:r w:rsidRPr="00DD026D">
              <w:rPr>
                <w:rFonts w:cs="Verdana"/>
              </w:rPr>
              <w:t>-SJS/TEN (</w:t>
            </w:r>
            <w:r w:rsidR="00E90403" w:rsidRPr="00DD026D">
              <w:rPr>
                <w:rFonts w:cs="Verdana"/>
              </w:rPr>
              <w:t xml:space="preserve"> Sindrome di </w:t>
            </w:r>
            <w:r w:rsidRPr="00DD026D">
              <w:rPr>
                <w:rFonts w:cs="Verdana"/>
              </w:rPr>
              <w:t xml:space="preserve">Stevens-Johnson and </w:t>
            </w:r>
            <w:r w:rsidR="00986963" w:rsidRPr="00DD026D">
              <w:rPr>
                <w:rFonts w:cs="Verdana"/>
              </w:rPr>
              <w:t xml:space="preserve">necrolisi epidermica tossica </w:t>
            </w:r>
            <w:r w:rsidRPr="00DD026D">
              <w:rPr>
                <w:rFonts w:cs="Verdana-Italic"/>
                <w:i/>
                <w:iCs/>
              </w:rPr>
              <w:t xml:space="preserve">) </w:t>
            </w:r>
            <w:r w:rsidR="00986963" w:rsidRPr="00DD026D">
              <w:rPr>
                <w:rFonts w:cs="Verdana-Italic"/>
                <w:i/>
                <w:iCs/>
              </w:rPr>
              <w:t>per rosuvastatina</w:t>
            </w:r>
            <w:r w:rsidR="00986963" w:rsidRPr="00DD026D">
              <w:rPr>
                <w:rFonts w:cs="Verdana"/>
              </w:rPr>
              <w:t xml:space="preserve"> </w:t>
            </w:r>
          </w:p>
          <w:p w:rsidR="00A65A4D" w:rsidRPr="00DD026D" w:rsidRDefault="00A65A4D" w:rsidP="005C49DF">
            <w:pPr>
              <w:autoSpaceDE w:val="0"/>
              <w:autoSpaceDN w:val="0"/>
              <w:adjustRightInd w:val="0"/>
              <w:rPr>
                <w:rFonts w:cs="Verdana-Italic"/>
                <w:i/>
                <w:iCs/>
              </w:rPr>
            </w:pPr>
            <w:r w:rsidRPr="00DD026D">
              <w:rPr>
                <w:rFonts w:cs="Verdana"/>
              </w:rPr>
              <w:t>-</w:t>
            </w:r>
            <w:r w:rsidR="00986963" w:rsidRPr="00DD026D">
              <w:rPr>
                <w:rFonts w:cs="Verdana"/>
              </w:rPr>
              <w:t xml:space="preserve">Patologie dei tendini </w:t>
            </w:r>
            <w:r w:rsidR="00986963" w:rsidRPr="00DD026D">
              <w:rPr>
                <w:rFonts w:cs="Verdana-Italic"/>
                <w:i/>
                <w:iCs/>
              </w:rPr>
              <w:t>per rosuvastatina</w:t>
            </w:r>
          </w:p>
          <w:p w:rsidR="00A65A4D" w:rsidRPr="00DD026D" w:rsidRDefault="00A65A4D" w:rsidP="005C49DF">
            <w:pPr>
              <w:autoSpaceDE w:val="0"/>
              <w:autoSpaceDN w:val="0"/>
              <w:adjustRightInd w:val="0"/>
              <w:rPr>
                <w:rFonts w:cs="Verdana-Italic"/>
                <w:i/>
                <w:iCs/>
              </w:rPr>
            </w:pPr>
            <w:r w:rsidRPr="00DD026D">
              <w:rPr>
                <w:rFonts w:cs="Verdana"/>
              </w:rPr>
              <w:t>-</w:t>
            </w:r>
            <w:r w:rsidR="00986963" w:rsidRPr="00DD026D">
              <w:rPr>
                <w:rFonts w:cs="Verdana"/>
              </w:rPr>
              <w:t xml:space="preserve"> Neuropatia peroferica</w:t>
            </w:r>
            <w:r w:rsidRPr="00DD026D">
              <w:rPr>
                <w:rFonts w:cs="Verdana"/>
              </w:rPr>
              <w:t xml:space="preserve"> </w:t>
            </w:r>
            <w:r w:rsidR="00986963" w:rsidRPr="00DD026D">
              <w:rPr>
                <w:rFonts w:cs="Verdana-Italic"/>
                <w:i/>
                <w:iCs/>
              </w:rPr>
              <w:t>per rosuvastatina</w:t>
            </w:r>
          </w:p>
          <w:p w:rsidR="00A65A4D" w:rsidRPr="00DD026D" w:rsidRDefault="00A65A4D" w:rsidP="005C49DF">
            <w:pPr>
              <w:autoSpaceDE w:val="0"/>
              <w:autoSpaceDN w:val="0"/>
              <w:adjustRightInd w:val="0"/>
              <w:rPr>
                <w:rFonts w:cs="Verdana"/>
              </w:rPr>
            </w:pPr>
            <w:r w:rsidRPr="00DD026D">
              <w:rPr>
                <w:rFonts w:cs="Verdana"/>
              </w:rPr>
              <w:t>-</w:t>
            </w:r>
            <w:r w:rsidR="00986963" w:rsidRPr="00DD026D">
              <w:rPr>
                <w:rFonts w:cs="Verdana"/>
              </w:rPr>
              <w:t xml:space="preserve"> Interazione farmaco-farmaco </w:t>
            </w:r>
            <w:r w:rsidRPr="00DD026D">
              <w:rPr>
                <w:rFonts w:cs="Verdana"/>
              </w:rPr>
              <w:t>inclu</w:t>
            </w:r>
            <w:r w:rsidR="00986963" w:rsidRPr="00DD026D">
              <w:rPr>
                <w:rFonts w:cs="Verdana"/>
              </w:rPr>
              <w:t xml:space="preserve">sa </w:t>
            </w:r>
            <w:r w:rsidRPr="00DD026D">
              <w:rPr>
                <w:rFonts w:cs="Verdana"/>
              </w:rPr>
              <w:t>ciclosporin</w:t>
            </w:r>
            <w:r w:rsidR="00986963" w:rsidRPr="00DD026D">
              <w:rPr>
                <w:rFonts w:cs="Verdana"/>
              </w:rPr>
              <w:t>a</w:t>
            </w:r>
            <w:r w:rsidRPr="00DD026D">
              <w:rPr>
                <w:rFonts w:cs="Verdana"/>
              </w:rPr>
              <w:t xml:space="preserve"> , vari</w:t>
            </w:r>
            <w:r w:rsidR="00986963" w:rsidRPr="00DD026D">
              <w:rPr>
                <w:rFonts w:cs="Verdana"/>
              </w:rPr>
              <w:t xml:space="preserve">e </w:t>
            </w:r>
            <w:r w:rsidR="00986963" w:rsidRPr="00DD026D">
              <w:rPr>
                <w:rFonts w:cs="Verdana"/>
              </w:rPr>
              <w:lastRenderedPageBreak/>
              <w:t xml:space="preserve">combinazioni di inbitori delle protease </w:t>
            </w:r>
            <w:r w:rsidRPr="00DD026D">
              <w:rPr>
                <w:rFonts w:cs="Verdana"/>
              </w:rPr>
              <w:t xml:space="preserve"> </w:t>
            </w:r>
            <w:r w:rsidR="00986963" w:rsidRPr="00DD026D">
              <w:rPr>
                <w:rFonts w:cs="Verdana"/>
              </w:rPr>
              <w:t xml:space="preserve">con  </w:t>
            </w:r>
            <w:r w:rsidRPr="00DD026D">
              <w:rPr>
                <w:rFonts w:cs="Verdana"/>
              </w:rPr>
              <w:t>ritonavir, clopidogrel, gemfibrozil, eltrombopag,</w:t>
            </w:r>
            <w:r w:rsidR="00986963" w:rsidRPr="00DD026D">
              <w:rPr>
                <w:rFonts w:cs="Verdana"/>
              </w:rPr>
              <w:t xml:space="preserve"> </w:t>
            </w:r>
            <w:r w:rsidRPr="00DD026D">
              <w:rPr>
                <w:rFonts w:cs="Verdana"/>
              </w:rPr>
              <w:t xml:space="preserve">dronedarone, warfarin, </w:t>
            </w:r>
            <w:r w:rsidR="00986963" w:rsidRPr="00DD026D">
              <w:rPr>
                <w:rFonts w:cs="Verdana"/>
              </w:rPr>
              <w:t>altri antagonisti della</w:t>
            </w:r>
            <w:r w:rsidRPr="00DD026D">
              <w:rPr>
                <w:rFonts w:cs="Verdana"/>
              </w:rPr>
              <w:t xml:space="preserve"> vitamin</w:t>
            </w:r>
            <w:r w:rsidR="00986963" w:rsidRPr="00DD026D">
              <w:rPr>
                <w:rFonts w:cs="Verdana"/>
              </w:rPr>
              <w:t>a K</w:t>
            </w:r>
            <w:r w:rsidRPr="00DD026D">
              <w:rPr>
                <w:rFonts w:cs="Verdana"/>
              </w:rPr>
              <w:t>, acid</w:t>
            </w:r>
            <w:r w:rsidR="00986963" w:rsidRPr="00DD026D">
              <w:rPr>
                <w:rFonts w:cs="Verdana"/>
              </w:rPr>
              <w:t xml:space="preserve">o fusidico, e  </w:t>
            </w:r>
            <w:r w:rsidRPr="00DD026D">
              <w:rPr>
                <w:rFonts w:cs="Verdana"/>
              </w:rPr>
              <w:t xml:space="preserve">ezetimibe * </w:t>
            </w:r>
            <w:r w:rsidR="00986963" w:rsidRPr="00DD026D">
              <w:rPr>
                <w:rFonts w:cs="Verdana-Italic"/>
                <w:i/>
                <w:iCs/>
              </w:rPr>
              <w:t>per rosuvastatina</w:t>
            </w:r>
          </w:p>
          <w:p w:rsidR="00A65A4D" w:rsidRPr="00DD026D" w:rsidRDefault="00A65A4D" w:rsidP="005C49DF">
            <w:pPr>
              <w:autoSpaceDE w:val="0"/>
              <w:autoSpaceDN w:val="0"/>
              <w:adjustRightInd w:val="0"/>
              <w:rPr>
                <w:rFonts w:cs="Verdana-Italic"/>
                <w:i/>
                <w:iCs/>
              </w:rPr>
            </w:pPr>
            <w:r w:rsidRPr="00DD026D">
              <w:rPr>
                <w:rFonts w:cs="Verdana"/>
              </w:rPr>
              <w:t>-</w:t>
            </w:r>
            <w:r w:rsidR="00986963" w:rsidRPr="00DD026D">
              <w:rPr>
                <w:rFonts w:cs="Verdana"/>
              </w:rPr>
              <w:t xml:space="preserve"> Edema po</w:t>
            </w:r>
            <w:r w:rsidRPr="00DD026D">
              <w:rPr>
                <w:rFonts w:cs="Verdana"/>
              </w:rPr>
              <w:t>lmonar</w:t>
            </w:r>
            <w:r w:rsidR="00986963" w:rsidRPr="00DD026D">
              <w:rPr>
                <w:rFonts w:cs="Verdana"/>
              </w:rPr>
              <w:t>e</w:t>
            </w:r>
            <w:r w:rsidRPr="00DD026D">
              <w:rPr>
                <w:rFonts w:cs="Verdana"/>
              </w:rPr>
              <w:t xml:space="preserve"> </w:t>
            </w:r>
            <w:r w:rsidR="00986963" w:rsidRPr="00DD026D">
              <w:rPr>
                <w:rFonts w:cs="Verdana"/>
              </w:rPr>
              <w:t>per</w:t>
            </w:r>
            <w:r w:rsidR="00986963" w:rsidRPr="00DD026D">
              <w:rPr>
                <w:rFonts w:cs="Verdana-Italic"/>
                <w:i/>
                <w:iCs/>
              </w:rPr>
              <w:t xml:space="preserve"> amlodipina</w:t>
            </w:r>
          </w:p>
          <w:p w:rsidR="00A65A4D" w:rsidRPr="00DD026D" w:rsidRDefault="00986963" w:rsidP="005C49DF">
            <w:pPr>
              <w:autoSpaceDE w:val="0"/>
              <w:autoSpaceDN w:val="0"/>
              <w:adjustRightInd w:val="0"/>
              <w:rPr>
                <w:rFonts w:cs="Verdana-Italic"/>
                <w:i/>
                <w:iCs/>
              </w:rPr>
            </w:pPr>
            <w:r w:rsidRPr="00DD026D">
              <w:rPr>
                <w:rFonts w:cs="Verdana"/>
              </w:rPr>
              <w:t xml:space="preserve">-Uso nei </w:t>
            </w:r>
            <w:r w:rsidR="00A65A4D" w:rsidRPr="00DD026D">
              <w:rPr>
                <w:rFonts w:cs="Verdana"/>
              </w:rPr>
              <w:t>pa</w:t>
            </w:r>
            <w:r w:rsidRPr="00DD026D">
              <w:rPr>
                <w:rFonts w:cs="Verdana"/>
              </w:rPr>
              <w:t>z</w:t>
            </w:r>
            <w:r w:rsidR="00A65A4D" w:rsidRPr="00DD026D">
              <w:rPr>
                <w:rFonts w:cs="Verdana"/>
              </w:rPr>
              <w:t>ient</w:t>
            </w:r>
            <w:r w:rsidRPr="00DD026D">
              <w:rPr>
                <w:rFonts w:cs="Verdana"/>
              </w:rPr>
              <w:t>i con</w:t>
            </w:r>
            <w:r w:rsidR="00A65A4D" w:rsidRPr="00DD026D">
              <w:rPr>
                <w:rFonts w:cs="Verdana"/>
              </w:rPr>
              <w:t xml:space="preserve"> </w:t>
            </w:r>
            <w:r w:rsidRPr="00DD026D">
              <w:rPr>
                <w:rFonts w:cs="Verdana"/>
              </w:rPr>
              <w:t xml:space="preserve">funzione epatica compromessa per </w:t>
            </w:r>
            <w:r w:rsidR="00A65A4D" w:rsidRPr="00DD026D">
              <w:rPr>
                <w:rFonts w:cs="Verdana"/>
              </w:rPr>
              <w:t xml:space="preserve"> </w:t>
            </w:r>
            <w:r w:rsidR="00A65A4D" w:rsidRPr="00DD026D">
              <w:rPr>
                <w:rFonts w:cs="Verdana-Italic"/>
                <w:i/>
                <w:iCs/>
              </w:rPr>
              <w:t>amlodipin</w:t>
            </w:r>
            <w:r w:rsidRPr="00DD026D">
              <w:rPr>
                <w:rFonts w:cs="Verdana-Italic"/>
                <w:i/>
                <w:iCs/>
              </w:rPr>
              <w:t>a</w:t>
            </w:r>
          </w:p>
          <w:p w:rsidR="00A65A4D" w:rsidRPr="00DD026D" w:rsidRDefault="00986963" w:rsidP="005C49DF">
            <w:pPr>
              <w:autoSpaceDE w:val="0"/>
              <w:autoSpaceDN w:val="0"/>
              <w:adjustRightInd w:val="0"/>
              <w:rPr>
                <w:rFonts w:cs="Verdana-Italic"/>
                <w:i/>
                <w:iCs/>
              </w:rPr>
            </w:pPr>
            <w:r w:rsidRPr="00DD026D">
              <w:rPr>
                <w:rFonts w:cs="Verdana"/>
              </w:rPr>
              <w:t>-Rischio di</w:t>
            </w:r>
            <w:r w:rsidR="00A65A4D" w:rsidRPr="00DD026D">
              <w:rPr>
                <w:rFonts w:cs="Verdana"/>
              </w:rPr>
              <w:t xml:space="preserve"> </w:t>
            </w:r>
            <w:r w:rsidRPr="00DD026D">
              <w:rPr>
                <w:rFonts w:cs="Verdana"/>
              </w:rPr>
              <w:t>eventi cardiovasco</w:t>
            </w:r>
            <w:r w:rsidR="00A65A4D" w:rsidRPr="00DD026D">
              <w:rPr>
                <w:rFonts w:cs="Verdana"/>
              </w:rPr>
              <w:t>lar</w:t>
            </w:r>
            <w:r w:rsidRPr="00DD026D">
              <w:rPr>
                <w:rFonts w:cs="Verdana"/>
              </w:rPr>
              <w:t>e</w:t>
            </w:r>
            <w:r w:rsidR="00A65A4D" w:rsidRPr="00DD026D">
              <w:rPr>
                <w:rFonts w:cs="Verdana"/>
              </w:rPr>
              <w:t xml:space="preserve"> </w:t>
            </w:r>
            <w:r w:rsidRPr="00DD026D">
              <w:rPr>
                <w:rFonts w:cs="Verdana-Italic"/>
                <w:i/>
                <w:iCs/>
              </w:rPr>
              <w:t>per</w:t>
            </w:r>
            <w:r w:rsidR="00A65A4D" w:rsidRPr="00DD026D">
              <w:rPr>
                <w:rFonts w:cs="Verdana-Italic"/>
                <w:i/>
                <w:iCs/>
              </w:rPr>
              <w:t xml:space="preserve"> amlodipin</w:t>
            </w:r>
            <w:r w:rsidRPr="00DD026D">
              <w:rPr>
                <w:rFonts w:cs="Verdana-Italic"/>
                <w:i/>
                <w:iCs/>
              </w:rPr>
              <w:t>a</w:t>
            </w:r>
          </w:p>
          <w:p w:rsidR="00A65A4D" w:rsidRPr="00DD026D" w:rsidRDefault="00A65A4D" w:rsidP="00986963">
            <w:pPr>
              <w:jc w:val="both"/>
              <w:rPr>
                <w:sz w:val="20"/>
                <w:szCs w:val="20"/>
              </w:rPr>
            </w:pPr>
            <w:r w:rsidRPr="00DD026D">
              <w:rPr>
                <w:rFonts w:cs="Verdana"/>
              </w:rPr>
              <w:t>-</w:t>
            </w:r>
            <w:r w:rsidR="00986963" w:rsidRPr="00DD026D">
              <w:rPr>
                <w:rFonts w:cs="Verdana"/>
              </w:rPr>
              <w:t xml:space="preserve">interazioni farmacologica con inibitori del </w:t>
            </w:r>
            <w:r w:rsidRPr="00DD026D">
              <w:rPr>
                <w:rFonts w:cs="Verdana"/>
              </w:rPr>
              <w:t xml:space="preserve">CYP3A4 inhibitors </w:t>
            </w:r>
            <w:r w:rsidR="00986963" w:rsidRPr="00DD026D">
              <w:rPr>
                <w:rFonts w:cs="Verdana-Italic"/>
                <w:i/>
                <w:iCs/>
              </w:rPr>
              <w:t>per amlodipina</w:t>
            </w:r>
          </w:p>
        </w:tc>
      </w:tr>
      <w:tr w:rsidR="00A65A4D" w:rsidRPr="00AE3CC6" w:rsidTr="005C49DF">
        <w:trPr>
          <w:jc w:val="center"/>
        </w:trPr>
        <w:tc>
          <w:tcPr>
            <w:tcW w:w="2748" w:type="dxa"/>
          </w:tcPr>
          <w:p w:rsidR="00A65A4D" w:rsidRPr="00AE3CC6" w:rsidRDefault="00A65A4D" w:rsidP="005C49DF">
            <w:pPr>
              <w:pStyle w:val="Paragrafoelenco"/>
              <w:ind w:left="0"/>
              <w:jc w:val="both"/>
              <w:rPr>
                <w:lang w:val="en-US"/>
              </w:rPr>
            </w:pPr>
            <w:r w:rsidRPr="00AE3CC6">
              <w:rPr>
                <w:lang w:val="en-US"/>
              </w:rPr>
              <w:lastRenderedPageBreak/>
              <w:t>Rischi potenziali importanti</w:t>
            </w:r>
          </w:p>
        </w:tc>
        <w:tc>
          <w:tcPr>
            <w:tcW w:w="5843" w:type="dxa"/>
          </w:tcPr>
          <w:p w:rsidR="00A65A4D" w:rsidRPr="00DD026D" w:rsidRDefault="007405A5" w:rsidP="005C49DF">
            <w:pPr>
              <w:autoSpaceDE w:val="0"/>
              <w:autoSpaceDN w:val="0"/>
              <w:adjustRightInd w:val="0"/>
              <w:rPr>
                <w:rFonts w:cs="Verdana-Italic"/>
                <w:i/>
                <w:iCs/>
              </w:rPr>
            </w:pPr>
            <w:r w:rsidRPr="00DD026D">
              <w:rPr>
                <w:rFonts w:cs="Verdana"/>
              </w:rPr>
              <w:t>-Insufficienza r</w:t>
            </w:r>
            <w:r w:rsidR="00A65A4D" w:rsidRPr="00DD026D">
              <w:rPr>
                <w:rFonts w:cs="Verdana"/>
              </w:rPr>
              <w:t>enal</w:t>
            </w:r>
            <w:r w:rsidRPr="00DD026D">
              <w:rPr>
                <w:rFonts w:cs="Verdana"/>
              </w:rPr>
              <w:t>e</w:t>
            </w:r>
            <w:r w:rsidR="00A65A4D" w:rsidRPr="00DD026D">
              <w:rPr>
                <w:rFonts w:cs="Verdana"/>
              </w:rPr>
              <w:t xml:space="preserve"> (inclu</w:t>
            </w:r>
            <w:r w:rsidRPr="00DD026D">
              <w:rPr>
                <w:rFonts w:cs="Verdana"/>
              </w:rPr>
              <w:t>sa insufficienza renale acuta e c</w:t>
            </w:r>
            <w:r w:rsidR="00A65A4D" w:rsidRPr="00DD026D">
              <w:rPr>
                <w:rFonts w:cs="Verdana"/>
              </w:rPr>
              <w:t>ronic</w:t>
            </w:r>
            <w:r w:rsidRPr="00DD026D">
              <w:rPr>
                <w:rFonts w:cs="Verdana"/>
              </w:rPr>
              <w:t>a</w:t>
            </w:r>
            <w:r w:rsidR="00A65A4D" w:rsidRPr="00DD026D">
              <w:rPr>
                <w:rFonts w:cs="Verdana"/>
              </w:rPr>
              <w:t xml:space="preserve">) </w:t>
            </w:r>
            <w:r w:rsidRPr="00DD026D">
              <w:rPr>
                <w:rFonts w:cs="Verdana"/>
              </w:rPr>
              <w:t>e compromissione renale</w:t>
            </w:r>
            <w:r w:rsidRPr="00DD026D">
              <w:rPr>
                <w:rFonts w:cs="Verdana-Italic"/>
                <w:i/>
                <w:iCs/>
              </w:rPr>
              <w:t xml:space="preserve"> per rosuvastatina</w:t>
            </w:r>
          </w:p>
          <w:p w:rsidR="00A65A4D" w:rsidRPr="00DD026D" w:rsidRDefault="00A65A4D" w:rsidP="005C49DF">
            <w:pPr>
              <w:autoSpaceDE w:val="0"/>
              <w:autoSpaceDN w:val="0"/>
              <w:adjustRightInd w:val="0"/>
              <w:rPr>
                <w:rFonts w:cs="Verdana-Italic"/>
                <w:i/>
                <w:iCs/>
              </w:rPr>
            </w:pPr>
            <w:r w:rsidRPr="00DD026D">
              <w:rPr>
                <w:rFonts w:cs="Verdana"/>
              </w:rPr>
              <w:t>-</w:t>
            </w:r>
            <w:r w:rsidR="007405A5" w:rsidRPr="00DD026D">
              <w:rPr>
                <w:rFonts w:cs="Verdana"/>
              </w:rPr>
              <w:t xml:space="preserve">Insufficienza </w:t>
            </w:r>
            <w:r w:rsidRPr="00DD026D">
              <w:rPr>
                <w:rFonts w:cs="Verdana"/>
              </w:rPr>
              <w:t>epatic</w:t>
            </w:r>
            <w:r w:rsidR="007405A5" w:rsidRPr="00DD026D">
              <w:rPr>
                <w:rFonts w:cs="Verdana"/>
              </w:rPr>
              <w:t>a (inclusi necrosi e</w:t>
            </w:r>
            <w:r w:rsidRPr="00DD026D">
              <w:rPr>
                <w:rFonts w:cs="Verdana"/>
              </w:rPr>
              <w:t>patic</w:t>
            </w:r>
            <w:r w:rsidR="007405A5" w:rsidRPr="00DD026D">
              <w:rPr>
                <w:rFonts w:cs="Verdana"/>
              </w:rPr>
              <w:t>a</w:t>
            </w:r>
            <w:r w:rsidRPr="00DD026D">
              <w:rPr>
                <w:rFonts w:cs="Verdana"/>
              </w:rPr>
              <w:t xml:space="preserve"> </w:t>
            </w:r>
            <w:r w:rsidR="007405A5" w:rsidRPr="00DD026D">
              <w:rPr>
                <w:rFonts w:cs="Verdana"/>
              </w:rPr>
              <w:t xml:space="preserve">ed epatite </w:t>
            </w:r>
            <w:r w:rsidRPr="00DD026D">
              <w:rPr>
                <w:rFonts w:cs="Verdana"/>
              </w:rPr>
              <w:t>fulminant</w:t>
            </w:r>
            <w:r w:rsidR="007405A5" w:rsidRPr="00DD026D">
              <w:rPr>
                <w:rFonts w:cs="Verdana"/>
              </w:rPr>
              <w:t>e</w:t>
            </w:r>
            <w:r w:rsidRPr="00DD026D">
              <w:rPr>
                <w:rFonts w:cs="Verdana"/>
              </w:rPr>
              <w:t xml:space="preserve">) </w:t>
            </w:r>
            <w:r w:rsidR="007405A5" w:rsidRPr="00DD026D">
              <w:rPr>
                <w:rFonts w:cs="Verdana-Italic"/>
                <w:i/>
                <w:iCs/>
              </w:rPr>
              <w:t>per rosuvastatina</w:t>
            </w:r>
          </w:p>
          <w:p w:rsidR="00A65A4D" w:rsidRPr="00DD026D" w:rsidRDefault="00A65A4D" w:rsidP="005C49DF">
            <w:pPr>
              <w:autoSpaceDE w:val="0"/>
              <w:autoSpaceDN w:val="0"/>
              <w:adjustRightInd w:val="0"/>
              <w:rPr>
                <w:rFonts w:cs="Verdana-Italic"/>
                <w:i/>
                <w:iCs/>
              </w:rPr>
            </w:pPr>
            <w:r w:rsidRPr="00DD026D">
              <w:rPr>
                <w:rFonts w:cs="Verdana"/>
              </w:rPr>
              <w:t>-</w:t>
            </w:r>
            <w:r w:rsidR="007405A5" w:rsidRPr="00DD026D">
              <w:rPr>
                <w:rFonts w:cs="Verdana"/>
              </w:rPr>
              <w:t xml:space="preserve">Malattia polmonare interstiziale </w:t>
            </w:r>
            <w:r w:rsidRPr="00DD026D">
              <w:rPr>
                <w:rFonts w:cs="Verdana"/>
              </w:rPr>
              <w:t xml:space="preserve"> (ILD) </w:t>
            </w:r>
            <w:r w:rsidR="007405A5" w:rsidRPr="00DD026D">
              <w:rPr>
                <w:rFonts w:cs="Verdana-Italic"/>
                <w:i/>
                <w:iCs/>
              </w:rPr>
              <w:t>per rosuvastatina</w:t>
            </w:r>
          </w:p>
          <w:p w:rsidR="00A65A4D" w:rsidRPr="00DD026D" w:rsidRDefault="00A65A4D" w:rsidP="005C49DF">
            <w:pPr>
              <w:autoSpaceDE w:val="0"/>
              <w:autoSpaceDN w:val="0"/>
              <w:adjustRightInd w:val="0"/>
              <w:rPr>
                <w:rFonts w:cs="Verdana-Italic"/>
                <w:i/>
                <w:iCs/>
              </w:rPr>
            </w:pPr>
            <w:r w:rsidRPr="00DD026D">
              <w:rPr>
                <w:rFonts w:cs="Verdana"/>
              </w:rPr>
              <w:t>-</w:t>
            </w:r>
            <w:r w:rsidR="007405A5" w:rsidRPr="00DD026D">
              <w:rPr>
                <w:rFonts w:cs="Verdana"/>
              </w:rPr>
              <w:t xml:space="preserve"> Sclerosi amiotrofica laterale </w:t>
            </w:r>
            <w:r w:rsidRPr="00DD026D">
              <w:rPr>
                <w:rFonts w:cs="Verdana"/>
              </w:rPr>
              <w:t xml:space="preserve">(ALS) </w:t>
            </w:r>
            <w:r w:rsidR="007405A5" w:rsidRPr="00DD026D">
              <w:rPr>
                <w:rFonts w:cs="Verdana-Italic"/>
                <w:i/>
                <w:iCs/>
              </w:rPr>
              <w:t>per rosuvastatina</w:t>
            </w:r>
          </w:p>
          <w:p w:rsidR="00A65A4D" w:rsidRPr="00DD026D" w:rsidRDefault="00A65A4D" w:rsidP="005C49DF">
            <w:pPr>
              <w:autoSpaceDE w:val="0"/>
              <w:autoSpaceDN w:val="0"/>
              <w:adjustRightInd w:val="0"/>
              <w:rPr>
                <w:rFonts w:cs="Verdana-Italic"/>
                <w:i/>
                <w:iCs/>
              </w:rPr>
            </w:pPr>
            <w:r w:rsidRPr="00DD026D">
              <w:rPr>
                <w:rFonts w:cs="Verdana"/>
              </w:rPr>
              <w:t>-</w:t>
            </w:r>
            <w:r w:rsidR="002A6414" w:rsidRPr="00DD026D">
              <w:rPr>
                <w:rFonts w:cs="Verdana"/>
              </w:rPr>
              <w:t xml:space="preserve"> Interazione farmaco-farmaco con fibrati</w:t>
            </w:r>
            <w:r w:rsidRPr="00DD026D">
              <w:rPr>
                <w:rFonts w:cs="Verdana"/>
              </w:rPr>
              <w:t xml:space="preserve"> (</w:t>
            </w:r>
            <w:r w:rsidR="002A6414" w:rsidRPr="00DD026D">
              <w:rPr>
                <w:rFonts w:cs="Verdana"/>
              </w:rPr>
              <w:t>oltre a</w:t>
            </w:r>
            <w:r w:rsidRPr="00DD026D">
              <w:rPr>
                <w:rFonts w:cs="Verdana"/>
              </w:rPr>
              <w:t xml:space="preserve"> gemfibrozil) </w:t>
            </w:r>
            <w:r w:rsidR="002A6414" w:rsidRPr="00DD026D">
              <w:rPr>
                <w:rFonts w:cs="Verdana-Italic"/>
                <w:i/>
                <w:iCs/>
              </w:rPr>
              <w:t>per rosuvastatina</w:t>
            </w:r>
          </w:p>
          <w:p w:rsidR="00A65A4D" w:rsidRPr="00DD026D" w:rsidRDefault="002A6414" w:rsidP="005C49DF">
            <w:pPr>
              <w:pStyle w:val="Paragrafoelenco"/>
              <w:ind w:left="0"/>
              <w:jc w:val="both"/>
              <w:rPr>
                <w:rFonts w:cs="Verdana-Italic"/>
                <w:i/>
                <w:iCs/>
              </w:rPr>
            </w:pPr>
            <w:r w:rsidRPr="00DD026D">
              <w:rPr>
                <w:rFonts w:cs="Verdana"/>
              </w:rPr>
              <w:t>-Uso</w:t>
            </w:r>
            <w:r w:rsidR="00A65A4D" w:rsidRPr="00DD026D">
              <w:rPr>
                <w:rFonts w:cs="Verdana"/>
              </w:rPr>
              <w:t xml:space="preserve"> </w:t>
            </w:r>
            <w:r w:rsidRPr="00DD026D">
              <w:rPr>
                <w:rFonts w:cs="Verdana"/>
              </w:rPr>
              <w:t>nei pazienti anziani</w:t>
            </w:r>
            <w:r w:rsidR="00A65A4D" w:rsidRPr="00DD026D">
              <w:rPr>
                <w:rFonts w:cs="Verdana"/>
              </w:rPr>
              <w:t xml:space="preserve"> </w:t>
            </w:r>
            <w:r w:rsidRPr="00DD026D">
              <w:rPr>
                <w:rFonts w:cs="Verdana-Italic"/>
                <w:i/>
                <w:iCs/>
              </w:rPr>
              <w:t>per amlodipina</w:t>
            </w:r>
          </w:p>
          <w:p w:rsidR="00A65A4D" w:rsidRPr="00DD026D" w:rsidRDefault="00A65A4D" w:rsidP="002A6414">
            <w:pPr>
              <w:pStyle w:val="Paragrafoelenco"/>
              <w:ind w:left="0"/>
              <w:jc w:val="both"/>
            </w:pPr>
            <w:r w:rsidRPr="00DD026D">
              <w:t>-</w:t>
            </w:r>
            <w:r w:rsidR="002A6414" w:rsidRPr="00DD026D">
              <w:t>cancro della mammella</w:t>
            </w:r>
            <w:r w:rsidRPr="00DD026D">
              <w:t xml:space="preserve"> </w:t>
            </w:r>
            <w:r w:rsidR="002A6414" w:rsidRPr="00DD026D">
              <w:rPr>
                <w:rFonts w:cs="Verdana-Italic"/>
                <w:i/>
                <w:iCs/>
              </w:rPr>
              <w:t>per amlodipina</w:t>
            </w:r>
          </w:p>
        </w:tc>
      </w:tr>
      <w:tr w:rsidR="00A65A4D" w:rsidRPr="00045BEE" w:rsidTr="005C49DF">
        <w:trPr>
          <w:jc w:val="center"/>
        </w:trPr>
        <w:tc>
          <w:tcPr>
            <w:tcW w:w="2748" w:type="dxa"/>
          </w:tcPr>
          <w:p w:rsidR="00A65A4D" w:rsidRPr="00AE3CC6" w:rsidRDefault="00A65A4D" w:rsidP="005C49DF">
            <w:pPr>
              <w:pStyle w:val="Paragrafoelenco"/>
              <w:ind w:left="0"/>
              <w:jc w:val="both"/>
              <w:rPr>
                <w:lang w:val="en-US"/>
              </w:rPr>
            </w:pPr>
            <w:r w:rsidRPr="00AE3CC6">
              <w:rPr>
                <w:lang w:val="en-US"/>
              </w:rPr>
              <w:t>Informazioni mancanti</w:t>
            </w:r>
          </w:p>
        </w:tc>
        <w:tc>
          <w:tcPr>
            <w:tcW w:w="5843" w:type="dxa"/>
          </w:tcPr>
          <w:p w:rsidR="00A65A4D" w:rsidRPr="00DD026D" w:rsidRDefault="00A65A4D" w:rsidP="005C49DF">
            <w:pPr>
              <w:autoSpaceDE w:val="0"/>
              <w:autoSpaceDN w:val="0"/>
              <w:adjustRightInd w:val="0"/>
              <w:rPr>
                <w:rFonts w:cs="Verdana-Italic"/>
                <w:i/>
                <w:iCs/>
              </w:rPr>
            </w:pPr>
            <w:r w:rsidRPr="00DD026D">
              <w:rPr>
                <w:rFonts w:cs="Verdana"/>
              </w:rPr>
              <w:t>-</w:t>
            </w:r>
            <w:r w:rsidR="002A6414" w:rsidRPr="00DD026D">
              <w:rPr>
                <w:rFonts w:cs="Verdana"/>
              </w:rPr>
              <w:t xml:space="preserve"> Studi </w:t>
            </w:r>
            <w:r w:rsidRPr="00DD026D">
              <w:rPr>
                <w:rFonts w:cs="Verdana"/>
              </w:rPr>
              <w:t xml:space="preserve">DDI </w:t>
            </w:r>
            <w:r w:rsidR="002A6414" w:rsidRPr="00DD026D">
              <w:rPr>
                <w:rFonts w:cs="Verdana"/>
              </w:rPr>
              <w:t>nella popolaz</w:t>
            </w:r>
            <w:r w:rsidRPr="00DD026D">
              <w:rPr>
                <w:rFonts w:cs="Verdana"/>
              </w:rPr>
              <w:t>ion</w:t>
            </w:r>
            <w:r w:rsidR="002A6414" w:rsidRPr="00DD026D">
              <w:rPr>
                <w:rFonts w:cs="Verdana"/>
              </w:rPr>
              <w:t>e</w:t>
            </w:r>
            <w:r w:rsidRPr="00DD026D">
              <w:rPr>
                <w:rFonts w:cs="Verdana"/>
              </w:rPr>
              <w:t xml:space="preserve"> </w:t>
            </w:r>
            <w:r w:rsidR="002A6414" w:rsidRPr="00DD026D">
              <w:rPr>
                <w:rFonts w:cs="Verdana-Italic"/>
                <w:i/>
                <w:iCs/>
              </w:rPr>
              <w:t>per rosuvastatina</w:t>
            </w:r>
          </w:p>
          <w:p w:rsidR="00A65A4D" w:rsidRPr="00DD026D" w:rsidRDefault="002A6414" w:rsidP="005C49DF">
            <w:pPr>
              <w:autoSpaceDE w:val="0"/>
              <w:autoSpaceDN w:val="0"/>
              <w:adjustRightInd w:val="0"/>
              <w:rPr>
                <w:rFonts w:cs="Verdana-Italic"/>
                <w:i/>
                <w:iCs/>
              </w:rPr>
            </w:pPr>
            <w:r w:rsidRPr="00DD026D">
              <w:rPr>
                <w:rFonts w:cs="Verdana"/>
              </w:rPr>
              <w:t>-Usi nei pazienti sotto i 18 anni</w:t>
            </w:r>
            <w:r w:rsidR="00A65A4D" w:rsidRPr="00DD026D">
              <w:rPr>
                <w:rFonts w:cs="Verdana"/>
              </w:rPr>
              <w:t xml:space="preserve"> </w:t>
            </w:r>
            <w:r w:rsidRPr="00DD026D">
              <w:rPr>
                <w:rFonts w:cs="Verdana-Italic"/>
                <w:i/>
                <w:iCs/>
              </w:rPr>
              <w:t>per la combinazione</w:t>
            </w:r>
          </w:p>
          <w:p w:rsidR="00A65A4D" w:rsidRPr="00DD026D" w:rsidRDefault="002A6414" w:rsidP="005C49DF">
            <w:pPr>
              <w:autoSpaceDE w:val="0"/>
              <w:autoSpaceDN w:val="0"/>
              <w:adjustRightInd w:val="0"/>
              <w:rPr>
                <w:rFonts w:cs="Verdana-Italic"/>
                <w:i/>
                <w:iCs/>
              </w:rPr>
            </w:pPr>
            <w:r w:rsidRPr="00DD026D">
              <w:rPr>
                <w:rFonts w:cs="Verdana"/>
              </w:rPr>
              <w:t>-Effetti sulla on fertilitità</w:t>
            </w:r>
            <w:r w:rsidR="00A65A4D" w:rsidRPr="00DD026D">
              <w:rPr>
                <w:rFonts w:cs="Verdana"/>
              </w:rPr>
              <w:t xml:space="preserve"> </w:t>
            </w:r>
            <w:r w:rsidRPr="00DD026D">
              <w:rPr>
                <w:rFonts w:cs="Verdana-Italic"/>
                <w:i/>
                <w:iCs/>
              </w:rPr>
              <w:t>per amlodipina</w:t>
            </w:r>
          </w:p>
          <w:p w:rsidR="00A65A4D" w:rsidRPr="00DD026D" w:rsidRDefault="002A6414" w:rsidP="002A6414">
            <w:pPr>
              <w:pStyle w:val="Paragrafoelenco"/>
              <w:ind w:left="0"/>
              <w:jc w:val="both"/>
            </w:pPr>
            <w:r w:rsidRPr="00DD026D">
              <w:rPr>
                <w:rFonts w:cs="Verdana"/>
              </w:rPr>
              <w:t>-Uso nelle crisi ipertensive</w:t>
            </w:r>
            <w:r w:rsidR="00A65A4D" w:rsidRPr="00DD026D">
              <w:rPr>
                <w:rFonts w:cs="Verdana"/>
              </w:rPr>
              <w:t xml:space="preserve"> </w:t>
            </w:r>
            <w:r w:rsidRPr="00DD026D">
              <w:rPr>
                <w:rFonts w:cs="Verdana-Italic"/>
                <w:i/>
                <w:iCs/>
              </w:rPr>
              <w:t>per</w:t>
            </w:r>
            <w:r w:rsidR="00A65A4D" w:rsidRPr="00DD026D">
              <w:rPr>
                <w:rFonts w:cs="Verdana-Italic"/>
                <w:i/>
                <w:iCs/>
              </w:rPr>
              <w:t xml:space="preserve"> amlodipin</w:t>
            </w:r>
            <w:r w:rsidRPr="00DD026D">
              <w:rPr>
                <w:rFonts w:cs="Verdana-Italic"/>
                <w:i/>
                <w:iCs/>
              </w:rPr>
              <w:t>a</w:t>
            </w:r>
          </w:p>
        </w:tc>
      </w:tr>
    </w:tbl>
    <w:p w:rsidR="00A65A4D" w:rsidRPr="00DD026D" w:rsidRDefault="00A65A4D" w:rsidP="00AE2073">
      <w:pPr>
        <w:pStyle w:val="Paragrafoelenco"/>
        <w:spacing w:after="0" w:line="240" w:lineRule="auto"/>
        <w:ind w:left="0"/>
        <w:jc w:val="both"/>
      </w:pPr>
    </w:p>
    <w:p w:rsidR="00AE2073" w:rsidRPr="00CE2EF6" w:rsidRDefault="00AE2073" w:rsidP="00AE2073">
      <w:pPr>
        <w:pStyle w:val="Paragrafoelenco"/>
        <w:spacing w:after="0" w:line="240" w:lineRule="auto"/>
        <w:ind w:left="0"/>
        <w:jc w:val="both"/>
      </w:pPr>
      <w:r w:rsidRPr="00CE2EF6">
        <w:t>Azioni routinarie di farmacovigilanza e di minimizzazione del rischio sono proposte per tutte le problematiche di sicurezza.</w:t>
      </w:r>
    </w:p>
    <w:p w:rsidR="00AE2073" w:rsidRDefault="00AE2073" w:rsidP="00AE2073">
      <w:pPr>
        <w:pStyle w:val="Paragrafoelenco"/>
        <w:spacing w:after="0" w:line="240" w:lineRule="auto"/>
        <w:ind w:left="0"/>
        <w:jc w:val="both"/>
      </w:pPr>
      <w:r w:rsidRPr="00CE2EF6">
        <w:t>Oltre le misure previste nel Riassunto delle caratteristiche del prodotto non sono previste attività addizionali di minimizzazione del rischio</w:t>
      </w:r>
    </w:p>
    <w:p w:rsidR="00AE2073" w:rsidRDefault="00AE2073" w:rsidP="00AE2073">
      <w:pPr>
        <w:pStyle w:val="Paragrafoelenco"/>
        <w:spacing w:after="0" w:line="240" w:lineRule="auto"/>
        <w:ind w:left="0"/>
        <w:jc w:val="both"/>
      </w:pPr>
    </w:p>
    <w:p w:rsidR="00AE2073" w:rsidRPr="002E4DCB" w:rsidRDefault="00AE2073" w:rsidP="00AE2073">
      <w:pPr>
        <w:pStyle w:val="Paragrafoelenco"/>
        <w:spacing w:after="0" w:line="240" w:lineRule="auto"/>
        <w:ind w:left="0"/>
        <w:jc w:val="both"/>
        <w:rPr>
          <w:b/>
        </w:rPr>
      </w:pPr>
      <w:r w:rsidRPr="002E4DCB">
        <w:rPr>
          <w:b/>
        </w:rPr>
        <w:t>Conclusioni</w:t>
      </w:r>
    </w:p>
    <w:p w:rsidR="00AE2073" w:rsidRDefault="00AE2073" w:rsidP="00AE2073">
      <w:pPr>
        <w:pStyle w:val="Paragrafoelenco"/>
        <w:spacing w:after="0" w:line="240" w:lineRule="auto"/>
        <w:ind w:left="0"/>
        <w:jc w:val="both"/>
      </w:pPr>
      <w:r>
        <w:t xml:space="preserve">Per la richiesta di AIC di </w:t>
      </w:r>
      <w:r w:rsidR="0027352F">
        <w:rPr>
          <w:rFonts w:eastAsia="Calibri" w:cs="Calibri"/>
          <w:color w:val="000000"/>
          <w:lang w:eastAsia="it-IT"/>
        </w:rPr>
        <w:t>RORUPAM</w:t>
      </w:r>
      <w:r>
        <w:t xml:space="preserve"> sono state presentate sufficienti informazioni cliniche.</w:t>
      </w:r>
    </w:p>
    <w:p w:rsidR="00AE2073" w:rsidRDefault="00AE2073" w:rsidP="00AE2073">
      <w:pPr>
        <w:pStyle w:val="Paragrafoelenco"/>
        <w:spacing w:after="0" w:line="240" w:lineRule="auto"/>
        <w:ind w:left="0"/>
        <w:jc w:val="both"/>
      </w:pPr>
      <w:r>
        <w:t xml:space="preserve">Il rapporto beneficio/rischio di </w:t>
      </w:r>
      <w:r w:rsidR="0027352F">
        <w:rPr>
          <w:rFonts w:eastAsia="Calibri" w:cs="Calibri"/>
          <w:color w:val="000000"/>
          <w:lang w:eastAsia="it-IT"/>
        </w:rPr>
        <w:t>RORUPAM</w:t>
      </w:r>
      <w:r>
        <w:t xml:space="preserve"> è considerato favorevole dal punto di vista clinico.</w:t>
      </w:r>
    </w:p>
    <w:p w:rsidR="00AE2073" w:rsidRDefault="00AE2073" w:rsidP="00AE2073">
      <w:pPr>
        <w:pStyle w:val="Paragrafoelenco"/>
        <w:spacing w:after="0" w:line="240" w:lineRule="auto"/>
        <w:ind w:left="0"/>
        <w:jc w:val="both"/>
      </w:pPr>
    </w:p>
    <w:p w:rsidR="00AE2073" w:rsidRDefault="00AE2073" w:rsidP="00AE2073">
      <w:pPr>
        <w:pStyle w:val="Paragrafoelenco"/>
        <w:spacing w:after="0" w:line="240" w:lineRule="auto"/>
        <w:ind w:left="0"/>
        <w:jc w:val="both"/>
      </w:pPr>
    </w:p>
    <w:p w:rsidR="00AE2073" w:rsidRPr="002E4DCB" w:rsidRDefault="00AE2073" w:rsidP="00CE2EF6">
      <w:pPr>
        <w:pStyle w:val="Paragrafoelenco"/>
        <w:numPr>
          <w:ilvl w:val="0"/>
          <w:numId w:val="5"/>
        </w:numPr>
        <w:spacing w:after="0" w:line="240" w:lineRule="auto"/>
        <w:jc w:val="both"/>
        <w:rPr>
          <w:b/>
        </w:rPr>
      </w:pPr>
      <w:r w:rsidRPr="002E4DCB">
        <w:rPr>
          <w:b/>
        </w:rPr>
        <w:t xml:space="preserve">CONSULTAZIONE </w:t>
      </w:r>
      <w:r>
        <w:rPr>
          <w:b/>
        </w:rPr>
        <w:t>SUL FOGLIO ILLUSTRATIVO</w:t>
      </w:r>
    </w:p>
    <w:p w:rsidR="00AE2073" w:rsidRDefault="00AE2073" w:rsidP="00AE2073">
      <w:pPr>
        <w:spacing w:after="0" w:line="240" w:lineRule="auto"/>
        <w:jc w:val="both"/>
      </w:pPr>
      <w:r>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rsidR="00AE2073" w:rsidRDefault="00AE2073" w:rsidP="00AE2073">
      <w:pPr>
        <w:pStyle w:val="Paragrafoelenco"/>
        <w:spacing w:after="0" w:line="240" w:lineRule="auto"/>
        <w:ind w:left="0"/>
        <w:jc w:val="both"/>
      </w:pPr>
    </w:p>
    <w:p w:rsidR="00AE2073" w:rsidRDefault="00AE2073" w:rsidP="00AE2073">
      <w:pPr>
        <w:spacing w:after="0" w:line="240" w:lineRule="auto"/>
        <w:jc w:val="both"/>
      </w:pPr>
    </w:p>
    <w:p w:rsidR="00AE2073" w:rsidRPr="00BC23ED" w:rsidRDefault="00AE2073" w:rsidP="00CE2EF6">
      <w:pPr>
        <w:pStyle w:val="Paragrafoelenco"/>
        <w:numPr>
          <w:ilvl w:val="0"/>
          <w:numId w:val="5"/>
        </w:numPr>
        <w:spacing w:after="0" w:line="240" w:lineRule="auto"/>
        <w:jc w:val="both"/>
        <w:rPr>
          <w:b/>
        </w:rPr>
      </w:pPr>
      <w:r w:rsidRPr="00BC23ED">
        <w:rPr>
          <w:b/>
        </w:rPr>
        <w:t>CONCLUSIONI, VALUTAZIONE DEL RAPPORTO BENEFICIO/RISCHIO E RACCOMANDAZIONI</w:t>
      </w:r>
    </w:p>
    <w:p w:rsidR="00AE2073" w:rsidRDefault="00AE2073" w:rsidP="00AE2073">
      <w:pPr>
        <w:spacing w:after="0" w:line="240" w:lineRule="auto"/>
        <w:jc w:val="both"/>
      </w:pPr>
      <w:r>
        <w:t xml:space="preserve">La qualità di </w:t>
      </w:r>
      <w:r w:rsidR="0027352F">
        <w:rPr>
          <w:rFonts w:eastAsia="Calibri" w:cs="Calibri"/>
          <w:color w:val="000000"/>
          <w:lang w:eastAsia="it-IT"/>
        </w:rPr>
        <w:t>RORUPAM</w:t>
      </w:r>
      <w:r>
        <w:t xml:space="preserve"> è accettabile e non sono state rilevate criticità da un punto di vista non clinico e clinico.</w:t>
      </w:r>
    </w:p>
    <w:p w:rsidR="00AE2073" w:rsidRDefault="00AE2073" w:rsidP="00AE2073">
      <w:pPr>
        <w:spacing w:after="0" w:line="240" w:lineRule="auto"/>
        <w:jc w:val="both"/>
      </w:pPr>
      <w:r w:rsidRPr="00653660">
        <w:t xml:space="preserve">Lo studio di bioequivalenza e le sue conclusioni confermano che </w:t>
      </w:r>
      <w:r w:rsidR="0027352F">
        <w:rPr>
          <w:rFonts w:eastAsia="Calibri" w:cs="Calibri"/>
          <w:color w:val="000000"/>
          <w:lang w:eastAsia="it-IT"/>
        </w:rPr>
        <w:t>RORUPAM</w:t>
      </w:r>
      <w:r w:rsidRPr="00653660">
        <w:t xml:space="preserve"> e i medicinali </w:t>
      </w:r>
      <w:r w:rsidR="00F41A19">
        <w:t xml:space="preserve">Crestor </w:t>
      </w:r>
      <w:r w:rsidR="00F41A19" w:rsidRPr="00653660">
        <w:t xml:space="preserve">e </w:t>
      </w:r>
      <w:r w:rsidRPr="00653660">
        <w:t xml:space="preserve">Norvasc </w:t>
      </w:r>
      <w:r>
        <w:t>sono bioequivalenti.</w:t>
      </w:r>
    </w:p>
    <w:p w:rsidR="00AE2073" w:rsidRDefault="00AE2073" w:rsidP="00AE2073">
      <w:pPr>
        <w:spacing w:after="0" w:line="240" w:lineRule="auto"/>
        <w:jc w:val="both"/>
      </w:pPr>
      <w:r>
        <w:t>Il rapporto beneficio/rischio è considerato positivo.</w:t>
      </w:r>
    </w:p>
    <w:p w:rsidR="0033523E" w:rsidRPr="00AE2073" w:rsidRDefault="00AE2073" w:rsidP="008C38BA">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3" w:history="1">
        <w:r>
          <w:rPr>
            <w:rStyle w:val="Collegamentoipertestuale"/>
            <w:rFonts w:eastAsia="Calibri" w:cs="Calibri"/>
            <w:lang w:eastAsia="it-IT"/>
          </w:rPr>
          <w:t>https://farmaci.agenziafarmaco.gov.it/bancadatifarmaci</w:t>
        </w:r>
      </w:hyperlink>
      <w:r>
        <w:rPr>
          <w:rFonts w:eastAsia="Calibri" w:cs="Calibri"/>
          <w:lang w:eastAsia="it-IT"/>
        </w:rPr>
        <w:t>).</w:t>
      </w:r>
    </w:p>
    <w:sectPr w:rsidR="0033523E" w:rsidRPr="00AE2073" w:rsidSect="004A7CB3">
      <w:pgSz w:w="11906" w:h="16838"/>
      <w:pgMar w:top="1418" w:right="1134" w:bottom="96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DejaVuSans">
    <w:altName w:val="MS Mincho"/>
    <w:panose1 w:val="00000000000000000000"/>
    <w:charset w:val="80"/>
    <w:family w:val="auto"/>
    <w:notTrueType/>
    <w:pitch w:val="default"/>
    <w:sig w:usb0="00000003" w:usb1="08070000" w:usb2="00000010" w:usb3="00000000" w:csb0="0002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Verdana-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8279D"/>
    <w:multiLevelType w:val="multilevel"/>
    <w:tmpl w:val="B6F8F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5E6877"/>
    <w:multiLevelType w:val="hybridMultilevel"/>
    <w:tmpl w:val="E4D20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55331AC"/>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2"/>
  </w:num>
  <w:num w:numId="2">
    <w:abstractNumId w:val="4"/>
  </w:num>
  <w:num w:numId="3">
    <w:abstractNumId w:val="0"/>
  </w:num>
  <w:num w:numId="4">
    <w:abstractNumId w:val="1"/>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4241AC"/>
    <w:rsid w:val="00012C6A"/>
    <w:rsid w:val="0001781F"/>
    <w:rsid w:val="00032756"/>
    <w:rsid w:val="00034823"/>
    <w:rsid w:val="00052C1C"/>
    <w:rsid w:val="00072A40"/>
    <w:rsid w:val="000A18C9"/>
    <w:rsid w:val="000B1F5E"/>
    <w:rsid w:val="000B3C59"/>
    <w:rsid w:val="000C1A67"/>
    <w:rsid w:val="001014EB"/>
    <w:rsid w:val="00135D65"/>
    <w:rsid w:val="00137DF5"/>
    <w:rsid w:val="001400D4"/>
    <w:rsid w:val="00146C38"/>
    <w:rsid w:val="00152878"/>
    <w:rsid w:val="0017122C"/>
    <w:rsid w:val="00186802"/>
    <w:rsid w:val="00193951"/>
    <w:rsid w:val="001B212F"/>
    <w:rsid w:val="001B615B"/>
    <w:rsid w:val="001C00DB"/>
    <w:rsid w:val="001E4D72"/>
    <w:rsid w:val="001E7644"/>
    <w:rsid w:val="001F14FF"/>
    <w:rsid w:val="001F3569"/>
    <w:rsid w:val="001F7035"/>
    <w:rsid w:val="0020264C"/>
    <w:rsid w:val="00206DD1"/>
    <w:rsid w:val="00231543"/>
    <w:rsid w:val="00236AB7"/>
    <w:rsid w:val="00236C73"/>
    <w:rsid w:val="0025203E"/>
    <w:rsid w:val="0025781E"/>
    <w:rsid w:val="00265A88"/>
    <w:rsid w:val="0027352F"/>
    <w:rsid w:val="002807B9"/>
    <w:rsid w:val="00297B23"/>
    <w:rsid w:val="002A6414"/>
    <w:rsid w:val="002A6CD9"/>
    <w:rsid w:val="002B3B75"/>
    <w:rsid w:val="002B6D26"/>
    <w:rsid w:val="002D4186"/>
    <w:rsid w:val="002E7E72"/>
    <w:rsid w:val="002F4240"/>
    <w:rsid w:val="003264FC"/>
    <w:rsid w:val="0033523E"/>
    <w:rsid w:val="00352598"/>
    <w:rsid w:val="0036135B"/>
    <w:rsid w:val="00361ED3"/>
    <w:rsid w:val="00384D3B"/>
    <w:rsid w:val="0038657A"/>
    <w:rsid w:val="00387B54"/>
    <w:rsid w:val="00393F9D"/>
    <w:rsid w:val="00396BCF"/>
    <w:rsid w:val="003B58C4"/>
    <w:rsid w:val="003F631C"/>
    <w:rsid w:val="0040042A"/>
    <w:rsid w:val="00412EE0"/>
    <w:rsid w:val="00413A35"/>
    <w:rsid w:val="004241AC"/>
    <w:rsid w:val="004265F3"/>
    <w:rsid w:val="00437B25"/>
    <w:rsid w:val="00441AC2"/>
    <w:rsid w:val="00481317"/>
    <w:rsid w:val="004A790D"/>
    <w:rsid w:val="004A7CB3"/>
    <w:rsid w:val="004B7739"/>
    <w:rsid w:val="004C10AD"/>
    <w:rsid w:val="004C3A0B"/>
    <w:rsid w:val="004C54C1"/>
    <w:rsid w:val="004D032A"/>
    <w:rsid w:val="00513EA0"/>
    <w:rsid w:val="00535B60"/>
    <w:rsid w:val="005702AF"/>
    <w:rsid w:val="00570BE5"/>
    <w:rsid w:val="00596A84"/>
    <w:rsid w:val="005B4CA9"/>
    <w:rsid w:val="005D49FA"/>
    <w:rsid w:val="005D73C6"/>
    <w:rsid w:val="00635C28"/>
    <w:rsid w:val="00636660"/>
    <w:rsid w:val="00636934"/>
    <w:rsid w:val="00643EB9"/>
    <w:rsid w:val="00650900"/>
    <w:rsid w:val="0065246F"/>
    <w:rsid w:val="00653660"/>
    <w:rsid w:val="006556D6"/>
    <w:rsid w:val="0066243B"/>
    <w:rsid w:val="006703B0"/>
    <w:rsid w:val="00691136"/>
    <w:rsid w:val="006B0D5F"/>
    <w:rsid w:val="006C0B0D"/>
    <w:rsid w:val="006D3554"/>
    <w:rsid w:val="007036A6"/>
    <w:rsid w:val="00705CC6"/>
    <w:rsid w:val="0072390B"/>
    <w:rsid w:val="007405A5"/>
    <w:rsid w:val="00752B41"/>
    <w:rsid w:val="0076083B"/>
    <w:rsid w:val="00761981"/>
    <w:rsid w:val="007755BC"/>
    <w:rsid w:val="00775715"/>
    <w:rsid w:val="0078557E"/>
    <w:rsid w:val="00795F3A"/>
    <w:rsid w:val="007B52C0"/>
    <w:rsid w:val="007C2797"/>
    <w:rsid w:val="007D2FC3"/>
    <w:rsid w:val="007D3E7F"/>
    <w:rsid w:val="007E37C6"/>
    <w:rsid w:val="007F2996"/>
    <w:rsid w:val="00813113"/>
    <w:rsid w:val="00821F69"/>
    <w:rsid w:val="00830F2F"/>
    <w:rsid w:val="008376D1"/>
    <w:rsid w:val="00843757"/>
    <w:rsid w:val="00844A73"/>
    <w:rsid w:val="00864166"/>
    <w:rsid w:val="0086707B"/>
    <w:rsid w:val="00877699"/>
    <w:rsid w:val="008808DD"/>
    <w:rsid w:val="00892CB6"/>
    <w:rsid w:val="008A0C24"/>
    <w:rsid w:val="008A61E7"/>
    <w:rsid w:val="008B242A"/>
    <w:rsid w:val="008C38BA"/>
    <w:rsid w:val="008E4B02"/>
    <w:rsid w:val="008F03D8"/>
    <w:rsid w:val="00973F56"/>
    <w:rsid w:val="00974FCC"/>
    <w:rsid w:val="00986963"/>
    <w:rsid w:val="009A260F"/>
    <w:rsid w:val="009A2805"/>
    <w:rsid w:val="009A60C0"/>
    <w:rsid w:val="009A6F68"/>
    <w:rsid w:val="009B412F"/>
    <w:rsid w:val="009C454A"/>
    <w:rsid w:val="009F059B"/>
    <w:rsid w:val="00A26C84"/>
    <w:rsid w:val="00A34141"/>
    <w:rsid w:val="00A366FC"/>
    <w:rsid w:val="00A650DA"/>
    <w:rsid w:val="00A65A4D"/>
    <w:rsid w:val="00A70042"/>
    <w:rsid w:val="00A90819"/>
    <w:rsid w:val="00AA345B"/>
    <w:rsid w:val="00AC1EE2"/>
    <w:rsid w:val="00AE2073"/>
    <w:rsid w:val="00AE3CC6"/>
    <w:rsid w:val="00B35DC7"/>
    <w:rsid w:val="00B776F2"/>
    <w:rsid w:val="00B82914"/>
    <w:rsid w:val="00BB2D12"/>
    <w:rsid w:val="00BB474A"/>
    <w:rsid w:val="00BC7022"/>
    <w:rsid w:val="00BD4057"/>
    <w:rsid w:val="00BD7636"/>
    <w:rsid w:val="00BE62FE"/>
    <w:rsid w:val="00BE6380"/>
    <w:rsid w:val="00C146E5"/>
    <w:rsid w:val="00C2155B"/>
    <w:rsid w:val="00C2335D"/>
    <w:rsid w:val="00C418E6"/>
    <w:rsid w:val="00C8635B"/>
    <w:rsid w:val="00CD61E5"/>
    <w:rsid w:val="00CE2EF6"/>
    <w:rsid w:val="00D06658"/>
    <w:rsid w:val="00D1324F"/>
    <w:rsid w:val="00D20DD6"/>
    <w:rsid w:val="00D33BDA"/>
    <w:rsid w:val="00D55B9F"/>
    <w:rsid w:val="00DA2D3B"/>
    <w:rsid w:val="00DB0D16"/>
    <w:rsid w:val="00DB5D69"/>
    <w:rsid w:val="00DC5A52"/>
    <w:rsid w:val="00DD026D"/>
    <w:rsid w:val="00DE0CAB"/>
    <w:rsid w:val="00E22A1C"/>
    <w:rsid w:val="00E23B92"/>
    <w:rsid w:val="00E40E59"/>
    <w:rsid w:val="00E41B66"/>
    <w:rsid w:val="00E46CC1"/>
    <w:rsid w:val="00E567F2"/>
    <w:rsid w:val="00E62234"/>
    <w:rsid w:val="00E63332"/>
    <w:rsid w:val="00E652AC"/>
    <w:rsid w:val="00E82AD1"/>
    <w:rsid w:val="00E82C24"/>
    <w:rsid w:val="00E82D80"/>
    <w:rsid w:val="00E90403"/>
    <w:rsid w:val="00EB07B5"/>
    <w:rsid w:val="00EB214E"/>
    <w:rsid w:val="00EC06ED"/>
    <w:rsid w:val="00ED3EC3"/>
    <w:rsid w:val="00EF4FF2"/>
    <w:rsid w:val="00F35127"/>
    <w:rsid w:val="00F41A19"/>
    <w:rsid w:val="00F6665C"/>
    <w:rsid w:val="00F7013E"/>
    <w:rsid w:val="00F70F84"/>
    <w:rsid w:val="00F7180D"/>
    <w:rsid w:val="00F958A9"/>
    <w:rsid w:val="00FC0A0F"/>
    <w:rsid w:val="00FC19D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E207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236AB7"/>
    <w:rPr>
      <w:color w:val="0000FF" w:themeColor="hyperlink"/>
      <w:u w:val="single"/>
    </w:rPr>
  </w:style>
  <w:style w:type="paragraph" w:styleId="Paragrafoelenco">
    <w:name w:val="List Paragraph"/>
    <w:basedOn w:val="Normale"/>
    <w:uiPriority w:val="34"/>
    <w:qFormat/>
    <w:rsid w:val="0033523E"/>
    <w:pPr>
      <w:ind w:left="720"/>
      <w:contextualSpacing/>
    </w:pPr>
  </w:style>
  <w:style w:type="character" w:customStyle="1" w:styleId="s1">
    <w:name w:val="s1"/>
    <w:basedOn w:val="Carpredefinitoparagrafo"/>
    <w:rsid w:val="006C0B0D"/>
    <w:rPr>
      <w:rFonts w:ascii="Arial" w:hAnsi="Arial" w:cs="Arial" w:hint="default"/>
    </w:rPr>
  </w:style>
  <w:style w:type="paragraph" w:styleId="Didascalia">
    <w:name w:val="caption"/>
    <w:basedOn w:val="Normale"/>
    <w:next w:val="Normale"/>
    <w:qFormat/>
    <w:rsid w:val="006D3554"/>
    <w:pPr>
      <w:spacing w:before="120" w:after="120" w:line="240" w:lineRule="auto"/>
    </w:pPr>
    <w:rPr>
      <w:rFonts w:ascii="Times New Roman" w:eastAsia="Times New Roman" w:hAnsi="Times New Roman" w:cs="Times New Roman"/>
      <w:b/>
      <w:sz w:val="24"/>
      <w:szCs w:val="20"/>
      <w:lang w:val="en-US"/>
    </w:rPr>
  </w:style>
  <w:style w:type="table" w:styleId="Grigliatabella">
    <w:name w:val="Table Grid"/>
    <w:basedOn w:val="Tabellanormale"/>
    <w:uiPriority w:val="59"/>
    <w:rsid w:val="00D33B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5600402">
      <w:bodyDiv w:val="1"/>
      <w:marLeft w:val="0"/>
      <w:marRight w:val="0"/>
      <w:marTop w:val="0"/>
      <w:marBottom w:val="0"/>
      <w:divBdr>
        <w:top w:val="none" w:sz="0" w:space="0" w:color="auto"/>
        <w:left w:val="none" w:sz="0" w:space="0" w:color="auto"/>
        <w:bottom w:val="none" w:sz="0" w:space="0" w:color="auto"/>
        <w:right w:val="none" w:sz="0" w:space="0" w:color="auto"/>
      </w:divBdr>
    </w:div>
    <w:div w:id="606236344">
      <w:bodyDiv w:val="1"/>
      <w:marLeft w:val="0"/>
      <w:marRight w:val="0"/>
      <w:marTop w:val="0"/>
      <w:marBottom w:val="0"/>
      <w:divBdr>
        <w:top w:val="none" w:sz="0" w:space="0" w:color="auto"/>
        <w:left w:val="none" w:sz="0" w:space="0" w:color="auto"/>
        <w:bottom w:val="none" w:sz="0" w:space="0" w:color="auto"/>
        <w:right w:val="none" w:sz="0" w:space="0" w:color="auto"/>
      </w:divBdr>
    </w:div>
    <w:div w:id="628359736">
      <w:bodyDiv w:val="1"/>
      <w:marLeft w:val="0"/>
      <w:marRight w:val="0"/>
      <w:marTop w:val="0"/>
      <w:marBottom w:val="0"/>
      <w:divBdr>
        <w:top w:val="none" w:sz="0" w:space="0" w:color="auto"/>
        <w:left w:val="none" w:sz="0" w:space="0" w:color="auto"/>
        <w:bottom w:val="none" w:sz="0" w:space="0" w:color="auto"/>
        <w:right w:val="none" w:sz="0" w:space="0" w:color="auto"/>
      </w:divBdr>
    </w:div>
    <w:div w:id="840239508">
      <w:bodyDiv w:val="1"/>
      <w:marLeft w:val="0"/>
      <w:marRight w:val="0"/>
      <w:marTop w:val="0"/>
      <w:marBottom w:val="0"/>
      <w:divBdr>
        <w:top w:val="none" w:sz="0" w:space="0" w:color="auto"/>
        <w:left w:val="none" w:sz="0" w:space="0" w:color="auto"/>
        <w:bottom w:val="none" w:sz="0" w:space="0" w:color="auto"/>
        <w:right w:val="none" w:sz="0" w:space="0" w:color="auto"/>
      </w:divBdr>
    </w:div>
    <w:div w:id="883828984">
      <w:bodyDiv w:val="1"/>
      <w:marLeft w:val="0"/>
      <w:marRight w:val="0"/>
      <w:marTop w:val="0"/>
      <w:marBottom w:val="0"/>
      <w:divBdr>
        <w:top w:val="none" w:sz="0" w:space="0" w:color="auto"/>
        <w:left w:val="none" w:sz="0" w:space="0" w:color="auto"/>
        <w:bottom w:val="none" w:sz="0" w:space="0" w:color="auto"/>
        <w:right w:val="none" w:sz="0" w:space="0" w:color="auto"/>
      </w:divBdr>
    </w:div>
    <w:div w:id="898858043">
      <w:bodyDiv w:val="1"/>
      <w:marLeft w:val="0"/>
      <w:marRight w:val="0"/>
      <w:marTop w:val="0"/>
      <w:marBottom w:val="0"/>
      <w:divBdr>
        <w:top w:val="none" w:sz="0" w:space="0" w:color="auto"/>
        <w:left w:val="none" w:sz="0" w:space="0" w:color="auto"/>
        <w:bottom w:val="none" w:sz="0" w:space="0" w:color="auto"/>
        <w:right w:val="none" w:sz="0" w:space="0" w:color="auto"/>
      </w:divBdr>
    </w:div>
    <w:div w:id="1495873577">
      <w:bodyDiv w:val="1"/>
      <w:marLeft w:val="0"/>
      <w:marRight w:val="0"/>
      <w:marTop w:val="0"/>
      <w:marBottom w:val="0"/>
      <w:divBdr>
        <w:top w:val="none" w:sz="0" w:space="0" w:color="auto"/>
        <w:left w:val="none" w:sz="0" w:space="0" w:color="auto"/>
        <w:bottom w:val="none" w:sz="0" w:space="0" w:color="auto"/>
        <w:right w:val="none" w:sz="0" w:space="0" w:color="auto"/>
      </w:divBdr>
    </w:div>
    <w:div w:id="1774519951">
      <w:bodyDiv w:val="1"/>
      <w:marLeft w:val="0"/>
      <w:marRight w:val="0"/>
      <w:marTop w:val="0"/>
      <w:marBottom w:val="0"/>
      <w:divBdr>
        <w:top w:val="none" w:sz="0" w:space="0" w:color="auto"/>
        <w:left w:val="none" w:sz="0" w:space="0" w:color="auto"/>
        <w:bottom w:val="none" w:sz="0" w:space="0" w:color="auto"/>
        <w:right w:val="none" w:sz="0" w:space="0" w:color="auto"/>
      </w:divBdr>
    </w:div>
    <w:div w:id="178464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hyperlink" Target="https://farmaci.agenziafarmaco.gov.it/bancadatifarmaci" TargetMode="External"/><Relationship Id="rId3" Type="http://schemas.openxmlformats.org/officeDocument/2006/relationships/styles" Target="styles.xml"/><Relationship Id="rId7" Type="http://schemas.openxmlformats.org/officeDocument/2006/relationships/hyperlink" Target="https://farmaci.agenziafarmaco.gov.it/bancadatifarmaci" TargetMode="External"/><Relationship Id="rId12" Type="http://schemas.openxmlformats.org/officeDocument/2006/relationships/hyperlink" Target="https://farmaci.agenziafarmaco.gov.it/bancadatifarmaci" TargetMode="Externa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0F8E9-9A22-436B-9E1D-D5893D8F6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4638</Words>
  <Characters>26441</Characters>
  <Application>Microsoft Office Word</Application>
  <DocSecurity>0</DocSecurity>
  <Lines>220</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Rorupam (rosuvastatina e amlodipina) - AIC 045397</dc:title>
  <dc:creator>AIFA</dc:creator>
  <cp:lastModifiedBy>rovazzanid</cp:lastModifiedBy>
  <cp:revision>6</cp:revision>
  <dcterms:created xsi:type="dcterms:W3CDTF">2019-10-23T09:24:00Z</dcterms:created>
  <dcterms:modified xsi:type="dcterms:W3CDTF">2020-02-19T12:09:00Z</dcterms:modified>
</cp:coreProperties>
</file>