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73" w:rsidRPr="002A3F14" w:rsidRDefault="00ED3EC3" w:rsidP="00AE2073">
      <w:pPr>
        <w:spacing w:after="0" w:line="240" w:lineRule="auto"/>
        <w:jc w:val="center"/>
        <w:rPr>
          <w:lang w:val="en-US"/>
        </w:rPr>
      </w:pPr>
      <w:r w:rsidRPr="00ED3EC3">
        <w:rPr>
          <w:noProof/>
          <w:lang w:eastAsia="it-IT"/>
        </w:rPr>
        <w:drawing>
          <wp:inline distT="0" distB="0" distL="0" distR="0">
            <wp:extent cx="2406930" cy="895350"/>
            <wp:effectExtent l="19050" t="0" r="0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182" cy="89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Pr="00C146E5" w:rsidRDefault="00ED3E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SUVAMOD</w:t>
      </w:r>
    </w:p>
    <w:p w:rsidR="00AE2073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</w:p>
    <w:p w:rsidR="00AE2073" w:rsidRPr="003A3FEB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ED3EC3">
        <w:rPr>
          <w:snapToGrid w:val="0"/>
        </w:rPr>
        <w:t>rosuvastatina</w:t>
      </w:r>
      <w:proofErr w:type="spellEnd"/>
      <w:r>
        <w:rPr>
          <w:snapToGrid w:val="0"/>
        </w:rPr>
        <w:t xml:space="preserve"> </w:t>
      </w:r>
      <w:r w:rsidRPr="003A3FEB">
        <w:rPr>
          <w:snapToGrid w:val="0"/>
        </w:rPr>
        <w:t xml:space="preserve">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>)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2FC3" w:rsidRDefault="007D2F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bookmarkEnd w:id="0"/>
    <w:p w:rsidR="00AE2073" w:rsidRDefault="00ED3E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D3EC3">
        <w:rPr>
          <w:b/>
        </w:rPr>
        <w:t>CIPROS S.r.l.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2FC3" w:rsidRDefault="007D2F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  <w:r w:rsidRPr="00761981">
        <w:rPr>
          <w:b/>
        </w:rPr>
        <w:t xml:space="preserve">Numero di AIC: </w:t>
      </w:r>
      <w:r w:rsidR="00ED3EC3" w:rsidRPr="002C5B1F">
        <w:rPr>
          <w:b/>
        </w:rPr>
        <w:t>045384</w:t>
      </w:r>
    </w:p>
    <w:p w:rsidR="00AE2073" w:rsidRPr="002A3F14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33523E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="00387B54">
        <w:rPr>
          <w:rFonts w:eastAsia="Calibri" w:cs="Calibri"/>
          <w:bCs/>
          <w:color w:val="000000"/>
          <w:lang w:eastAsia="it-IT"/>
        </w:rPr>
        <w:t xml:space="preserve">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7D2FC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D2FC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7D2FC3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AE2073" w:rsidRPr="007D2FC3" w:rsidRDefault="00ED3EC3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7D2FC3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7D2FC3">
        <w:rPr>
          <w:rFonts w:eastAsia="Calibri" w:cs="Calibri"/>
          <w:color w:val="000000"/>
          <w:lang w:eastAsia="it-IT"/>
        </w:rPr>
        <w:t>è un medicinale contenente in associazione due principi attivi noti (</w:t>
      </w:r>
      <w:proofErr w:type="spellStart"/>
      <w:r>
        <w:rPr>
          <w:snapToGrid w:val="0"/>
        </w:rPr>
        <w:t>rosuvastatina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7D2FC3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) e presenti separatamente in altri medicinali già autorizzati. </w:t>
      </w:r>
    </w:p>
    <w:p w:rsidR="00AE2073" w:rsidRPr="007D2FC3" w:rsidRDefault="00ED3EC3" w:rsidP="00AE2073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SUVAMOD</w:t>
      </w:r>
      <w:r w:rsidR="00AE2073" w:rsidRPr="007D2FC3">
        <w:rPr>
          <w:rFonts w:eastAsia="Calibri" w:cs="Calibri"/>
          <w:color w:val="000000"/>
        </w:rPr>
        <w:t xml:space="preserve"> è disponibile in </w:t>
      </w:r>
      <w:r w:rsidR="007C2797" w:rsidRPr="007D2FC3">
        <w:rPr>
          <w:rFonts w:eastAsia="Calibri" w:cs="Calibri"/>
          <w:color w:val="000000"/>
        </w:rPr>
        <w:t>capsule rigide</w:t>
      </w:r>
      <w:r w:rsidR="00AE2073" w:rsidRPr="007D2FC3">
        <w:rPr>
          <w:rFonts w:eastAsia="Calibri" w:cs="Calibri"/>
          <w:color w:val="000000"/>
        </w:rPr>
        <w:t xml:space="preserve"> contenenti diversi dosaggi dei due principi attivi</w:t>
      </w:r>
      <w:r w:rsidR="007C2797" w:rsidRPr="007D2FC3">
        <w:rPr>
          <w:rFonts w:eastAsia="Calibri" w:cs="Calibri"/>
          <w:color w:val="000000"/>
        </w:rPr>
        <w:t xml:space="preserve">, rispettivamente </w:t>
      </w:r>
      <w:proofErr w:type="spellStart"/>
      <w:r>
        <w:rPr>
          <w:snapToGrid w:val="0"/>
        </w:rPr>
        <w:t>rosuvastatina</w:t>
      </w:r>
      <w:proofErr w:type="spellEnd"/>
      <w:r w:rsidR="007C2797" w:rsidRPr="007D2FC3">
        <w:rPr>
          <w:rFonts w:eastAsia="Calibri" w:cs="Calibri"/>
          <w:color w:val="000000"/>
        </w:rPr>
        <w:t xml:space="preserve"> e </w:t>
      </w:r>
      <w:proofErr w:type="spellStart"/>
      <w:r w:rsidR="007C2797" w:rsidRPr="007D2FC3">
        <w:rPr>
          <w:rFonts w:eastAsia="Calibri" w:cs="Calibri"/>
          <w:color w:val="000000"/>
        </w:rPr>
        <w:t>amlodipina</w:t>
      </w:r>
      <w:proofErr w:type="spellEnd"/>
      <w:r w:rsidR="00AE2073" w:rsidRPr="007D2FC3">
        <w:rPr>
          <w:rFonts w:eastAsia="Calibri" w:cs="Calibri"/>
          <w:color w:val="000000"/>
        </w:rPr>
        <w:t>:</w:t>
      </w:r>
      <w:r w:rsidR="00AE2073" w:rsidRPr="007D2FC3">
        <w:t xml:space="preserve"> </w:t>
      </w:r>
      <w:r>
        <w:t>10 mg /</w:t>
      </w:r>
      <w:r w:rsidR="00AE2073" w:rsidRPr="007D2FC3">
        <w:t xml:space="preserve"> 5 mg, </w:t>
      </w:r>
      <w:r>
        <w:t xml:space="preserve">10 mg / </w:t>
      </w:r>
      <w:r w:rsidR="00AE2073" w:rsidRPr="007D2FC3">
        <w:t xml:space="preserve">10 mg, </w:t>
      </w:r>
      <w:r>
        <w:t>20</w:t>
      </w:r>
      <w:r w:rsidR="00AE2073" w:rsidRPr="007D2FC3">
        <w:t xml:space="preserve"> mg + 5 mg,  </w:t>
      </w:r>
      <w:r>
        <w:t xml:space="preserve">20 </w:t>
      </w:r>
      <w:r w:rsidR="00AE2073" w:rsidRPr="007D2FC3">
        <w:t>mg +  10 mg.</w:t>
      </w:r>
    </w:p>
    <w:p w:rsidR="00ED3EC3" w:rsidRPr="00ED3EC3" w:rsidRDefault="00ED3EC3" w:rsidP="00ED3EC3">
      <w:pPr>
        <w:autoSpaceDE w:val="0"/>
        <w:autoSpaceDN w:val="0"/>
        <w:adjustRightInd w:val="0"/>
        <w:jc w:val="both"/>
        <w:rPr>
          <w:rFonts w:eastAsia="SimSun" w:cs="Times New Roman"/>
          <w:lang w:eastAsia="zh-CN"/>
        </w:rPr>
      </w:pPr>
      <w:r w:rsidRPr="00ED3EC3">
        <w:rPr>
          <w:rFonts w:eastAsia="Calibri" w:cs="Calibri"/>
          <w:color w:val="000000"/>
          <w:lang w:eastAsia="it-IT"/>
        </w:rPr>
        <w:t>SUVAMOD</w:t>
      </w:r>
      <w:r w:rsidR="00AE2073" w:rsidRPr="00ED3EC3">
        <w:t xml:space="preserve"> è utilizzato </w:t>
      </w:r>
      <w:r w:rsidR="007D2FC3" w:rsidRPr="00ED3EC3">
        <w:rPr>
          <w:rFonts w:cs="Times New Roman"/>
        </w:rPr>
        <w:t>per</w:t>
      </w:r>
      <w:r w:rsidR="00DC5A52">
        <w:rPr>
          <w:rFonts w:cs="Times New Roman"/>
        </w:rPr>
        <w:t xml:space="preserve"> il trattamento</w:t>
      </w:r>
      <w:r w:rsidR="007D2FC3" w:rsidRPr="00ED3EC3">
        <w:rPr>
          <w:rFonts w:cs="Times New Roman"/>
        </w:rPr>
        <w:t xml:space="preserve"> </w:t>
      </w:r>
      <w:r w:rsidRPr="00ED3EC3">
        <w:rPr>
          <w:rFonts w:eastAsia="SimSun" w:cs="Times New Roman"/>
          <w:lang w:eastAsia="zh-CN"/>
        </w:rPr>
        <w:t>dell’ipertensione, dell’ang</w:t>
      </w:r>
      <w:r w:rsidR="001F7035">
        <w:rPr>
          <w:rFonts w:eastAsia="SimSun" w:cs="Times New Roman"/>
          <w:lang w:eastAsia="zh-CN"/>
        </w:rPr>
        <w:t>ina pectoris cronica stabile (</w:t>
      </w:r>
      <w:r w:rsidRPr="00ED3EC3">
        <w:rPr>
          <w:rFonts w:eastAsia="SimSun" w:cs="Times New Roman"/>
          <w:lang w:eastAsia="zh-CN"/>
        </w:rPr>
        <w:t xml:space="preserve">malattia coronarica che si manifesta con dolore al petto) e dell’ angina di </w:t>
      </w:r>
      <w:proofErr w:type="spellStart"/>
      <w:r w:rsidRPr="00ED3EC3">
        <w:rPr>
          <w:rFonts w:eastAsia="SimSun" w:cs="Times New Roman"/>
          <w:lang w:eastAsia="zh-CN"/>
        </w:rPr>
        <w:t>Prinzmetal</w:t>
      </w:r>
      <w:proofErr w:type="spellEnd"/>
      <w:r w:rsidRPr="00ED3EC3">
        <w:rPr>
          <w:rFonts w:eastAsia="SimSun" w:cs="Times New Roman"/>
          <w:lang w:eastAsia="zh-CN"/>
        </w:rPr>
        <w:t xml:space="preserve"> ( una forma rara di angina)  in pazienti adulti affetti da una delle seguenti condizioni:</w:t>
      </w:r>
    </w:p>
    <w:p w:rsidR="00ED3EC3" w:rsidRPr="00ED3EC3" w:rsidRDefault="00ED3EC3" w:rsidP="00ED3E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</w:rPr>
      </w:pPr>
      <w:r w:rsidRPr="00ED3EC3">
        <w:rPr>
          <w:rFonts w:eastAsia="Calibri" w:cs="Times New Roman"/>
        </w:rPr>
        <w:t xml:space="preserve">livelli elevati di colesterolo (una condizione chiamata </w:t>
      </w:r>
      <w:proofErr w:type="spellStart"/>
      <w:r w:rsidRPr="00ED3EC3">
        <w:rPr>
          <w:rFonts w:eastAsia="Calibri" w:cs="Times New Roman"/>
        </w:rPr>
        <w:t>ipercolesterolemia</w:t>
      </w:r>
      <w:proofErr w:type="spellEnd"/>
      <w:r w:rsidRPr="00ED3EC3">
        <w:rPr>
          <w:rFonts w:eastAsia="Calibri" w:cs="Times New Roman"/>
        </w:rPr>
        <w:t xml:space="preserve"> primaria) o livelli elevati di colesterolo e trigliceridi allo stesso tempo (una condizione chiamata </w:t>
      </w:r>
      <w:proofErr w:type="spellStart"/>
      <w:r w:rsidR="002E5C59" w:rsidRPr="002E5C59">
        <w:rPr>
          <w:rFonts w:eastAsia="Calibri" w:cs="Times New Roman"/>
        </w:rPr>
        <w:t>dislipidemia</w:t>
      </w:r>
      <w:proofErr w:type="spellEnd"/>
      <w:r w:rsidRPr="00ED3EC3">
        <w:rPr>
          <w:rFonts w:eastAsia="Calibri" w:cs="Times New Roman"/>
        </w:rPr>
        <w:t>)</w:t>
      </w:r>
    </w:p>
    <w:p w:rsidR="00ED3EC3" w:rsidRPr="00ED3EC3" w:rsidRDefault="00ED3EC3" w:rsidP="00ED3E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</w:rPr>
      </w:pPr>
      <w:r w:rsidRPr="00ED3EC3">
        <w:rPr>
          <w:rFonts w:eastAsia="Calibri" w:cs="Times New Roman"/>
        </w:rPr>
        <w:t xml:space="preserve">livelli elevati di colesterolo di origine ereditaria (una condizione chiamata </w:t>
      </w:r>
      <w:proofErr w:type="spellStart"/>
      <w:r w:rsidRPr="00ED3EC3">
        <w:rPr>
          <w:rFonts w:eastAsia="Calibri" w:cs="Times New Roman"/>
        </w:rPr>
        <w:t>ipercolesterolemia</w:t>
      </w:r>
      <w:proofErr w:type="spellEnd"/>
      <w:r w:rsidRPr="00ED3EC3">
        <w:rPr>
          <w:rFonts w:eastAsia="Calibri" w:cs="Times New Roman"/>
        </w:rPr>
        <w:t xml:space="preserve"> familiare omozigote)</w:t>
      </w:r>
    </w:p>
    <w:p w:rsidR="00ED3EC3" w:rsidRDefault="00ED3EC3" w:rsidP="00ED3E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EC3">
        <w:rPr>
          <w:rFonts w:eastAsia="Calibri" w:cs="Times New Roman"/>
        </w:rPr>
        <w:t>necessità di prevenzione di eventi cardiovascolari in pazienti adulti che si stima siano ad alto rischio per un primo evento cardiovascolare, in aggiunta alla correzione di altri fattori di rischio.</w:t>
      </w:r>
      <w:r w:rsidRPr="00ED3E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D3EC3" w:rsidRPr="00ED3EC3" w:rsidRDefault="00ED3EC3" w:rsidP="00ED3EC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2073" w:rsidRPr="007D2FC3" w:rsidRDefault="007D2FC3" w:rsidP="00AE2073">
      <w:pPr>
        <w:spacing w:after="0" w:line="240" w:lineRule="auto"/>
        <w:jc w:val="both"/>
      </w:pPr>
      <w:r w:rsidRPr="007D2FC3">
        <w:rPr>
          <w:rFonts w:cs="Times New Roman"/>
        </w:rPr>
        <w:t xml:space="preserve"> </w:t>
      </w:r>
      <w:r w:rsidR="00AE2073" w:rsidRPr="007D2FC3">
        <w:t xml:space="preserve">I pazienti che già prendono </w:t>
      </w:r>
      <w:proofErr w:type="spellStart"/>
      <w:r w:rsidR="00ED3EC3">
        <w:t>rosuvastatina</w:t>
      </w:r>
      <w:proofErr w:type="spellEnd"/>
      <w:r w:rsidR="00AE2073" w:rsidRPr="007D2FC3">
        <w:t xml:space="preserve"> e </w:t>
      </w:r>
      <w:proofErr w:type="spellStart"/>
      <w:r w:rsidR="00AE2073" w:rsidRPr="007D2FC3">
        <w:t>amlodipina</w:t>
      </w:r>
      <w:proofErr w:type="spellEnd"/>
      <w:r w:rsidR="00AE2073" w:rsidRPr="007D2FC3">
        <w:t xml:space="preserve"> in </w:t>
      </w:r>
      <w:r w:rsidRPr="007D2FC3">
        <w:t>formulazioni</w:t>
      </w:r>
      <w:r w:rsidR="00AE2073" w:rsidRPr="007D2FC3">
        <w:t xml:space="preserve"> separate possono prendere al loro posto una </w:t>
      </w:r>
      <w:r w:rsidR="007C2797" w:rsidRPr="007D2FC3">
        <w:t xml:space="preserve">capsula </w:t>
      </w:r>
      <w:r w:rsidR="00AE2073" w:rsidRPr="007D2FC3">
        <w:t xml:space="preserve">di </w:t>
      </w:r>
      <w:r w:rsidR="00ED3EC3">
        <w:rPr>
          <w:rFonts w:eastAsia="Calibri" w:cs="Calibri"/>
          <w:color w:val="000000"/>
          <w:lang w:eastAsia="it-IT"/>
        </w:rPr>
        <w:t>SUVAMOD</w:t>
      </w:r>
      <w:r w:rsidR="00AE2073" w:rsidRPr="007D2FC3">
        <w:t xml:space="preserve"> che contiene entrambi i principi attivi.</w:t>
      </w: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776F2">
        <w:rPr>
          <w:rFonts w:cs="Arial"/>
        </w:rPr>
        <w:lastRenderedPageBreak/>
        <w:t xml:space="preserve">Il medicinale di riferimento contenente </w:t>
      </w:r>
      <w:proofErr w:type="spellStart"/>
      <w:r w:rsidRPr="00B776F2">
        <w:rPr>
          <w:rFonts w:cs="Arial"/>
        </w:rPr>
        <w:t>amlodipina</w:t>
      </w:r>
      <w:proofErr w:type="spellEnd"/>
      <w:r w:rsidRPr="00B776F2">
        <w:rPr>
          <w:rFonts w:cs="Arial"/>
        </w:rPr>
        <w:t xml:space="preserve"> è </w:t>
      </w:r>
      <w:proofErr w:type="spellStart"/>
      <w:r w:rsidRPr="00B776F2">
        <w:rPr>
          <w:rFonts w:cs="Arial"/>
        </w:rPr>
        <w:t>Norvasc</w:t>
      </w:r>
      <w:proofErr w:type="spellEnd"/>
      <w:r w:rsidRPr="00B776F2">
        <w:rPr>
          <w:rFonts w:cs="Arial"/>
        </w:rPr>
        <w:t xml:space="preserve">; il medicinale di riferimento contenente </w:t>
      </w:r>
      <w:proofErr w:type="spellStart"/>
      <w:r w:rsidR="00ED3EC3">
        <w:rPr>
          <w:rFonts w:cs="Arial"/>
        </w:rPr>
        <w:t>rosuvastatina</w:t>
      </w:r>
      <w:proofErr w:type="spellEnd"/>
      <w:r w:rsidRPr="00B776F2">
        <w:rPr>
          <w:rFonts w:cs="Arial"/>
        </w:rPr>
        <w:t xml:space="preserve"> è </w:t>
      </w:r>
      <w:proofErr w:type="spellStart"/>
      <w:r w:rsidR="00ED3EC3">
        <w:rPr>
          <w:rFonts w:cs="Arial"/>
        </w:rPr>
        <w:t>Crestor</w:t>
      </w:r>
      <w:proofErr w:type="spellEnd"/>
      <w:r w:rsidR="007D2FC3" w:rsidRPr="00B776F2">
        <w:rPr>
          <w:rFonts w:cs="Arial"/>
        </w:rPr>
        <w:t>;</w:t>
      </w:r>
      <w:r w:rsidRPr="00B776F2">
        <w:rPr>
          <w:rFonts w:cs="Arial"/>
        </w:rPr>
        <w:t xml:space="preserve"> quest’ultimo </w:t>
      </w:r>
      <w:r w:rsidRPr="00B776F2">
        <w:rPr>
          <w:rFonts w:eastAsia="Calibri" w:cs="Calibri"/>
          <w:color w:val="000000"/>
          <w:lang w:eastAsia="it-IT"/>
        </w:rPr>
        <w:t xml:space="preserve">è stato autorizzato con procedura decentrata con </w:t>
      </w:r>
      <w:r w:rsidR="00412EE0">
        <w:rPr>
          <w:rFonts w:eastAsia="Calibri" w:cs="Calibri"/>
          <w:color w:val="000000"/>
          <w:lang w:eastAsia="it-IT"/>
        </w:rPr>
        <w:t xml:space="preserve">l ‘ Olanda </w:t>
      </w:r>
      <w:r w:rsidRPr="00B776F2">
        <w:rPr>
          <w:rFonts w:eastAsia="Calibri" w:cs="Calibri"/>
          <w:color w:val="000000"/>
          <w:lang w:eastAsia="it-IT"/>
        </w:rPr>
        <w:t>come stato di riferimento (</w:t>
      </w:r>
      <w:r w:rsidR="00412EE0" w:rsidRPr="00412EE0">
        <w:t>http://www.cbg-meb.nl/</w:t>
      </w:r>
      <w:r w:rsidRPr="00B776F2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6" w:history="1">
        <w:r w:rsidRPr="00B776F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B776F2">
        <w:rPr>
          <w:rFonts w:eastAsia="Calibri" w:cs="Calibri"/>
          <w:lang w:eastAsia="it-IT"/>
        </w:rPr>
        <w:t>)</w:t>
      </w:r>
      <w:r w:rsidRPr="00B776F2">
        <w:t xml:space="preserve"> </w:t>
      </w:r>
      <w:r w:rsidRPr="00B776F2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B776F2">
        <w:rPr>
          <w:rFonts w:eastAsia="Calibri" w:cs="Calibri"/>
          <w:color w:val="000000"/>
          <w:lang w:eastAsia="it-IT"/>
        </w:rPr>
        <w:t>Norvasc</w:t>
      </w:r>
      <w:proofErr w:type="spellEnd"/>
      <w:r w:rsidRPr="00B776F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412EE0">
        <w:rPr>
          <w:rFonts w:cs="Arial"/>
        </w:rPr>
        <w:t>Crestor</w:t>
      </w:r>
      <w:proofErr w:type="spellEnd"/>
      <w:r w:rsidRPr="00B776F2">
        <w:rPr>
          <w:rFonts w:eastAsia="Calibri" w:cs="Calibri"/>
          <w:color w:val="000000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B52C0" w:rsidRPr="0038657A" w:rsidRDefault="007B52C0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1F7035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Pr="00387B5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387B54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38657A" w:rsidRDefault="00ED3EC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38657A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 xml:space="preserve">La dose raccomandata è di una </w:t>
      </w:r>
      <w:r w:rsidR="007C2797" w:rsidRPr="007D2FC3">
        <w:t xml:space="preserve">capsula </w:t>
      </w:r>
      <w:r w:rsidRPr="007D2FC3">
        <w:t xml:space="preserve">al giorno; il dosaggio della </w:t>
      </w:r>
      <w:r w:rsidR="007C2797" w:rsidRPr="007D2FC3">
        <w:t xml:space="preserve">capsula </w:t>
      </w:r>
      <w:r w:rsidRPr="007D2FC3">
        <w:t>da assumere è definito dal medico per ciascun paziente.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>Nei pazienti con problemi ai reni o al fegato potrebbe essere prescritto un dosaggio minore.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>Questo medicinale non deve essere assunto dai bambini e dagli adolescenti (età inferiore a 18 anni)</w:t>
      </w:r>
      <w:r w:rsidRPr="007D2FC3">
        <w:rPr>
          <w:rFonts w:cs="Times New Roman"/>
        </w:rPr>
        <w:t xml:space="preserve"> poiché la sicurezza e l’efficacia non sono state stabilite per questa fascia di età.</w:t>
      </w:r>
    </w:p>
    <w:p w:rsidR="00AE2073" w:rsidRPr="00974FCC" w:rsidRDefault="00AE2073" w:rsidP="00AE2073">
      <w:pPr>
        <w:spacing w:after="0" w:line="240" w:lineRule="auto"/>
        <w:jc w:val="both"/>
      </w:pPr>
      <w:r w:rsidRPr="007D2FC3">
        <w:t xml:space="preserve">Le </w:t>
      </w:r>
      <w:r w:rsidR="007C2797" w:rsidRPr="007D2FC3">
        <w:t xml:space="preserve">capsule </w:t>
      </w:r>
      <w:r w:rsidRPr="007D2FC3">
        <w:t>vanno assunte intere</w:t>
      </w:r>
      <w:r w:rsidR="00412EE0">
        <w:t>, alla stessa ora,</w:t>
      </w:r>
      <w:r w:rsidRPr="007D2FC3">
        <w:t xml:space="preserve"> con un po’ di acqua, </w:t>
      </w:r>
      <w:r w:rsidR="007D2FC3">
        <w:t>indipendentemente dai pasti</w:t>
      </w:r>
      <w:r w:rsidRPr="007D2FC3">
        <w:t>.</w:t>
      </w:r>
    </w:p>
    <w:p w:rsidR="00AE2073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974FCC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7D2FC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D2FC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7D2FC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E2073" w:rsidRPr="007D2FC3" w:rsidRDefault="00ED3EC3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7D2FC3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7D2FC3">
        <w:rPr>
          <w:color w:val="000000"/>
        </w:rPr>
        <w:t>il cui c</w:t>
      </w:r>
      <w:r w:rsidR="00AE2073" w:rsidRPr="007D2FC3">
        <w:rPr>
          <w:iCs/>
        </w:rPr>
        <w:t xml:space="preserve">odice ATC è </w:t>
      </w:r>
      <w:r w:rsidR="00412EE0" w:rsidRPr="00412EE0">
        <w:rPr>
          <w:rFonts w:cs="Times New Roman"/>
          <w:bCs/>
          <w:lang w:bidi="it-IT"/>
        </w:rPr>
        <w:t>C10BX09</w:t>
      </w:r>
      <w:r w:rsidR="00AE2073" w:rsidRPr="007D2FC3">
        <w:rPr>
          <w:rFonts w:eastAsia="DejaVuSans" w:cs="DejaVuSans"/>
        </w:rPr>
        <w:t>,</w:t>
      </w:r>
      <w:r w:rsidR="00AE2073" w:rsidRPr="007D2FC3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7D2FC3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12EE0">
        <w:rPr>
          <w:rFonts w:eastAsia="Calibri" w:cs="Calibri"/>
          <w:color w:val="000000"/>
          <w:lang w:eastAsia="it-IT"/>
        </w:rPr>
        <w:t>rosuvastatina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7D2FC3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in associazione</w:t>
      </w:r>
      <w:r w:rsidR="00412EE0">
        <w:rPr>
          <w:rFonts w:eastAsia="Calibri" w:cs="Calibri"/>
          <w:color w:val="000000"/>
          <w:lang w:eastAsia="it-IT"/>
        </w:rPr>
        <w:t>.</w:t>
      </w:r>
    </w:p>
    <w:p w:rsidR="00AE2073" w:rsidRDefault="001F7035" w:rsidP="001F703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  <w:szCs w:val="20"/>
        </w:rPr>
      </w:pPr>
      <w:proofErr w:type="spellStart"/>
      <w:r>
        <w:rPr>
          <w:rFonts w:cs="Calibri"/>
          <w:iCs/>
        </w:rPr>
        <w:t>Rosuvastatina</w:t>
      </w:r>
      <w:proofErr w:type="spellEnd"/>
      <w:r w:rsidR="007D2FC3">
        <w:rPr>
          <w:rFonts w:cs="Calibri"/>
          <w:iCs/>
        </w:rPr>
        <w:t xml:space="preserve"> è un </w:t>
      </w:r>
      <w:r>
        <w:rPr>
          <w:rFonts w:cs="Calibri"/>
          <w:iCs/>
        </w:rPr>
        <w:t xml:space="preserve">inibitore dell’enzima </w:t>
      </w:r>
      <w:proofErr w:type="spellStart"/>
      <w:r>
        <w:rPr>
          <w:rFonts w:cs="Calibri"/>
          <w:iCs/>
        </w:rPr>
        <w:t>HMG-CoA</w:t>
      </w:r>
      <w:proofErr w:type="spellEnd"/>
      <w:r>
        <w:rPr>
          <w:rFonts w:cs="Calibri"/>
          <w:iCs/>
        </w:rPr>
        <w:t xml:space="preserve"> reduttasi, coinvolto nel</w:t>
      </w:r>
      <w:r w:rsidRPr="001F7035">
        <w:rPr>
          <w:rFonts w:cs="Calibri"/>
          <w:iCs/>
        </w:rPr>
        <w:t>la sintesi de</w:t>
      </w:r>
      <w:r>
        <w:rPr>
          <w:rFonts w:cs="Calibri"/>
          <w:iCs/>
        </w:rPr>
        <w:t xml:space="preserve">l colesterolo nell’organismo. La </w:t>
      </w:r>
      <w:proofErr w:type="spellStart"/>
      <w:r>
        <w:rPr>
          <w:rFonts w:cs="Calibri"/>
          <w:iCs/>
        </w:rPr>
        <w:t>rosuvastatina</w:t>
      </w:r>
      <w:proofErr w:type="spellEnd"/>
      <w:r w:rsidRPr="001F7035">
        <w:rPr>
          <w:rFonts w:cs="Calibri"/>
          <w:iCs/>
        </w:rPr>
        <w:t xml:space="preserve">, inibendo </w:t>
      </w:r>
      <w:r>
        <w:rPr>
          <w:rFonts w:cs="Calibri"/>
          <w:iCs/>
        </w:rPr>
        <w:t xml:space="preserve"> tale enzima </w:t>
      </w:r>
      <w:r w:rsidRPr="001F7035">
        <w:rPr>
          <w:rFonts w:cs="Calibri"/>
          <w:iCs/>
        </w:rPr>
        <w:t xml:space="preserve">, riduce i livelli </w:t>
      </w:r>
      <w:r>
        <w:rPr>
          <w:rFonts w:cs="Calibri"/>
          <w:iCs/>
        </w:rPr>
        <w:t xml:space="preserve">di colesterolo </w:t>
      </w:r>
      <w:r w:rsidRPr="001F7035">
        <w:rPr>
          <w:rFonts w:cs="Calibri"/>
          <w:iCs/>
        </w:rPr>
        <w:t>nel sangue.</w:t>
      </w:r>
    </w:p>
    <w:p w:rsidR="002E5C59" w:rsidRPr="002E5C59" w:rsidRDefault="002E5C59" w:rsidP="002E5C5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  <w:proofErr w:type="spellStart"/>
      <w:r w:rsidRPr="002E5C59">
        <w:rPr>
          <w:rFonts w:eastAsia="DejaVuSans" w:cs="DejaVuSans"/>
          <w:szCs w:val="20"/>
        </w:rPr>
        <w:t>Amlodipina</w:t>
      </w:r>
      <w:proofErr w:type="spellEnd"/>
      <w:r w:rsidRPr="002E5C59">
        <w:rPr>
          <w:rFonts w:eastAsia="DejaVuSans" w:cs="DejaVuSans"/>
          <w:szCs w:val="20"/>
        </w:rPr>
        <w:t xml:space="preserve"> è un bloccante dei canali del calcio nelle fibre muscolari lisce e provoca il rilassamento della muscolatura liscia dei vasi sanguigni in modo che il sangue possa defluire più facilmente, con conseguente azione antipertensiva.</w:t>
      </w: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4) COME È STATO STUDIATO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387B54">
        <w:rPr>
          <w:rFonts w:eastAsia="Calibri" w:cs="Calibri"/>
          <w:b/>
          <w:bCs/>
          <w:lang w:eastAsia="it-IT"/>
        </w:rPr>
        <w:t xml:space="preserve">?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rPr>
          <w:rFonts w:ascii="Calibri" w:hAnsi="Calibri" w:cs="Arial"/>
        </w:rPr>
        <w:t xml:space="preserve"> 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</w:t>
      </w:r>
      <w:proofErr w:type="spellStart"/>
      <w:r>
        <w:rPr>
          <w:rFonts w:ascii="Calibri" w:hAnsi="Calibri" w:cs="Arial"/>
        </w:rPr>
        <w:t>bioequivalenza</w:t>
      </w:r>
      <w:proofErr w:type="spellEnd"/>
      <w:r>
        <w:rPr>
          <w:rFonts w:ascii="Calibri" w:hAnsi="Calibri" w:cs="Arial"/>
        </w:rPr>
        <w:t xml:space="preserve"> rispetto ai due medicinali di riferimento </w:t>
      </w:r>
      <w:proofErr w:type="spellStart"/>
      <w:r w:rsidR="002E5C59">
        <w:rPr>
          <w:rFonts w:ascii="Calibri" w:hAnsi="Calibri" w:cs="Arial"/>
        </w:rPr>
        <w:t>Crestor</w:t>
      </w:r>
      <w:proofErr w:type="spellEnd"/>
      <w:r w:rsidR="002E5C59">
        <w:rPr>
          <w:rFonts w:ascii="Calibri" w:hAnsi="Calibri" w:cs="Arial"/>
        </w:rPr>
        <w:t xml:space="preserve"> (</w:t>
      </w:r>
      <w:proofErr w:type="spellStart"/>
      <w:r w:rsidR="002E5C59">
        <w:rPr>
          <w:rFonts w:ascii="Calibri" w:hAnsi="Calibri" w:cs="Arial"/>
        </w:rPr>
        <w:t>rosuvastatina</w:t>
      </w:r>
      <w:proofErr w:type="spellEnd"/>
      <w:r w:rsidR="002E5C59">
        <w:rPr>
          <w:rFonts w:ascii="Calibri" w:hAnsi="Calibri" w:cs="Arial"/>
        </w:rPr>
        <w:t xml:space="preserve">) e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>) autorizzat</w:t>
      </w:r>
      <w:r w:rsidR="00236C73"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 in Italia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387B54">
        <w:rPr>
          <w:rFonts w:eastAsia="Calibri" w:cs="Calibri"/>
          <w:b/>
          <w:bCs/>
          <w:lang w:eastAsia="it-IT"/>
        </w:rPr>
        <w:t>DI</w:t>
      </w:r>
      <w:proofErr w:type="spellEnd"/>
      <w:r w:rsidRPr="00387B54">
        <w:rPr>
          <w:rFonts w:eastAsia="Calibri" w:cs="Calibri"/>
          <w:b/>
          <w:bCs/>
          <w:lang w:eastAsia="it-IT"/>
        </w:rPr>
        <w:t xml:space="preserve">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387B54">
        <w:rPr>
          <w:rFonts w:eastAsia="Calibri" w:cs="Calibri"/>
          <w:b/>
          <w:lang w:eastAsia="it-IT"/>
        </w:rPr>
        <w:t xml:space="preserve">? </w:t>
      </w:r>
    </w:p>
    <w:p w:rsidR="00AE2073" w:rsidRPr="002A3F14" w:rsidRDefault="00ED3EC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AE2073">
        <w:rPr>
          <w:rFonts w:eastAsia="Calibri" w:cs="Calibri"/>
          <w:lang w:eastAsia="it-IT"/>
        </w:rPr>
        <w:t xml:space="preserve"> riferimento;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 xml:space="preserve">pertanto, </w:t>
      </w:r>
      <w:r w:rsidR="00AE2073" w:rsidRPr="002A3F14">
        <w:rPr>
          <w:rFonts w:eastAsia="Calibri" w:cs="Calibri"/>
          <w:lang w:eastAsia="it-IT"/>
        </w:rPr>
        <w:t>i benefici e rischi ad esso associati sono sovrapponibili a quelli de</w:t>
      </w:r>
      <w:r w:rsidR="00AE2073">
        <w:rPr>
          <w:rFonts w:eastAsia="Calibri" w:cs="Calibri"/>
          <w:lang w:eastAsia="it-IT"/>
        </w:rPr>
        <w:t>i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>due medicinali</w:t>
      </w:r>
      <w:r w:rsidR="00AE2073" w:rsidRPr="002A3F14">
        <w:rPr>
          <w:rFonts w:eastAsia="Calibri" w:cs="Calibri"/>
          <w:lang w:eastAsia="it-IT"/>
        </w:rPr>
        <w:t xml:space="preserve"> di riferimento.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0B1F5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6) PERCHE’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0B1F5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B1F5E">
        <w:rPr>
          <w:rFonts w:eastAsia="Calibri" w:cs="Calibri"/>
          <w:b/>
          <w:bCs/>
          <w:lang w:eastAsia="it-IT"/>
        </w:rPr>
        <w:t xml:space="preserve">E’ STATO APPROVATO?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B1F5E">
        <w:rPr>
          <w:rFonts w:eastAsia="Calibri" w:cs="Calibri"/>
          <w:lang w:eastAsia="it-IT"/>
        </w:rPr>
        <w:t xml:space="preserve">La Commissione Tecnico Scientifica (CTS), nella </w:t>
      </w:r>
      <w:r w:rsidRPr="00DE7AC3">
        <w:rPr>
          <w:rFonts w:eastAsia="Calibri" w:cs="Calibri"/>
          <w:lang w:eastAsia="it-IT"/>
        </w:rPr>
        <w:t xml:space="preserve">seduta </w:t>
      </w:r>
      <w:r w:rsidR="000B1F5E" w:rsidRPr="00DE7AC3">
        <w:rPr>
          <w:rFonts w:eastAsia="Calibri" w:cs="Calibri"/>
          <w:lang w:eastAsia="it-IT"/>
        </w:rPr>
        <w:t xml:space="preserve">del </w:t>
      </w:r>
      <w:r w:rsidR="002E5C59" w:rsidRPr="00DE7AC3">
        <w:rPr>
          <w:rFonts w:eastAsia="Calibri" w:cs="Calibri"/>
          <w:lang w:eastAsia="it-IT"/>
        </w:rPr>
        <w:t>11, 12 e 13  settembre 2019</w:t>
      </w:r>
      <w:r w:rsidRPr="00761981">
        <w:rPr>
          <w:rFonts w:eastAsia="Calibri" w:cs="Calibri"/>
          <w:lang w:eastAsia="it-IT"/>
        </w:rPr>
        <w:t xml:space="preserve">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dei due medicinali di riferimento </w:t>
      </w:r>
      <w:proofErr w:type="spellStart"/>
      <w:r w:rsidR="002E5C59">
        <w:rPr>
          <w:rFonts w:eastAsia="Calibri" w:cs="Calibri"/>
          <w:lang w:eastAsia="it-IT"/>
        </w:rPr>
        <w:t>Crestor</w:t>
      </w:r>
      <w:proofErr w:type="spellEnd"/>
      <w:r w:rsidR="002E5C59"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</w:t>
      </w:r>
      <w:r w:rsidR="007D2FC3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rPr>
          <w:rFonts w:eastAsia="Calibri" w:cs="Calibri"/>
          <w:lang w:eastAsia="it-IT"/>
        </w:rPr>
        <w:t xml:space="preserve"> sono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ED3EC3">
        <w:rPr>
          <w:rFonts w:eastAsia="Calibri" w:cs="Calibri"/>
          <w:b/>
          <w:color w:val="000000"/>
          <w:lang w:eastAsia="it-IT"/>
        </w:rPr>
        <w:t>SUVAMOD</w:t>
      </w:r>
      <w:r w:rsidRPr="00387B54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2A3F14">
        <w:rPr>
          <w:rFonts w:eastAsia="Calibri" w:cs="Calibri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8) ALTRE INFORMAZIONI RELATIVE A </w:t>
      </w:r>
      <w:r w:rsidR="00ED3EC3">
        <w:rPr>
          <w:rFonts w:eastAsia="Calibri" w:cs="Calibri"/>
          <w:b/>
          <w:color w:val="000000"/>
          <w:lang w:eastAsia="it-IT"/>
        </w:rPr>
        <w:t>SUVAMOD</w:t>
      </w:r>
    </w:p>
    <w:p w:rsidR="00AE2073" w:rsidRPr="00CA3A1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A366FC">
        <w:rPr>
          <w:rFonts w:eastAsia="Calibri" w:cs="Calibri"/>
          <w:bCs/>
          <w:iCs/>
          <w:lang w:eastAsia="it-IT"/>
        </w:rPr>
        <w:t>Il</w:t>
      </w:r>
      <w:r w:rsidR="00FB3EF9">
        <w:rPr>
          <w:rFonts w:eastAsia="Calibri" w:cs="Calibri"/>
          <w:bCs/>
          <w:iCs/>
          <w:lang w:eastAsia="it-IT"/>
        </w:rPr>
        <w:t xml:space="preserve">  </w:t>
      </w:r>
      <w:r w:rsidR="00FB3EF9" w:rsidRPr="00FB3EF9">
        <w:rPr>
          <w:rFonts w:eastAsia="Calibri" w:cs="Calibri"/>
          <w:b/>
          <w:bCs/>
          <w:iCs/>
          <w:lang w:eastAsia="it-IT"/>
        </w:rPr>
        <w:t>04.12.2019</w:t>
      </w:r>
      <w:r w:rsidRPr="00A366FC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A366FC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7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FA7C92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Pr="00EB214E">
        <w:rPr>
          <w:rFonts w:eastAsia="Calibri" w:cs="Calibri"/>
          <w:lang w:eastAsia="it-IT"/>
        </w:rPr>
        <w:t>data</w:t>
      </w:r>
      <w:r w:rsidR="00591EB3">
        <w:rPr>
          <w:rFonts w:eastAsia="Calibri" w:cs="Calibri"/>
          <w:lang w:eastAsia="it-IT"/>
        </w:rPr>
        <w:t xml:space="preserve"> 23.10.2019</w:t>
      </w:r>
      <w:r w:rsidRPr="002A3F14">
        <w:rPr>
          <w:rFonts w:eastAsia="Calibri" w:cs="Calibri"/>
          <w:lang w:eastAsia="it-IT"/>
        </w:rPr>
        <w:t xml:space="preserve"> </w:t>
      </w:r>
      <w:r>
        <w:rPr>
          <w:b/>
          <w:sz w:val="28"/>
        </w:rPr>
        <w:br w:type="page"/>
      </w: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Pr="0033523E" w:rsidRDefault="00AE2073" w:rsidP="00AE207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8206E7" w:rsidRDefault="00AE2073" w:rsidP="00AE2073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E2073" w:rsidRPr="002A3F14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Pr="002E4DCB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E2073" w:rsidRPr="00BC23ED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Pr="008206E7" w:rsidRDefault="00AE2073" w:rsidP="00AE2073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1F7035" w:rsidRPr="001F7035">
        <w:t>CIPROS S.r.l.</w:t>
      </w:r>
      <w:r w:rsidR="001F7035">
        <w:t xml:space="preserve"> </w:t>
      </w:r>
      <w:r>
        <w:t xml:space="preserve">l’autorizzazione </w:t>
      </w:r>
      <w:r w:rsidRPr="00A366FC">
        <w:t xml:space="preserve">all’immissione in commercio (AIC) per il medicinale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A366FC">
        <w:t xml:space="preserve"> </w:t>
      </w:r>
      <w:r w:rsidR="00FB3EF9">
        <w:t xml:space="preserve">il  </w:t>
      </w:r>
      <w:r w:rsidR="00FB3EF9" w:rsidRPr="00FB3EF9">
        <w:rPr>
          <w:b/>
        </w:rPr>
        <w:t>04.12.2019</w:t>
      </w:r>
      <w:r w:rsidR="00FB3EF9">
        <w:t>.</w:t>
      </w:r>
      <w:r w:rsidR="00EE1FA0">
        <w:rPr>
          <w:rFonts w:eastAsia="Calibri" w:cs="Calibri"/>
          <w:bCs/>
          <w:iCs/>
          <w:highlight w:val="yellow"/>
          <w:lang w:eastAsia="it-IT"/>
        </w:rPr>
        <w:t xml:space="preserve"> </w:t>
      </w:r>
      <w:r>
        <w:t xml:space="preserve"> </w:t>
      </w:r>
      <w:r w:rsidR="002E5C59">
        <w:t xml:space="preserve"> 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A3F14" w:rsidRDefault="00ED3EC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AE2073" w:rsidRDefault="00ED3EC3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>è un medicinale contenente</w:t>
      </w:r>
      <w:r w:rsidR="00AE2073">
        <w:rPr>
          <w:rFonts w:eastAsia="Calibri" w:cs="Calibri"/>
          <w:color w:val="000000"/>
          <w:lang w:eastAsia="it-IT"/>
        </w:rPr>
        <w:t xml:space="preserve"> in associazione</w:t>
      </w:r>
      <w:r w:rsidR="00AE2073" w:rsidRPr="009F1B70">
        <w:rPr>
          <w:rFonts w:eastAsia="Calibri" w:cs="Calibri"/>
          <w:color w:val="000000"/>
          <w:lang w:eastAsia="it-IT"/>
        </w:rPr>
        <w:t xml:space="preserve"> </w:t>
      </w:r>
      <w:r w:rsidR="00AE2073">
        <w:rPr>
          <w:rFonts w:eastAsia="Calibri" w:cs="Calibri"/>
          <w:color w:val="000000"/>
          <w:lang w:eastAsia="it-IT"/>
        </w:rPr>
        <w:t xml:space="preserve">due </w:t>
      </w:r>
      <w:r w:rsidR="00AE2073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AE2073">
        <w:rPr>
          <w:rFonts w:eastAsia="Calibri" w:cs="Calibri"/>
          <w:color w:val="000000"/>
          <w:lang w:eastAsia="it-IT"/>
        </w:rPr>
        <w:t>noti (</w:t>
      </w:r>
      <w:proofErr w:type="spellStart"/>
      <w:r w:rsidR="001F7035">
        <w:rPr>
          <w:rFonts w:eastAsia="Calibri" w:cs="Calibri"/>
          <w:color w:val="000000"/>
          <w:lang w:eastAsia="it-IT"/>
        </w:rPr>
        <w:t>rosuvastatina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AE2073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) e presenti separatamente in altri medicinali già autorizzati in Italia, </w:t>
      </w:r>
      <w:proofErr w:type="spellStart"/>
      <w:r w:rsidR="002E5C59">
        <w:rPr>
          <w:rFonts w:ascii="Calibri" w:hAnsi="Calibri" w:cs="Arial"/>
        </w:rPr>
        <w:t>Crestor</w:t>
      </w:r>
      <w:proofErr w:type="spellEnd"/>
      <w:r w:rsidR="002E5C59">
        <w:rPr>
          <w:rFonts w:ascii="Calibri" w:hAnsi="Calibri" w:cs="Arial"/>
        </w:rPr>
        <w:t xml:space="preserve"> (</w:t>
      </w:r>
      <w:proofErr w:type="spellStart"/>
      <w:r w:rsidR="002E5C59">
        <w:rPr>
          <w:rFonts w:ascii="Calibri" w:hAnsi="Calibri" w:cs="Arial"/>
        </w:rPr>
        <w:t>rosuvastatina</w:t>
      </w:r>
      <w:proofErr w:type="spellEnd"/>
      <w:r w:rsidR="002E5C59">
        <w:rPr>
          <w:rFonts w:ascii="Calibri" w:hAnsi="Calibri" w:cs="Arial"/>
        </w:rPr>
        <w:t xml:space="preserve">) e </w:t>
      </w:r>
      <w:proofErr w:type="spellStart"/>
      <w:r w:rsidR="00AE2073">
        <w:rPr>
          <w:rFonts w:ascii="Calibri" w:hAnsi="Calibri" w:cs="Arial"/>
        </w:rPr>
        <w:t>Norvasc</w:t>
      </w:r>
      <w:proofErr w:type="spellEnd"/>
      <w:r w:rsidR="00AE2073">
        <w:rPr>
          <w:rFonts w:ascii="Calibri" w:hAnsi="Calibri" w:cs="Arial"/>
        </w:rPr>
        <w:t xml:space="preserve"> (</w:t>
      </w:r>
      <w:proofErr w:type="spellStart"/>
      <w:r w:rsidR="00AE2073">
        <w:rPr>
          <w:rFonts w:ascii="Calibri" w:hAnsi="Calibri" w:cs="Arial"/>
        </w:rPr>
        <w:t>amlodipina</w:t>
      </w:r>
      <w:proofErr w:type="spellEnd"/>
      <w:r w:rsidR="00AE2073">
        <w:rPr>
          <w:rFonts w:ascii="Calibri" w:hAnsi="Calibri" w:cs="Arial"/>
        </w:rPr>
        <w:t xml:space="preserve">) 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ED3EC3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66243B">
        <w:rPr>
          <w:color w:val="000000"/>
        </w:rPr>
        <w:t>il cui c</w:t>
      </w:r>
      <w:r w:rsidR="00AE2073" w:rsidRPr="0066243B">
        <w:rPr>
          <w:iCs/>
        </w:rPr>
        <w:t>odice ATC è</w:t>
      </w:r>
      <w:r w:rsidR="001F7035" w:rsidRPr="001F7035">
        <w:rPr>
          <w:bCs/>
          <w:lang w:eastAsia="it-IT" w:bidi="it-IT"/>
        </w:rPr>
        <w:t xml:space="preserve"> </w:t>
      </w:r>
      <w:r w:rsidR="001F7035" w:rsidRPr="00D201EC">
        <w:rPr>
          <w:bCs/>
          <w:lang w:eastAsia="it-IT" w:bidi="it-IT"/>
        </w:rPr>
        <w:t>C10BX09</w:t>
      </w:r>
      <w:r w:rsidR="00AE2073" w:rsidRPr="0066243B">
        <w:rPr>
          <w:rFonts w:eastAsia="DejaVuSans" w:cs="DejaVuSans"/>
        </w:rPr>
        <w:t>,</w:t>
      </w:r>
      <w:r w:rsidR="00AE2073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1F7035">
        <w:rPr>
          <w:rFonts w:eastAsia="Calibri" w:cs="Calibri"/>
          <w:bCs/>
          <w:color w:val="000000"/>
          <w:lang w:eastAsia="it-IT"/>
        </w:rPr>
        <w:t>rosuvastatina</w:t>
      </w:r>
      <w:proofErr w:type="spellEnd"/>
      <w:r w:rsidR="001F703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1F7035">
        <w:rPr>
          <w:rFonts w:eastAsia="Calibri" w:cs="Calibri"/>
          <w:color w:val="000000"/>
          <w:lang w:eastAsia="it-IT"/>
        </w:rPr>
        <w:t>amlodipina</w:t>
      </w:r>
      <w:proofErr w:type="spellEnd"/>
      <w:r w:rsidR="001F7035">
        <w:rPr>
          <w:rFonts w:eastAsia="Calibri" w:cs="Calibri"/>
          <w:color w:val="000000"/>
          <w:lang w:eastAsia="it-IT"/>
        </w:rPr>
        <w:t xml:space="preserve"> in associazione.</w:t>
      </w:r>
      <w:r w:rsidR="00AE2073" w:rsidRPr="0066243B">
        <w:rPr>
          <w:rFonts w:eastAsia="Calibri" w:cs="Calibri"/>
          <w:color w:val="000000"/>
          <w:lang w:eastAsia="it-IT"/>
        </w:rPr>
        <w:t xml:space="preserve"> </w:t>
      </w:r>
    </w:p>
    <w:p w:rsidR="001F7035" w:rsidRPr="0066243B" w:rsidRDefault="001F7035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F7035" w:rsidRDefault="001F7035" w:rsidP="001F703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1F7035" w:rsidRPr="00D201EC" w:rsidRDefault="001F7035" w:rsidP="001F7035">
      <w:pPr>
        <w:tabs>
          <w:tab w:val="left" w:pos="567"/>
        </w:tabs>
        <w:autoSpaceDE w:val="0"/>
        <w:autoSpaceDN w:val="0"/>
        <w:adjustRightInd w:val="0"/>
        <w:spacing w:line="260" w:lineRule="exact"/>
        <w:jc w:val="both"/>
        <w:rPr>
          <w:lang w:eastAsia="it-IT" w:bidi="it-IT"/>
        </w:rPr>
      </w:pPr>
      <w:proofErr w:type="spellStart"/>
      <w:r w:rsidRPr="00D201EC">
        <w:rPr>
          <w:lang w:eastAsia="it-IT" w:bidi="it-IT"/>
        </w:rPr>
        <w:t>Rosuvastatina</w:t>
      </w:r>
      <w:proofErr w:type="spellEnd"/>
      <w:r w:rsidRPr="00D201EC">
        <w:rPr>
          <w:lang w:eastAsia="it-IT" w:bidi="it-IT"/>
        </w:rPr>
        <w:t xml:space="preserve"> è un inibitore selettivo e competitivo della </w:t>
      </w:r>
      <w:proofErr w:type="spellStart"/>
      <w:r w:rsidRPr="00D201EC">
        <w:rPr>
          <w:lang w:eastAsia="it-IT" w:bidi="it-IT"/>
        </w:rPr>
        <w:t>HMG-CoA</w:t>
      </w:r>
      <w:proofErr w:type="spellEnd"/>
      <w:r w:rsidRPr="00D201EC">
        <w:rPr>
          <w:lang w:eastAsia="it-IT" w:bidi="it-IT"/>
        </w:rPr>
        <w:t xml:space="preserve"> reduttasi, l’enzima limitante la velocità di conversione da 3-idrossi-3-metilglutaril coenzima A in </w:t>
      </w:r>
      <w:proofErr w:type="spellStart"/>
      <w:r w:rsidRPr="00D201EC">
        <w:rPr>
          <w:lang w:eastAsia="it-IT" w:bidi="it-IT"/>
        </w:rPr>
        <w:t>mevalonato</w:t>
      </w:r>
      <w:proofErr w:type="spellEnd"/>
      <w:r w:rsidRPr="00D201EC">
        <w:rPr>
          <w:lang w:eastAsia="it-IT" w:bidi="it-IT"/>
        </w:rPr>
        <w:t xml:space="preserve">, un precursore del colesterolo. Il sito primario di azione della </w:t>
      </w:r>
      <w:proofErr w:type="spellStart"/>
      <w:r w:rsidRPr="00D201EC">
        <w:rPr>
          <w:lang w:eastAsia="it-IT" w:bidi="it-IT"/>
        </w:rPr>
        <w:t>rosuvastatina</w:t>
      </w:r>
      <w:proofErr w:type="spellEnd"/>
      <w:r w:rsidRPr="00D201EC">
        <w:rPr>
          <w:lang w:eastAsia="it-IT" w:bidi="it-IT"/>
        </w:rPr>
        <w:t xml:space="preserve"> è il fegato, l’organo bersaglio per l’abbassamento del colesterolo.</w:t>
      </w:r>
    </w:p>
    <w:p w:rsidR="001F7035" w:rsidRPr="00D201EC" w:rsidRDefault="001F7035" w:rsidP="001F7035">
      <w:pPr>
        <w:tabs>
          <w:tab w:val="left" w:pos="567"/>
        </w:tabs>
        <w:autoSpaceDE w:val="0"/>
        <w:autoSpaceDN w:val="0"/>
        <w:adjustRightInd w:val="0"/>
        <w:spacing w:line="260" w:lineRule="exact"/>
        <w:rPr>
          <w:lang w:eastAsia="it-IT" w:bidi="it-IT"/>
        </w:rPr>
      </w:pPr>
      <w:proofErr w:type="spellStart"/>
      <w:r w:rsidRPr="00D201EC">
        <w:rPr>
          <w:lang w:eastAsia="it-IT" w:bidi="it-IT"/>
        </w:rPr>
        <w:t>Rosuvastatina</w:t>
      </w:r>
      <w:proofErr w:type="spellEnd"/>
      <w:r w:rsidRPr="00D201EC">
        <w:rPr>
          <w:lang w:eastAsia="it-IT" w:bidi="it-IT"/>
        </w:rPr>
        <w:t xml:space="preserve"> aumenta</w:t>
      </w:r>
      <w:r>
        <w:rPr>
          <w:lang w:eastAsia="it-IT" w:bidi="it-IT"/>
        </w:rPr>
        <w:t xml:space="preserve">, anche, </w:t>
      </w:r>
      <w:r w:rsidRPr="00D201EC">
        <w:rPr>
          <w:lang w:eastAsia="it-IT" w:bidi="it-IT"/>
        </w:rPr>
        <w:t>il numero di recettori epatici per le LDL presenti sulla superficie cellulare, con conseguente aumento della captazione e del catabolismo delle LDL e inibisce la sintesi epatica di VLDL, riducendo di conseguenza il numero totale di particelle VLDL e</w:t>
      </w:r>
      <w:r>
        <w:rPr>
          <w:lang w:eastAsia="it-IT" w:bidi="it-IT"/>
        </w:rPr>
        <w:t>d</w:t>
      </w:r>
      <w:r w:rsidRPr="00D201EC">
        <w:rPr>
          <w:lang w:eastAsia="it-IT" w:bidi="it-IT"/>
        </w:rPr>
        <w:t xml:space="preserve"> LDL.</w:t>
      </w:r>
    </w:p>
    <w:p w:rsidR="002E5C59" w:rsidRPr="002E5C59" w:rsidRDefault="002E5C59" w:rsidP="002E5C59">
      <w:pPr>
        <w:spacing w:after="0" w:line="240" w:lineRule="auto"/>
        <w:jc w:val="both"/>
        <w:rPr>
          <w:rFonts w:eastAsia="Times New Roman" w:cs="Times New Roman"/>
          <w:szCs w:val="20"/>
        </w:rPr>
      </w:pPr>
      <w:proofErr w:type="spellStart"/>
      <w:r w:rsidRPr="002E5C59">
        <w:rPr>
          <w:rFonts w:eastAsia="Times New Roman" w:cs="Times New Roman"/>
          <w:szCs w:val="20"/>
        </w:rPr>
        <w:t>Amlodipina</w:t>
      </w:r>
      <w:proofErr w:type="spellEnd"/>
      <w:r w:rsidRPr="002E5C59">
        <w:rPr>
          <w:rFonts w:eastAsia="Times New Roman" w:cs="Times New Roman"/>
          <w:szCs w:val="20"/>
        </w:rPr>
        <w:t xml:space="preserve"> è un inibitore dell'afflusso degli ioni calcio appartenente al gruppo delle </w:t>
      </w:r>
      <w:proofErr w:type="spellStart"/>
      <w:r w:rsidRPr="002E5C59">
        <w:rPr>
          <w:rFonts w:eastAsia="Times New Roman" w:cs="Times New Roman"/>
          <w:szCs w:val="20"/>
        </w:rPr>
        <w:t>diidropiridine</w:t>
      </w:r>
      <w:proofErr w:type="spellEnd"/>
      <w:r w:rsidRPr="002E5C59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calcio attraverso la membrana dei </w:t>
      </w:r>
      <w:proofErr w:type="spellStart"/>
      <w:r w:rsidRPr="002E5C59">
        <w:rPr>
          <w:rFonts w:eastAsia="Times New Roman" w:cs="Times New Roman"/>
          <w:szCs w:val="20"/>
        </w:rPr>
        <w:t>miocardiociti</w:t>
      </w:r>
      <w:proofErr w:type="spellEnd"/>
      <w:r w:rsidRPr="002E5C59">
        <w:rPr>
          <w:rFonts w:eastAsia="Times New Roman" w:cs="Times New Roman"/>
          <w:szCs w:val="20"/>
        </w:rPr>
        <w:t xml:space="preserve"> e delle cellule muscolari lisce vascolari.</w:t>
      </w:r>
    </w:p>
    <w:p w:rsidR="002E5C59" w:rsidRPr="002E5C59" w:rsidRDefault="002E5C59" w:rsidP="002E5C59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2E5C59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2E5C59">
        <w:rPr>
          <w:rFonts w:eastAsia="Times New Roman" w:cs="Times New Roman"/>
          <w:szCs w:val="20"/>
        </w:rPr>
        <w:t>amlodipina</w:t>
      </w:r>
      <w:proofErr w:type="spellEnd"/>
      <w:r w:rsidRPr="002E5C59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2E5C59">
        <w:rPr>
          <w:rFonts w:eastAsia="Times New Roman" w:cs="Times New Roman"/>
          <w:szCs w:val="20"/>
        </w:rPr>
        <w:t>amlodipina</w:t>
      </w:r>
      <w:proofErr w:type="spellEnd"/>
      <w:r w:rsidRPr="002E5C59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2E5C59">
        <w:rPr>
          <w:rFonts w:eastAsia="Times New Roman" w:cs="Times New Roman"/>
          <w:szCs w:val="20"/>
        </w:rPr>
        <w:t>amlodipina</w:t>
      </w:r>
      <w:proofErr w:type="spellEnd"/>
      <w:r w:rsidRPr="002E5C59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2E5C59" w:rsidRPr="002E5C59" w:rsidRDefault="00DE7AC3" w:rsidP="002E5C59">
      <w:pPr>
        <w:spacing w:after="0" w:line="240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1. </w:t>
      </w:r>
      <w:proofErr w:type="spellStart"/>
      <w:r w:rsidR="002E5C59" w:rsidRPr="002E5C59">
        <w:rPr>
          <w:rFonts w:eastAsia="Times New Roman" w:cs="Times New Roman"/>
          <w:szCs w:val="20"/>
        </w:rPr>
        <w:t>Amlodipina</w:t>
      </w:r>
      <w:proofErr w:type="spellEnd"/>
      <w:r w:rsidR="002E5C59" w:rsidRPr="002E5C59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="002E5C59" w:rsidRPr="002E5C59">
        <w:rPr>
          <w:rFonts w:eastAsia="Times New Roman" w:cs="Times New Roman"/>
          <w:szCs w:val="20"/>
        </w:rPr>
        <w:t>postcarico</w:t>
      </w:r>
      <w:proofErr w:type="spellEnd"/>
      <w:r w:rsidR="002E5C59" w:rsidRPr="002E5C59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AE2073" w:rsidRPr="004A790D" w:rsidRDefault="00DE7AC3" w:rsidP="002E5C59">
      <w:pPr>
        <w:spacing w:after="0" w:line="240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2. </w:t>
      </w:r>
      <w:r w:rsidR="002E5C59" w:rsidRPr="002E5C59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="002E5C59" w:rsidRPr="002E5C59">
        <w:rPr>
          <w:rFonts w:eastAsia="Times New Roman" w:cs="Times New Roman"/>
          <w:szCs w:val="20"/>
        </w:rPr>
        <w:t>amlodipina</w:t>
      </w:r>
      <w:proofErr w:type="spellEnd"/>
      <w:r w:rsidR="002E5C59" w:rsidRPr="002E5C59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="002E5C59" w:rsidRPr="002E5C59">
        <w:rPr>
          <w:rFonts w:eastAsia="Times New Roman" w:cs="Times New Roman"/>
          <w:szCs w:val="20"/>
        </w:rPr>
        <w:t>Prinzmetal</w:t>
      </w:r>
      <w:proofErr w:type="spellEnd"/>
      <w:r w:rsidR="002E5C59" w:rsidRPr="002E5C59">
        <w:rPr>
          <w:rFonts w:eastAsia="Times New Roman" w:cs="Times New Roman"/>
          <w:szCs w:val="20"/>
        </w:rPr>
        <w:t xml:space="preserve"> o variante).</w:t>
      </w:r>
    </w:p>
    <w:p w:rsidR="002E5C59" w:rsidRDefault="002E5C59" w:rsidP="001F703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F7035" w:rsidRPr="001F7035" w:rsidRDefault="00ED3EC3" w:rsidP="001F7035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SUVAMOD</w:t>
      </w:r>
      <w:r w:rsidR="00AE2073" w:rsidRPr="004A790D">
        <w:rPr>
          <w:rFonts w:eastAsia="Calibri" w:cs="Calibri"/>
          <w:color w:val="000000"/>
          <w:lang w:eastAsia="it-IT"/>
        </w:rPr>
        <w:t xml:space="preserve"> </w:t>
      </w:r>
      <w:r w:rsidR="00AE2073" w:rsidRPr="004A790D">
        <w:rPr>
          <w:rFonts w:cs="Times New Roman"/>
        </w:rPr>
        <w:t xml:space="preserve">è indicato come </w:t>
      </w:r>
      <w:r w:rsidR="004A790D" w:rsidRPr="004A790D">
        <w:rPr>
          <w:rFonts w:cs="Times New Roman"/>
        </w:rPr>
        <w:t>terapia sostitu</w:t>
      </w:r>
      <w:r w:rsidR="00DC5A52">
        <w:rPr>
          <w:rFonts w:cs="Times New Roman"/>
        </w:rPr>
        <w:t>tiva</w:t>
      </w:r>
      <w:r w:rsidR="004A790D" w:rsidRPr="004A790D">
        <w:rPr>
          <w:rFonts w:cs="Times New Roman"/>
        </w:rPr>
        <w:t xml:space="preserve"> </w:t>
      </w:r>
      <w:r w:rsidR="00DC5A52">
        <w:rPr>
          <w:rFonts w:cs="Times New Roman"/>
        </w:rPr>
        <w:t>per quei</w:t>
      </w:r>
      <w:r w:rsidR="001F7035" w:rsidRPr="001F7035">
        <w:rPr>
          <w:rFonts w:cs="Times New Roman"/>
        </w:rPr>
        <w:t xml:space="preserve">  pazienti che sono adeguatamente controllati con </w:t>
      </w:r>
      <w:proofErr w:type="spellStart"/>
      <w:r w:rsidR="001F7035" w:rsidRPr="001F7035">
        <w:rPr>
          <w:rFonts w:cs="Times New Roman"/>
        </w:rPr>
        <w:t>rosuvastatina</w:t>
      </w:r>
      <w:proofErr w:type="spellEnd"/>
      <w:r w:rsidR="001F7035" w:rsidRPr="001F7035">
        <w:rPr>
          <w:rFonts w:cs="Times New Roman"/>
        </w:rPr>
        <w:t xml:space="preserve"> e </w:t>
      </w:r>
      <w:proofErr w:type="spellStart"/>
      <w:r w:rsidR="001F7035" w:rsidRPr="001F7035">
        <w:rPr>
          <w:rFonts w:cs="Times New Roman"/>
        </w:rPr>
        <w:t>amlodipina</w:t>
      </w:r>
      <w:proofErr w:type="spellEnd"/>
      <w:r w:rsidR="001F7035" w:rsidRPr="001F7035">
        <w:rPr>
          <w:rFonts w:cs="Times New Roman"/>
        </w:rPr>
        <w:t xml:space="preserve"> somministrati simultaneamente , al medesimo dosaggio dell’associazione. Il medicinale è indicato  per il trattamento dell’ipertensione, dell’ angina pectoris cronica stabile,  </w:t>
      </w:r>
      <w:r w:rsidR="001F7035">
        <w:rPr>
          <w:rFonts w:cs="Times New Roman"/>
        </w:rPr>
        <w:t xml:space="preserve">e </w:t>
      </w:r>
      <w:r w:rsidR="001F7035" w:rsidRPr="001F7035">
        <w:rPr>
          <w:rFonts w:cs="Times New Roman"/>
        </w:rPr>
        <w:t xml:space="preserve">dell’ angina di </w:t>
      </w:r>
      <w:proofErr w:type="spellStart"/>
      <w:r w:rsidR="001F7035" w:rsidRPr="001F7035">
        <w:rPr>
          <w:rFonts w:cs="Times New Roman"/>
        </w:rPr>
        <w:t>Prinzmetal</w:t>
      </w:r>
      <w:proofErr w:type="spellEnd"/>
      <w:r w:rsidR="001F7035" w:rsidRPr="001F7035">
        <w:rPr>
          <w:rFonts w:cs="Times New Roman"/>
        </w:rPr>
        <w:t xml:space="preserve"> in pazienti adulti affetti da una delle seguenti condizioni:</w:t>
      </w:r>
    </w:p>
    <w:p w:rsidR="001F7035" w:rsidRPr="001F7035" w:rsidRDefault="001F7035" w:rsidP="001F7035">
      <w:pPr>
        <w:spacing w:after="0" w:line="240" w:lineRule="auto"/>
        <w:jc w:val="both"/>
        <w:rPr>
          <w:rFonts w:cs="Times New Roman"/>
        </w:rPr>
      </w:pPr>
    </w:p>
    <w:p w:rsidR="001F7035" w:rsidRPr="001F7035" w:rsidRDefault="001F7035" w:rsidP="001F703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primaria (tipo </w:t>
      </w:r>
      <w:proofErr w:type="spellStart"/>
      <w:r w:rsidRPr="001F7035">
        <w:rPr>
          <w:rFonts w:cs="Times New Roman"/>
        </w:rPr>
        <w:t>IIa</w:t>
      </w:r>
      <w:proofErr w:type="spellEnd"/>
      <w:r w:rsidRPr="001F7035">
        <w:rPr>
          <w:rFonts w:cs="Times New Roman"/>
        </w:rPr>
        <w:t xml:space="preserve"> inclusa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familiare di tipo eterozigote) o </w:t>
      </w:r>
      <w:proofErr w:type="spellStart"/>
      <w:r w:rsidRPr="001F7035">
        <w:rPr>
          <w:rFonts w:cs="Times New Roman"/>
        </w:rPr>
        <w:t>dislipidemia</w:t>
      </w:r>
      <w:proofErr w:type="spellEnd"/>
      <w:r w:rsidRPr="001F7035">
        <w:rPr>
          <w:rFonts w:cs="Times New Roman"/>
        </w:rPr>
        <w:t xml:space="preserve"> </w:t>
      </w:r>
      <w:r w:rsidR="00DC5A52">
        <w:rPr>
          <w:rFonts w:cs="Times New Roman"/>
        </w:rPr>
        <w:t xml:space="preserve">(tipo </w:t>
      </w:r>
      <w:proofErr w:type="spellStart"/>
      <w:r w:rsidR="00DC5A52">
        <w:rPr>
          <w:rFonts w:cs="Times New Roman"/>
        </w:rPr>
        <w:t>IIb</w:t>
      </w:r>
      <w:proofErr w:type="spellEnd"/>
      <w:r w:rsidR="00DC5A52">
        <w:rPr>
          <w:rFonts w:cs="Times New Roman"/>
        </w:rPr>
        <w:t>),</w:t>
      </w:r>
      <w:r w:rsidRPr="001F7035">
        <w:rPr>
          <w:rFonts w:cs="Times New Roman"/>
        </w:rPr>
        <w:t xml:space="preserve"> in aggiunta alla dieta quando la risposta a quest’ultima e ad altri trattamenti non farmacologici (ad es. esercizio fisico, riduzione ponderale) risulta essere inadeguata;</w:t>
      </w:r>
    </w:p>
    <w:p w:rsidR="001F7035" w:rsidRPr="001F7035" w:rsidRDefault="001F7035" w:rsidP="001F703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familiare di tipo omozigote in aggiunta alla dieta e ad altri trattamenti </w:t>
      </w:r>
      <w:proofErr w:type="spellStart"/>
      <w:r w:rsidRPr="001F7035">
        <w:rPr>
          <w:rFonts w:cs="Times New Roman"/>
        </w:rPr>
        <w:t>ipolipemizzanti</w:t>
      </w:r>
      <w:proofErr w:type="spellEnd"/>
      <w:r w:rsidRPr="001F7035">
        <w:rPr>
          <w:rFonts w:cs="Times New Roman"/>
        </w:rPr>
        <w:t xml:space="preserve"> (ad esempio LDL aferesi) o quando tali trattamenti non risultano appropriati.</w:t>
      </w:r>
    </w:p>
    <w:p w:rsidR="00DC5A52" w:rsidRDefault="001F7035" w:rsidP="001F703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Pr="001F7035">
        <w:rPr>
          <w:rFonts w:cs="Times New Roman"/>
        </w:rPr>
        <w:t>necessità di prevenzione di eventi cardiovascolari in pazienti adulti ritenuti che si stima siano ad alto rischio di insorgenza per di un primo evento cardiovascolare, come terapia</w:t>
      </w:r>
      <w:r w:rsidR="00DC5A52">
        <w:rPr>
          <w:rFonts w:cs="Times New Roman"/>
        </w:rPr>
        <w:t xml:space="preserve"> </w:t>
      </w:r>
      <w:r w:rsidRPr="001F7035">
        <w:rPr>
          <w:rFonts w:cs="Times New Roman"/>
        </w:rPr>
        <w:t>in aggiuntiva a alla correzione di altri fattori di rischio.</w:t>
      </w:r>
    </w:p>
    <w:p w:rsidR="00AE2073" w:rsidRPr="004A790D" w:rsidRDefault="00AE2073" w:rsidP="001F7035">
      <w:pPr>
        <w:spacing w:after="0" w:line="240" w:lineRule="auto"/>
        <w:jc w:val="both"/>
      </w:pPr>
      <w:r w:rsidRPr="004A790D">
        <w:t>Poiché</w:t>
      </w:r>
      <w:r w:rsidR="00387B54" w:rsidRPr="004A790D">
        <w:t xml:space="preserve">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4A790D">
        <w:t xml:space="preserve"> contiene due principi attivi noti già usati contemporaneamente, non sono stati forniti nuovi dati non clinici e clinici: questo approccio è accettabile poiché i medicinali </w:t>
      </w:r>
      <w:proofErr w:type="spellStart"/>
      <w:r w:rsidR="002E5C59">
        <w:t>Crestor</w:t>
      </w:r>
      <w:proofErr w:type="spellEnd"/>
      <w:r w:rsidR="002E5C59" w:rsidRPr="004A790D">
        <w:t xml:space="preserve"> (</w:t>
      </w:r>
      <w:proofErr w:type="spellStart"/>
      <w:r w:rsidR="002E5C59">
        <w:t>rosuvastatina</w:t>
      </w:r>
      <w:proofErr w:type="spellEnd"/>
      <w:r w:rsidR="002E5C59" w:rsidRPr="004A790D">
        <w:t xml:space="preserve">) e </w:t>
      </w:r>
      <w:proofErr w:type="spellStart"/>
      <w:r w:rsidRPr="004A790D">
        <w:t>Norvasc</w:t>
      </w:r>
      <w:proofErr w:type="spellEnd"/>
      <w:r w:rsidRPr="004A790D">
        <w:t xml:space="preserve"> (</w:t>
      </w:r>
      <w:proofErr w:type="spellStart"/>
      <w:r w:rsidRPr="004A790D">
        <w:t>amlodipina</w:t>
      </w:r>
      <w:proofErr w:type="spellEnd"/>
      <w:r w:rsidRPr="004A790D">
        <w:t>) sono autorizzati da oltre 10 anni.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lastRenderedPageBreak/>
        <w:t xml:space="preserve">La richiesta di AIC è supportata da uno studio di </w:t>
      </w:r>
      <w:proofErr w:type="spellStart"/>
      <w:r w:rsidRPr="00231543">
        <w:t>bioequivalenza</w:t>
      </w:r>
      <w:proofErr w:type="spellEnd"/>
      <w:r w:rsidRPr="00231543">
        <w:t xml:space="preserve"> che ha confrontato i profili farmacocinetici del medicinale test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231543">
        <w:t xml:space="preserve"> e quelli dei medicinali </w:t>
      </w:r>
      <w:proofErr w:type="spellStart"/>
      <w:r w:rsidR="002E5C59">
        <w:t>Crestor</w:t>
      </w:r>
      <w:proofErr w:type="spellEnd"/>
      <w:r w:rsidR="002E5C59" w:rsidRPr="00231543">
        <w:t xml:space="preserve"> e </w:t>
      </w:r>
      <w:proofErr w:type="spellStart"/>
      <w:r w:rsidRPr="00231543">
        <w:t>Norvasc</w:t>
      </w:r>
      <w:proofErr w:type="spellEnd"/>
      <w:r w:rsidRPr="00231543">
        <w:t xml:space="preserve"> </w:t>
      </w:r>
      <w:r w:rsidR="00E82AD1">
        <w:t>e</w:t>
      </w:r>
      <w:r w:rsidR="00DC5A52">
        <w:t xml:space="preserve"> </w:t>
      </w:r>
      <w:proofErr w:type="spellStart"/>
      <w:r w:rsidR="00DC5A52">
        <w:t>e</w:t>
      </w:r>
      <w:proofErr w:type="spellEnd"/>
      <w:r w:rsidR="00E82AD1">
        <w:t xml:space="preserve"> da uno studio di interazione farmacocinetica tra i due principi attivi.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t xml:space="preserve">Lo studio di </w:t>
      </w:r>
      <w:proofErr w:type="spellStart"/>
      <w:r w:rsidRPr="00231543">
        <w:t>bioequivalenza</w:t>
      </w:r>
      <w:proofErr w:type="spellEnd"/>
      <w:r w:rsidRPr="00231543">
        <w:t xml:space="preserve"> </w:t>
      </w:r>
      <w:r w:rsidR="00E82AD1">
        <w:t xml:space="preserve">e di </w:t>
      </w:r>
      <w:r w:rsidR="00DC5A52">
        <w:t xml:space="preserve">interazione </w:t>
      </w:r>
      <w:r w:rsidR="00E82AD1">
        <w:t>farmacocinetica sono</w:t>
      </w:r>
      <w:r w:rsidRPr="00231543">
        <w:t xml:space="preserve"> stat</w:t>
      </w:r>
      <w:r w:rsidR="00E82AD1">
        <w:t>i</w:t>
      </w:r>
      <w:r w:rsidRPr="00231543">
        <w:t xml:space="preserve"> condott</w:t>
      </w:r>
      <w:r w:rsidR="00E82AD1">
        <w:t xml:space="preserve">i </w:t>
      </w:r>
      <w:r w:rsidRPr="00231543">
        <w:t>in conformità alle linee guida di Buona Pratica Clinica (</w:t>
      </w:r>
      <w:proofErr w:type="spellStart"/>
      <w:r w:rsidRPr="00231543">
        <w:rPr>
          <w:i/>
        </w:rPr>
        <w:t>Good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Clinical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Practice</w:t>
      </w:r>
      <w:proofErr w:type="spellEnd"/>
      <w:r w:rsidRPr="00231543">
        <w:t xml:space="preserve"> - GCP).</w:t>
      </w:r>
    </w:p>
    <w:p w:rsidR="00AE2073" w:rsidRPr="0023154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 w:rsidRPr="00E05A60">
        <w:t>Le officine coinvolte nella produzione sono conformi alle linee guida di Buona Pratica di Fabbricazione (</w:t>
      </w:r>
      <w:proofErr w:type="spellStart"/>
      <w:r w:rsidRPr="00E05A60">
        <w:rPr>
          <w:i/>
        </w:rPr>
        <w:t>Good</w:t>
      </w:r>
      <w:proofErr w:type="spellEnd"/>
      <w:r w:rsidRPr="00E05A60">
        <w:rPr>
          <w:i/>
        </w:rPr>
        <w:t xml:space="preserve"> Manufacturing </w:t>
      </w:r>
      <w:proofErr w:type="spellStart"/>
      <w:r w:rsidRPr="00E05A60">
        <w:rPr>
          <w:i/>
        </w:rPr>
        <w:t>Practice</w:t>
      </w:r>
      <w:proofErr w:type="spellEnd"/>
      <w:r w:rsidRPr="00E05A60">
        <w:t xml:space="preserve"> - GMP). Le autorità </w:t>
      </w:r>
      <w:proofErr w:type="spellStart"/>
      <w:r w:rsidRPr="00E05A60">
        <w:t>regolatorie</w:t>
      </w:r>
      <w:proofErr w:type="spellEnd"/>
      <w:r w:rsidRPr="00E05A60">
        <w:t xml:space="preserve"> europee competenti hanno rilasciato i certificati GMP per i siti di produzione.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spacing w:after="0" w:line="240" w:lineRule="auto"/>
        <w:jc w:val="both"/>
      </w:pPr>
    </w:p>
    <w:p w:rsidR="00AE2073" w:rsidRPr="00A06045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06045">
        <w:rPr>
          <w:b/>
        </w:rPr>
        <w:t xml:space="preserve">ASPETTI </w:t>
      </w:r>
      <w:proofErr w:type="spellStart"/>
      <w:r w:rsidRPr="00A06045">
        <w:rPr>
          <w:b/>
        </w:rPr>
        <w:t>DI</w:t>
      </w:r>
      <w:proofErr w:type="spellEnd"/>
      <w:r w:rsidRPr="00A06045">
        <w:rPr>
          <w:b/>
        </w:rPr>
        <w:t xml:space="preserve"> QUALITA’</w:t>
      </w:r>
    </w:p>
    <w:p w:rsidR="00AE2073" w:rsidRPr="00A06045" w:rsidRDefault="00AE2073" w:rsidP="00AE2073">
      <w:pPr>
        <w:spacing w:after="0" w:line="240" w:lineRule="auto"/>
        <w:jc w:val="both"/>
      </w:pPr>
      <w:r w:rsidRPr="00A06045">
        <w:rPr>
          <w:b/>
        </w:rPr>
        <w:t xml:space="preserve">II.1a PRINCIPIO ATTIVO </w:t>
      </w:r>
      <w:r w:rsidR="00A06045" w:rsidRPr="00A06045">
        <w:rPr>
          <w:b/>
        </w:rPr>
        <w:t>ROSUVASTATIN CALCIUM</w:t>
      </w:r>
    </w:p>
    <w:p w:rsidR="004A790D" w:rsidRPr="00A06045" w:rsidRDefault="004A790D" w:rsidP="00A0604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06045">
        <w:rPr>
          <w:u w:val="single"/>
        </w:rPr>
        <w:t>Nome chimico</w:t>
      </w:r>
      <w:r w:rsidRPr="00A06045">
        <w:t xml:space="preserve"> </w:t>
      </w:r>
      <w:proofErr w:type="spellStart"/>
      <w:r w:rsidR="00A06045" w:rsidRPr="00A06045">
        <w:rPr>
          <w:rStyle w:val="s1"/>
          <w:rFonts w:asciiTheme="minorHAnsi" w:hAnsiTheme="minorHAnsi"/>
        </w:rPr>
        <w:t>Monocalcium</w:t>
      </w:r>
      <w:proofErr w:type="spellEnd"/>
      <w:r w:rsidR="00A06045" w:rsidRPr="00A06045">
        <w:rPr>
          <w:rStyle w:val="s1"/>
          <w:rFonts w:asciiTheme="minorHAnsi" w:hAnsiTheme="minorHAnsi"/>
        </w:rPr>
        <w:t xml:space="preserve"> bis (+) 7-[4-(4-fluorophenyl)-6-isopropyl-2-(</w:t>
      </w:r>
      <w:proofErr w:type="spellStart"/>
      <w:r w:rsidR="00A06045" w:rsidRPr="00A06045">
        <w:rPr>
          <w:rStyle w:val="s1"/>
          <w:rFonts w:asciiTheme="minorHAnsi" w:hAnsiTheme="minorHAnsi"/>
        </w:rPr>
        <w:t>N-methyl-</w:t>
      </w:r>
      <w:r w:rsidR="00A06045">
        <w:rPr>
          <w:rStyle w:val="s1"/>
          <w:rFonts w:asciiTheme="minorHAnsi" w:hAnsiTheme="minorHAnsi"/>
        </w:rPr>
        <w:t>N</w:t>
      </w:r>
      <w:proofErr w:type="spellEnd"/>
      <w:r w:rsidR="00A06045">
        <w:rPr>
          <w:rStyle w:val="s1"/>
          <w:rFonts w:asciiTheme="minorHAnsi" w:hAnsiTheme="minorHAnsi"/>
        </w:rPr>
        <w:t xml:space="preserve"> </w:t>
      </w:r>
      <w:r w:rsidR="00A06045" w:rsidRPr="00A06045">
        <w:rPr>
          <w:rStyle w:val="s1"/>
          <w:rFonts w:asciiTheme="minorHAnsi" w:hAnsiTheme="minorHAnsi"/>
        </w:rPr>
        <w:t>methanesulfonylaminopyrimidin)-5-yl]-(3R,5S)-dihydroxy-(E)-6-heptenoate</w:t>
      </w:r>
    </w:p>
    <w:p w:rsidR="00A06045" w:rsidRDefault="00A06045" w:rsidP="004A790D">
      <w:pPr>
        <w:spacing w:after="0" w:line="240" w:lineRule="auto"/>
        <w:jc w:val="both"/>
        <w:rPr>
          <w:u w:val="single"/>
        </w:rPr>
      </w:pPr>
    </w:p>
    <w:p w:rsidR="004A790D" w:rsidRPr="00A06045" w:rsidRDefault="004A790D" w:rsidP="004A790D">
      <w:pPr>
        <w:spacing w:after="0" w:line="240" w:lineRule="auto"/>
        <w:jc w:val="both"/>
      </w:pPr>
      <w:r w:rsidRPr="00A06045">
        <w:rPr>
          <w:u w:val="single"/>
        </w:rPr>
        <w:t>Struttura</w:t>
      </w:r>
      <w:r w:rsidRPr="00A06045">
        <w:t>:</w:t>
      </w:r>
    </w:p>
    <w:p w:rsidR="004A790D" w:rsidRPr="00DC5A52" w:rsidRDefault="00A06045" w:rsidP="004A790D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590800" cy="148283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82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90D" w:rsidRPr="00A06045" w:rsidRDefault="004A790D" w:rsidP="004A790D">
      <w:pPr>
        <w:spacing w:after="0" w:line="240" w:lineRule="auto"/>
        <w:jc w:val="both"/>
      </w:pPr>
      <w:r w:rsidRPr="00A06045">
        <w:rPr>
          <w:u w:val="single"/>
        </w:rPr>
        <w:t>Formula molecolare</w:t>
      </w:r>
      <w:r w:rsidRPr="00A06045">
        <w:t>:</w:t>
      </w:r>
      <w:r w:rsidR="00A06045" w:rsidRPr="00A06045">
        <w:t xml:space="preserve"> C</w:t>
      </w:r>
      <w:r w:rsidR="00A06045" w:rsidRPr="00A06045">
        <w:rPr>
          <w:vertAlign w:val="subscript"/>
        </w:rPr>
        <w:t>44</w:t>
      </w:r>
      <w:r w:rsidR="00A06045" w:rsidRPr="00A06045">
        <w:t>H</w:t>
      </w:r>
      <w:r w:rsidR="00A06045" w:rsidRPr="00A06045">
        <w:rPr>
          <w:vertAlign w:val="subscript"/>
        </w:rPr>
        <w:t>54</w:t>
      </w:r>
      <w:r w:rsidR="00A06045" w:rsidRPr="00A06045">
        <w:t>F</w:t>
      </w:r>
      <w:r w:rsidR="00A06045" w:rsidRPr="00A06045">
        <w:rPr>
          <w:vertAlign w:val="subscript"/>
        </w:rPr>
        <w:t>2</w:t>
      </w:r>
      <w:r w:rsidR="00A06045" w:rsidRPr="00A06045">
        <w:t>N</w:t>
      </w:r>
      <w:r w:rsidR="00A06045" w:rsidRPr="00A06045">
        <w:rPr>
          <w:vertAlign w:val="subscript"/>
        </w:rPr>
        <w:t>6</w:t>
      </w:r>
      <w:r w:rsidR="00A06045" w:rsidRPr="00A06045">
        <w:t>O</w:t>
      </w:r>
      <w:r w:rsidR="00A06045" w:rsidRPr="00A06045">
        <w:rPr>
          <w:vertAlign w:val="subscript"/>
        </w:rPr>
        <w:t>12</w:t>
      </w:r>
      <w:r w:rsidR="00A06045" w:rsidRPr="00A06045">
        <w:t>S</w:t>
      </w:r>
      <w:r w:rsidR="00A06045" w:rsidRPr="00A06045">
        <w:rPr>
          <w:vertAlign w:val="subscript"/>
        </w:rPr>
        <w:t>2</w:t>
      </w:r>
      <w:r w:rsidR="00A06045" w:rsidRPr="00A06045">
        <w:t>Ca</w:t>
      </w:r>
      <w:r w:rsidRPr="00A06045">
        <w:rPr>
          <w:rStyle w:val="s1"/>
          <w:rFonts w:asciiTheme="minorHAnsi" w:hAnsiTheme="minorHAnsi"/>
        </w:rPr>
        <w:t xml:space="preserve"> </w:t>
      </w:r>
    </w:p>
    <w:p w:rsidR="004A790D" w:rsidRPr="00A06045" w:rsidRDefault="004A790D" w:rsidP="004A790D">
      <w:pPr>
        <w:spacing w:after="0" w:line="240" w:lineRule="auto"/>
        <w:jc w:val="both"/>
      </w:pPr>
      <w:r w:rsidRPr="00A06045">
        <w:rPr>
          <w:u w:val="single"/>
        </w:rPr>
        <w:t>Peso molecolare</w:t>
      </w:r>
      <w:r w:rsidRPr="00A06045">
        <w:t>:</w:t>
      </w:r>
      <w:r w:rsidRPr="00A06045">
        <w:rPr>
          <w:rFonts w:cs="Arial"/>
          <w:color w:val="252525"/>
          <w:shd w:val="clear" w:color="auto" w:fill="F9F9F9"/>
        </w:rPr>
        <w:t xml:space="preserve"> </w:t>
      </w:r>
      <w:r w:rsidR="00A06045">
        <w:rPr>
          <w:rStyle w:val="s1"/>
          <w:rFonts w:asciiTheme="minorHAnsi" w:hAnsiTheme="minorHAnsi"/>
        </w:rPr>
        <w:t>1001.14</w:t>
      </w:r>
      <w:r w:rsidRPr="00A06045">
        <w:rPr>
          <w:rStyle w:val="s1"/>
          <w:rFonts w:asciiTheme="minorHAnsi" w:hAnsiTheme="minorHAnsi"/>
        </w:rPr>
        <w:t xml:space="preserve"> g/mol</w:t>
      </w:r>
    </w:p>
    <w:p w:rsidR="004A790D" w:rsidRPr="00A06045" w:rsidRDefault="004A790D" w:rsidP="004A790D">
      <w:pPr>
        <w:spacing w:after="0" w:line="240" w:lineRule="auto"/>
        <w:jc w:val="both"/>
      </w:pPr>
      <w:r w:rsidRPr="00A06045">
        <w:rPr>
          <w:u w:val="single"/>
        </w:rPr>
        <w:t>CAS</w:t>
      </w:r>
      <w:r w:rsidRPr="00A06045">
        <w:t xml:space="preserve">: </w:t>
      </w:r>
      <w:r w:rsidRPr="00A06045">
        <w:rPr>
          <w:rStyle w:val="s1"/>
          <w:rFonts w:asciiTheme="minorHAnsi" w:hAnsiTheme="minorHAnsi"/>
        </w:rPr>
        <w:t>[</w:t>
      </w:r>
      <w:r w:rsidR="00A06045" w:rsidRPr="00A06045">
        <w:rPr>
          <w:rStyle w:val="s1"/>
          <w:rFonts w:asciiTheme="minorHAnsi" w:hAnsiTheme="minorHAnsi"/>
        </w:rPr>
        <w:t>147098-20-2</w:t>
      </w:r>
      <w:r w:rsidRPr="00A06045">
        <w:rPr>
          <w:rStyle w:val="s1"/>
          <w:rFonts w:asciiTheme="minorHAnsi" w:hAnsiTheme="minorHAnsi"/>
        </w:rPr>
        <w:t>]</w:t>
      </w:r>
    </w:p>
    <w:p w:rsidR="004A790D" w:rsidRPr="00B2674C" w:rsidRDefault="004A790D" w:rsidP="004A790D">
      <w:pPr>
        <w:spacing w:after="0" w:line="240" w:lineRule="auto"/>
        <w:jc w:val="both"/>
      </w:pPr>
      <w:r w:rsidRPr="00B2674C">
        <w:rPr>
          <w:u w:val="single"/>
        </w:rPr>
        <w:t>Aspetto</w:t>
      </w:r>
      <w:r w:rsidRPr="00B2674C">
        <w:t>: polvere bianca o quasi bianca</w:t>
      </w:r>
    </w:p>
    <w:p w:rsidR="00B03E6B" w:rsidRPr="00916E27" w:rsidRDefault="00B03E6B" w:rsidP="00B03E6B">
      <w:pPr>
        <w:spacing w:after="0" w:line="240" w:lineRule="auto"/>
        <w:jc w:val="both"/>
        <w:rPr>
          <w:rStyle w:val="s1"/>
          <w:rFonts w:ascii="Calibri" w:hAnsi="Calibri"/>
        </w:rPr>
      </w:pPr>
      <w:r w:rsidRPr="004F44B6">
        <w:rPr>
          <w:u w:val="single"/>
        </w:rPr>
        <w:t>Solubilità</w:t>
      </w:r>
      <w:r w:rsidRPr="004F44B6">
        <w:t xml:space="preserve">: </w:t>
      </w:r>
      <w:r w:rsidR="004F44B6" w:rsidRPr="004F44B6">
        <w:rPr>
          <w:rFonts w:eastAsia="Times-Roman" w:cs="Times-Roman"/>
          <w:lang w:eastAsia="it-IT"/>
        </w:rPr>
        <w:t>L</w:t>
      </w:r>
      <w:r w:rsidRPr="004F44B6">
        <w:rPr>
          <w:rFonts w:eastAsia="Times-Roman" w:cs="Times-Roman"/>
          <w:lang w:eastAsia="it-IT"/>
        </w:rPr>
        <w:t xml:space="preserve">eggermente solubile in </w:t>
      </w:r>
      <w:r w:rsidR="00D857B6" w:rsidRPr="004F44B6">
        <w:rPr>
          <w:rFonts w:eastAsia="Times-Roman" w:cs="Times-Roman"/>
          <w:lang w:eastAsia="it-IT"/>
        </w:rPr>
        <w:t xml:space="preserve">acqua ed </w:t>
      </w:r>
      <w:r w:rsidRPr="004F44B6">
        <w:rPr>
          <w:rFonts w:eastAsia="Times-Roman" w:cs="Times-Roman"/>
          <w:lang w:eastAsia="it-IT"/>
        </w:rPr>
        <w:t>etanolo</w:t>
      </w:r>
      <w:r w:rsidR="004F44B6" w:rsidRPr="004F44B6">
        <w:rPr>
          <w:rFonts w:eastAsia="Times-Roman" w:cs="Times-Roman"/>
          <w:lang w:eastAsia="it-IT"/>
        </w:rPr>
        <w:t>; moderatamente solubile in metanolo.</w:t>
      </w:r>
    </w:p>
    <w:p w:rsidR="00B03E6B" w:rsidRPr="00916E27" w:rsidRDefault="00B03E6B" w:rsidP="00B03E6B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sono conosciute tre forme cristalline ed una forma amorfa della </w:t>
      </w:r>
      <w:proofErr w:type="spellStart"/>
      <w:r w:rsidRPr="00916E27">
        <w:t>rosuvastatina</w:t>
      </w:r>
      <w:proofErr w:type="spellEnd"/>
      <w:r w:rsidRPr="00916E27">
        <w:t xml:space="preserve"> calcica</w:t>
      </w:r>
    </w:p>
    <w:p w:rsidR="00B03E6B" w:rsidRPr="00916E27" w:rsidRDefault="00B03E6B" w:rsidP="00B03E6B">
      <w:pPr>
        <w:spacing w:after="0" w:line="240" w:lineRule="auto"/>
        <w:jc w:val="both"/>
      </w:pPr>
    </w:p>
    <w:p w:rsidR="00B03E6B" w:rsidRPr="00916E27" w:rsidRDefault="00B03E6B" w:rsidP="00B03E6B">
      <w:pPr>
        <w:spacing w:after="0" w:line="240" w:lineRule="auto"/>
        <w:jc w:val="both"/>
      </w:pPr>
      <w:r w:rsidRPr="00916E27">
        <w:t xml:space="preserve">Il principio attivo </w:t>
      </w:r>
      <w:proofErr w:type="spellStart"/>
      <w:r w:rsidRPr="00916E27">
        <w:t>rosuvastatina</w:t>
      </w:r>
      <w:proofErr w:type="spellEnd"/>
      <w:r w:rsidRPr="00916E27">
        <w:t xml:space="preserve"> è presente in Farmacopea Europea, il produttore ha presentato un ASMF.</w:t>
      </w:r>
    </w:p>
    <w:p w:rsidR="00B03E6B" w:rsidRPr="00916E27" w:rsidRDefault="00B03E6B" w:rsidP="00B03E6B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B03E6B" w:rsidRPr="00916E27" w:rsidRDefault="00B03E6B" w:rsidP="00B03E6B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B03E6B" w:rsidRPr="00916E27" w:rsidRDefault="00B03E6B" w:rsidP="00B03E6B">
      <w:pPr>
        <w:spacing w:after="0" w:line="240" w:lineRule="auto"/>
        <w:jc w:val="both"/>
      </w:pPr>
      <w:r w:rsidRPr="00916E27">
        <w:t xml:space="preserve">I materiali, gli intermedi, i reagenti utilizzati nella sintesi non sono di origine umana, biologica o geneticamente </w:t>
      </w:r>
      <w:r w:rsidRPr="00512116">
        <w:t>modificata. Sono state fornite prove adeguate della struttura isolata nonché della stabilità della forma polimorfica utilizzata (forma amorfa). Tutte le potenziali</w:t>
      </w:r>
      <w:r w:rsidRPr="00916E27">
        <w:t xml:space="preserve"> </w:t>
      </w:r>
      <w:proofErr w:type="spellStart"/>
      <w:r w:rsidRPr="00916E27">
        <w:t>impurezze</w:t>
      </w:r>
      <w:proofErr w:type="spellEnd"/>
      <w:r w:rsidRPr="00916E27">
        <w:t xml:space="preserve"> note sono state identificate e caratterizzate.</w:t>
      </w:r>
    </w:p>
    <w:p w:rsidR="00B03E6B" w:rsidRPr="00916E27" w:rsidRDefault="00B03E6B" w:rsidP="00B03E6B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B03E6B" w:rsidRPr="00903D10" w:rsidRDefault="00B03E6B" w:rsidP="00B03E6B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</w:t>
      </w:r>
      <w:r w:rsidRPr="00195F59">
        <w:t xml:space="preserve">analitici. La </w:t>
      </w:r>
      <w:proofErr w:type="spellStart"/>
      <w:r w:rsidRPr="00195F59">
        <w:t>rosuvastatina</w:t>
      </w:r>
      <w:proofErr w:type="spellEnd"/>
      <w:r w:rsidRPr="00195F59">
        <w:t xml:space="preserve"> è confezionata sotto atmosfera inerte in un contenitore di polietilene a </w:t>
      </w:r>
      <w:r w:rsidRPr="00195F59">
        <w:lastRenderedPageBreak/>
        <w:t>sua volta confezionato in un contenitore di alluminio</w:t>
      </w:r>
      <w:r w:rsidR="00195F59">
        <w:t xml:space="preserve"> termosaldato</w:t>
      </w:r>
      <w:r w:rsidRPr="00195F59">
        <w:t>. Quest’ultimo è introdotto in un contenitore di polietilene ad alta densità.</w:t>
      </w:r>
      <w:r w:rsidRPr="00903D10">
        <w:t xml:space="preserve"> </w:t>
      </w:r>
    </w:p>
    <w:p w:rsidR="00B03E6B" w:rsidRPr="00916E27" w:rsidRDefault="00B03E6B" w:rsidP="00B03E6B">
      <w:pPr>
        <w:spacing w:after="0" w:line="240" w:lineRule="auto"/>
        <w:jc w:val="both"/>
      </w:pPr>
      <w:r w:rsidRPr="00903D10">
        <w:t>Sono stati forniti adeguati studi di stabilità per il principio attivo conservato nel confezionamento proposto per il commercio. Sulla base di questi dati, è stato app</w:t>
      </w:r>
      <w:r w:rsidR="00903D10" w:rsidRPr="00903D10">
        <w:t xml:space="preserve">rovato un periodo di </w:t>
      </w:r>
      <w:proofErr w:type="spellStart"/>
      <w:r w:rsidR="00903D10" w:rsidRPr="00903D10">
        <w:t>retest</w:t>
      </w:r>
      <w:proofErr w:type="spellEnd"/>
      <w:r w:rsidR="00903D10" w:rsidRPr="00903D10">
        <w:t xml:space="preserve"> di 4</w:t>
      </w:r>
      <w:r w:rsidRPr="00903D10">
        <w:t>8 mesi.</w:t>
      </w:r>
      <w:r w:rsidRPr="00916E27">
        <w:t xml:space="preserve"> 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1C77BD" w:rsidRDefault="001C77BD" w:rsidP="00AE2073">
      <w:pPr>
        <w:spacing w:after="0" w:line="240" w:lineRule="auto"/>
        <w:jc w:val="both"/>
        <w:rPr>
          <w:b/>
        </w:rPr>
      </w:pPr>
    </w:p>
    <w:p w:rsidR="00AE2073" w:rsidRPr="00A97C1C" w:rsidRDefault="00AE2073" w:rsidP="00AE2073">
      <w:pPr>
        <w:spacing w:after="0" w:line="240" w:lineRule="auto"/>
        <w:jc w:val="both"/>
      </w:pPr>
      <w:r w:rsidRPr="00A97C1C">
        <w:rPr>
          <w:b/>
        </w:rPr>
        <w:t>II.1b PRINCIPIO ATTIVO AMLODIPINA BESILATO</w:t>
      </w:r>
    </w:p>
    <w:p w:rsidR="00AE2073" w:rsidRPr="00A97C1C" w:rsidRDefault="00AE2073" w:rsidP="00AE2073">
      <w:pPr>
        <w:autoSpaceDE w:val="0"/>
        <w:autoSpaceDN w:val="0"/>
        <w:adjustRightInd w:val="0"/>
        <w:spacing w:after="0" w:line="240" w:lineRule="auto"/>
      </w:pPr>
      <w:r w:rsidRPr="00A97C1C">
        <w:rPr>
          <w:u w:val="single"/>
        </w:rPr>
        <w:t>Nome chimico</w:t>
      </w:r>
      <w:r w:rsidRPr="00A97C1C">
        <w:t xml:space="preserve">: </w:t>
      </w:r>
      <w:r w:rsidRPr="00A97C1C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Pr="00A97C1C">
        <w:rPr>
          <w:lang w:eastAsia="it-IT"/>
        </w:rPr>
        <w:t>benzenesulfonate</w:t>
      </w:r>
      <w:proofErr w:type="spellEnd"/>
      <w:r w:rsidRPr="00A97C1C">
        <w:t xml:space="preserve"> </w:t>
      </w:r>
    </w:p>
    <w:p w:rsidR="00AE2073" w:rsidRPr="00A97C1C" w:rsidRDefault="00AE2073" w:rsidP="00AE2073">
      <w:pPr>
        <w:spacing w:after="0" w:line="240" w:lineRule="auto"/>
        <w:jc w:val="both"/>
      </w:pPr>
      <w:r w:rsidRPr="00A97C1C">
        <w:rPr>
          <w:u w:val="single"/>
        </w:rPr>
        <w:t>Struttura</w:t>
      </w:r>
      <w:r w:rsidRPr="00A97C1C">
        <w:t>:</w:t>
      </w:r>
    </w:p>
    <w:p w:rsidR="00AE2073" w:rsidRPr="00154146" w:rsidRDefault="00AE2073" w:rsidP="00AE2073">
      <w:pPr>
        <w:spacing w:after="0" w:line="240" w:lineRule="auto"/>
        <w:jc w:val="center"/>
      </w:pPr>
      <w:r w:rsidRPr="00154146">
        <w:rPr>
          <w:noProof/>
          <w:lang w:eastAsia="it-IT"/>
        </w:rPr>
        <w:drawing>
          <wp:inline distT="0" distB="0" distL="0" distR="0">
            <wp:extent cx="947389" cy="1114618"/>
            <wp:effectExtent l="19050" t="0" r="5111" b="0"/>
            <wp:docPr id="11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4146">
        <w:t xml:space="preserve"> </w:t>
      </w:r>
      <w:r w:rsidRPr="00154146"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12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3" w:rsidRPr="009F039E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Formula molecolare</w:t>
      </w:r>
      <w:r w:rsidRPr="009F039E">
        <w:t xml:space="preserve">: </w:t>
      </w:r>
      <w:r w:rsidRPr="009F039E">
        <w:rPr>
          <w:rStyle w:val="s1"/>
          <w:rFonts w:asciiTheme="minorHAnsi" w:hAnsiTheme="minorHAnsi"/>
        </w:rPr>
        <w:t>C</w:t>
      </w:r>
      <w:r w:rsidRPr="009F039E">
        <w:rPr>
          <w:rStyle w:val="s1"/>
          <w:rFonts w:asciiTheme="minorHAnsi" w:hAnsiTheme="minorHAnsi"/>
          <w:vertAlign w:val="subscript"/>
        </w:rPr>
        <w:t>26</w:t>
      </w:r>
      <w:r w:rsidRPr="009F039E">
        <w:rPr>
          <w:rStyle w:val="s1"/>
          <w:rFonts w:asciiTheme="minorHAnsi" w:hAnsiTheme="minorHAnsi"/>
        </w:rPr>
        <w:t>H</w:t>
      </w:r>
      <w:r w:rsidRPr="009F039E">
        <w:rPr>
          <w:rStyle w:val="s1"/>
          <w:rFonts w:asciiTheme="minorHAnsi" w:hAnsiTheme="minorHAnsi"/>
          <w:vertAlign w:val="subscript"/>
        </w:rPr>
        <w:t>31</w:t>
      </w:r>
      <w:r w:rsidRPr="009F039E">
        <w:rPr>
          <w:rStyle w:val="s1"/>
          <w:rFonts w:asciiTheme="minorHAnsi" w:hAnsiTheme="minorHAnsi"/>
        </w:rPr>
        <w:t>ClN</w:t>
      </w:r>
      <w:r w:rsidRPr="009F039E">
        <w:rPr>
          <w:rStyle w:val="s1"/>
          <w:rFonts w:asciiTheme="minorHAnsi" w:hAnsiTheme="minorHAnsi"/>
          <w:vertAlign w:val="subscript"/>
        </w:rPr>
        <w:t>2</w:t>
      </w:r>
      <w:r w:rsidRPr="009F039E">
        <w:rPr>
          <w:rStyle w:val="s1"/>
          <w:rFonts w:asciiTheme="minorHAnsi" w:hAnsiTheme="minorHAnsi"/>
        </w:rPr>
        <w:t>O</w:t>
      </w:r>
      <w:r w:rsidRPr="009F039E">
        <w:rPr>
          <w:rStyle w:val="s1"/>
          <w:rFonts w:asciiTheme="minorHAnsi" w:hAnsiTheme="minorHAnsi"/>
          <w:vertAlign w:val="subscript"/>
        </w:rPr>
        <w:t>8</w:t>
      </w:r>
      <w:r w:rsidRPr="009F039E">
        <w:rPr>
          <w:rStyle w:val="s1"/>
          <w:rFonts w:asciiTheme="minorHAnsi" w:hAnsiTheme="minorHAnsi"/>
        </w:rPr>
        <w:t>S</w:t>
      </w:r>
    </w:p>
    <w:p w:rsidR="00AE2073" w:rsidRPr="009F039E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Peso molecolare</w:t>
      </w:r>
      <w:r w:rsidRPr="009F039E">
        <w:t xml:space="preserve">: </w:t>
      </w:r>
      <w:r w:rsidRPr="009F039E">
        <w:rPr>
          <w:rStyle w:val="s1"/>
          <w:rFonts w:asciiTheme="minorHAnsi" w:hAnsiTheme="minorHAnsi"/>
        </w:rPr>
        <w:t>567.1 g/mol</w:t>
      </w:r>
    </w:p>
    <w:p w:rsidR="00AE2073" w:rsidRPr="009F039E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CAS</w:t>
      </w:r>
      <w:r w:rsidRPr="009F039E">
        <w:t xml:space="preserve">: </w:t>
      </w:r>
      <w:r w:rsidRPr="009F039E">
        <w:rPr>
          <w:rStyle w:val="s1"/>
          <w:rFonts w:asciiTheme="minorHAnsi" w:hAnsiTheme="minorHAnsi"/>
        </w:rPr>
        <w:t>[111470-99-6]</w:t>
      </w:r>
    </w:p>
    <w:p w:rsidR="00AE2073" w:rsidRPr="009F039E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Aspetto</w:t>
      </w:r>
      <w:r w:rsidRPr="009F039E">
        <w:t>: polvere bianca o quasi bianca</w:t>
      </w:r>
      <w:r w:rsidRPr="009F039E">
        <w:rPr>
          <w:rStyle w:val="s1"/>
          <w:rFonts w:asciiTheme="minorHAnsi" w:hAnsiTheme="minorHAnsi"/>
        </w:rPr>
        <w:t xml:space="preserve"> </w:t>
      </w:r>
    </w:p>
    <w:p w:rsidR="00AE2073" w:rsidRPr="009F039E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Solubilità</w:t>
      </w:r>
      <w:r w:rsidRPr="009F039E">
        <w:t>: poco solubile in acqua</w:t>
      </w:r>
      <w:r w:rsidRPr="009F039E">
        <w:rPr>
          <w:rStyle w:val="s1"/>
          <w:rFonts w:asciiTheme="minorHAnsi" w:hAnsiTheme="minorHAnsi"/>
        </w:rPr>
        <w:t xml:space="preserve"> e 2-propanolo</w:t>
      </w:r>
      <w:r w:rsidRPr="009F039E">
        <w:t>, molto solubile in metanolo, moderatamente solubile in etanolo anidro</w:t>
      </w:r>
    </w:p>
    <w:p w:rsidR="00AE2073" w:rsidRPr="00154146" w:rsidRDefault="00AE2073" w:rsidP="00AE2073">
      <w:pPr>
        <w:spacing w:after="0" w:line="240" w:lineRule="auto"/>
        <w:jc w:val="both"/>
      </w:pPr>
      <w:r w:rsidRPr="009F039E">
        <w:rPr>
          <w:u w:val="single"/>
        </w:rPr>
        <w:t>Polimorfismo</w:t>
      </w:r>
      <w:r w:rsidRPr="009F039E">
        <w:t xml:space="preserve">: </w:t>
      </w:r>
      <w:proofErr w:type="spellStart"/>
      <w:r w:rsidRPr="009F039E">
        <w:rPr>
          <w:lang w:eastAsia="it-IT"/>
        </w:rPr>
        <w:t>amlodipina</w:t>
      </w:r>
      <w:proofErr w:type="spellEnd"/>
      <w:r w:rsidRPr="009F039E">
        <w:rPr>
          <w:lang w:eastAsia="it-IT"/>
        </w:rPr>
        <w:t xml:space="preserve"> </w:t>
      </w:r>
      <w:proofErr w:type="spellStart"/>
      <w:r w:rsidRPr="009F039E">
        <w:rPr>
          <w:lang w:eastAsia="it-IT"/>
        </w:rPr>
        <w:t>besilato</w:t>
      </w:r>
      <w:proofErr w:type="spellEnd"/>
      <w:r w:rsidRPr="009F039E">
        <w:rPr>
          <w:lang w:eastAsia="it-IT"/>
        </w:rPr>
        <w:t xml:space="preserve"> non mostra polimorfismo</w:t>
      </w:r>
      <w:r w:rsidRPr="009F039E">
        <w:t>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2C5B1F" w:rsidRDefault="00AE2073" w:rsidP="00AE2073">
      <w:pPr>
        <w:spacing w:after="0" w:line="240" w:lineRule="auto"/>
        <w:jc w:val="both"/>
      </w:pPr>
      <w:r w:rsidRPr="002C5B1F">
        <w:t xml:space="preserve">Il principio attivo </w:t>
      </w:r>
      <w:proofErr w:type="spellStart"/>
      <w:r w:rsidRPr="002C5B1F">
        <w:t>Amlodipina</w:t>
      </w:r>
      <w:proofErr w:type="spellEnd"/>
      <w:r w:rsidRPr="002C5B1F">
        <w:t xml:space="preserve"> </w:t>
      </w:r>
      <w:proofErr w:type="spellStart"/>
      <w:r w:rsidRPr="002C5B1F">
        <w:t>besilato</w:t>
      </w:r>
      <w:proofErr w:type="spellEnd"/>
      <w:r w:rsidRPr="002C5B1F">
        <w:t xml:space="preserve"> è presente in Farmacopea Europea e il </w:t>
      </w:r>
      <w:proofErr w:type="spellStart"/>
      <w:r w:rsidRPr="002C5B1F">
        <w:t>Direttorato</w:t>
      </w:r>
      <w:proofErr w:type="spellEnd"/>
      <w:r w:rsidRPr="002C5B1F">
        <w:t xml:space="preserve"> Europeo per la Qualità dei Medicinali (</w:t>
      </w:r>
      <w:proofErr w:type="spellStart"/>
      <w:r w:rsidRPr="002C5B1F">
        <w:rPr>
          <w:i/>
        </w:rPr>
        <w:t>European</w:t>
      </w:r>
      <w:proofErr w:type="spellEnd"/>
      <w:r w:rsidRPr="002C5B1F">
        <w:rPr>
          <w:i/>
        </w:rPr>
        <w:t xml:space="preserve"> </w:t>
      </w:r>
      <w:proofErr w:type="spellStart"/>
      <w:r w:rsidRPr="002C5B1F">
        <w:rPr>
          <w:i/>
        </w:rPr>
        <w:t>Directorate</w:t>
      </w:r>
      <w:proofErr w:type="spellEnd"/>
      <w:r w:rsidRPr="002C5B1F">
        <w:rPr>
          <w:i/>
        </w:rPr>
        <w:t xml:space="preserve"> </w:t>
      </w:r>
      <w:proofErr w:type="spellStart"/>
      <w:r w:rsidRPr="002C5B1F">
        <w:rPr>
          <w:i/>
        </w:rPr>
        <w:t>for</w:t>
      </w:r>
      <w:proofErr w:type="spellEnd"/>
      <w:r w:rsidRPr="002C5B1F">
        <w:rPr>
          <w:i/>
        </w:rPr>
        <w:t xml:space="preserve"> </w:t>
      </w:r>
      <w:proofErr w:type="spellStart"/>
      <w:r w:rsidRPr="002C5B1F">
        <w:rPr>
          <w:i/>
        </w:rPr>
        <w:t>Quality</w:t>
      </w:r>
      <w:proofErr w:type="spellEnd"/>
      <w:r w:rsidRPr="002C5B1F">
        <w:rPr>
          <w:i/>
        </w:rPr>
        <w:t xml:space="preserve"> </w:t>
      </w:r>
      <w:proofErr w:type="spellStart"/>
      <w:r w:rsidRPr="002C5B1F">
        <w:rPr>
          <w:i/>
        </w:rPr>
        <w:t>of</w:t>
      </w:r>
      <w:proofErr w:type="spellEnd"/>
      <w:r w:rsidRPr="002C5B1F">
        <w:rPr>
          <w:i/>
        </w:rPr>
        <w:t xml:space="preserve"> </w:t>
      </w:r>
      <w:proofErr w:type="spellStart"/>
      <w:r w:rsidRPr="002C5B1F">
        <w:rPr>
          <w:i/>
        </w:rPr>
        <w:t>Medicnals</w:t>
      </w:r>
      <w:proofErr w:type="spellEnd"/>
      <w:r w:rsidRPr="002C5B1F">
        <w:t xml:space="preserve"> – EDQM) ha rilasciato a</w:t>
      </w:r>
      <w:r w:rsidR="001D0C43">
        <w:t>l</w:t>
      </w:r>
      <w:r w:rsidRPr="002C5B1F">
        <w:t xml:space="preserve"> produttor</w:t>
      </w:r>
      <w:r w:rsidR="001D0C43">
        <w:t>e proposto</w:t>
      </w:r>
      <w:r w:rsidRPr="002C5B1F">
        <w:t xml:space="preserve"> il certificato di conformità alla Farmacopea Europea</w:t>
      </w:r>
      <w:r w:rsidR="001D0C43">
        <w:t xml:space="preserve">, il quale riporta due siti </w:t>
      </w:r>
      <w:r w:rsidR="00A97C1C">
        <w:t xml:space="preserve">alternativi </w:t>
      </w:r>
      <w:r w:rsidR="001D0C43">
        <w:t>per la produzione della sostanza attiva e tre siti</w:t>
      </w:r>
      <w:r w:rsidR="00A97C1C">
        <w:t xml:space="preserve"> per la produzione dei relativi</w:t>
      </w:r>
      <w:r w:rsidR="001D0C43">
        <w:t xml:space="preserve"> intermedi.  </w:t>
      </w:r>
    </w:p>
    <w:p w:rsidR="002C5B1F" w:rsidRPr="002C5B1F" w:rsidRDefault="00AE2073" w:rsidP="004A790D">
      <w:pPr>
        <w:spacing w:after="0" w:line="240" w:lineRule="auto"/>
        <w:jc w:val="both"/>
      </w:pPr>
      <w:r w:rsidRPr="002C5B1F">
        <w:t xml:space="preserve">Tutti gli aspetti di produzione e controllo sono coperti dal certificato di conformità alla Farmacopea Europea. </w:t>
      </w:r>
    </w:p>
    <w:p w:rsidR="004A790D" w:rsidRPr="002C5B1F" w:rsidRDefault="002C5B1F" w:rsidP="004A790D">
      <w:pPr>
        <w:spacing w:after="0" w:line="240" w:lineRule="auto"/>
        <w:jc w:val="both"/>
      </w:pPr>
      <w:r w:rsidRPr="002C5B1F">
        <w:t>i</w:t>
      </w:r>
      <w:r w:rsidR="004A790D" w:rsidRPr="002C5B1F">
        <w:t xml:space="preserve">l principio attivo è confezionato in </w:t>
      </w:r>
      <w:r w:rsidR="004A790D" w:rsidRPr="002C5B1F">
        <w:rPr>
          <w:rFonts w:cs="Arial"/>
          <w:szCs w:val="16"/>
          <w:lang w:eastAsia="it-IT"/>
        </w:rPr>
        <w:t>doppia sacca in pol</w:t>
      </w:r>
      <w:r w:rsidRPr="002C5B1F">
        <w:rPr>
          <w:rFonts w:cs="Arial"/>
          <w:szCs w:val="16"/>
          <w:lang w:eastAsia="it-IT"/>
        </w:rPr>
        <w:t>ietilene</w:t>
      </w:r>
      <w:r w:rsidR="004A790D" w:rsidRPr="002C5B1F">
        <w:rPr>
          <w:rFonts w:cs="Arial"/>
          <w:szCs w:val="16"/>
          <w:lang w:eastAsia="it-IT"/>
        </w:rPr>
        <w:t xml:space="preserve"> in contenitore di polietilene</w:t>
      </w:r>
      <w:r w:rsidR="004A790D" w:rsidRPr="002C5B1F">
        <w:t xml:space="preserve">; il periodo di </w:t>
      </w:r>
      <w:proofErr w:type="spellStart"/>
      <w:r w:rsidR="004A790D" w:rsidRPr="002C5B1F">
        <w:t>retest</w:t>
      </w:r>
      <w:proofErr w:type="spellEnd"/>
      <w:r w:rsidR="004A790D" w:rsidRPr="002C5B1F">
        <w:t xml:space="preserve"> è definito in 60 mesi.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1C77BD" w:rsidRDefault="00AE2073" w:rsidP="00AE2073">
      <w:pPr>
        <w:spacing w:after="0" w:line="240" w:lineRule="auto"/>
        <w:jc w:val="both"/>
        <w:rPr>
          <w:b/>
        </w:rPr>
      </w:pPr>
      <w:r w:rsidRPr="001C77BD">
        <w:rPr>
          <w:b/>
        </w:rPr>
        <w:t>II.2 PRODOTTO FINITO</w:t>
      </w:r>
    </w:p>
    <w:p w:rsidR="00AE2073" w:rsidRPr="001C77BD" w:rsidRDefault="00AE2073" w:rsidP="00653660">
      <w:pPr>
        <w:spacing w:after="0" w:line="240" w:lineRule="auto"/>
        <w:jc w:val="both"/>
        <w:rPr>
          <w:b/>
        </w:rPr>
      </w:pPr>
      <w:r w:rsidRPr="001C77BD">
        <w:rPr>
          <w:b/>
        </w:rPr>
        <w:t>Descrizione e composizione</w:t>
      </w:r>
    </w:p>
    <w:p w:rsidR="001C77BD" w:rsidRPr="0025017B" w:rsidRDefault="00ED3EC3" w:rsidP="0025017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77BD">
        <w:rPr>
          <w:rFonts w:eastAsia="Calibri" w:cs="Calibri"/>
          <w:color w:val="000000"/>
          <w:lang w:eastAsia="it-IT"/>
        </w:rPr>
        <w:t>SUVAMOD</w:t>
      </w:r>
      <w:r w:rsidR="00AE2073" w:rsidRPr="001C77BD">
        <w:rPr>
          <w:rFonts w:eastAsia="Calibri" w:cs="Calibri"/>
          <w:color w:val="000000"/>
          <w:lang w:eastAsia="it-IT"/>
        </w:rPr>
        <w:t xml:space="preserve"> è disponibile in </w:t>
      </w:r>
      <w:r w:rsidR="007C2797" w:rsidRPr="001C77BD">
        <w:rPr>
          <w:rFonts w:eastAsia="Calibri" w:cs="Calibri"/>
          <w:color w:val="000000"/>
          <w:lang w:eastAsia="it-IT"/>
        </w:rPr>
        <w:t>capsule rigide</w:t>
      </w:r>
      <w:r w:rsidR="00AE2073" w:rsidRPr="001C77BD">
        <w:rPr>
          <w:rFonts w:eastAsia="Calibri" w:cs="Calibri"/>
          <w:color w:val="000000"/>
          <w:lang w:eastAsia="it-IT"/>
        </w:rPr>
        <w:t xml:space="preserve"> contenenti diversi dosaggi dei due principi attivi</w:t>
      </w:r>
      <w:r w:rsidR="007C2797" w:rsidRPr="001C77BD">
        <w:rPr>
          <w:rFonts w:eastAsia="Calibri" w:cs="Calibri"/>
          <w:color w:val="000000"/>
          <w:lang w:eastAsia="it-IT"/>
        </w:rPr>
        <w:t xml:space="preserve">, rispettivamente </w:t>
      </w:r>
      <w:proofErr w:type="spellStart"/>
      <w:r w:rsidR="001C77BD" w:rsidRPr="001C77BD">
        <w:rPr>
          <w:rFonts w:eastAsia="Calibri" w:cs="Calibri"/>
          <w:color w:val="000000"/>
          <w:lang w:eastAsia="it-IT"/>
        </w:rPr>
        <w:t>Rosuvastatina</w:t>
      </w:r>
      <w:proofErr w:type="spellEnd"/>
      <w:r w:rsidR="001C77BD" w:rsidRPr="001C77BD">
        <w:rPr>
          <w:rFonts w:eastAsia="Calibri" w:cs="Calibri"/>
          <w:color w:val="000000"/>
          <w:lang w:eastAsia="it-IT"/>
        </w:rPr>
        <w:t xml:space="preserve"> sodica</w:t>
      </w:r>
      <w:r w:rsidR="007C2797" w:rsidRPr="001C77BD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C2797" w:rsidRPr="001C77BD">
        <w:rPr>
          <w:rFonts w:eastAsia="Calibri" w:cs="Calibri"/>
          <w:color w:val="000000"/>
          <w:lang w:eastAsia="it-IT"/>
        </w:rPr>
        <w:t>amlodipina</w:t>
      </w:r>
      <w:proofErr w:type="spellEnd"/>
      <w:r w:rsidR="001C77BD" w:rsidRPr="001C77B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C77BD" w:rsidRPr="001C77BD">
        <w:rPr>
          <w:rFonts w:eastAsia="Calibri" w:cs="Calibri"/>
          <w:color w:val="000000"/>
          <w:lang w:eastAsia="it-IT"/>
        </w:rPr>
        <w:t>besilato</w:t>
      </w:r>
      <w:proofErr w:type="spellEnd"/>
      <w:r w:rsidR="00AE2073" w:rsidRPr="001C77BD">
        <w:rPr>
          <w:rFonts w:eastAsia="Calibri" w:cs="Calibri"/>
          <w:color w:val="000000"/>
          <w:lang w:eastAsia="it-IT"/>
        </w:rPr>
        <w:t>:</w:t>
      </w:r>
      <w:r w:rsidR="00AE2073" w:rsidRPr="0025017B">
        <w:rPr>
          <w:rFonts w:eastAsia="Calibri" w:cs="Calibri"/>
          <w:color w:val="000000"/>
          <w:lang w:eastAsia="it-IT"/>
        </w:rPr>
        <w:t xml:space="preserve"> </w:t>
      </w:r>
      <w:r w:rsidR="001C77BD" w:rsidRPr="0025017B">
        <w:rPr>
          <w:rFonts w:eastAsia="Calibri" w:cs="Calibri"/>
          <w:color w:val="000000"/>
          <w:lang w:eastAsia="it-IT"/>
        </w:rPr>
        <w:t>10</w:t>
      </w:r>
      <w:r w:rsidR="007C2797" w:rsidRPr="0025017B">
        <w:rPr>
          <w:rFonts w:eastAsia="Calibri" w:cs="Calibri"/>
          <w:color w:val="000000"/>
          <w:lang w:eastAsia="it-IT"/>
        </w:rPr>
        <w:t xml:space="preserve"> </w:t>
      </w:r>
      <w:r w:rsidR="001C77BD" w:rsidRPr="0025017B">
        <w:rPr>
          <w:rFonts w:eastAsia="Calibri" w:cs="Calibri"/>
          <w:color w:val="000000"/>
          <w:lang w:eastAsia="it-IT"/>
        </w:rPr>
        <w:t>mg + 5 mg, 10</w:t>
      </w:r>
      <w:r w:rsidR="00AE2073" w:rsidRPr="0025017B">
        <w:rPr>
          <w:rFonts w:eastAsia="Calibri" w:cs="Calibri"/>
          <w:color w:val="000000"/>
          <w:lang w:eastAsia="it-IT"/>
        </w:rPr>
        <w:t xml:space="preserve"> mg + </w:t>
      </w:r>
      <w:r w:rsidR="007C2797" w:rsidRPr="0025017B">
        <w:rPr>
          <w:rFonts w:eastAsia="Calibri" w:cs="Calibri"/>
          <w:color w:val="000000"/>
          <w:lang w:eastAsia="it-IT"/>
        </w:rPr>
        <w:t>10</w:t>
      </w:r>
      <w:r w:rsidR="00AE2073" w:rsidRPr="0025017B">
        <w:rPr>
          <w:rFonts w:eastAsia="Calibri" w:cs="Calibri"/>
          <w:color w:val="000000"/>
          <w:lang w:eastAsia="it-IT"/>
        </w:rPr>
        <w:t xml:space="preserve"> mg, </w:t>
      </w:r>
      <w:r w:rsidR="001C77BD" w:rsidRPr="0025017B">
        <w:rPr>
          <w:rFonts w:eastAsia="Calibri" w:cs="Calibri"/>
          <w:color w:val="000000"/>
          <w:lang w:eastAsia="it-IT"/>
        </w:rPr>
        <w:t>20</w:t>
      </w:r>
      <w:r w:rsidR="00AE2073" w:rsidRPr="0025017B">
        <w:rPr>
          <w:rFonts w:eastAsia="Calibri" w:cs="Calibri"/>
          <w:color w:val="000000"/>
          <w:lang w:eastAsia="it-IT"/>
        </w:rPr>
        <w:t xml:space="preserve"> mg + 5 mg,  </w:t>
      </w:r>
      <w:r w:rsidR="001C77BD" w:rsidRPr="0025017B">
        <w:rPr>
          <w:rFonts w:eastAsia="Calibri" w:cs="Calibri"/>
          <w:color w:val="000000"/>
          <w:lang w:eastAsia="it-IT"/>
        </w:rPr>
        <w:t>20</w:t>
      </w:r>
      <w:r w:rsidR="00AE2073" w:rsidRPr="0025017B">
        <w:rPr>
          <w:rFonts w:eastAsia="Calibri" w:cs="Calibri"/>
          <w:color w:val="000000"/>
          <w:lang w:eastAsia="it-IT"/>
        </w:rPr>
        <w:t xml:space="preserve"> mg + 10 mg.</w:t>
      </w:r>
    </w:p>
    <w:p w:rsidR="001C77BD" w:rsidRPr="001C77BD" w:rsidRDefault="001C77BD" w:rsidP="0025017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017B">
        <w:rPr>
          <w:rFonts w:eastAsia="Calibri" w:cs="Calibri"/>
          <w:color w:val="000000"/>
          <w:lang w:eastAsia="it-IT"/>
        </w:rPr>
        <w:t>Le capsule da 10 mg/5 mg</w:t>
      </w:r>
      <w:r w:rsidRPr="001C77B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sono </w:t>
      </w:r>
      <w:r w:rsidRPr="001C77BD">
        <w:rPr>
          <w:rFonts w:eastAsia="Calibri" w:cs="Calibri"/>
          <w:color w:val="000000"/>
          <w:lang w:eastAsia="it-IT"/>
        </w:rPr>
        <w:t>capsule di gelatina dura, numero 1, con un corpo e un cappuccio bianco opaco, riempite con polvere di colore da bianco scuro a giallino. Sulle capsule è stato impresso con inchiostro rosso “</w:t>
      </w:r>
      <w:proofErr w:type="spellStart"/>
      <w:r w:rsidRPr="001C77BD">
        <w:rPr>
          <w:rFonts w:eastAsia="Calibri" w:cs="Calibri"/>
          <w:color w:val="000000"/>
          <w:lang w:eastAsia="it-IT"/>
        </w:rPr>
        <w:t>Aml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5 mg” sul corpo e con inchiostro verde “</w:t>
      </w:r>
      <w:proofErr w:type="spellStart"/>
      <w:r w:rsidRPr="001C77BD">
        <w:rPr>
          <w:rFonts w:eastAsia="Calibri" w:cs="Calibri"/>
          <w:color w:val="000000"/>
          <w:lang w:eastAsia="it-IT"/>
        </w:rPr>
        <w:t>Rsv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10 mg” sul cappuccio.</w:t>
      </w:r>
    </w:p>
    <w:p w:rsidR="0025017B" w:rsidRDefault="001C77BD" w:rsidP="0025017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017B">
        <w:rPr>
          <w:rFonts w:eastAsia="Calibri" w:cs="Calibri"/>
          <w:color w:val="000000"/>
          <w:lang w:eastAsia="it-IT"/>
        </w:rPr>
        <w:t>Le capsule da 10 mg/10 mg</w:t>
      </w:r>
      <w:r w:rsidRPr="001C77B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sono</w:t>
      </w:r>
      <w:r w:rsidRPr="001C77BD">
        <w:rPr>
          <w:rFonts w:eastAsia="Calibri" w:cs="Calibri"/>
          <w:color w:val="000000"/>
          <w:lang w:eastAsia="it-IT"/>
        </w:rPr>
        <w:t xml:space="preserve"> capsule di gelatina dura, numero 00, con un corpo e un cappuccio bianco opaco, riempite con polvere di colore da bianco scuro a giallino. Sulle capsule è stato impresso con inchiostro rosso “</w:t>
      </w:r>
      <w:proofErr w:type="spellStart"/>
      <w:r w:rsidRPr="001C77BD">
        <w:rPr>
          <w:rFonts w:eastAsia="Calibri" w:cs="Calibri"/>
          <w:color w:val="000000"/>
          <w:lang w:eastAsia="it-IT"/>
        </w:rPr>
        <w:t>Aml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10 mg e linea” sul corpo e con inchiostro verde “</w:t>
      </w:r>
      <w:proofErr w:type="spellStart"/>
      <w:r w:rsidRPr="001C77BD">
        <w:rPr>
          <w:rFonts w:eastAsia="Calibri" w:cs="Calibri"/>
          <w:color w:val="000000"/>
          <w:lang w:eastAsia="it-IT"/>
        </w:rPr>
        <w:t>Rsv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10 mg” sul cappuccio.</w:t>
      </w:r>
    </w:p>
    <w:p w:rsidR="001C77BD" w:rsidRPr="001C77BD" w:rsidRDefault="001C77BD" w:rsidP="0025017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017B">
        <w:rPr>
          <w:rFonts w:eastAsia="Calibri" w:cs="Calibri"/>
          <w:color w:val="000000"/>
          <w:lang w:eastAsia="it-IT"/>
        </w:rPr>
        <w:t>Le capsule da 20 mg/5 mg</w:t>
      </w:r>
      <w:r w:rsidRPr="001C77B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sono </w:t>
      </w:r>
      <w:r w:rsidRPr="001C77BD">
        <w:rPr>
          <w:rFonts w:eastAsia="Calibri" w:cs="Calibri"/>
          <w:color w:val="000000"/>
          <w:lang w:eastAsia="it-IT"/>
        </w:rPr>
        <w:t>capsule di gelatina dura, numero 00, con un corpo e un cappuccio bianco opaco, riempite con polvere di colore da bianco scuro a giallino. Sulle capsule è stato impresso con inchiostro rosso “</w:t>
      </w:r>
      <w:proofErr w:type="spellStart"/>
      <w:r w:rsidRPr="001C77BD">
        <w:rPr>
          <w:rFonts w:eastAsia="Calibri" w:cs="Calibri"/>
          <w:color w:val="000000"/>
          <w:lang w:eastAsia="it-IT"/>
        </w:rPr>
        <w:t>Aml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5 mg” sul corpo e con inchiostro verde “</w:t>
      </w:r>
      <w:proofErr w:type="spellStart"/>
      <w:r w:rsidRPr="001C77BD">
        <w:rPr>
          <w:rFonts w:eastAsia="Calibri" w:cs="Calibri"/>
          <w:color w:val="000000"/>
          <w:lang w:eastAsia="it-IT"/>
        </w:rPr>
        <w:t>Rsv</w:t>
      </w:r>
      <w:proofErr w:type="spellEnd"/>
      <w:r w:rsidRPr="001C77BD">
        <w:rPr>
          <w:rFonts w:eastAsia="Calibri" w:cs="Calibri"/>
          <w:color w:val="000000"/>
          <w:lang w:eastAsia="it-IT"/>
        </w:rPr>
        <w:t xml:space="preserve"> 20 mg e linea” sul cappuccio.</w:t>
      </w:r>
    </w:p>
    <w:p w:rsidR="001C77BD" w:rsidRPr="001C77BD" w:rsidRDefault="0025017B" w:rsidP="0025017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017B">
        <w:rPr>
          <w:rFonts w:eastAsia="Calibri" w:cs="Calibri"/>
          <w:color w:val="000000"/>
          <w:lang w:eastAsia="it-IT"/>
        </w:rPr>
        <w:t xml:space="preserve">Le capsule da </w:t>
      </w:r>
      <w:r w:rsidR="001C77BD" w:rsidRPr="0025017B">
        <w:rPr>
          <w:rFonts w:eastAsia="Calibri" w:cs="Calibri"/>
          <w:color w:val="000000"/>
          <w:lang w:eastAsia="it-IT"/>
        </w:rPr>
        <w:t>20 mg/10 mg</w:t>
      </w:r>
      <w:r w:rsidR="001C77BD" w:rsidRPr="001C77B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sono </w:t>
      </w:r>
      <w:r w:rsidR="001C77BD" w:rsidRPr="001C77BD">
        <w:rPr>
          <w:rFonts w:eastAsia="Calibri" w:cs="Calibri"/>
          <w:color w:val="000000"/>
          <w:lang w:eastAsia="it-IT"/>
        </w:rPr>
        <w:t>capsule di gelatina dura, numero 00, con un corpo e un cappuccio bianco opaco, riempite con polvere di colore da bianco scuro a giallino. Sulle capsule è stato impresso con inchiostro rosso “</w:t>
      </w:r>
      <w:proofErr w:type="spellStart"/>
      <w:r w:rsidR="001C77BD" w:rsidRPr="001C77BD">
        <w:rPr>
          <w:rFonts w:eastAsia="Calibri" w:cs="Calibri"/>
          <w:color w:val="000000"/>
          <w:lang w:eastAsia="it-IT"/>
        </w:rPr>
        <w:t>Aml</w:t>
      </w:r>
      <w:proofErr w:type="spellEnd"/>
      <w:r w:rsidR="001C77BD" w:rsidRPr="001C77BD">
        <w:rPr>
          <w:rFonts w:eastAsia="Calibri" w:cs="Calibri"/>
          <w:color w:val="000000"/>
          <w:lang w:eastAsia="it-IT"/>
        </w:rPr>
        <w:t xml:space="preserve"> 10 mg” sul corpo e con inchiostro verde “</w:t>
      </w:r>
      <w:proofErr w:type="spellStart"/>
      <w:r w:rsidR="001C77BD" w:rsidRPr="001C77BD">
        <w:rPr>
          <w:rFonts w:eastAsia="Calibri" w:cs="Calibri"/>
          <w:color w:val="000000"/>
          <w:lang w:eastAsia="it-IT"/>
        </w:rPr>
        <w:t>Rsv</w:t>
      </w:r>
      <w:proofErr w:type="spellEnd"/>
      <w:r w:rsidR="001C77BD" w:rsidRPr="001C77BD">
        <w:rPr>
          <w:rFonts w:eastAsia="Calibri" w:cs="Calibri"/>
          <w:color w:val="000000"/>
          <w:lang w:eastAsia="it-IT"/>
        </w:rPr>
        <w:t xml:space="preserve"> 20 mg e linea” sul cappuccio.</w:t>
      </w:r>
    </w:p>
    <w:p w:rsidR="001C77BD" w:rsidRPr="00F52E66" w:rsidRDefault="0025017B" w:rsidP="00F52E66">
      <w:pPr>
        <w:autoSpaceDE w:val="0"/>
        <w:autoSpaceDN w:val="0"/>
        <w:adjustRightInd w:val="0"/>
        <w:spacing w:after="0" w:line="240" w:lineRule="auto"/>
        <w:jc w:val="both"/>
        <w:rPr>
          <w:highlight w:val="yellow"/>
        </w:rPr>
      </w:pPr>
      <w:r w:rsidRPr="0025017B">
        <w:rPr>
          <w:rFonts w:eastAsia="Calibri" w:cs="Calibri"/>
          <w:color w:val="000000"/>
          <w:lang w:eastAsia="it-IT"/>
        </w:rPr>
        <w:lastRenderedPageBreak/>
        <w:t xml:space="preserve">Gli </w:t>
      </w:r>
      <w:r w:rsidRPr="00F52E66">
        <w:rPr>
          <w:rFonts w:eastAsia="Calibri" w:cs="Calibri"/>
          <w:color w:val="000000"/>
          <w:lang w:eastAsia="it-IT"/>
        </w:rPr>
        <w:t xml:space="preserve">eccipienti sono i seguenti: Amido di mais, amido </w:t>
      </w:r>
      <w:proofErr w:type="spellStart"/>
      <w:r w:rsidRPr="00F52E66">
        <w:rPr>
          <w:rFonts w:eastAsia="Calibri" w:cs="Calibri"/>
          <w:color w:val="000000"/>
          <w:lang w:eastAsia="it-IT"/>
        </w:rPr>
        <w:t>pregelatinizzato</w:t>
      </w:r>
      <w:proofErr w:type="spellEnd"/>
      <w:r w:rsidRPr="00F52E66">
        <w:rPr>
          <w:rFonts w:eastAsia="Calibri" w:cs="Calibri"/>
          <w:color w:val="000000"/>
          <w:lang w:eastAsia="it-IT"/>
        </w:rPr>
        <w:t xml:space="preserve">, cellulosa microcristallina tipo 102, </w:t>
      </w:r>
      <w:proofErr w:type="spellStart"/>
      <w:r w:rsidRPr="00F52E66">
        <w:rPr>
          <w:rFonts w:eastAsia="Calibri" w:cs="Calibri"/>
          <w:color w:val="000000"/>
          <w:lang w:eastAsia="it-IT"/>
        </w:rPr>
        <w:t>crospovidone</w:t>
      </w:r>
      <w:proofErr w:type="spellEnd"/>
      <w:r w:rsidR="00F52E66" w:rsidRPr="00F52E66">
        <w:rPr>
          <w:rFonts w:eastAsia="Calibri" w:cs="Calibri"/>
          <w:color w:val="000000"/>
          <w:lang w:eastAsia="it-IT"/>
        </w:rPr>
        <w:t xml:space="preserve"> tipo A, sodio </w:t>
      </w:r>
      <w:proofErr w:type="spellStart"/>
      <w:r w:rsidR="00F52E66" w:rsidRPr="00F52E66">
        <w:rPr>
          <w:rFonts w:eastAsia="Calibri" w:cs="Calibri"/>
          <w:color w:val="000000"/>
          <w:lang w:eastAsia="it-IT"/>
        </w:rPr>
        <w:t>stearil</w:t>
      </w:r>
      <w:proofErr w:type="spellEnd"/>
      <w:r w:rsidR="00F52E66" w:rsidRPr="00F52E6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52E66" w:rsidRPr="00F52E66">
        <w:rPr>
          <w:rFonts w:eastAsia="Calibri" w:cs="Calibri"/>
          <w:color w:val="000000"/>
          <w:lang w:eastAsia="it-IT"/>
        </w:rPr>
        <w:t>fumarato</w:t>
      </w:r>
      <w:proofErr w:type="spellEnd"/>
      <w:r w:rsidR="00F52E66" w:rsidRPr="00F52E66">
        <w:rPr>
          <w:rFonts w:eastAsia="Calibri" w:cs="Calibri"/>
          <w:color w:val="000000"/>
          <w:lang w:eastAsia="it-IT"/>
        </w:rPr>
        <w:t>.</w:t>
      </w:r>
      <w:r w:rsidRPr="00F52E66">
        <w:rPr>
          <w:rFonts w:eastAsia="Calibri" w:cs="Calibri"/>
          <w:color w:val="000000"/>
          <w:lang w:eastAsia="it-IT"/>
        </w:rPr>
        <w:t xml:space="preserve"> </w:t>
      </w:r>
      <w:r w:rsidR="00F52E66" w:rsidRPr="00F52E66">
        <w:t>I costituenti della capsula sono: titanio diossido (E171), gelatina.</w:t>
      </w:r>
    </w:p>
    <w:p w:rsidR="00AE2073" w:rsidRPr="009C2DE9" w:rsidRDefault="00AE2073" w:rsidP="00653660">
      <w:pPr>
        <w:spacing w:after="0" w:line="240" w:lineRule="auto"/>
        <w:ind w:right="13"/>
        <w:jc w:val="both"/>
      </w:pPr>
      <w:r w:rsidRPr="009C2DE9">
        <w:t>Tutti gli eccipienti sono conformi alla relativa monografia di Farmacopea Europea</w:t>
      </w:r>
      <w:r w:rsidR="009C2DE9" w:rsidRPr="009C2DE9">
        <w:t>.</w:t>
      </w:r>
    </w:p>
    <w:p w:rsidR="00AE2073" w:rsidRPr="00E13004" w:rsidRDefault="00D040F7" w:rsidP="00653660">
      <w:pPr>
        <w:spacing w:after="0" w:line="240" w:lineRule="auto"/>
        <w:jc w:val="both"/>
      </w:pPr>
      <w:r w:rsidRPr="009C2DE9">
        <w:t>L’unico eccipiente</w:t>
      </w:r>
      <w:r w:rsidR="00AE2073" w:rsidRPr="009C2DE9">
        <w:t xml:space="preserve"> di originale animale </w:t>
      </w:r>
      <w:r w:rsidRPr="009C2DE9">
        <w:t>è</w:t>
      </w:r>
      <w:r w:rsidR="00653660" w:rsidRPr="009C2DE9">
        <w:t xml:space="preserve"> </w:t>
      </w:r>
      <w:r w:rsidR="009C2DE9" w:rsidRPr="009C2DE9">
        <w:t xml:space="preserve">la </w:t>
      </w:r>
      <w:r w:rsidR="00653660" w:rsidRPr="009C2DE9">
        <w:t>gelatina</w:t>
      </w:r>
      <w:r w:rsidR="00AE2073" w:rsidRPr="009C2DE9">
        <w:t xml:space="preserve">; è stata fornita una dichiarazione </w:t>
      </w:r>
      <w:r w:rsidR="009C2DE9" w:rsidRPr="009C2DE9">
        <w:t xml:space="preserve">relativa all’assenza di </w:t>
      </w:r>
      <w:r w:rsidR="009C2DE9" w:rsidRPr="00E13004">
        <w:t>rischio TSE/BSE</w:t>
      </w:r>
      <w:r w:rsidR="00AE2073" w:rsidRPr="00E13004">
        <w:t>.</w:t>
      </w:r>
    </w:p>
    <w:p w:rsidR="005F1E93" w:rsidRDefault="005F1E93" w:rsidP="00653660">
      <w:pPr>
        <w:spacing w:after="0" w:line="240" w:lineRule="auto"/>
        <w:jc w:val="both"/>
      </w:pPr>
    </w:p>
    <w:p w:rsidR="00AE2073" w:rsidRPr="005F1E93" w:rsidRDefault="00AE2073" w:rsidP="00653660">
      <w:pPr>
        <w:spacing w:after="0" w:line="240" w:lineRule="auto"/>
        <w:jc w:val="both"/>
        <w:rPr>
          <w:b/>
        </w:rPr>
      </w:pPr>
      <w:r w:rsidRPr="005F1E93">
        <w:rPr>
          <w:b/>
        </w:rPr>
        <w:t>Sviluppo farmaceutico</w:t>
      </w:r>
    </w:p>
    <w:p w:rsidR="005F1E93" w:rsidRDefault="00AE2073" w:rsidP="00244FD4">
      <w:pPr>
        <w:spacing w:after="0" w:line="240" w:lineRule="auto"/>
        <w:jc w:val="both"/>
        <w:rPr>
          <w:rFonts w:cs="Arial"/>
        </w:rPr>
      </w:pPr>
      <w:r w:rsidRPr="005F1E93">
        <w:t>Sono stati forniti dettagli dello sviluppo farmaceutico e questi sono stati ritenuti soddisfacenti.</w:t>
      </w:r>
      <w:r w:rsidR="00244FD4">
        <w:t xml:space="preserve"> </w:t>
      </w:r>
      <w:r w:rsidRPr="005F1E93">
        <w:t xml:space="preserve">Lo scopo era quello di ottenere un medicinale </w:t>
      </w:r>
      <w:proofErr w:type="spellStart"/>
      <w:r w:rsidRPr="005F1E93">
        <w:t>bioequivalente</w:t>
      </w:r>
      <w:proofErr w:type="spellEnd"/>
      <w:r w:rsidRPr="005F1E93">
        <w:t xml:space="preserve"> ai due medicinali di riferimento contenenti i due principi attivi: </w:t>
      </w:r>
      <w:proofErr w:type="spellStart"/>
      <w:r w:rsidR="005F1E93" w:rsidRPr="005F1E93">
        <w:rPr>
          <w:rFonts w:cs="Arial"/>
        </w:rPr>
        <w:t>Crestor</w:t>
      </w:r>
      <w:proofErr w:type="spellEnd"/>
      <w:r w:rsidR="005F1E93" w:rsidRPr="005F1E93">
        <w:rPr>
          <w:rFonts w:cs="Arial"/>
        </w:rPr>
        <w:t xml:space="preserve"> (</w:t>
      </w:r>
      <w:proofErr w:type="spellStart"/>
      <w:r w:rsidR="005F1E93" w:rsidRPr="005F1E93">
        <w:rPr>
          <w:rFonts w:cs="Arial"/>
        </w:rPr>
        <w:t>Rosuvastatina</w:t>
      </w:r>
      <w:proofErr w:type="spellEnd"/>
      <w:r w:rsidR="005F1E93" w:rsidRPr="005F1E93">
        <w:rPr>
          <w:rFonts w:cs="Arial"/>
        </w:rPr>
        <w:t xml:space="preserve"> calcica)  e </w:t>
      </w:r>
      <w:proofErr w:type="spellStart"/>
      <w:r w:rsidR="005F1E93" w:rsidRPr="005F1E93">
        <w:rPr>
          <w:rFonts w:cs="Arial"/>
        </w:rPr>
        <w:t>Norvasc</w:t>
      </w:r>
      <w:proofErr w:type="spellEnd"/>
      <w:r w:rsidR="005F1E93" w:rsidRPr="005F1E93">
        <w:rPr>
          <w:rFonts w:cs="Arial"/>
        </w:rPr>
        <w:t xml:space="preserve"> (</w:t>
      </w:r>
      <w:proofErr w:type="spellStart"/>
      <w:r w:rsidR="005F1E93" w:rsidRPr="005F1E93">
        <w:rPr>
          <w:rFonts w:cs="Arial"/>
        </w:rPr>
        <w:t>Amlodipina</w:t>
      </w:r>
      <w:proofErr w:type="spellEnd"/>
      <w:r w:rsidR="005F1E93" w:rsidRPr="005F1E93">
        <w:rPr>
          <w:rFonts w:cs="Arial"/>
        </w:rPr>
        <w:t xml:space="preserve"> </w:t>
      </w:r>
      <w:proofErr w:type="spellStart"/>
      <w:r w:rsidR="005F1E93" w:rsidRPr="005F1E93">
        <w:rPr>
          <w:rFonts w:cs="Arial"/>
        </w:rPr>
        <w:t>Besila</w:t>
      </w:r>
      <w:r w:rsidR="005F1E93">
        <w:rPr>
          <w:rFonts w:cs="Arial"/>
        </w:rPr>
        <w:t>to</w:t>
      </w:r>
      <w:proofErr w:type="spellEnd"/>
      <w:r w:rsidR="005F1E93" w:rsidRPr="005F1E93">
        <w:rPr>
          <w:rFonts w:cs="Arial"/>
        </w:rPr>
        <w:t>).</w:t>
      </w:r>
    </w:p>
    <w:p w:rsidR="00244FD4" w:rsidRPr="00244FD4" w:rsidRDefault="00244FD4" w:rsidP="00244FD4">
      <w:pPr>
        <w:spacing w:after="0" w:line="240" w:lineRule="auto"/>
        <w:jc w:val="both"/>
      </w:pPr>
    </w:p>
    <w:p w:rsidR="00AE2073" w:rsidRPr="00962EBA" w:rsidRDefault="00AE2073" w:rsidP="00AE2073">
      <w:pPr>
        <w:spacing w:after="0" w:line="240" w:lineRule="auto"/>
        <w:jc w:val="both"/>
      </w:pPr>
      <w:r w:rsidRPr="00DF59AA">
        <w:t>So</w:t>
      </w:r>
      <w:r w:rsidR="00236C73" w:rsidRPr="00DF59AA">
        <w:t>no stati forniti dati comparativ</w:t>
      </w:r>
      <w:r w:rsidRPr="00DF59AA">
        <w:t>i relativi al profilo di dissoluzione rispetto ai medicinali di riferimento. I dati sono soddisfacenti.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962EBA" w:rsidRDefault="00AE2073" w:rsidP="00AE2073">
      <w:pPr>
        <w:spacing w:after="0" w:line="240" w:lineRule="auto"/>
        <w:jc w:val="both"/>
        <w:rPr>
          <w:b/>
        </w:rPr>
      </w:pPr>
      <w:r w:rsidRPr="00962EBA">
        <w:rPr>
          <w:b/>
        </w:rPr>
        <w:t xml:space="preserve">Produzione </w:t>
      </w:r>
    </w:p>
    <w:p w:rsidR="00AE2073" w:rsidRPr="00962EBA" w:rsidRDefault="00AE2073" w:rsidP="00AE2073">
      <w:pPr>
        <w:spacing w:after="0" w:line="240" w:lineRule="auto"/>
        <w:jc w:val="both"/>
      </w:pPr>
      <w:r w:rsidRPr="00962EBA">
        <w:t>Sono stati forniti una descrizione del metodo di produzione e la relativa flow-chart.</w:t>
      </w:r>
    </w:p>
    <w:p w:rsidR="00AE2073" w:rsidRPr="00962EBA" w:rsidRDefault="00AE2073" w:rsidP="00AE2073">
      <w:pPr>
        <w:spacing w:after="0" w:line="240" w:lineRule="auto"/>
        <w:jc w:val="both"/>
      </w:pPr>
      <w:r w:rsidRPr="00962EBA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7E4642" w:rsidRDefault="00AE2073" w:rsidP="00AE2073">
      <w:pPr>
        <w:spacing w:after="0" w:line="240" w:lineRule="auto"/>
        <w:jc w:val="both"/>
        <w:rPr>
          <w:b/>
        </w:rPr>
      </w:pPr>
      <w:r w:rsidRPr="007E4642">
        <w:rPr>
          <w:b/>
        </w:rPr>
        <w:t>Specifiche del prodotto finito</w:t>
      </w:r>
    </w:p>
    <w:p w:rsidR="00AE2073" w:rsidRPr="007E4642" w:rsidRDefault="00AE2073" w:rsidP="00AE2073">
      <w:pPr>
        <w:spacing w:after="0" w:line="240" w:lineRule="auto"/>
        <w:jc w:val="both"/>
      </w:pPr>
      <w:r w:rsidRPr="007E4642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E2073" w:rsidRPr="00DC5A52" w:rsidRDefault="00AE2073" w:rsidP="00AE2073">
      <w:pPr>
        <w:spacing w:after="0" w:line="240" w:lineRule="auto"/>
        <w:jc w:val="both"/>
        <w:rPr>
          <w:b/>
          <w:highlight w:val="yellow"/>
        </w:rPr>
      </w:pPr>
    </w:p>
    <w:p w:rsidR="00AE2073" w:rsidRPr="000130DA" w:rsidRDefault="00AE2073" w:rsidP="00AE2073">
      <w:pPr>
        <w:spacing w:after="0" w:line="240" w:lineRule="auto"/>
        <w:jc w:val="both"/>
        <w:rPr>
          <w:b/>
        </w:rPr>
      </w:pPr>
      <w:r w:rsidRPr="000130DA">
        <w:rPr>
          <w:b/>
        </w:rPr>
        <w:t>Contenitore</w:t>
      </w:r>
    </w:p>
    <w:p w:rsidR="00AE2073" w:rsidRPr="000130DA" w:rsidRDefault="00ED3EC3" w:rsidP="00AE2073">
      <w:pPr>
        <w:spacing w:after="0" w:line="240" w:lineRule="auto"/>
        <w:jc w:val="both"/>
      </w:pPr>
      <w:r w:rsidRPr="000130DA">
        <w:rPr>
          <w:rFonts w:eastAsia="Calibri" w:cs="Calibri"/>
          <w:color w:val="000000"/>
          <w:lang w:eastAsia="it-IT"/>
        </w:rPr>
        <w:t>SUVAMOD</w:t>
      </w:r>
      <w:r w:rsidR="00AE2073" w:rsidRPr="000130DA">
        <w:t xml:space="preserve"> è confezionato in blister di </w:t>
      </w:r>
      <w:r w:rsidR="00AE2073" w:rsidRPr="000130DA">
        <w:rPr>
          <w:rFonts w:ascii="Calibri" w:hAnsi="Calibri"/>
        </w:rPr>
        <w:t xml:space="preserve">PA/Alluminio/PVC </w:t>
      </w:r>
      <w:r w:rsidR="00AE2073" w:rsidRPr="000130DA">
        <w:t>e Alluminio. Sono state fornite specifiche e certificati analitici per tutti i componenti del confezionamento primario, che è adeguato per il medicinale.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88601A" w:rsidRDefault="00AE2073" w:rsidP="00AE2073">
      <w:pPr>
        <w:spacing w:after="0" w:line="240" w:lineRule="auto"/>
        <w:jc w:val="both"/>
        <w:rPr>
          <w:b/>
        </w:rPr>
      </w:pPr>
      <w:r w:rsidRPr="0088601A">
        <w:rPr>
          <w:b/>
        </w:rPr>
        <w:t>Stabilità</w:t>
      </w:r>
    </w:p>
    <w:p w:rsidR="00AE2073" w:rsidRPr="0088601A" w:rsidRDefault="00AE2073" w:rsidP="00B16201">
      <w:pPr>
        <w:tabs>
          <w:tab w:val="left" w:pos="567"/>
        </w:tabs>
        <w:autoSpaceDE w:val="0"/>
        <w:autoSpaceDN w:val="0"/>
        <w:adjustRightInd w:val="0"/>
        <w:spacing w:line="260" w:lineRule="exact"/>
        <w:jc w:val="both"/>
        <w:rPr>
          <w:lang w:eastAsia="it-IT" w:bidi="it-IT"/>
        </w:rPr>
      </w:pPr>
      <w:r w:rsidRPr="0088601A">
        <w:t>Studi di stabilità sul prodotto finito sono stati condotti in accordo alle correnti linee guida e i risultati sono entro i limiti delle specifiche autorizzate. Sulla base di questi risultati, è stato autoriz</w:t>
      </w:r>
      <w:r w:rsidR="00256B5B" w:rsidRPr="0088601A">
        <w:t xml:space="preserve">zato un periodo di </w:t>
      </w:r>
      <w:r w:rsidR="00256B5B" w:rsidRPr="00D467A5">
        <w:t>validità di 3</w:t>
      </w:r>
      <w:r w:rsidR="00D467A5" w:rsidRPr="00D467A5">
        <w:t xml:space="preserve"> anni con</w:t>
      </w:r>
      <w:r w:rsidR="00D467A5">
        <w:t xml:space="preserve"> condizioni che prevedono la</w:t>
      </w:r>
      <w:r w:rsidR="00D467A5" w:rsidRPr="00D467A5">
        <w:rPr>
          <w:noProof/>
        </w:rPr>
        <w:t xml:space="preserve"> conservazione</w:t>
      </w:r>
      <w:r w:rsidR="00D467A5">
        <w:rPr>
          <w:noProof/>
        </w:rPr>
        <w:t xml:space="preserve"> a temperatura non superiore a </w:t>
      </w:r>
      <w:r w:rsidR="00D467A5" w:rsidRPr="00D201EC">
        <w:rPr>
          <w:lang w:eastAsia="it-IT" w:bidi="it-IT"/>
        </w:rPr>
        <w:t>30°C nella confezione originale per proteggere il medicinale dalla luce.</w:t>
      </w:r>
    </w:p>
    <w:p w:rsidR="00AE2073" w:rsidRPr="00DC5A52" w:rsidRDefault="00AE2073" w:rsidP="00AE2073">
      <w:pPr>
        <w:spacing w:after="0" w:line="240" w:lineRule="auto"/>
        <w:jc w:val="both"/>
        <w:rPr>
          <w:highlight w:val="yellow"/>
        </w:rPr>
      </w:pPr>
    </w:p>
    <w:p w:rsidR="00AE2073" w:rsidRPr="0085006C" w:rsidRDefault="00AE2073" w:rsidP="00AE2073">
      <w:pPr>
        <w:spacing w:after="0" w:line="240" w:lineRule="auto"/>
        <w:jc w:val="both"/>
        <w:rPr>
          <w:b/>
        </w:rPr>
      </w:pPr>
      <w:r w:rsidRPr="0085006C">
        <w:rPr>
          <w:b/>
        </w:rPr>
        <w:t>II.3 Discussione sugli aspetti di qualità</w:t>
      </w:r>
    </w:p>
    <w:p w:rsidR="00AE2073" w:rsidRDefault="00AE2073" w:rsidP="00AE2073">
      <w:pPr>
        <w:spacing w:after="0" w:line="240" w:lineRule="auto"/>
        <w:jc w:val="both"/>
      </w:pPr>
      <w:r w:rsidRPr="0085006C">
        <w:t xml:space="preserve">Tutte le criticità evidenziate nel corso della valutazione sono state risolte e la qualità di </w:t>
      </w:r>
      <w:r w:rsidR="00ED3EC3" w:rsidRPr="0085006C">
        <w:rPr>
          <w:rFonts w:eastAsia="Calibri" w:cs="Calibri"/>
          <w:color w:val="000000"/>
          <w:lang w:eastAsia="it-IT"/>
        </w:rPr>
        <w:t>SUVAMOD</w:t>
      </w:r>
      <w:r w:rsidRPr="0085006C">
        <w:t xml:space="preserve"> è considerata adeguata. Non ci sono obiezioni per l’approvazione di </w:t>
      </w:r>
      <w:r w:rsidR="00ED3EC3" w:rsidRPr="0085006C">
        <w:rPr>
          <w:rFonts w:eastAsia="Calibri" w:cs="Calibri"/>
          <w:color w:val="000000"/>
          <w:lang w:eastAsia="it-IT"/>
        </w:rPr>
        <w:t>SUVAMOD</w:t>
      </w:r>
      <w:r w:rsidRPr="0085006C">
        <w:t xml:space="preserve"> dal punto di vista chimico-farmaceutico.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DF7B22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E2073" w:rsidRDefault="00AE2073" w:rsidP="00AE2073">
      <w:pPr>
        <w:spacing w:after="0" w:line="240" w:lineRule="auto"/>
        <w:jc w:val="both"/>
      </w:pPr>
      <w:r>
        <w:t xml:space="preserve">Non sono stati condotti specifici studi non clinici, in quanto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t xml:space="preserve"> contiene due principi attivi noti già usati contemporaneamente </w:t>
      </w:r>
      <w:r w:rsidR="00DC5A52">
        <w:t>in terapia</w:t>
      </w:r>
      <w:r>
        <w:t xml:space="preserve">: questo approccio è accettabile poiché i </w:t>
      </w:r>
      <w:r w:rsidRPr="00653660">
        <w:t xml:space="preserve">medicinali di riferimento </w:t>
      </w:r>
      <w:proofErr w:type="spellStart"/>
      <w:r w:rsidR="002E5C59">
        <w:t>Crestor</w:t>
      </w:r>
      <w:proofErr w:type="spellEnd"/>
      <w:r w:rsidR="002E5C59" w:rsidRPr="00653660">
        <w:t xml:space="preserve"> e </w:t>
      </w:r>
      <w:proofErr w:type="spellStart"/>
      <w:r w:rsidRPr="00653660">
        <w:t>Norvasc</w:t>
      </w:r>
      <w:proofErr w:type="spellEnd"/>
      <w:r w:rsidRPr="00653660">
        <w:t xml:space="preserve"> sono autorizzati da oltre 10 anni.</w:t>
      </w:r>
    </w:p>
    <w:p w:rsidR="00AE2073" w:rsidRDefault="00AE2073" w:rsidP="00AE2073">
      <w:pPr>
        <w:spacing w:after="0" w:line="240" w:lineRule="auto"/>
        <w:jc w:val="both"/>
      </w:pPr>
      <w:r>
        <w:t>Non ci sono obiezioni per l’approvazione dal punto di vista non clinico.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5A38F5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DC5A52" w:rsidRPr="001F7035" w:rsidRDefault="00DC5A52" w:rsidP="00DC5A52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SUVAMOD</w:t>
      </w:r>
      <w:r w:rsidRPr="004A790D">
        <w:rPr>
          <w:rFonts w:eastAsia="Calibri" w:cs="Calibri"/>
          <w:color w:val="000000"/>
          <w:lang w:eastAsia="it-IT"/>
        </w:rPr>
        <w:t xml:space="preserve"> </w:t>
      </w:r>
      <w:r w:rsidRPr="004A790D">
        <w:rPr>
          <w:rFonts w:cs="Times New Roman"/>
        </w:rPr>
        <w:t xml:space="preserve">è indicato come terapia </w:t>
      </w:r>
      <w:r>
        <w:rPr>
          <w:rFonts w:cs="Times New Roman"/>
        </w:rPr>
        <w:t>sostitutiva</w:t>
      </w:r>
      <w:r w:rsidRPr="004A790D">
        <w:rPr>
          <w:rFonts w:cs="Times New Roman"/>
        </w:rPr>
        <w:t xml:space="preserve"> </w:t>
      </w:r>
      <w:r w:rsidRPr="001F7035">
        <w:rPr>
          <w:rFonts w:cs="Times New Roman"/>
        </w:rPr>
        <w:t xml:space="preserve">in pazienti che sono adeguatamente controllati con </w:t>
      </w:r>
      <w:proofErr w:type="spellStart"/>
      <w:r w:rsidRPr="001F7035">
        <w:rPr>
          <w:rFonts w:cs="Times New Roman"/>
        </w:rPr>
        <w:t>rosuvastatina</w:t>
      </w:r>
      <w:proofErr w:type="spellEnd"/>
      <w:r w:rsidRPr="001F7035">
        <w:rPr>
          <w:rFonts w:cs="Times New Roman"/>
        </w:rPr>
        <w:t xml:space="preserve"> e </w:t>
      </w:r>
      <w:proofErr w:type="spellStart"/>
      <w:r w:rsidRPr="001F7035">
        <w:rPr>
          <w:rFonts w:cs="Times New Roman"/>
        </w:rPr>
        <w:t>amlodipina</w:t>
      </w:r>
      <w:proofErr w:type="spellEnd"/>
      <w:r w:rsidRPr="001F7035">
        <w:rPr>
          <w:rFonts w:cs="Times New Roman"/>
        </w:rPr>
        <w:t xml:space="preserve"> somministrati simultan</w:t>
      </w:r>
      <w:r>
        <w:rPr>
          <w:rFonts w:cs="Times New Roman"/>
        </w:rPr>
        <w:t>eamente, al medesimo dosaggio</w:t>
      </w:r>
      <w:r w:rsidRPr="001F7035">
        <w:rPr>
          <w:rFonts w:cs="Times New Roman"/>
        </w:rPr>
        <w:t xml:space="preserve"> dell’associazione. Il </w:t>
      </w:r>
      <w:r w:rsidRPr="001F7035">
        <w:rPr>
          <w:rFonts w:cs="Times New Roman"/>
        </w:rPr>
        <w:lastRenderedPageBreak/>
        <w:t xml:space="preserve">medicinale è indicato per il trattamento dell’ipertensione, dell’angina pectoris cronica stabile, </w:t>
      </w:r>
      <w:r>
        <w:rPr>
          <w:rFonts w:cs="Times New Roman"/>
        </w:rPr>
        <w:t xml:space="preserve">e </w:t>
      </w:r>
      <w:r w:rsidRPr="001F7035">
        <w:rPr>
          <w:rFonts w:cs="Times New Roman"/>
        </w:rPr>
        <w:t xml:space="preserve">dell’angina di </w:t>
      </w:r>
      <w:proofErr w:type="spellStart"/>
      <w:r w:rsidRPr="001F7035">
        <w:rPr>
          <w:rFonts w:cs="Times New Roman"/>
        </w:rPr>
        <w:t>Prinzmetal</w:t>
      </w:r>
      <w:proofErr w:type="spellEnd"/>
      <w:r w:rsidRPr="001F7035">
        <w:rPr>
          <w:rFonts w:cs="Times New Roman"/>
        </w:rPr>
        <w:t xml:space="preserve"> in pazienti adulti affetti da una delle seguenti condizioni:</w:t>
      </w:r>
    </w:p>
    <w:p w:rsidR="00DC5A52" w:rsidRPr="001F7035" w:rsidRDefault="00DC5A52" w:rsidP="00DC5A52">
      <w:pPr>
        <w:spacing w:after="0" w:line="240" w:lineRule="auto"/>
        <w:jc w:val="both"/>
        <w:rPr>
          <w:rFonts w:cs="Times New Roman"/>
        </w:rPr>
      </w:pPr>
    </w:p>
    <w:p w:rsidR="00DC5A52" w:rsidRPr="001F7035" w:rsidRDefault="00DC5A52" w:rsidP="00DC5A52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primaria (tipo </w:t>
      </w:r>
      <w:proofErr w:type="spellStart"/>
      <w:r w:rsidRPr="001F7035">
        <w:rPr>
          <w:rFonts w:cs="Times New Roman"/>
        </w:rPr>
        <w:t>IIa</w:t>
      </w:r>
      <w:proofErr w:type="spellEnd"/>
      <w:r w:rsidRPr="001F7035">
        <w:rPr>
          <w:rFonts w:cs="Times New Roman"/>
        </w:rPr>
        <w:t xml:space="preserve"> inclusa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familiare di tipo eterozigote) o </w:t>
      </w:r>
      <w:proofErr w:type="spellStart"/>
      <w:r w:rsidRPr="001F7035">
        <w:rPr>
          <w:rFonts w:cs="Times New Roman"/>
        </w:rPr>
        <w:t>dislipidemia</w:t>
      </w:r>
      <w:proofErr w:type="spellEnd"/>
      <w:r w:rsidRPr="001F7035">
        <w:rPr>
          <w:rFonts w:cs="Times New Roman"/>
        </w:rPr>
        <w:t xml:space="preserve"> </w:t>
      </w:r>
      <w:r>
        <w:rPr>
          <w:rFonts w:cs="Times New Roman"/>
        </w:rPr>
        <w:t xml:space="preserve">(tipo </w:t>
      </w:r>
      <w:proofErr w:type="spellStart"/>
      <w:r>
        <w:rPr>
          <w:rFonts w:cs="Times New Roman"/>
        </w:rPr>
        <w:t>IIb</w:t>
      </w:r>
      <w:proofErr w:type="spellEnd"/>
      <w:r>
        <w:rPr>
          <w:rFonts w:cs="Times New Roman"/>
        </w:rPr>
        <w:t>),</w:t>
      </w:r>
      <w:r w:rsidRPr="001F7035">
        <w:rPr>
          <w:rFonts w:cs="Times New Roman"/>
        </w:rPr>
        <w:t xml:space="preserve"> in aggiunta alla dieta quando la risposta a quest’ultima e ad altri trattamenti non farmacologici (ad es. esercizio fisico, riduzione ponderale) risulta essere inadeguata;</w:t>
      </w:r>
    </w:p>
    <w:p w:rsidR="00DC5A52" w:rsidRPr="001F7035" w:rsidRDefault="00DC5A52" w:rsidP="00DC5A52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proofErr w:type="spellStart"/>
      <w:r w:rsidRPr="001F7035">
        <w:rPr>
          <w:rFonts w:cs="Times New Roman"/>
        </w:rPr>
        <w:t>ipercolesterolemia</w:t>
      </w:r>
      <w:proofErr w:type="spellEnd"/>
      <w:r w:rsidRPr="001F7035">
        <w:rPr>
          <w:rFonts w:cs="Times New Roman"/>
        </w:rPr>
        <w:t xml:space="preserve"> familiare di tipo omozigote in aggiunta alla dieta e ad altri trattamenti </w:t>
      </w:r>
      <w:proofErr w:type="spellStart"/>
      <w:r w:rsidRPr="001F7035">
        <w:rPr>
          <w:rFonts w:cs="Times New Roman"/>
        </w:rPr>
        <w:t>ipolipemizzanti</w:t>
      </w:r>
      <w:proofErr w:type="spellEnd"/>
      <w:r w:rsidRPr="001F7035">
        <w:rPr>
          <w:rFonts w:cs="Times New Roman"/>
        </w:rPr>
        <w:t xml:space="preserve"> (ad esempio LDL aferesi) o quando tali trattamenti non risultano appropriati.</w:t>
      </w:r>
    </w:p>
    <w:p w:rsidR="00DC5A52" w:rsidRDefault="00DC5A52" w:rsidP="00DC5A52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Pr="001F7035">
        <w:rPr>
          <w:rFonts w:cs="Times New Roman"/>
        </w:rPr>
        <w:t>necessità di prevenzione di eventi cardiovascolari in pazienti adulti ritenuti che si stima siano ad alto rischio di insorgenza per di un primo evento cardiovascolare, come terapia</w:t>
      </w:r>
      <w:r>
        <w:rPr>
          <w:rFonts w:cs="Times New Roman"/>
        </w:rPr>
        <w:t xml:space="preserve"> </w:t>
      </w:r>
      <w:r w:rsidRPr="001F7035">
        <w:rPr>
          <w:rFonts w:cs="Times New Roman"/>
        </w:rPr>
        <w:t>in aggiuntiva a alla correzione di altri fattori di rischio.</w:t>
      </w:r>
    </w:p>
    <w:p w:rsidR="00653660" w:rsidRDefault="00653660" w:rsidP="00DC5A52">
      <w:pPr>
        <w:spacing w:after="0" w:line="240" w:lineRule="auto"/>
        <w:jc w:val="both"/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636660">
        <w:rPr>
          <w:rFonts w:eastAsia="Calibri" w:cs="Calibri"/>
          <w:lang w:eastAsia="it-IT"/>
        </w:rPr>
        <w:t>rosuvastatina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6556D6" w:rsidRDefault="00AE2073" w:rsidP="00AE207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E2073" w:rsidRDefault="00AE2073" w:rsidP="00AE207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636660">
        <w:rPr>
          <w:rFonts w:eastAsia="Calibri" w:cs="Calibri"/>
          <w:lang w:eastAsia="it-IT"/>
        </w:rPr>
        <w:t>rosuvastatina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conosciuta.</w:t>
      </w:r>
      <w:r w:rsidRPr="00A34141">
        <w:t xml:space="preserve"> </w:t>
      </w:r>
      <w:r>
        <w:t xml:space="preserve">Con l’eccezione dello studio di </w:t>
      </w:r>
      <w:proofErr w:type="spellStart"/>
      <w:r>
        <w:t>bioequivalenza</w:t>
      </w:r>
      <w:proofErr w:type="spellEnd"/>
      <w:r w:rsidR="007755BC">
        <w:t xml:space="preserve"> e dello studio di interazione farmacocinetica</w:t>
      </w:r>
      <w:r>
        <w:t>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A34141">
        <w:t xml:space="preserve"> contiene due principi attivi noti già usati contemporaneamente </w:t>
      </w:r>
      <w:r w:rsidR="00636660">
        <w:t>in</w:t>
      </w:r>
      <w:r w:rsidRPr="00A34141">
        <w:t xml:space="preserve"> terapia </w:t>
      </w:r>
      <w:r w:rsidRPr="00653660">
        <w:t xml:space="preserve"> e presenti in due medicinali </w:t>
      </w:r>
      <w:proofErr w:type="spellStart"/>
      <w:r w:rsidR="002E5C59">
        <w:t>Crestor</w:t>
      </w:r>
      <w:proofErr w:type="spellEnd"/>
      <w:r w:rsidR="002E5C59" w:rsidRPr="00653660">
        <w:t xml:space="preserve"> (</w:t>
      </w:r>
      <w:proofErr w:type="spellStart"/>
      <w:r w:rsidR="002E5C59">
        <w:rPr>
          <w:rFonts w:eastAsia="Calibri" w:cs="Calibri"/>
          <w:lang w:eastAsia="it-IT"/>
        </w:rPr>
        <w:t>rosuvastatina</w:t>
      </w:r>
      <w:proofErr w:type="spellEnd"/>
      <w:r w:rsidR="002E5C59" w:rsidRPr="00653660">
        <w:t xml:space="preserve">) e </w:t>
      </w:r>
      <w:proofErr w:type="spellStart"/>
      <w:r w:rsidRPr="00653660">
        <w:t>Norvasc</w:t>
      </w:r>
      <w:proofErr w:type="spellEnd"/>
      <w:r w:rsidRPr="00653660">
        <w:t xml:space="preserve"> (</w:t>
      </w:r>
      <w:proofErr w:type="spellStart"/>
      <w:r w:rsidRPr="00653660">
        <w:t>amlodipina</w:t>
      </w:r>
      <w:proofErr w:type="spellEnd"/>
      <w:r w:rsidRPr="00653660">
        <w:t>) autorizzati da</w:t>
      </w:r>
      <w:r w:rsidRPr="00A34141">
        <w:t xml:space="preserve"> più di 10 anni.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556D6" w:rsidRDefault="00AE2073" w:rsidP="00AE2073">
      <w:pPr>
        <w:spacing w:after="0" w:line="240" w:lineRule="auto"/>
        <w:jc w:val="both"/>
        <w:rPr>
          <w:b/>
        </w:rPr>
      </w:pPr>
      <w:r w:rsidRPr="006556D6">
        <w:rPr>
          <w:b/>
        </w:rPr>
        <w:t xml:space="preserve">Studio di </w:t>
      </w:r>
      <w:proofErr w:type="spellStart"/>
      <w:r w:rsidRPr="006556D6">
        <w:rPr>
          <w:b/>
        </w:rPr>
        <w:t>bioequivalenza</w:t>
      </w:r>
      <w:proofErr w:type="spellEnd"/>
    </w:p>
    <w:p w:rsidR="00AE2073" w:rsidRPr="00FA7C92" w:rsidRDefault="00AE2073" w:rsidP="00AE2073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</w:t>
      </w:r>
      <w:proofErr w:type="spellStart"/>
      <w:r w:rsidRPr="00A34141">
        <w:t>bioequivalenza</w:t>
      </w:r>
      <w:proofErr w:type="spellEnd"/>
      <w:r w:rsidRPr="00A34141">
        <w:t xml:space="preserve"> che ha confrontato i profili farmacocinetici di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A34141">
        <w:t xml:space="preserve"> e quelli dei medicinali di riferimento </w:t>
      </w:r>
      <w:proofErr w:type="spellStart"/>
      <w:r w:rsidR="002E5C59">
        <w:t>Crestor</w:t>
      </w:r>
      <w:proofErr w:type="spellEnd"/>
      <w:r w:rsidR="002E5C59" w:rsidRPr="00653660">
        <w:t xml:space="preserve"> (</w:t>
      </w:r>
      <w:proofErr w:type="spellStart"/>
      <w:r w:rsidR="002E5C59">
        <w:rPr>
          <w:rFonts w:eastAsia="Calibri" w:cs="Calibri"/>
          <w:lang w:eastAsia="it-IT"/>
        </w:rPr>
        <w:t>rosuvastatina</w:t>
      </w:r>
      <w:proofErr w:type="spellEnd"/>
      <w:r w:rsidR="002E5C59" w:rsidRPr="00A34141">
        <w:t xml:space="preserve"> e </w:t>
      </w:r>
      <w:proofErr w:type="spellStart"/>
      <w:r w:rsidRPr="00A34141">
        <w:t>Norvasc</w:t>
      </w:r>
      <w:proofErr w:type="spellEnd"/>
      <w:r w:rsidRPr="00A34141">
        <w:t xml:space="preserve"> (</w:t>
      </w:r>
      <w:proofErr w:type="spellStart"/>
      <w:r w:rsidRPr="00A34141">
        <w:t>amlodipina</w:t>
      </w:r>
      <w:proofErr w:type="spellEnd"/>
      <w:r w:rsidRPr="00A34141">
        <w:t>)</w:t>
      </w:r>
      <w:r w:rsidR="00636660" w:rsidRPr="00653660">
        <w:t xml:space="preserve">) </w:t>
      </w:r>
      <w:r w:rsidR="007755BC">
        <w:t xml:space="preserve"> e da uno studio di interazione farmacocinetica</w:t>
      </w:r>
      <w:r w:rsidRPr="00FA7C92">
        <w:t xml:space="preserve">. </w:t>
      </w:r>
    </w:p>
    <w:p w:rsidR="00BD7636" w:rsidRDefault="00BD7636" w:rsidP="00BD7636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 xml:space="preserve">maggiore </w:t>
      </w:r>
      <w:r w:rsidR="00636660">
        <w:t>20</w:t>
      </w:r>
      <w:r w:rsidRPr="00333936">
        <w:t xml:space="preserve"> mg </w:t>
      </w:r>
      <w:r>
        <w:t xml:space="preserve">di </w:t>
      </w:r>
      <w:proofErr w:type="spellStart"/>
      <w:r w:rsidR="00636660">
        <w:rPr>
          <w:rFonts w:eastAsia="Calibri" w:cs="Calibri"/>
          <w:lang w:eastAsia="it-IT"/>
        </w:rPr>
        <w:t>rosuvastatina</w:t>
      </w:r>
      <w:proofErr w:type="spellEnd"/>
      <w:r>
        <w:t xml:space="preserve"> e 10 mg di </w:t>
      </w:r>
      <w:proofErr w:type="spellStart"/>
      <w:r>
        <w:t>amlodipina</w:t>
      </w:r>
      <w:proofErr w:type="spellEnd"/>
      <w:r>
        <w:t xml:space="preserve"> </w:t>
      </w:r>
      <w:r w:rsidRPr="00333936">
        <w:t xml:space="preserve">per lo studio di </w:t>
      </w:r>
      <w:proofErr w:type="spellStart"/>
      <w:r w:rsidRPr="00333936">
        <w:t>bioequivalenza</w:t>
      </w:r>
      <w:proofErr w:type="spellEnd"/>
      <w:r w:rsidRPr="00333936">
        <w:t xml:space="preserve"> è st</w:t>
      </w:r>
      <w:r>
        <w:t>ato opportunamente giustificato.</w:t>
      </w:r>
    </w:p>
    <w:p w:rsidR="00AE2073" w:rsidRPr="00FC0A0F" w:rsidRDefault="00AE2073" w:rsidP="00AE2073">
      <w:pPr>
        <w:pStyle w:val="Paragrafoelenco"/>
        <w:spacing w:after="0" w:line="240" w:lineRule="auto"/>
        <w:ind w:left="0"/>
        <w:jc w:val="both"/>
      </w:pPr>
      <w:r w:rsidRPr="00FC0A0F">
        <w:t>Lo studio</w:t>
      </w:r>
      <w:r w:rsidR="007755BC" w:rsidRPr="00FC0A0F">
        <w:t xml:space="preserve"> </w:t>
      </w:r>
      <w:r w:rsidRPr="00FC0A0F">
        <w:t>era caratterizzato da un appropriato disegno ed è stato condotto in accordo ai principi GCP. Sono stati forniti certificati analitici per medicinale test e medicinali di riferimento.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 xml:space="preserve">Lo studio di </w:t>
      </w:r>
      <w:proofErr w:type="spellStart"/>
      <w:r w:rsidRPr="00FC0A0F">
        <w:rPr>
          <w:rFonts w:cs="Helvetica"/>
        </w:rPr>
        <w:t>bioequivalenza</w:t>
      </w:r>
      <w:proofErr w:type="spellEnd"/>
      <w:r w:rsidRPr="00FC0A0F">
        <w:rPr>
          <w:rFonts w:cs="Helvetica"/>
        </w:rPr>
        <w:t xml:space="preserve"> è uno studio comparativo, aperto, randomizzato, a dose singola, </w:t>
      </w:r>
      <w:r w:rsidR="00636660">
        <w:rPr>
          <w:rFonts w:cs="Helvetica"/>
        </w:rPr>
        <w:t>2</w:t>
      </w:r>
      <w:r w:rsidRPr="00FC0A0F">
        <w:rPr>
          <w:rFonts w:cs="Helvetica"/>
        </w:rPr>
        <w:t>-periodi,</w:t>
      </w:r>
      <w:r w:rsidR="00236C73">
        <w:rPr>
          <w:rFonts w:cs="Helvetica"/>
        </w:rPr>
        <w:t xml:space="preserve"> </w:t>
      </w:r>
      <w:r w:rsidR="00636660">
        <w:rPr>
          <w:rFonts w:cs="Helvetica"/>
        </w:rPr>
        <w:t>2</w:t>
      </w:r>
      <w:r w:rsidR="00FC0A0F" w:rsidRPr="00FC0A0F">
        <w:rPr>
          <w:rFonts w:cs="Helvetica"/>
        </w:rPr>
        <w:t xml:space="preserve"> sequenze</w:t>
      </w:r>
      <w:r w:rsidR="00396BCF">
        <w:rPr>
          <w:rFonts w:cs="Helvetica"/>
        </w:rPr>
        <w:t xml:space="preserve"> </w:t>
      </w:r>
      <w:r w:rsidR="00FC0A0F" w:rsidRPr="00FC0A0F">
        <w:rPr>
          <w:rFonts w:cs="Helvetica"/>
        </w:rPr>
        <w:t xml:space="preserve">e </w:t>
      </w:r>
      <w:r w:rsidR="00636660">
        <w:rPr>
          <w:rFonts w:cs="Helvetica"/>
        </w:rPr>
        <w:t>2</w:t>
      </w:r>
      <w:r w:rsidR="00FC0A0F" w:rsidRPr="00FC0A0F">
        <w:rPr>
          <w:rFonts w:cs="Helvetica"/>
        </w:rPr>
        <w:t xml:space="preserve"> trattamenti </w:t>
      </w:r>
      <w:r w:rsidRPr="00FC0A0F">
        <w:rPr>
          <w:rFonts w:cs="Helvetica"/>
        </w:rPr>
        <w:t xml:space="preserve"> crossover condotto in </w:t>
      </w:r>
      <w:r w:rsidR="00636660">
        <w:rPr>
          <w:rFonts w:cs="Helvetica"/>
        </w:rPr>
        <w:t>56</w:t>
      </w:r>
      <w:r w:rsidRPr="00FC0A0F">
        <w:rPr>
          <w:rFonts w:cs="Helvetica"/>
        </w:rPr>
        <w:t xml:space="preserve"> volontari sani con somministrazione a digiuno. Un soddisfacente periodo di wash-out di 2</w:t>
      </w:r>
      <w:r w:rsidR="00FC0A0F" w:rsidRPr="00FC0A0F">
        <w:rPr>
          <w:rFonts w:cs="Helvetica"/>
        </w:rPr>
        <w:t>1</w:t>
      </w:r>
      <w:r w:rsidRPr="00FC0A0F">
        <w:rPr>
          <w:rFonts w:cs="Helvetica"/>
        </w:rPr>
        <w:t xml:space="preserve"> giorni è stato previsto tra le somministrazioni in ogni gruppo.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Campioni di sangue sono stati prelevati al tempo zero (</w:t>
      </w:r>
      <w:proofErr w:type="spellStart"/>
      <w:r w:rsidRPr="00FC0A0F">
        <w:rPr>
          <w:rFonts w:cs="Helvetica"/>
        </w:rPr>
        <w:t>pre-dose</w:t>
      </w:r>
      <w:proofErr w:type="spellEnd"/>
      <w:r w:rsidRPr="00FC0A0F">
        <w:rPr>
          <w:rFonts w:cs="Helvetica"/>
        </w:rPr>
        <w:t xml:space="preserve">) e a specificati tempi fino a </w:t>
      </w:r>
      <w:r w:rsidR="00636660">
        <w:rPr>
          <w:rFonts w:cs="Helvetica"/>
        </w:rPr>
        <w:t>72</w:t>
      </w:r>
      <w:r w:rsidRPr="00FC0A0F">
        <w:rPr>
          <w:rFonts w:cs="Helvetica"/>
        </w:rPr>
        <w:t xml:space="preserve"> ore dopo la somministrazione. I livelli plasmatici di </w:t>
      </w:r>
      <w:proofErr w:type="spellStart"/>
      <w:r w:rsidR="00636660">
        <w:rPr>
          <w:rFonts w:eastAsia="Calibri" w:cs="Calibri"/>
          <w:lang w:eastAsia="it-IT"/>
        </w:rPr>
        <w:t>rosuvastatina</w:t>
      </w:r>
      <w:proofErr w:type="spellEnd"/>
      <w:r w:rsidRPr="00FC0A0F">
        <w:rPr>
          <w:rFonts w:cs="Helvetica"/>
        </w:rPr>
        <w:t xml:space="preserve"> e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 sono stati determinati mediante un metodo analitico HPLC-MS opportunamente convalidato.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Le variabili farmacocinetiche definite sono state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>, AUC</w:t>
      </w:r>
      <w:r w:rsidRPr="00FC0A0F">
        <w:rPr>
          <w:rFonts w:cs="Helvetica"/>
          <w:vertAlign w:val="subscript"/>
        </w:rPr>
        <w:t>0-</w:t>
      </w:r>
      <w:r w:rsidRPr="00FC0A0F">
        <w:rPr>
          <w:rFonts w:cs="Helvetica"/>
          <w:vertAlign w:val="subscript"/>
        </w:rPr>
        <w:sym w:font="Symbol" w:char="F0A5"/>
      </w:r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="00636660">
        <w:rPr>
          <w:rFonts w:eastAsia="Calibri" w:cs="Calibri"/>
          <w:lang w:eastAsia="it-IT"/>
        </w:rPr>
        <w:t>rosuvastatina</w:t>
      </w:r>
      <w:proofErr w:type="spellEnd"/>
      <w:r w:rsidR="00636660" w:rsidRPr="00FC0A0F">
        <w:rPr>
          <w:rFonts w:cs="Helvetica"/>
        </w:rPr>
        <w:t xml:space="preserve"> </w:t>
      </w:r>
      <w:r w:rsidRPr="00FC0A0F">
        <w:rPr>
          <w:rFonts w:cs="Helvetica"/>
        </w:rPr>
        <w:t>e</w:t>
      </w:r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>AUC</w:t>
      </w:r>
      <w:r w:rsidRPr="00FC0A0F">
        <w:rPr>
          <w:rFonts w:cs="Helvetica"/>
          <w:vertAlign w:val="subscript"/>
        </w:rPr>
        <w:t>0-72h</w:t>
      </w:r>
      <w:r w:rsidRPr="00FC0A0F">
        <w:rPr>
          <w:rFonts w:cs="Helvetica"/>
        </w:rPr>
        <w:t xml:space="preserve">, 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. La </w:t>
      </w:r>
      <w:proofErr w:type="spellStart"/>
      <w:r w:rsidRPr="00FC0A0F">
        <w:rPr>
          <w:rFonts w:cs="Helvetica"/>
        </w:rPr>
        <w:t>bioequivalenza</w:t>
      </w:r>
      <w:proofErr w:type="spellEnd"/>
      <w:r w:rsidRPr="00FC0A0F">
        <w:rPr>
          <w:rFonts w:cs="Helvetica"/>
        </w:rPr>
        <w:t xml:space="preserve"> tra medicinale test e medicinale di riferimento è dimostrata se gli intervalli di confidenza al 90% per la trasformata logaritmica di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>, 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 xml:space="preserve"> cadono nel </w:t>
      </w:r>
      <w:proofErr w:type="spellStart"/>
      <w:r w:rsidRPr="00FC0A0F">
        <w:rPr>
          <w:rFonts w:cs="Helvetica"/>
        </w:rPr>
        <w:t>range</w:t>
      </w:r>
      <w:proofErr w:type="spellEnd"/>
      <w:r w:rsidRPr="00FC0A0F">
        <w:rPr>
          <w:rFonts w:cs="Helvetica"/>
        </w:rPr>
        <w:t xml:space="preserve"> di accettabilità di 0.80-1.25 (80%-125%).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  <w:u w:val="single"/>
        </w:rPr>
      </w:pP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FC0A0F">
        <w:rPr>
          <w:rFonts w:cs="Helvetica"/>
          <w:u w:val="single"/>
        </w:rPr>
        <w:t>Risultati</w:t>
      </w:r>
    </w:p>
    <w:p w:rsidR="00AE2073" w:rsidRPr="00FC0A0F" w:rsidRDefault="00636660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>
        <w:rPr>
          <w:rFonts w:cs="Helvetica"/>
        </w:rPr>
        <w:t xml:space="preserve">56 </w:t>
      </w:r>
      <w:r w:rsidR="00AE2073" w:rsidRPr="00FC0A0F">
        <w:rPr>
          <w:rFonts w:cs="Helvetica"/>
        </w:rPr>
        <w:t xml:space="preserve">volontari sani sono stati arruolati negli studi. </w:t>
      </w:r>
      <w:r>
        <w:rPr>
          <w:rFonts w:cs="Helvetica"/>
        </w:rPr>
        <w:t>51</w:t>
      </w:r>
      <w:r w:rsidR="00AE2073" w:rsidRPr="00FC0A0F">
        <w:rPr>
          <w:rFonts w:cs="Helvetica"/>
        </w:rPr>
        <w:t xml:space="preserve"> soggetti hanno completato la fase clinica e sono stati analizzati.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b/>
          <w:i/>
          <w:highlight w:val="yellow"/>
        </w:rPr>
      </w:pP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  <w:i/>
        </w:rPr>
        <w:t>Sicurezza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lastRenderedPageBreak/>
        <w:t xml:space="preserve">Sono stati  rilevati </w:t>
      </w:r>
      <w:r w:rsidR="00636660">
        <w:rPr>
          <w:rFonts w:cs="Helvetica"/>
        </w:rPr>
        <w:t>ottanta quattro</w:t>
      </w:r>
      <w:r w:rsidRPr="00FC0A0F">
        <w:rPr>
          <w:rFonts w:cs="Helvetica"/>
        </w:rPr>
        <w:t xml:space="preserve"> eventi avversi (</w:t>
      </w:r>
      <w:r w:rsidR="00636660">
        <w:rPr>
          <w:rFonts w:cs="Helvetica"/>
        </w:rPr>
        <w:t>sonnolenza</w:t>
      </w:r>
      <w:r w:rsidR="00FC0A0F" w:rsidRPr="00FC0A0F">
        <w:rPr>
          <w:rFonts w:cs="Helvetica"/>
        </w:rPr>
        <w:t xml:space="preserve">, mal di testa, </w:t>
      </w:r>
      <w:r w:rsidR="00636660">
        <w:rPr>
          <w:rFonts w:cs="Helvetica"/>
        </w:rPr>
        <w:t>costipazione, aumento della bilirubina, feci molli, ipotensione, sincope, nausea, capogiro, sentire caldo e palpitazioni</w:t>
      </w:r>
      <w:r w:rsidRPr="00FC0A0F">
        <w:rPr>
          <w:rFonts w:cs="Helvetica"/>
        </w:rPr>
        <w:t>). Non veniva osservato alcun evento avverso grave durante lo studio.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</w:rPr>
      </w:pP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  <w:i/>
        </w:rPr>
        <w:t>Parametri farmacocinetici</w:t>
      </w:r>
      <w:r w:rsidRPr="00BD7636">
        <w:rPr>
          <w:rFonts w:cs="Helvetica"/>
        </w:rPr>
        <w:t xml:space="preserve">. </w:t>
      </w: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</w:rPr>
        <w:t xml:space="preserve">La sintesi dei risultati dello studio di </w:t>
      </w:r>
      <w:proofErr w:type="spellStart"/>
      <w:r w:rsidRPr="00BD7636">
        <w:rPr>
          <w:rFonts w:cs="Helvetica"/>
        </w:rPr>
        <w:t>bioequivalenza</w:t>
      </w:r>
      <w:proofErr w:type="spellEnd"/>
      <w:r w:rsidRPr="00BD7636">
        <w:rPr>
          <w:rFonts w:cs="Helvetica"/>
        </w:rPr>
        <w:t xml:space="preserve"> è riportata nella tabella che segue.</w:t>
      </w: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089"/>
        <w:gridCol w:w="1769"/>
        <w:gridCol w:w="1954"/>
        <w:gridCol w:w="1418"/>
        <w:gridCol w:w="2409"/>
      </w:tblGrid>
      <w:tr w:rsidR="00AE2073" w:rsidRPr="00BD7636" w:rsidTr="00AE2073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636660" w:rsidRDefault="00636660" w:rsidP="00636660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24720">
              <w:rPr>
                <w:rFonts w:ascii="Calibri" w:eastAsia="Calibri" w:hAnsi="Calibri" w:cs="Times New Roman"/>
                <w:b/>
                <w:bCs/>
              </w:rPr>
              <w:t>Rosuvastatina</w:t>
            </w:r>
            <w:proofErr w:type="spellEnd"/>
            <w:r w:rsidRPr="00BD7636">
              <w:rPr>
                <w:rFonts w:cs="Helvetica"/>
                <w:b/>
                <w:lang w:val="en-US"/>
              </w:rPr>
              <w:t xml:space="preserve"> </w:t>
            </w:r>
            <w:r w:rsidR="00AE2073" w:rsidRPr="00BD7636">
              <w:rPr>
                <w:rFonts w:cs="Helvetica"/>
                <w:b/>
                <w:lang w:val="en-US"/>
              </w:rPr>
              <w:t>(</w:t>
            </w:r>
            <w:r>
              <w:rPr>
                <w:rFonts w:cs="Helvetica"/>
                <w:b/>
                <w:lang w:val="en-US"/>
              </w:rPr>
              <w:t>20</w:t>
            </w:r>
            <w:r w:rsidR="00AE2073" w:rsidRPr="00BD7636">
              <w:rPr>
                <w:rFonts w:cs="Helvetica"/>
                <w:b/>
                <w:lang w:val="en-US"/>
              </w:rPr>
              <w:t xml:space="preserve"> mg)</w:t>
            </w:r>
          </w:p>
        </w:tc>
      </w:tr>
      <w:tr w:rsidR="00AE2073" w:rsidRPr="00BD7636" w:rsidTr="00AE2073">
        <w:trPr>
          <w:trHeight w:val="266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2C5B1F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</w:rPr>
            </w:pPr>
            <w:r w:rsidRPr="002C5B1F">
              <w:rPr>
                <w:rFonts w:cs="Helvetica"/>
                <w:b/>
              </w:rPr>
              <w:t>Studio di BE a digiuno</w:t>
            </w:r>
          </w:p>
        </w:tc>
      </w:tr>
      <w:tr w:rsidR="00FC0A0F" w:rsidRPr="00BD7636" w:rsidTr="00265A88">
        <w:trPr>
          <w:trHeight w:val="399"/>
          <w:jc w:val="center"/>
        </w:trPr>
        <w:tc>
          <w:tcPr>
            <w:tcW w:w="208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Reference</w:t>
            </w:r>
            <w:r w:rsidR="00265A88" w:rsidRPr="00BD7636">
              <w:rPr>
                <w:rFonts w:cs="Helvetica"/>
                <w:b/>
                <w:lang w:val="en-US"/>
              </w:rPr>
              <w:t xml:space="preserve"> </w:t>
            </w:r>
            <w:r w:rsidRPr="00BD7636">
              <w:rPr>
                <w:rFonts w:cs="Helvetica"/>
                <w:b/>
                <w:lang w:val="en-US"/>
              </w:rPr>
              <w:t>[LSM]</w:t>
            </w:r>
          </w:p>
        </w:tc>
        <w:tc>
          <w:tcPr>
            <w:tcW w:w="1418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636660" w:rsidRPr="00BD7636" w:rsidTr="0041544A">
        <w:trPr>
          <w:trHeight w:val="302"/>
          <w:jc w:val="center"/>
        </w:trPr>
        <w:tc>
          <w:tcPr>
            <w:tcW w:w="2089" w:type="dxa"/>
            <w:vAlign w:val="bottom"/>
          </w:tcPr>
          <w:p w:rsidR="00636660" w:rsidRPr="00BD7636" w:rsidRDefault="00636660" w:rsidP="0063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AUC0-t</w:t>
            </w:r>
          </w:p>
        </w:tc>
        <w:tc>
          <w:tcPr>
            <w:tcW w:w="1769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113966.01</w:t>
            </w:r>
          </w:p>
        </w:tc>
        <w:tc>
          <w:tcPr>
            <w:tcW w:w="1954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107414.96</w:t>
            </w:r>
          </w:p>
        </w:tc>
        <w:tc>
          <w:tcPr>
            <w:tcW w:w="1418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106.10</w:t>
            </w:r>
          </w:p>
        </w:tc>
        <w:tc>
          <w:tcPr>
            <w:tcW w:w="2409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97.97 - 114.90</w:t>
            </w:r>
          </w:p>
        </w:tc>
      </w:tr>
      <w:tr w:rsidR="00636660" w:rsidRPr="00BD7636" w:rsidTr="009A69E3">
        <w:trPr>
          <w:trHeight w:val="255"/>
          <w:jc w:val="center"/>
        </w:trPr>
        <w:tc>
          <w:tcPr>
            <w:tcW w:w="2089" w:type="dxa"/>
            <w:vAlign w:val="bottom"/>
          </w:tcPr>
          <w:p w:rsidR="00636660" w:rsidRPr="00BD7636" w:rsidRDefault="00636660" w:rsidP="0063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12622.16</w:t>
            </w:r>
          </w:p>
        </w:tc>
        <w:tc>
          <w:tcPr>
            <w:tcW w:w="1954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11725.92</w:t>
            </w:r>
          </w:p>
        </w:tc>
        <w:tc>
          <w:tcPr>
            <w:tcW w:w="1418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107.64</w:t>
            </w:r>
          </w:p>
        </w:tc>
        <w:tc>
          <w:tcPr>
            <w:tcW w:w="2409" w:type="dxa"/>
            <w:vAlign w:val="bottom"/>
          </w:tcPr>
          <w:p w:rsidR="00636660" w:rsidRPr="00636660" w:rsidRDefault="00636660" w:rsidP="006366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636660">
              <w:rPr>
                <w:rFonts w:ascii="Calibri" w:eastAsia="Calibri" w:hAnsi="Calibri" w:cs="Times New Roman"/>
                <w:lang w:eastAsia="it-IT"/>
              </w:rPr>
              <w:t>96.95 - 119.52</w:t>
            </w:r>
          </w:p>
        </w:tc>
      </w:tr>
      <w:tr w:rsidR="00AE2073" w:rsidRPr="00BD7636" w:rsidTr="00AE2073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BD7636">
              <w:rPr>
                <w:rFonts w:cs="Helvetica"/>
                <w:b/>
                <w:bCs/>
              </w:rPr>
              <w:t>Amlodipina</w:t>
            </w:r>
            <w:proofErr w:type="spellEnd"/>
            <w:r w:rsidRPr="00BD7636">
              <w:rPr>
                <w:rFonts w:cs="Helvetica"/>
                <w:b/>
                <w:bCs/>
              </w:rPr>
              <w:t xml:space="preserve"> dose (</w:t>
            </w:r>
            <w:r w:rsidRPr="00BD7636">
              <w:rPr>
                <w:rFonts w:cs="Helvetica"/>
                <w:b/>
              </w:rPr>
              <w:t>10 mg</w:t>
            </w:r>
            <w:r w:rsidRPr="00BD7636">
              <w:rPr>
                <w:rFonts w:cs="Helvetica"/>
                <w:b/>
                <w:bCs/>
              </w:rPr>
              <w:t>)</w:t>
            </w:r>
          </w:p>
        </w:tc>
      </w:tr>
      <w:tr w:rsidR="00AE2073" w:rsidRPr="00BD7636" w:rsidTr="00AE2073">
        <w:trPr>
          <w:trHeight w:val="255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r w:rsidRPr="00BD7636">
              <w:rPr>
                <w:rFonts w:cs="Helvetica"/>
                <w:b/>
                <w:bCs/>
              </w:rPr>
              <w:t>Studio di BE a digiuno</w:t>
            </w:r>
          </w:p>
        </w:tc>
      </w:tr>
      <w:tr w:rsidR="00AE2073" w:rsidRPr="00BD7636" w:rsidTr="00AE2073">
        <w:trPr>
          <w:trHeight w:val="318"/>
          <w:jc w:val="center"/>
        </w:trPr>
        <w:tc>
          <w:tcPr>
            <w:tcW w:w="208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Reference[LSM]</w:t>
            </w:r>
          </w:p>
        </w:tc>
        <w:tc>
          <w:tcPr>
            <w:tcW w:w="1418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F35127" w:rsidRPr="00BD7636" w:rsidTr="00DA3291">
        <w:trPr>
          <w:trHeight w:val="255"/>
          <w:jc w:val="center"/>
        </w:trPr>
        <w:tc>
          <w:tcPr>
            <w:tcW w:w="2089" w:type="dxa"/>
            <w:vAlign w:val="bottom"/>
          </w:tcPr>
          <w:p w:rsidR="00F35127" w:rsidRPr="00BD7636" w:rsidRDefault="00F35127" w:rsidP="00F35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AUC0-72</w:t>
            </w:r>
          </w:p>
        </w:tc>
        <w:tc>
          <w:tcPr>
            <w:tcW w:w="1769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225436.84</w:t>
            </w:r>
          </w:p>
        </w:tc>
        <w:tc>
          <w:tcPr>
            <w:tcW w:w="1954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230547.70</w:t>
            </w:r>
          </w:p>
        </w:tc>
        <w:tc>
          <w:tcPr>
            <w:tcW w:w="1418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97.78</w:t>
            </w:r>
          </w:p>
        </w:tc>
        <w:tc>
          <w:tcPr>
            <w:tcW w:w="2409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94.27 - 101.43</w:t>
            </w:r>
          </w:p>
        </w:tc>
      </w:tr>
      <w:tr w:rsidR="00F35127" w:rsidRPr="00FA7C92" w:rsidTr="00D720C9">
        <w:trPr>
          <w:trHeight w:val="266"/>
          <w:jc w:val="center"/>
        </w:trPr>
        <w:tc>
          <w:tcPr>
            <w:tcW w:w="2089" w:type="dxa"/>
            <w:vAlign w:val="bottom"/>
          </w:tcPr>
          <w:p w:rsidR="00F35127" w:rsidRPr="00BD7636" w:rsidRDefault="00F35127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6789.20</w:t>
            </w:r>
          </w:p>
        </w:tc>
        <w:tc>
          <w:tcPr>
            <w:tcW w:w="1954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6843.78</w:t>
            </w:r>
          </w:p>
        </w:tc>
        <w:tc>
          <w:tcPr>
            <w:tcW w:w="1418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99.20</w:t>
            </w:r>
          </w:p>
        </w:tc>
        <w:tc>
          <w:tcPr>
            <w:tcW w:w="2409" w:type="dxa"/>
            <w:vAlign w:val="bottom"/>
          </w:tcPr>
          <w:p w:rsidR="00F35127" w:rsidRPr="00F35127" w:rsidRDefault="00F35127" w:rsidP="00F3512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35127">
              <w:rPr>
                <w:rFonts w:ascii="Calibri" w:eastAsia="Calibri" w:hAnsi="Calibri" w:cs="Times New Roman"/>
                <w:lang w:eastAsia="it-IT"/>
              </w:rPr>
              <w:t>95.86 - 102.66</w:t>
            </w:r>
          </w:p>
        </w:tc>
      </w:tr>
    </w:tbl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AE2073" w:rsidRPr="00FA7C92" w:rsidRDefault="00AE2073" w:rsidP="00AE2073">
      <w:pPr>
        <w:spacing w:after="0" w:line="240" w:lineRule="auto"/>
        <w:rPr>
          <w:rFonts w:cs="Arial"/>
        </w:rPr>
      </w:pPr>
      <w:r w:rsidRPr="00FA7C92">
        <w:rPr>
          <w:rFonts w:cs="Arial"/>
          <w:i/>
        </w:rPr>
        <w:t xml:space="preserve">Conclusioni sulla </w:t>
      </w:r>
      <w:proofErr w:type="spellStart"/>
      <w:r w:rsidRPr="00FA7C92">
        <w:rPr>
          <w:rFonts w:cs="Arial"/>
          <w:i/>
        </w:rPr>
        <w:t>bioequivalenza</w:t>
      </w:r>
      <w:proofErr w:type="spellEnd"/>
      <w:r w:rsidRPr="00FA7C92">
        <w:rPr>
          <w:rFonts w:cs="Arial"/>
        </w:rPr>
        <w:t>.</w:t>
      </w:r>
    </w:p>
    <w:p w:rsidR="00AE2073" w:rsidRDefault="008B242A" w:rsidP="00AE207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risultati dello studio </w:t>
      </w:r>
      <w:r w:rsidR="00AE2073" w:rsidRPr="00FA7C92">
        <w:rPr>
          <w:rFonts w:cs="Arial"/>
        </w:rPr>
        <w:t xml:space="preserve">di </w:t>
      </w:r>
      <w:proofErr w:type="spellStart"/>
      <w:r w:rsidR="00AE2073" w:rsidRPr="00FA7C92">
        <w:rPr>
          <w:rFonts w:cs="Arial"/>
        </w:rPr>
        <w:t>bioequivalenza</w:t>
      </w:r>
      <w:proofErr w:type="spellEnd"/>
      <w:r w:rsidR="00AE2073" w:rsidRPr="00FA7C92">
        <w:rPr>
          <w:rFonts w:cs="Arial"/>
        </w:rPr>
        <w:t xml:space="preserve"> mostrano che gli intervalli di confidenza dei parametri farmacocinetici studiati cadono nel </w:t>
      </w:r>
      <w:proofErr w:type="spellStart"/>
      <w:r w:rsidR="00AE2073" w:rsidRPr="00FA7C92">
        <w:rPr>
          <w:rFonts w:cs="Arial"/>
        </w:rPr>
        <w:t>range</w:t>
      </w:r>
      <w:proofErr w:type="spellEnd"/>
      <w:r w:rsidR="00AE2073" w:rsidRPr="00FA7C92">
        <w:rPr>
          <w:rFonts w:cs="Arial"/>
        </w:rPr>
        <w:t xml:space="preserve"> di accettabilità di 80-125%, in accordo con le linee guida correnti.</w:t>
      </w:r>
    </w:p>
    <w:p w:rsidR="00BD7636" w:rsidRDefault="00BD7636" w:rsidP="00AE2073">
      <w:pPr>
        <w:spacing w:after="0" w:line="240" w:lineRule="auto"/>
        <w:jc w:val="both"/>
        <w:rPr>
          <w:rFonts w:cs="Arial"/>
        </w:rPr>
      </w:pPr>
    </w:p>
    <w:p w:rsidR="00BD7636" w:rsidRPr="006556D6" w:rsidRDefault="00BD7636" w:rsidP="00BD7636">
      <w:pPr>
        <w:spacing w:after="0" w:line="240" w:lineRule="auto"/>
        <w:jc w:val="both"/>
        <w:rPr>
          <w:b/>
        </w:rPr>
      </w:pPr>
      <w:r w:rsidRPr="006556D6">
        <w:rPr>
          <w:b/>
        </w:rPr>
        <w:t xml:space="preserve">Studio di </w:t>
      </w:r>
      <w:r>
        <w:rPr>
          <w:b/>
        </w:rPr>
        <w:t>farmacocinetica</w:t>
      </w:r>
    </w:p>
    <w:p w:rsidR="00BD7636" w:rsidRPr="00FA7C92" w:rsidRDefault="00BD7636" w:rsidP="00BD7636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>
        <w:t xml:space="preserve"> anche da uno studio di interazione farmacocinetica</w:t>
      </w:r>
      <w:r w:rsidR="00396BCF">
        <w:t xml:space="preserve"> tra i principi attivi </w:t>
      </w:r>
      <w:proofErr w:type="spellStart"/>
      <w:r w:rsidR="00F35127">
        <w:t>Rosuvastatina</w:t>
      </w:r>
      <w:proofErr w:type="spellEnd"/>
      <w:r w:rsidR="00F35127">
        <w:t xml:space="preserve"> </w:t>
      </w:r>
      <w:r w:rsidR="00396BCF">
        <w:t xml:space="preserve">ed </w:t>
      </w:r>
      <w:proofErr w:type="spellStart"/>
      <w:r w:rsidR="00396BCF">
        <w:t>amlodipina</w:t>
      </w:r>
      <w:proofErr w:type="spellEnd"/>
    </w:p>
    <w:p w:rsidR="00BD7636" w:rsidRPr="00D1324F" w:rsidRDefault="00BD7636" w:rsidP="00AE2073">
      <w:pPr>
        <w:spacing w:after="0" w:line="240" w:lineRule="auto"/>
        <w:jc w:val="both"/>
        <w:rPr>
          <w:rFonts w:cs="Arial"/>
        </w:rPr>
      </w:pPr>
    </w:p>
    <w:p w:rsidR="00BD7636" w:rsidRPr="00FC0A0F" w:rsidRDefault="00BD7636" w:rsidP="00BD7636">
      <w:pPr>
        <w:pStyle w:val="Paragrafoelenco"/>
        <w:spacing w:after="0" w:line="240" w:lineRule="auto"/>
        <w:ind w:left="0"/>
        <w:jc w:val="both"/>
      </w:pPr>
      <w:r>
        <w:t>L</w:t>
      </w:r>
      <w:r w:rsidR="00396BCF">
        <w:t>o</w:t>
      </w:r>
      <w:r w:rsidRPr="00FC0A0F">
        <w:t xml:space="preserve"> studio</w:t>
      </w:r>
      <w:r w:rsidR="00396BCF">
        <w:t xml:space="preserve"> </w:t>
      </w:r>
      <w:r w:rsidRPr="00FC0A0F">
        <w:t>era caratterizzato da un appropriato disegno ed è stato condotto in accordo ai principi GCP. Sono stati forniti certificati analitici per medicinale test e medicinali di riferimento.</w:t>
      </w: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 xml:space="preserve">Lo studio </w:t>
      </w:r>
      <w:r w:rsidR="00396BCF">
        <w:rPr>
          <w:rFonts w:cs="Helvetica"/>
        </w:rPr>
        <w:t xml:space="preserve">di interazione farmacocinetica </w:t>
      </w:r>
      <w:r w:rsidRPr="00FC0A0F">
        <w:rPr>
          <w:rFonts w:cs="Helvetica"/>
        </w:rPr>
        <w:t>è uno studio comparativo, aperto, randomizzato, a dose singola, 3-periodi,</w:t>
      </w:r>
      <w:r w:rsidR="00396BCF">
        <w:rPr>
          <w:rFonts w:cs="Helvetica"/>
        </w:rPr>
        <w:t xml:space="preserve"> </w:t>
      </w:r>
      <w:r w:rsidRPr="00FC0A0F">
        <w:rPr>
          <w:rFonts w:cs="Helvetica"/>
        </w:rPr>
        <w:t>3 sequenze</w:t>
      </w:r>
      <w:r w:rsidR="00396BCF">
        <w:rPr>
          <w:rFonts w:cs="Helvetica"/>
        </w:rPr>
        <w:t xml:space="preserve"> </w:t>
      </w:r>
      <w:r w:rsidR="00236C73">
        <w:rPr>
          <w:rFonts w:cs="Helvetica"/>
        </w:rPr>
        <w:t xml:space="preserve">e 3 trattamenti </w:t>
      </w:r>
      <w:r w:rsidRPr="00FC0A0F">
        <w:rPr>
          <w:rFonts w:cs="Helvetica"/>
        </w:rPr>
        <w:t xml:space="preserve">crossover condotto in </w:t>
      </w:r>
      <w:r w:rsidR="00F35127">
        <w:rPr>
          <w:rFonts w:cs="Helvetica"/>
        </w:rPr>
        <w:t>57</w:t>
      </w:r>
      <w:r w:rsidRPr="00FC0A0F">
        <w:rPr>
          <w:rFonts w:cs="Helvetica"/>
        </w:rPr>
        <w:t xml:space="preserve"> volontari sani con somministrazione a digiuno. Un soddisfacente periodo di wash-out di </w:t>
      </w:r>
      <w:r w:rsidR="00F35127">
        <w:rPr>
          <w:rFonts w:cs="Helvetica"/>
        </w:rPr>
        <w:t>18</w:t>
      </w:r>
      <w:r w:rsidRPr="00FC0A0F">
        <w:rPr>
          <w:rFonts w:cs="Helvetica"/>
        </w:rPr>
        <w:t xml:space="preserve"> giorni è stato previsto tra le somministrazioni in ogni gruppo.</w:t>
      </w: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Campioni di sangue sono stati prelevati al tempo zero (</w:t>
      </w:r>
      <w:proofErr w:type="spellStart"/>
      <w:r w:rsidRPr="00FC0A0F">
        <w:rPr>
          <w:rFonts w:cs="Helvetica"/>
        </w:rPr>
        <w:t>pre-dose</w:t>
      </w:r>
      <w:proofErr w:type="spellEnd"/>
      <w:r w:rsidRPr="00FC0A0F">
        <w:rPr>
          <w:rFonts w:cs="Helvetica"/>
        </w:rPr>
        <w:t xml:space="preserve">) e a specificati tempi 72 ore dopo la somministrazione. I livelli plasmatici di </w:t>
      </w:r>
      <w:proofErr w:type="spellStart"/>
      <w:r w:rsidR="00F35127">
        <w:rPr>
          <w:rFonts w:cs="Helvetica"/>
        </w:rPr>
        <w:t>rosuvastatina</w:t>
      </w:r>
      <w:proofErr w:type="spellEnd"/>
      <w:r w:rsidRPr="00FC0A0F">
        <w:rPr>
          <w:rFonts w:cs="Helvetica"/>
        </w:rPr>
        <w:t xml:space="preserve"> e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 sono stati determinati mediante un metodo analitico HPLC-MS opportunamente convalidato.</w:t>
      </w:r>
    </w:p>
    <w:p w:rsidR="008B242A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Le variabili farmacocinetiche definite sono state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>, AUC</w:t>
      </w:r>
      <w:r w:rsidRPr="00FC0A0F">
        <w:rPr>
          <w:rFonts w:cs="Helvetica"/>
          <w:vertAlign w:val="subscript"/>
        </w:rPr>
        <w:t>0-</w:t>
      </w:r>
      <w:r w:rsidRPr="00FC0A0F">
        <w:rPr>
          <w:rFonts w:cs="Helvetica"/>
          <w:vertAlign w:val="subscript"/>
        </w:rPr>
        <w:sym w:font="Symbol" w:char="F0A5"/>
      </w:r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="00F35127">
        <w:rPr>
          <w:rFonts w:cs="Helvetica"/>
        </w:rPr>
        <w:t>rosuvastatina</w:t>
      </w:r>
      <w:proofErr w:type="spellEnd"/>
      <w:r w:rsidR="00F35127">
        <w:rPr>
          <w:rFonts w:cs="Helvetica"/>
        </w:rPr>
        <w:t xml:space="preserve"> </w:t>
      </w:r>
      <w:r w:rsidRPr="00FC0A0F">
        <w:rPr>
          <w:rFonts w:cs="Helvetica"/>
        </w:rPr>
        <w:t xml:space="preserve"> e</w:t>
      </w:r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>AUC</w:t>
      </w:r>
      <w:r w:rsidRPr="00FC0A0F">
        <w:rPr>
          <w:rFonts w:cs="Helvetica"/>
          <w:vertAlign w:val="subscript"/>
        </w:rPr>
        <w:t>0-72h</w:t>
      </w:r>
      <w:r w:rsidRPr="00FC0A0F">
        <w:rPr>
          <w:rFonts w:cs="Helvetica"/>
        </w:rPr>
        <w:t xml:space="preserve">, 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. </w:t>
      </w:r>
      <w:r w:rsidR="001B212F">
        <w:rPr>
          <w:rFonts w:cs="Helvetica"/>
        </w:rPr>
        <w:t>I risultati confermano che</w:t>
      </w:r>
      <w:r w:rsidR="001B212F" w:rsidRPr="00FC0A0F">
        <w:rPr>
          <w:rFonts w:cs="Helvetica"/>
        </w:rPr>
        <w:t xml:space="preserve"> gli intervalli di confidenza al 90% </w:t>
      </w:r>
      <w:r w:rsidR="008B242A" w:rsidRPr="00FC0A0F">
        <w:rPr>
          <w:rFonts w:cs="Helvetica"/>
        </w:rPr>
        <w:t xml:space="preserve">la trasformata logaritmica di </w:t>
      </w:r>
      <w:proofErr w:type="spellStart"/>
      <w:r w:rsidR="008B242A" w:rsidRPr="00FC0A0F">
        <w:rPr>
          <w:rFonts w:cs="Helvetica"/>
        </w:rPr>
        <w:t>C</w:t>
      </w:r>
      <w:r w:rsidR="008B242A" w:rsidRPr="00FC0A0F">
        <w:rPr>
          <w:rFonts w:cs="Helvetica"/>
          <w:vertAlign w:val="subscript"/>
        </w:rPr>
        <w:t>max</w:t>
      </w:r>
      <w:proofErr w:type="spellEnd"/>
      <w:r w:rsidR="008B242A" w:rsidRPr="00FC0A0F">
        <w:rPr>
          <w:rFonts w:cs="Helvetica"/>
        </w:rPr>
        <w:t>, e AUC</w:t>
      </w:r>
      <w:r w:rsidR="008B242A" w:rsidRPr="00FC0A0F">
        <w:rPr>
          <w:rFonts w:cs="Helvetica"/>
          <w:vertAlign w:val="subscript"/>
        </w:rPr>
        <w:t>0-t</w:t>
      </w:r>
      <w:r w:rsidR="008B242A" w:rsidRPr="00FC0A0F">
        <w:rPr>
          <w:rFonts w:cs="Helvetica"/>
        </w:rPr>
        <w:t xml:space="preserve"> </w:t>
      </w:r>
      <w:r w:rsidR="008B242A">
        <w:rPr>
          <w:rFonts w:cs="Helvetica"/>
        </w:rPr>
        <w:t xml:space="preserve">  calcolati </w:t>
      </w:r>
      <w:r w:rsidR="001B212F" w:rsidRPr="00FC0A0F">
        <w:rPr>
          <w:rFonts w:cs="Helvetica"/>
        </w:rPr>
        <w:t xml:space="preserve">per </w:t>
      </w:r>
      <w:r w:rsidR="001B212F">
        <w:rPr>
          <w:rFonts w:cs="Helvetica"/>
        </w:rPr>
        <w:t xml:space="preserve">i principi attivi somministrati insieme  versus i principi attivi somministrati singolarmente </w:t>
      </w:r>
      <w:r w:rsidR="001B212F" w:rsidRPr="00FC0A0F">
        <w:rPr>
          <w:rFonts w:cs="Helvetica"/>
        </w:rPr>
        <w:t xml:space="preserve">cadono nel </w:t>
      </w:r>
      <w:proofErr w:type="spellStart"/>
      <w:r w:rsidR="001B212F" w:rsidRPr="00FC0A0F">
        <w:rPr>
          <w:rFonts w:cs="Helvetica"/>
        </w:rPr>
        <w:t>range</w:t>
      </w:r>
      <w:proofErr w:type="spellEnd"/>
      <w:r w:rsidR="001B212F" w:rsidRPr="00FC0A0F">
        <w:rPr>
          <w:rFonts w:cs="Helvetica"/>
        </w:rPr>
        <w:t xml:space="preserve"> di accett</w:t>
      </w:r>
      <w:r w:rsidR="00F35127">
        <w:rPr>
          <w:rFonts w:cs="Helvetica"/>
        </w:rPr>
        <w:t xml:space="preserve">abilità di 0.80-1.25 (80%-125%), fatta eccezione per il parametro </w:t>
      </w:r>
      <w:proofErr w:type="spellStart"/>
      <w:r w:rsidR="00F35127">
        <w:rPr>
          <w:rFonts w:cs="Helvetica"/>
        </w:rPr>
        <w:t>Cmax</w:t>
      </w:r>
      <w:proofErr w:type="spellEnd"/>
      <w:r w:rsidR="00F35127">
        <w:rPr>
          <w:rFonts w:cs="Helvetica"/>
        </w:rPr>
        <w:t xml:space="preserve"> per la </w:t>
      </w:r>
      <w:proofErr w:type="spellStart"/>
      <w:r w:rsidR="00F35127">
        <w:rPr>
          <w:rFonts w:cs="Helvetica"/>
        </w:rPr>
        <w:t>rosuvastatina</w:t>
      </w:r>
      <w:proofErr w:type="spellEnd"/>
      <w:r w:rsidR="00F35127">
        <w:rPr>
          <w:rFonts w:cs="Helvetica"/>
        </w:rPr>
        <w:t xml:space="preserve"> che sfora leggermente dal limite superiore ( 126.01 %). Le giustificazioni per tale sforamento dai limiti di accettabilità fornite dall’azienda sono state ritenute accettabili.</w:t>
      </w:r>
    </w:p>
    <w:p w:rsidR="00BD7636" w:rsidRPr="007036A6" w:rsidRDefault="008B242A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7036A6">
        <w:rPr>
          <w:rFonts w:cs="Helvetica"/>
          <w:u w:val="single"/>
        </w:rPr>
        <w:t xml:space="preserve"> </w:t>
      </w:r>
    </w:p>
    <w:p w:rsidR="00BD7636" w:rsidRPr="007036A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7036A6">
        <w:rPr>
          <w:rFonts w:cs="Helvetica"/>
          <w:u w:val="single"/>
        </w:rPr>
        <w:t>Risultati</w:t>
      </w:r>
    </w:p>
    <w:p w:rsidR="00BD7636" w:rsidRPr="00FC0A0F" w:rsidRDefault="007036A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7036A6">
        <w:rPr>
          <w:rFonts w:cs="Helvetica"/>
        </w:rPr>
        <w:t>57</w:t>
      </w:r>
      <w:r w:rsidR="00BD7636" w:rsidRPr="007036A6">
        <w:rPr>
          <w:rFonts w:cs="Helvetica"/>
        </w:rPr>
        <w:t xml:space="preserve"> volontari sani sono stati arruolati negli studi. </w:t>
      </w:r>
      <w:r w:rsidRPr="007036A6">
        <w:rPr>
          <w:rFonts w:cs="Helvetica"/>
        </w:rPr>
        <w:t>56</w:t>
      </w:r>
      <w:r w:rsidR="00BD7636" w:rsidRPr="007036A6">
        <w:rPr>
          <w:rFonts w:cs="Helvetica"/>
        </w:rPr>
        <w:t xml:space="preserve"> soggetti hanno completato la fase clinica e sono stati analizzati.</w:t>
      </w:r>
    </w:p>
    <w:p w:rsidR="00BD7636" w:rsidRPr="00F7013E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b/>
          <w:i/>
          <w:highlight w:val="yellow"/>
        </w:rPr>
      </w:pP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  <w:i/>
        </w:rPr>
        <w:t>Sicurezza</w:t>
      </w:r>
    </w:p>
    <w:p w:rsidR="00BD7636" w:rsidRPr="00FC0A0F" w:rsidRDefault="00236C73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>
        <w:rPr>
          <w:rFonts w:cs="Helvetica"/>
        </w:rPr>
        <w:t xml:space="preserve">Sono stati </w:t>
      </w:r>
      <w:r w:rsidR="00BD7636" w:rsidRPr="00FC0A0F">
        <w:rPr>
          <w:rFonts w:cs="Helvetica"/>
        </w:rPr>
        <w:t xml:space="preserve">rilevati </w:t>
      </w:r>
      <w:r w:rsidR="008B242A">
        <w:rPr>
          <w:rFonts w:cs="Helvetica"/>
        </w:rPr>
        <w:t>5</w:t>
      </w:r>
      <w:r w:rsidR="00BD7636" w:rsidRPr="00FC0A0F">
        <w:rPr>
          <w:rFonts w:cs="Helvetica"/>
        </w:rPr>
        <w:t xml:space="preserve"> eventi avversi (mal di testa, </w:t>
      </w:r>
      <w:r w:rsidR="00F35127">
        <w:rPr>
          <w:rFonts w:cs="Helvetica"/>
        </w:rPr>
        <w:t>debolezza</w:t>
      </w:r>
      <w:r w:rsidR="00BD7636" w:rsidRPr="00FC0A0F">
        <w:rPr>
          <w:rFonts w:cs="Helvetica"/>
        </w:rPr>
        <w:t xml:space="preserve"> ). Non veniva osservato alcun evento avverso grave durante lo studio.</w:t>
      </w:r>
    </w:p>
    <w:p w:rsidR="00BD7636" w:rsidRPr="00F7013E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</w:rPr>
      </w:pP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  <w:i/>
        </w:rPr>
        <w:lastRenderedPageBreak/>
        <w:t>Parametri farmacocinetici</w:t>
      </w:r>
      <w:r w:rsidRPr="00BD7636">
        <w:rPr>
          <w:rFonts w:cs="Helvetica"/>
        </w:rPr>
        <w:t xml:space="preserve">. </w:t>
      </w: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</w:rPr>
        <w:t xml:space="preserve">La sintesi dei risultati dello studio di </w:t>
      </w:r>
      <w:r w:rsidR="008B242A">
        <w:rPr>
          <w:rFonts w:cs="Helvetica"/>
        </w:rPr>
        <w:t>interazione farmacocinetica</w:t>
      </w:r>
      <w:r w:rsidRPr="00BD7636">
        <w:rPr>
          <w:rFonts w:cs="Helvetica"/>
        </w:rPr>
        <w:t xml:space="preserve"> è riportata nella tabella che segue.</w:t>
      </w: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089"/>
        <w:gridCol w:w="1769"/>
        <w:gridCol w:w="1954"/>
        <w:gridCol w:w="1418"/>
        <w:gridCol w:w="2409"/>
      </w:tblGrid>
      <w:tr w:rsidR="00BD7636" w:rsidRPr="00BD7636" w:rsidTr="00BC2BDE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BD7636" w:rsidRPr="00BD7636" w:rsidRDefault="00F35127" w:rsidP="00F35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>
              <w:rPr>
                <w:rFonts w:cs="Helvetica"/>
                <w:b/>
                <w:lang w:val="en-US"/>
              </w:rPr>
              <w:t>Rosuvastatina</w:t>
            </w:r>
            <w:proofErr w:type="spellEnd"/>
            <w:r>
              <w:rPr>
                <w:rFonts w:cs="Helvetica"/>
                <w:b/>
                <w:lang w:val="en-US"/>
              </w:rPr>
              <w:t xml:space="preserve"> </w:t>
            </w:r>
            <w:r w:rsidR="00BD7636" w:rsidRPr="00BD7636">
              <w:rPr>
                <w:rFonts w:cs="Helvetica"/>
                <w:b/>
                <w:lang w:val="en-US"/>
              </w:rPr>
              <w:t xml:space="preserve"> (</w:t>
            </w:r>
            <w:r>
              <w:rPr>
                <w:rFonts w:cs="Helvetica"/>
                <w:b/>
                <w:lang w:val="en-US"/>
              </w:rPr>
              <w:t>20</w:t>
            </w:r>
            <w:r w:rsidR="00BD7636" w:rsidRPr="00BD7636">
              <w:rPr>
                <w:rFonts w:cs="Helvetica"/>
                <w:b/>
                <w:lang w:val="en-US"/>
              </w:rPr>
              <w:t xml:space="preserve"> mg)</w:t>
            </w:r>
          </w:p>
        </w:tc>
      </w:tr>
      <w:tr w:rsidR="00BD7636" w:rsidRPr="00BD7636" w:rsidTr="00BC2BDE">
        <w:trPr>
          <w:trHeight w:val="399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bottom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R1R2</w:t>
            </w:r>
          </w:p>
        </w:tc>
        <w:tc>
          <w:tcPr>
            <w:tcW w:w="1954" w:type="dxa"/>
            <w:vAlign w:val="bottom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R2</w:t>
            </w:r>
          </w:p>
        </w:tc>
        <w:tc>
          <w:tcPr>
            <w:tcW w:w="1418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Ratio</w:t>
            </w:r>
          </w:p>
        </w:tc>
        <w:tc>
          <w:tcPr>
            <w:tcW w:w="240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BD7636" w:rsidRPr="00BD7636" w:rsidTr="00BC2BDE">
        <w:trPr>
          <w:trHeight w:val="302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AUC0-t</w:t>
            </w:r>
          </w:p>
        </w:tc>
        <w:tc>
          <w:tcPr>
            <w:tcW w:w="1769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113.39</w:t>
            </w:r>
          </w:p>
        </w:tc>
        <w:tc>
          <w:tcPr>
            <w:tcW w:w="1954" w:type="dxa"/>
          </w:tcPr>
          <w:p w:rsidR="00BD7636" w:rsidRPr="00BD7636" w:rsidRDefault="00BD763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</w:t>
            </w:r>
            <w:r w:rsidR="007036A6">
              <w:rPr>
                <w:rFonts w:cs="Helvetica"/>
                <w:lang w:val="en-US"/>
              </w:rPr>
              <w:t>00.963</w:t>
            </w:r>
          </w:p>
        </w:tc>
        <w:tc>
          <w:tcPr>
            <w:tcW w:w="1418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112.26</w:t>
            </w:r>
          </w:p>
        </w:tc>
        <w:tc>
          <w:tcPr>
            <w:tcW w:w="2409" w:type="dxa"/>
          </w:tcPr>
          <w:p w:rsidR="00BD7636" w:rsidRPr="00BD7636" w:rsidRDefault="007036A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106.08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 w:rsidR="008B242A">
              <w:rPr>
                <w:rFonts w:cs="Helvetica"/>
                <w:lang w:val="en-US"/>
              </w:rPr>
              <w:t>1</w:t>
            </w:r>
            <w:r>
              <w:rPr>
                <w:rFonts w:cs="Helvetica"/>
                <w:lang w:val="en-US"/>
              </w:rPr>
              <w:t>18.80</w:t>
            </w:r>
          </w:p>
        </w:tc>
      </w:tr>
      <w:tr w:rsidR="00BD7636" w:rsidRPr="00BD7636" w:rsidTr="00BC2BDE">
        <w:trPr>
          <w:trHeight w:val="255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</w:t>
            </w:r>
            <w:r w:rsidR="007036A6">
              <w:rPr>
                <w:rFonts w:cs="Helvetica"/>
                <w:lang w:val="en-US"/>
              </w:rPr>
              <w:t>2.682</w:t>
            </w:r>
          </w:p>
        </w:tc>
        <w:tc>
          <w:tcPr>
            <w:tcW w:w="1954" w:type="dxa"/>
          </w:tcPr>
          <w:p w:rsidR="00BD7636" w:rsidRPr="00BD7636" w:rsidRDefault="007036A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10.849</w:t>
            </w:r>
          </w:p>
        </w:tc>
        <w:tc>
          <w:tcPr>
            <w:tcW w:w="1418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1116.90</w:t>
            </w:r>
          </w:p>
        </w:tc>
        <w:tc>
          <w:tcPr>
            <w:tcW w:w="2409" w:type="dxa"/>
          </w:tcPr>
          <w:p w:rsidR="00BD7636" w:rsidRPr="00BD7636" w:rsidRDefault="007036A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108.44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 w:rsidR="008B242A">
              <w:rPr>
                <w:rFonts w:cs="Helvetica"/>
                <w:lang w:val="en-US"/>
              </w:rPr>
              <w:t>1</w:t>
            </w:r>
            <w:r>
              <w:rPr>
                <w:rFonts w:cs="Helvetica"/>
                <w:lang w:val="en-US"/>
              </w:rPr>
              <w:t>26.01</w:t>
            </w:r>
          </w:p>
        </w:tc>
      </w:tr>
      <w:tr w:rsidR="00BD7636" w:rsidRPr="00BD7636" w:rsidTr="00BC2BDE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BD7636">
              <w:rPr>
                <w:rFonts w:cs="Helvetica"/>
                <w:b/>
                <w:bCs/>
              </w:rPr>
              <w:t>Amlodipina</w:t>
            </w:r>
            <w:proofErr w:type="spellEnd"/>
            <w:r w:rsidRPr="00BD7636">
              <w:rPr>
                <w:rFonts w:cs="Helvetica"/>
                <w:b/>
                <w:bCs/>
              </w:rPr>
              <w:t xml:space="preserve"> dose (</w:t>
            </w:r>
            <w:r w:rsidRPr="00BD7636">
              <w:rPr>
                <w:rFonts w:cs="Helvetica"/>
                <w:b/>
              </w:rPr>
              <w:t>10 mg</w:t>
            </w:r>
            <w:r w:rsidRPr="00BD7636">
              <w:rPr>
                <w:rFonts w:cs="Helvetica"/>
                <w:b/>
                <w:bCs/>
              </w:rPr>
              <w:t>)</w:t>
            </w:r>
          </w:p>
        </w:tc>
      </w:tr>
      <w:tr w:rsidR="007036A6" w:rsidRPr="00BD7636" w:rsidTr="0043471C">
        <w:trPr>
          <w:trHeight w:val="318"/>
          <w:jc w:val="center"/>
        </w:trPr>
        <w:tc>
          <w:tcPr>
            <w:tcW w:w="2089" w:type="dxa"/>
            <w:vAlign w:val="center"/>
          </w:tcPr>
          <w:p w:rsidR="007036A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bottom"/>
          </w:tcPr>
          <w:p w:rsidR="007036A6" w:rsidRPr="00BD7636" w:rsidRDefault="007036A6" w:rsidP="0075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R1R2</w:t>
            </w:r>
          </w:p>
        </w:tc>
        <w:tc>
          <w:tcPr>
            <w:tcW w:w="1954" w:type="dxa"/>
            <w:vAlign w:val="bottom"/>
          </w:tcPr>
          <w:p w:rsidR="007036A6" w:rsidRPr="00BD7636" w:rsidRDefault="007036A6" w:rsidP="0075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R2</w:t>
            </w:r>
          </w:p>
        </w:tc>
        <w:tc>
          <w:tcPr>
            <w:tcW w:w="1418" w:type="dxa"/>
            <w:vAlign w:val="bottom"/>
          </w:tcPr>
          <w:p w:rsidR="007036A6" w:rsidRPr="00BD7636" w:rsidRDefault="007036A6" w:rsidP="0075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Ratio</w:t>
            </w:r>
          </w:p>
        </w:tc>
        <w:tc>
          <w:tcPr>
            <w:tcW w:w="2409" w:type="dxa"/>
            <w:vAlign w:val="bottom"/>
          </w:tcPr>
          <w:p w:rsidR="007036A6" w:rsidRPr="00BD7636" w:rsidRDefault="007036A6" w:rsidP="00751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BD7636" w:rsidRPr="00BD7636" w:rsidTr="00BC2BDE">
        <w:trPr>
          <w:trHeight w:val="255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AUC0-72</w:t>
            </w:r>
          </w:p>
        </w:tc>
        <w:tc>
          <w:tcPr>
            <w:tcW w:w="1769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254.665</w:t>
            </w:r>
          </w:p>
        </w:tc>
        <w:tc>
          <w:tcPr>
            <w:tcW w:w="1954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259.706</w:t>
            </w:r>
          </w:p>
        </w:tc>
        <w:tc>
          <w:tcPr>
            <w:tcW w:w="1418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98.06</w:t>
            </w:r>
          </w:p>
        </w:tc>
        <w:tc>
          <w:tcPr>
            <w:tcW w:w="240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</w:t>
            </w:r>
            <w:r w:rsidR="007036A6">
              <w:rPr>
                <w:rFonts w:cs="Helvetica"/>
                <w:lang w:val="en-US"/>
              </w:rPr>
              <w:t>4.82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>
              <w:rPr>
                <w:rFonts w:cs="Helvetica"/>
                <w:lang w:val="en-US"/>
              </w:rPr>
              <w:t>101</w:t>
            </w:r>
            <w:r w:rsidR="00BD7636" w:rsidRPr="00BD7636">
              <w:rPr>
                <w:rFonts w:cs="Helvetica"/>
                <w:lang w:val="en-US"/>
              </w:rPr>
              <w:t>.</w:t>
            </w:r>
            <w:r w:rsidR="007036A6">
              <w:rPr>
                <w:rFonts w:cs="Helvetica"/>
                <w:lang w:val="en-US"/>
              </w:rPr>
              <w:t>41</w:t>
            </w:r>
          </w:p>
        </w:tc>
      </w:tr>
      <w:tr w:rsidR="00BD7636" w:rsidRPr="00FA7C92" w:rsidTr="00BC2BDE">
        <w:trPr>
          <w:trHeight w:val="266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6.614</w:t>
            </w:r>
          </w:p>
        </w:tc>
        <w:tc>
          <w:tcPr>
            <w:tcW w:w="1954" w:type="dxa"/>
          </w:tcPr>
          <w:p w:rsidR="00BD7636" w:rsidRPr="00BD7636" w:rsidRDefault="007036A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6.678</w:t>
            </w:r>
          </w:p>
        </w:tc>
        <w:tc>
          <w:tcPr>
            <w:tcW w:w="1418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</w:t>
            </w:r>
            <w:r w:rsidR="007036A6">
              <w:rPr>
                <w:rFonts w:cs="Helvetica"/>
                <w:lang w:val="en-US"/>
              </w:rPr>
              <w:t>9.04</w:t>
            </w:r>
          </w:p>
        </w:tc>
        <w:tc>
          <w:tcPr>
            <w:tcW w:w="2409" w:type="dxa"/>
          </w:tcPr>
          <w:p w:rsidR="00BD7636" w:rsidRPr="00BD7636" w:rsidRDefault="007036A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94.60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 w:rsidR="008B242A">
              <w:rPr>
                <w:rFonts w:cs="Helvetica"/>
                <w:lang w:val="en-US"/>
              </w:rPr>
              <w:t>10</w:t>
            </w:r>
            <w:r>
              <w:rPr>
                <w:rFonts w:cs="Helvetica"/>
                <w:lang w:val="en-US"/>
              </w:rPr>
              <w:t>3.70</w:t>
            </w:r>
          </w:p>
        </w:tc>
      </w:tr>
    </w:tbl>
    <w:p w:rsidR="00BD7636" w:rsidRPr="00FA7C92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BD7636" w:rsidRPr="00FA7C92" w:rsidRDefault="00BD7636" w:rsidP="00BD7636">
      <w:pPr>
        <w:spacing w:after="0" w:line="240" w:lineRule="auto"/>
        <w:rPr>
          <w:rFonts w:cs="Arial"/>
        </w:rPr>
      </w:pPr>
      <w:r w:rsidRPr="00FA7C92">
        <w:rPr>
          <w:rFonts w:cs="Arial"/>
          <w:i/>
        </w:rPr>
        <w:t xml:space="preserve">Conclusioni </w:t>
      </w:r>
      <w:r w:rsidR="008B242A" w:rsidRPr="008B242A">
        <w:rPr>
          <w:rFonts w:cs="Arial"/>
          <w:i/>
        </w:rPr>
        <w:t>dello studio di interazione farmacocinetica</w:t>
      </w:r>
    </w:p>
    <w:p w:rsidR="007036A6" w:rsidRDefault="00BD7636" w:rsidP="007036A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Arial"/>
        </w:rPr>
        <w:t>I risultati de</w:t>
      </w:r>
      <w:r w:rsidR="008B242A">
        <w:rPr>
          <w:rFonts w:cs="Arial"/>
        </w:rPr>
        <w:t>llo</w:t>
      </w:r>
      <w:r w:rsidRPr="00FA7C92">
        <w:rPr>
          <w:rFonts w:cs="Arial"/>
        </w:rPr>
        <w:t xml:space="preserve"> studi</w:t>
      </w:r>
      <w:r w:rsidR="008B242A">
        <w:rPr>
          <w:rFonts w:cs="Arial"/>
        </w:rPr>
        <w:t>o</w:t>
      </w:r>
      <w:r w:rsidRPr="00FA7C92">
        <w:rPr>
          <w:rFonts w:cs="Arial"/>
        </w:rPr>
        <w:t xml:space="preserve"> di </w:t>
      </w:r>
      <w:r w:rsidR="008B242A">
        <w:rPr>
          <w:rFonts w:cs="Arial"/>
        </w:rPr>
        <w:t xml:space="preserve">interazione farmacocinetica </w:t>
      </w:r>
      <w:r w:rsidRPr="00FA7C92">
        <w:rPr>
          <w:rFonts w:cs="Arial"/>
        </w:rPr>
        <w:t xml:space="preserve">mostrano che gli intervalli di confidenza dei parametri farmacocinetici studiati cadono nel </w:t>
      </w:r>
      <w:proofErr w:type="spellStart"/>
      <w:r w:rsidRPr="00FA7C92">
        <w:rPr>
          <w:rFonts w:cs="Arial"/>
        </w:rPr>
        <w:t>range</w:t>
      </w:r>
      <w:proofErr w:type="spellEnd"/>
      <w:r w:rsidRPr="00FA7C92">
        <w:rPr>
          <w:rFonts w:cs="Arial"/>
        </w:rPr>
        <w:t xml:space="preserve"> di accettabilità di 80-125%, in acco</w:t>
      </w:r>
      <w:r w:rsidR="007036A6">
        <w:rPr>
          <w:rFonts w:cs="Arial"/>
        </w:rPr>
        <w:t>rdo con le linee guida correnti,</w:t>
      </w:r>
      <w:r w:rsidR="007036A6" w:rsidRPr="007036A6">
        <w:rPr>
          <w:rFonts w:cs="Helvetica"/>
        </w:rPr>
        <w:t xml:space="preserve"> </w:t>
      </w:r>
      <w:r w:rsidR="007036A6">
        <w:rPr>
          <w:rFonts w:cs="Helvetica"/>
        </w:rPr>
        <w:t xml:space="preserve">fatta eccezione per il parametro </w:t>
      </w:r>
      <w:proofErr w:type="spellStart"/>
      <w:r w:rsidR="007036A6">
        <w:rPr>
          <w:rFonts w:cs="Helvetica"/>
        </w:rPr>
        <w:t>Cmax</w:t>
      </w:r>
      <w:proofErr w:type="spellEnd"/>
      <w:r w:rsidR="007036A6">
        <w:rPr>
          <w:rFonts w:cs="Helvetica"/>
        </w:rPr>
        <w:t xml:space="preserve"> per la </w:t>
      </w:r>
      <w:proofErr w:type="spellStart"/>
      <w:r w:rsidR="007036A6">
        <w:rPr>
          <w:rFonts w:cs="Helvetica"/>
        </w:rPr>
        <w:t>rosuvastatina</w:t>
      </w:r>
      <w:proofErr w:type="spellEnd"/>
      <w:r w:rsidR="007036A6">
        <w:rPr>
          <w:rFonts w:cs="Helvetica"/>
        </w:rPr>
        <w:t xml:space="preserve"> che sfora leggermente dal limite superiore ( 126.01 %). Le giustificazioni per tale sforamento dai limiti di accettabilità fornite dall’azienda sono state ritenute accettabili.</w:t>
      </w:r>
    </w:p>
    <w:p w:rsidR="00AE2073" w:rsidRDefault="007036A6" w:rsidP="00BD763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8B242A" w:rsidRPr="00D1324F" w:rsidRDefault="008B242A" w:rsidP="00BD7636">
      <w:pPr>
        <w:spacing w:after="0" w:line="240" w:lineRule="auto"/>
        <w:jc w:val="both"/>
        <w:rPr>
          <w:rFonts w:cs="Arial"/>
        </w:rPr>
      </w:pPr>
    </w:p>
    <w:p w:rsidR="00AE2073" w:rsidRPr="000B3C59" w:rsidRDefault="00AE2073" w:rsidP="00AE207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E2073" w:rsidRPr="00D1324F" w:rsidRDefault="00AE2073" w:rsidP="00AE2073">
      <w:pPr>
        <w:spacing w:after="0" w:line="240" w:lineRule="auto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due principi attivi di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rPr>
          <w:rFonts w:cs="Arial"/>
        </w:rPr>
        <w:t xml:space="preserve"> (</w:t>
      </w:r>
      <w:proofErr w:type="spellStart"/>
      <w:r w:rsidR="007036A6">
        <w:rPr>
          <w:rFonts w:eastAsia="Calibri" w:cs="Calibri"/>
          <w:lang w:eastAsia="it-IT"/>
        </w:rPr>
        <w:t>rosuvastatina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amlodipina</w:t>
      </w:r>
      <w:proofErr w:type="spellEnd"/>
      <w:r>
        <w:rPr>
          <w:rFonts w:cs="Arial"/>
        </w:rPr>
        <w:t xml:space="preserve">) sono ben conosciuti. </w:t>
      </w: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9E1398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9E1398">
        <w:rPr>
          <w:b/>
        </w:rPr>
        <w:t>Piano di Valutazione del Rischio (</w:t>
      </w:r>
      <w:proofErr w:type="spellStart"/>
      <w:r w:rsidRPr="009E1398">
        <w:rPr>
          <w:b/>
          <w:i/>
        </w:rPr>
        <w:t>Risk</w:t>
      </w:r>
      <w:proofErr w:type="spellEnd"/>
      <w:r w:rsidRPr="009E1398">
        <w:rPr>
          <w:b/>
          <w:i/>
        </w:rPr>
        <w:t xml:space="preserve"> Management </w:t>
      </w:r>
      <w:proofErr w:type="spellStart"/>
      <w:r w:rsidRPr="009E1398">
        <w:rPr>
          <w:b/>
          <w:i/>
        </w:rPr>
        <w:t>Plan</w:t>
      </w:r>
      <w:proofErr w:type="spellEnd"/>
      <w:r w:rsidRPr="009E1398">
        <w:rPr>
          <w:b/>
        </w:rPr>
        <w:t xml:space="preserve"> - RMP)</w:t>
      </w:r>
    </w:p>
    <w:p w:rsidR="00AE2073" w:rsidRPr="009E1398" w:rsidRDefault="00AE2073" w:rsidP="00AE2073">
      <w:pPr>
        <w:pStyle w:val="Paragrafoelenco"/>
        <w:spacing w:after="0" w:line="240" w:lineRule="auto"/>
        <w:ind w:left="0"/>
        <w:jc w:val="both"/>
      </w:pPr>
      <w:r w:rsidRPr="009E1398">
        <w:t xml:space="preserve">E’ stato presentato un RMP in accordo a quanto previsto dalla Direttiva 2001/83/EU </w:t>
      </w:r>
      <w:proofErr w:type="spellStart"/>
      <w:r w:rsidRPr="009E1398">
        <w:t>s.m.i.</w:t>
      </w:r>
      <w:proofErr w:type="spellEnd"/>
      <w:r w:rsidRPr="009E1398">
        <w:t xml:space="preserve"> che descrive le attività di farmacovigilanza e gli interventi definiti al fine di identificare, caratterizzare, prevenire o minimizzare i rischi collegati all’uso di </w:t>
      </w:r>
      <w:r w:rsidR="00ED3EC3" w:rsidRPr="009E1398">
        <w:rPr>
          <w:rFonts w:eastAsia="Calibri" w:cs="Calibri"/>
          <w:color w:val="000000"/>
          <w:lang w:eastAsia="it-IT"/>
        </w:rPr>
        <w:t>SUVAMOD</w:t>
      </w:r>
      <w:r w:rsidRPr="009E1398">
        <w:t>.</w:t>
      </w:r>
    </w:p>
    <w:p w:rsidR="00A94FAB" w:rsidRPr="00473559" w:rsidRDefault="00A94FAB" w:rsidP="00A94FAB">
      <w:pPr>
        <w:pStyle w:val="Paragrafoelenco"/>
        <w:spacing w:after="0" w:line="240" w:lineRule="auto"/>
        <w:ind w:left="0"/>
        <w:jc w:val="both"/>
      </w:pPr>
      <w:r w:rsidRPr="00473559">
        <w:t>Il riassunto delle problematiche di sicurezza è riportato nella tabella seguente.</w:t>
      </w:r>
    </w:p>
    <w:p w:rsidR="00A94FAB" w:rsidRPr="007036A6" w:rsidRDefault="00A94FAB" w:rsidP="00A94FAB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473559" w:rsidRPr="00AE3CC6" w:rsidTr="00300183">
        <w:trPr>
          <w:jc w:val="center"/>
        </w:trPr>
        <w:tc>
          <w:tcPr>
            <w:tcW w:w="2748" w:type="dxa"/>
          </w:tcPr>
          <w:p w:rsidR="00473559" w:rsidRPr="00AE3CC6" w:rsidRDefault="00473559" w:rsidP="00300183">
            <w:pPr>
              <w:pStyle w:val="Paragrafoelenco"/>
              <w:ind w:left="0"/>
              <w:jc w:val="both"/>
              <w:rPr>
                <w:lang w:val="en-US"/>
              </w:rPr>
            </w:pPr>
            <w:proofErr w:type="spellStart"/>
            <w:r w:rsidRPr="00AE3CC6">
              <w:rPr>
                <w:lang w:val="en-US"/>
              </w:rPr>
              <w:t>Rischi</w:t>
            </w:r>
            <w:proofErr w:type="spellEnd"/>
            <w:r w:rsidRPr="00AE3CC6">
              <w:rPr>
                <w:lang w:val="en-US"/>
              </w:rPr>
              <w:t xml:space="preserve"> </w:t>
            </w:r>
            <w:proofErr w:type="spellStart"/>
            <w:r w:rsidRPr="00AE3CC6">
              <w:rPr>
                <w:lang w:val="en-US"/>
              </w:rPr>
              <w:t>identificati</w:t>
            </w:r>
            <w:proofErr w:type="spellEnd"/>
            <w:r w:rsidRPr="00AE3CC6">
              <w:rPr>
                <w:lang w:val="en-US"/>
              </w:rPr>
              <w:t xml:space="preserve"> </w:t>
            </w:r>
            <w:proofErr w:type="spellStart"/>
            <w:r w:rsidRPr="00AE3CC6">
              <w:rPr>
                <w:lang w:val="en-US"/>
              </w:rPr>
              <w:t>importanti</w:t>
            </w:r>
            <w:proofErr w:type="spellEnd"/>
          </w:p>
        </w:tc>
        <w:tc>
          <w:tcPr>
            <w:tcW w:w="5843" w:type="dxa"/>
          </w:tcPr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proofErr w:type="spellStart"/>
            <w:r w:rsidRPr="00591EB3">
              <w:rPr>
                <w:rFonts w:cs="Verdana"/>
              </w:rPr>
              <w:t>-Rabdomiolisi</w:t>
            </w:r>
            <w:proofErr w:type="spellEnd"/>
            <w:r w:rsidRPr="00591EB3">
              <w:rPr>
                <w:rFonts w:cs="Verdana"/>
              </w:rPr>
              <w:t xml:space="preserve">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-Miopatia, miosite, mialgia, aumento CK , </w:t>
            </w:r>
            <w:proofErr w:type="spellStart"/>
            <w:r w:rsidRPr="00591EB3">
              <w:rPr>
                <w:rFonts w:cs="Verdana"/>
              </w:rPr>
              <w:t>mioglobinuria</w:t>
            </w:r>
            <w:proofErr w:type="spellEnd"/>
            <w:r w:rsidRPr="00591EB3">
              <w:rPr>
                <w:rFonts w:cs="Verdana"/>
              </w:rPr>
              <w:t xml:space="preserve"> e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proofErr w:type="spellStart"/>
            <w:r w:rsidRPr="00591EB3">
              <w:rPr>
                <w:rFonts w:cs="Verdana"/>
              </w:rPr>
              <w:t>mioglobinemia</w:t>
            </w:r>
            <w:proofErr w:type="spellEnd"/>
            <w:r w:rsidRPr="00591EB3">
              <w:rPr>
                <w:rFonts w:cs="Verdana"/>
              </w:rPr>
              <w:t xml:space="preserve"> (nell’ambito della  </w:t>
            </w:r>
            <w:proofErr w:type="spellStart"/>
            <w:r w:rsidRPr="00591EB3">
              <w:rPr>
                <w:rFonts w:cs="Verdana"/>
              </w:rPr>
              <w:t>rabdomiolisi</w:t>
            </w:r>
            <w:proofErr w:type="spellEnd"/>
            <w:r w:rsidRPr="00591EB3">
              <w:rPr>
                <w:rFonts w:cs="Verdana"/>
              </w:rPr>
              <w:t xml:space="preserve"> and miopatia)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-aumento delle transaminasi, epatite, ittero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-Pancreatite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-perdita della memoria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-Proteinuria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-Diabete mellito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-Depressione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 Anomalie del sonno (inclusa insonnia ed incubi)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  <w:r w:rsidRPr="00591EB3">
              <w:rPr>
                <w:rFonts w:cs="Verdana"/>
              </w:rPr>
              <w:t xml:space="preserve"> 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 Miopatia Necrotizzante </w:t>
            </w:r>
            <w:proofErr w:type="spellStart"/>
            <w:r w:rsidRPr="00591EB3">
              <w:rPr>
                <w:rFonts w:cs="Verdana"/>
              </w:rPr>
              <w:t>Immuno-</w:t>
            </w:r>
            <w:proofErr w:type="spellEnd"/>
            <w:r w:rsidRPr="00591EB3">
              <w:rPr>
                <w:rFonts w:cs="Verdana"/>
              </w:rPr>
              <w:t xml:space="preserve"> Mediato (IMNM)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  <w:r w:rsidRPr="00591EB3">
              <w:rPr>
                <w:rFonts w:cs="Verdana"/>
              </w:rPr>
              <w:t xml:space="preserve"> 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-Trombocitopenia/riduzione della conta piastrinica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  <w:r w:rsidRPr="00591EB3">
              <w:rPr>
                <w:rFonts w:cs="Verdana"/>
              </w:rPr>
              <w:t xml:space="preserve"> 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-SJS/TEN ( Sindrome di </w:t>
            </w:r>
            <w:proofErr w:type="spellStart"/>
            <w:r w:rsidRPr="00591EB3">
              <w:rPr>
                <w:rFonts w:cs="Verdana"/>
              </w:rPr>
              <w:t>Stevens-Johnson</w:t>
            </w:r>
            <w:proofErr w:type="spellEnd"/>
            <w:r w:rsidRPr="00591EB3">
              <w:rPr>
                <w:rFonts w:cs="Verdana"/>
              </w:rPr>
              <w:t xml:space="preserve"> and </w:t>
            </w:r>
            <w:proofErr w:type="spellStart"/>
            <w:r w:rsidRPr="00591EB3">
              <w:rPr>
                <w:rFonts w:cs="Verdana"/>
              </w:rPr>
              <w:t>necrolisi</w:t>
            </w:r>
            <w:proofErr w:type="spellEnd"/>
            <w:r w:rsidRPr="00591EB3">
              <w:rPr>
                <w:rFonts w:cs="Verdana"/>
              </w:rPr>
              <w:t xml:space="preserve"> epidermica tossica </w:t>
            </w:r>
            <w:r w:rsidRPr="00591EB3">
              <w:rPr>
                <w:rFonts w:cs="Verdana-Italic"/>
                <w:i/>
                <w:iCs/>
              </w:rPr>
              <w:t xml:space="preserve">) 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  <w:r w:rsidRPr="00591EB3">
              <w:rPr>
                <w:rFonts w:cs="Verdana"/>
              </w:rPr>
              <w:t xml:space="preserve"> 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-Patologie dei tendini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 Neuropatia </w:t>
            </w:r>
            <w:proofErr w:type="spellStart"/>
            <w:r w:rsidRPr="00591EB3">
              <w:rPr>
                <w:rFonts w:cs="Verdana"/>
              </w:rPr>
              <w:t>peroferica</w:t>
            </w:r>
            <w:proofErr w:type="spellEnd"/>
            <w:r w:rsidRPr="00591EB3">
              <w:rPr>
                <w:rFonts w:cs="Verdana"/>
              </w:rPr>
              <w:t xml:space="preserve">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91EB3">
              <w:rPr>
                <w:rFonts w:cs="Verdana"/>
              </w:rPr>
              <w:t xml:space="preserve">- Interazione farmaco-farmaco inclusa ciclosporina , varie </w:t>
            </w:r>
            <w:r w:rsidRPr="00591EB3">
              <w:rPr>
                <w:rFonts w:cs="Verdana"/>
              </w:rPr>
              <w:lastRenderedPageBreak/>
              <w:t xml:space="preserve">combinazioni di </w:t>
            </w:r>
            <w:proofErr w:type="spellStart"/>
            <w:r w:rsidRPr="00591EB3">
              <w:rPr>
                <w:rFonts w:cs="Verdana"/>
              </w:rPr>
              <w:t>inbitori</w:t>
            </w:r>
            <w:proofErr w:type="spellEnd"/>
            <w:r w:rsidRPr="00591EB3">
              <w:rPr>
                <w:rFonts w:cs="Verdana"/>
              </w:rPr>
              <w:t xml:space="preserve"> delle </w:t>
            </w:r>
            <w:proofErr w:type="spellStart"/>
            <w:r w:rsidRPr="00591EB3">
              <w:rPr>
                <w:rFonts w:cs="Verdana"/>
              </w:rPr>
              <w:t>protease</w:t>
            </w:r>
            <w:proofErr w:type="spellEnd"/>
            <w:r w:rsidRPr="00591EB3">
              <w:rPr>
                <w:rFonts w:cs="Verdana"/>
              </w:rPr>
              <w:t xml:space="preserve">  con  </w:t>
            </w:r>
            <w:proofErr w:type="spellStart"/>
            <w:r w:rsidRPr="00591EB3">
              <w:rPr>
                <w:rFonts w:cs="Verdana"/>
              </w:rPr>
              <w:t>ritonavir</w:t>
            </w:r>
            <w:proofErr w:type="spellEnd"/>
            <w:r w:rsidRPr="00591EB3">
              <w:rPr>
                <w:rFonts w:cs="Verdana"/>
              </w:rPr>
              <w:t xml:space="preserve">, </w:t>
            </w:r>
            <w:proofErr w:type="spellStart"/>
            <w:r w:rsidRPr="00591EB3">
              <w:rPr>
                <w:rFonts w:cs="Verdana"/>
              </w:rPr>
              <w:t>clopidogrel</w:t>
            </w:r>
            <w:proofErr w:type="spellEnd"/>
            <w:r w:rsidRPr="00591EB3">
              <w:rPr>
                <w:rFonts w:cs="Verdana"/>
              </w:rPr>
              <w:t xml:space="preserve">, </w:t>
            </w:r>
            <w:proofErr w:type="spellStart"/>
            <w:r w:rsidRPr="00591EB3">
              <w:rPr>
                <w:rFonts w:cs="Verdana"/>
              </w:rPr>
              <w:t>gemfibrozil</w:t>
            </w:r>
            <w:proofErr w:type="spellEnd"/>
            <w:r w:rsidRPr="00591EB3">
              <w:rPr>
                <w:rFonts w:cs="Verdana"/>
              </w:rPr>
              <w:t xml:space="preserve">, </w:t>
            </w:r>
            <w:proofErr w:type="spellStart"/>
            <w:r w:rsidRPr="00591EB3">
              <w:rPr>
                <w:rFonts w:cs="Verdana"/>
              </w:rPr>
              <w:t>eltrombopag</w:t>
            </w:r>
            <w:proofErr w:type="spellEnd"/>
            <w:r w:rsidRPr="00591EB3">
              <w:rPr>
                <w:rFonts w:cs="Verdana"/>
              </w:rPr>
              <w:t xml:space="preserve">, </w:t>
            </w:r>
            <w:proofErr w:type="spellStart"/>
            <w:r w:rsidRPr="00591EB3">
              <w:rPr>
                <w:rFonts w:cs="Verdana"/>
              </w:rPr>
              <w:t>dronedarone</w:t>
            </w:r>
            <w:proofErr w:type="spellEnd"/>
            <w:r w:rsidRPr="00591EB3">
              <w:rPr>
                <w:rFonts w:cs="Verdana"/>
              </w:rPr>
              <w:t xml:space="preserve">, </w:t>
            </w:r>
            <w:proofErr w:type="spellStart"/>
            <w:r w:rsidRPr="00591EB3">
              <w:rPr>
                <w:rFonts w:cs="Verdana"/>
              </w:rPr>
              <w:t>warfarin</w:t>
            </w:r>
            <w:proofErr w:type="spellEnd"/>
            <w:r w:rsidRPr="00591EB3">
              <w:rPr>
                <w:rFonts w:cs="Verdana"/>
              </w:rPr>
              <w:t xml:space="preserve">, altri antagonisti della vitamina K, acido </w:t>
            </w:r>
            <w:proofErr w:type="spellStart"/>
            <w:r w:rsidRPr="00591EB3">
              <w:rPr>
                <w:rFonts w:cs="Verdana"/>
              </w:rPr>
              <w:t>fusidico</w:t>
            </w:r>
            <w:proofErr w:type="spellEnd"/>
            <w:r w:rsidRPr="00591EB3">
              <w:rPr>
                <w:rFonts w:cs="Verdana"/>
              </w:rPr>
              <w:t xml:space="preserve">, e  </w:t>
            </w:r>
            <w:proofErr w:type="spellStart"/>
            <w:r w:rsidRPr="00591EB3">
              <w:rPr>
                <w:rFonts w:cs="Verdana"/>
              </w:rPr>
              <w:t>ezetimibe</w:t>
            </w:r>
            <w:proofErr w:type="spellEnd"/>
            <w:r w:rsidRPr="00591EB3">
              <w:rPr>
                <w:rFonts w:cs="Verdana"/>
              </w:rPr>
              <w:t xml:space="preserve"> *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>- Edema polmonare per</w:t>
            </w:r>
            <w:r w:rsidRPr="00591EB3">
              <w:rPr>
                <w:rFonts w:cs="Verdana-Italic"/>
                <w:i/>
                <w:iCs/>
              </w:rPr>
              <w:t xml:space="preserve">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-Uso nei pazienti con funzione epatica compromessa per 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-Rischio di eventi cardiovascolare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  <w:p w:rsidR="00473559" w:rsidRPr="00591EB3" w:rsidRDefault="00473559" w:rsidP="00300183">
            <w:pPr>
              <w:jc w:val="both"/>
              <w:rPr>
                <w:sz w:val="20"/>
                <w:szCs w:val="20"/>
              </w:rPr>
            </w:pPr>
            <w:r w:rsidRPr="00591EB3">
              <w:rPr>
                <w:rFonts w:cs="Verdana"/>
              </w:rPr>
              <w:t xml:space="preserve">-interazioni farmacologica con inibitori del CYP3A4 </w:t>
            </w:r>
            <w:proofErr w:type="spellStart"/>
            <w:r w:rsidRPr="00591EB3">
              <w:rPr>
                <w:rFonts w:cs="Verdana"/>
              </w:rPr>
              <w:t>inhibitors</w:t>
            </w:r>
            <w:proofErr w:type="spellEnd"/>
            <w:r w:rsidRPr="00591EB3">
              <w:rPr>
                <w:rFonts w:cs="Verdana"/>
              </w:rPr>
              <w:t xml:space="preserve">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</w:tc>
      </w:tr>
      <w:tr w:rsidR="00473559" w:rsidRPr="00AE3CC6" w:rsidTr="00300183">
        <w:trPr>
          <w:jc w:val="center"/>
        </w:trPr>
        <w:tc>
          <w:tcPr>
            <w:tcW w:w="2748" w:type="dxa"/>
          </w:tcPr>
          <w:p w:rsidR="00473559" w:rsidRPr="00AE3CC6" w:rsidRDefault="00473559" w:rsidP="00300183">
            <w:pPr>
              <w:pStyle w:val="Paragrafoelenco"/>
              <w:ind w:left="0"/>
              <w:jc w:val="both"/>
              <w:rPr>
                <w:lang w:val="en-US"/>
              </w:rPr>
            </w:pPr>
            <w:proofErr w:type="spellStart"/>
            <w:r w:rsidRPr="00AE3CC6">
              <w:rPr>
                <w:lang w:val="en-US"/>
              </w:rPr>
              <w:lastRenderedPageBreak/>
              <w:t>Rischi</w:t>
            </w:r>
            <w:proofErr w:type="spellEnd"/>
            <w:r w:rsidRPr="00AE3CC6">
              <w:rPr>
                <w:lang w:val="en-US"/>
              </w:rPr>
              <w:t xml:space="preserve"> </w:t>
            </w:r>
            <w:proofErr w:type="spellStart"/>
            <w:r w:rsidRPr="00AE3CC6">
              <w:rPr>
                <w:lang w:val="en-US"/>
              </w:rPr>
              <w:t>potenziali</w:t>
            </w:r>
            <w:proofErr w:type="spellEnd"/>
            <w:r w:rsidRPr="00AE3CC6">
              <w:rPr>
                <w:lang w:val="en-US"/>
              </w:rPr>
              <w:t xml:space="preserve"> </w:t>
            </w:r>
            <w:proofErr w:type="spellStart"/>
            <w:r w:rsidRPr="00AE3CC6">
              <w:rPr>
                <w:lang w:val="en-US"/>
              </w:rPr>
              <w:t>importanti</w:t>
            </w:r>
            <w:proofErr w:type="spellEnd"/>
          </w:p>
        </w:tc>
        <w:tc>
          <w:tcPr>
            <w:tcW w:w="5843" w:type="dxa"/>
          </w:tcPr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>-Insufficienza renale (inclusa insufficienza renale acuta e cronica) e compromissione renale</w:t>
            </w:r>
            <w:r w:rsidRPr="00591EB3">
              <w:rPr>
                <w:rFonts w:cs="Verdana-Italic"/>
                <w:i/>
                <w:iCs/>
              </w:rPr>
              <w:t xml:space="preserve"> 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-Insufficienza epatica (inclusi necrosi epatica ed epatite fulminante)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-Malattia polmonare interstiziale  (ILD)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 Sclerosi </w:t>
            </w:r>
            <w:proofErr w:type="spellStart"/>
            <w:r w:rsidRPr="00591EB3">
              <w:rPr>
                <w:rFonts w:cs="Verdana"/>
              </w:rPr>
              <w:t>amiotrofica</w:t>
            </w:r>
            <w:proofErr w:type="spellEnd"/>
            <w:r w:rsidRPr="00591EB3">
              <w:rPr>
                <w:rFonts w:cs="Verdana"/>
              </w:rPr>
              <w:t xml:space="preserve"> laterale (ALS)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 Interazione farmaco-farmaco con fibrati (oltre a </w:t>
            </w:r>
            <w:proofErr w:type="spellStart"/>
            <w:r w:rsidRPr="00591EB3">
              <w:rPr>
                <w:rFonts w:cs="Verdana"/>
              </w:rPr>
              <w:t>gemfibrozil</w:t>
            </w:r>
            <w:proofErr w:type="spellEnd"/>
            <w:r w:rsidRPr="00591EB3">
              <w:rPr>
                <w:rFonts w:cs="Verdana"/>
              </w:rPr>
              <w:t xml:space="preserve">)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pStyle w:val="Paragrafoelenco"/>
              <w:ind w:left="0"/>
              <w:jc w:val="both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-Uso nei pazienti anziani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  <w:p w:rsidR="00473559" w:rsidRPr="00591EB3" w:rsidRDefault="00473559" w:rsidP="00300183">
            <w:pPr>
              <w:pStyle w:val="Paragrafoelenco"/>
              <w:ind w:left="0"/>
              <w:jc w:val="both"/>
            </w:pPr>
            <w:r w:rsidRPr="00591EB3">
              <w:t xml:space="preserve">-cancro della mammella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</w:tc>
      </w:tr>
      <w:tr w:rsidR="00473559" w:rsidRPr="00045BEE" w:rsidTr="00300183">
        <w:trPr>
          <w:jc w:val="center"/>
        </w:trPr>
        <w:tc>
          <w:tcPr>
            <w:tcW w:w="2748" w:type="dxa"/>
          </w:tcPr>
          <w:p w:rsidR="00473559" w:rsidRPr="00AE3CC6" w:rsidRDefault="00473559" w:rsidP="00300183">
            <w:pPr>
              <w:pStyle w:val="Paragrafoelenco"/>
              <w:ind w:left="0"/>
              <w:jc w:val="both"/>
              <w:rPr>
                <w:lang w:val="en-US"/>
              </w:rPr>
            </w:pPr>
            <w:proofErr w:type="spellStart"/>
            <w:r w:rsidRPr="00AE3CC6">
              <w:rPr>
                <w:lang w:val="en-US"/>
              </w:rPr>
              <w:t>Informazioni</w:t>
            </w:r>
            <w:proofErr w:type="spellEnd"/>
            <w:r w:rsidRPr="00AE3CC6">
              <w:rPr>
                <w:lang w:val="en-US"/>
              </w:rPr>
              <w:t xml:space="preserve"> </w:t>
            </w:r>
            <w:proofErr w:type="spellStart"/>
            <w:r w:rsidRPr="00AE3CC6">
              <w:rPr>
                <w:lang w:val="en-US"/>
              </w:rPr>
              <w:t>mancanti</w:t>
            </w:r>
            <w:proofErr w:type="spellEnd"/>
          </w:p>
        </w:tc>
        <w:tc>
          <w:tcPr>
            <w:tcW w:w="5843" w:type="dxa"/>
          </w:tcPr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 Studi DDI nella popolazione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rosuvastatina</w:t>
            </w:r>
            <w:proofErr w:type="spellEnd"/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-Usi nei pazienti sotto i 18 anni </w:t>
            </w:r>
            <w:r w:rsidRPr="00591EB3">
              <w:rPr>
                <w:rFonts w:cs="Verdana-Italic"/>
                <w:i/>
                <w:iCs/>
              </w:rPr>
              <w:t>per la combinazione</w:t>
            </w:r>
          </w:p>
          <w:p w:rsidR="00473559" w:rsidRPr="00591EB3" w:rsidRDefault="00473559" w:rsidP="00300183">
            <w:pPr>
              <w:autoSpaceDE w:val="0"/>
              <w:autoSpaceDN w:val="0"/>
              <w:adjustRightInd w:val="0"/>
              <w:rPr>
                <w:rFonts w:cs="Verdana-Italic"/>
                <w:i/>
                <w:iCs/>
              </w:rPr>
            </w:pPr>
            <w:r w:rsidRPr="00591EB3">
              <w:rPr>
                <w:rFonts w:cs="Verdana"/>
              </w:rPr>
              <w:t xml:space="preserve">-Effetti sulla on </w:t>
            </w:r>
            <w:proofErr w:type="spellStart"/>
            <w:r w:rsidRPr="00591EB3">
              <w:rPr>
                <w:rFonts w:cs="Verdana"/>
              </w:rPr>
              <w:t>fertilitità</w:t>
            </w:r>
            <w:proofErr w:type="spellEnd"/>
            <w:r w:rsidRPr="00591EB3">
              <w:rPr>
                <w:rFonts w:cs="Verdana"/>
              </w:rPr>
              <w:t xml:space="preserve">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  <w:p w:rsidR="00473559" w:rsidRPr="00591EB3" w:rsidRDefault="00473559" w:rsidP="00300183">
            <w:pPr>
              <w:pStyle w:val="Paragrafoelenco"/>
              <w:ind w:left="0"/>
              <w:jc w:val="both"/>
            </w:pPr>
            <w:r w:rsidRPr="00591EB3">
              <w:rPr>
                <w:rFonts w:cs="Verdana"/>
              </w:rPr>
              <w:t xml:space="preserve">-Uso nelle crisi ipertensive </w:t>
            </w:r>
            <w:r w:rsidRPr="00591EB3">
              <w:rPr>
                <w:rFonts w:cs="Verdana-Italic"/>
                <w:i/>
                <w:iCs/>
              </w:rPr>
              <w:t xml:space="preserve">per </w:t>
            </w:r>
            <w:proofErr w:type="spellStart"/>
            <w:r w:rsidRPr="00591EB3">
              <w:rPr>
                <w:rFonts w:cs="Verdana-Italic"/>
                <w:i/>
                <w:iCs/>
              </w:rPr>
              <w:t>amlodipina</w:t>
            </w:r>
            <w:proofErr w:type="spellEnd"/>
          </w:p>
        </w:tc>
      </w:tr>
    </w:tbl>
    <w:p w:rsidR="00A94FAB" w:rsidRPr="00591EB3" w:rsidRDefault="00A94FAB" w:rsidP="00AE2073">
      <w:pPr>
        <w:pStyle w:val="Paragrafoelenco"/>
        <w:spacing w:after="0" w:line="240" w:lineRule="auto"/>
        <w:ind w:left="0"/>
        <w:jc w:val="both"/>
      </w:pPr>
    </w:p>
    <w:p w:rsidR="00AE2073" w:rsidRPr="009E1398" w:rsidRDefault="00AE2073" w:rsidP="00AE2073">
      <w:pPr>
        <w:pStyle w:val="Paragrafoelenco"/>
        <w:spacing w:after="0" w:line="240" w:lineRule="auto"/>
        <w:ind w:left="0"/>
        <w:jc w:val="both"/>
      </w:pPr>
      <w:r w:rsidRPr="009E1398">
        <w:t xml:space="preserve">Azioni </w:t>
      </w:r>
      <w:proofErr w:type="spellStart"/>
      <w:r w:rsidRPr="009E1398">
        <w:t>routinarie</w:t>
      </w:r>
      <w:proofErr w:type="spellEnd"/>
      <w:r w:rsidRPr="009E1398">
        <w:t xml:space="preserve"> di farmacovigilanza e di minimizzazione del rischio sono proposte per tutte le problematiche di sicurezza.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 w:rsidRPr="009E1398">
        <w:t>Oltre le misure previste nel Riassunto delle caratteristiche del prodotto non sono previste attività addizionali di minimizzazione del rischio</w:t>
      </w:r>
      <w:r w:rsidR="009E1398" w:rsidRPr="009E1398">
        <w:t>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t xml:space="preserve"> sono state presentate sufficienti informazioni cliniche.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t xml:space="preserve"> è considerato favorevole dal punto di vista clinico.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BC23ED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>
      <w:pPr>
        <w:spacing w:after="0" w:line="240" w:lineRule="auto"/>
        <w:jc w:val="both"/>
      </w:pPr>
      <w:r>
        <w:t xml:space="preserve">La qualità di </w:t>
      </w:r>
      <w:r w:rsidR="00ED3EC3">
        <w:rPr>
          <w:rFonts w:eastAsia="Calibri" w:cs="Calibri"/>
          <w:color w:val="000000"/>
          <w:lang w:eastAsia="it-IT"/>
        </w:rPr>
        <w:t>SUVAMOD</w:t>
      </w:r>
      <w:r>
        <w:t xml:space="preserve"> è accettabile e non sono state rilevate criticità da un punto di vista non clinico e clinico.</w:t>
      </w:r>
    </w:p>
    <w:p w:rsidR="00AE2073" w:rsidRDefault="00AE2073" w:rsidP="00AE2073">
      <w:pPr>
        <w:spacing w:after="0" w:line="240" w:lineRule="auto"/>
        <w:jc w:val="both"/>
      </w:pPr>
      <w:r w:rsidRPr="00653660">
        <w:t xml:space="preserve">Lo studio di </w:t>
      </w:r>
      <w:proofErr w:type="spellStart"/>
      <w:r w:rsidRPr="00653660">
        <w:t>bioequivalenza</w:t>
      </w:r>
      <w:proofErr w:type="spellEnd"/>
      <w:r w:rsidRPr="00653660">
        <w:t xml:space="preserve"> e le sue conclusioni confermano che </w:t>
      </w:r>
      <w:r w:rsidR="00ED3EC3">
        <w:rPr>
          <w:rFonts w:eastAsia="Calibri" w:cs="Calibri"/>
          <w:color w:val="000000"/>
          <w:lang w:eastAsia="it-IT"/>
        </w:rPr>
        <w:t>SUVAMOD</w:t>
      </w:r>
      <w:r w:rsidRPr="00653660">
        <w:t xml:space="preserve"> e i medicinali </w:t>
      </w:r>
      <w:proofErr w:type="spellStart"/>
      <w:r w:rsidR="002E5C59">
        <w:t>Crestor</w:t>
      </w:r>
      <w:proofErr w:type="spellEnd"/>
      <w:r w:rsidR="002E5C59">
        <w:t xml:space="preserve"> </w:t>
      </w:r>
      <w:bookmarkStart w:id="1" w:name="_GoBack"/>
      <w:r w:rsidR="002E5C59" w:rsidRPr="00653660">
        <w:t xml:space="preserve">e </w:t>
      </w:r>
      <w:bookmarkEnd w:id="1"/>
      <w:proofErr w:type="spellStart"/>
      <w:r w:rsidRPr="00653660">
        <w:t>Norvasc</w:t>
      </w:r>
      <w:proofErr w:type="spellEnd"/>
      <w:r w:rsidRPr="00653660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AE2073" w:rsidRDefault="00AE2073" w:rsidP="00AE2073">
      <w:pPr>
        <w:spacing w:after="0" w:line="240" w:lineRule="auto"/>
        <w:jc w:val="both"/>
      </w:pPr>
      <w:r>
        <w:t>Il rapporto beneficio/rischio è considerato positivo.</w:t>
      </w:r>
    </w:p>
    <w:p w:rsidR="0033523E" w:rsidRPr="00AE2073" w:rsidRDefault="00AE2073" w:rsidP="008C38BA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33523E" w:rsidRPr="00AE2073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E6877"/>
    <w:multiLevelType w:val="hybridMultilevel"/>
    <w:tmpl w:val="E4D20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311B"/>
    <w:rsid w:val="00012C6A"/>
    <w:rsid w:val="000130DA"/>
    <w:rsid w:val="0001781F"/>
    <w:rsid w:val="00032756"/>
    <w:rsid w:val="00034823"/>
    <w:rsid w:val="000465CF"/>
    <w:rsid w:val="00052C1C"/>
    <w:rsid w:val="0005388D"/>
    <w:rsid w:val="00072A40"/>
    <w:rsid w:val="000A18C9"/>
    <w:rsid w:val="000B1F5E"/>
    <w:rsid w:val="000B3C59"/>
    <w:rsid w:val="001014EB"/>
    <w:rsid w:val="00137DF5"/>
    <w:rsid w:val="00146C38"/>
    <w:rsid w:val="00152878"/>
    <w:rsid w:val="00154146"/>
    <w:rsid w:val="00164680"/>
    <w:rsid w:val="0017122C"/>
    <w:rsid w:val="00186802"/>
    <w:rsid w:val="00193951"/>
    <w:rsid w:val="00195F59"/>
    <w:rsid w:val="001B212F"/>
    <w:rsid w:val="001B615B"/>
    <w:rsid w:val="001C00DB"/>
    <w:rsid w:val="001C77BD"/>
    <w:rsid w:val="001D0C43"/>
    <w:rsid w:val="001E4D72"/>
    <w:rsid w:val="001E7644"/>
    <w:rsid w:val="001F7035"/>
    <w:rsid w:val="0020264C"/>
    <w:rsid w:val="00231543"/>
    <w:rsid w:val="00236AB7"/>
    <w:rsid w:val="00236C73"/>
    <w:rsid w:val="00244FD4"/>
    <w:rsid w:val="0025017B"/>
    <w:rsid w:val="0025203E"/>
    <w:rsid w:val="00253D94"/>
    <w:rsid w:val="00256B5B"/>
    <w:rsid w:val="00265A88"/>
    <w:rsid w:val="002807B9"/>
    <w:rsid w:val="00297B23"/>
    <w:rsid w:val="002A6CD9"/>
    <w:rsid w:val="002B6D26"/>
    <w:rsid w:val="002C5B1F"/>
    <w:rsid w:val="002E5C59"/>
    <w:rsid w:val="002E7E72"/>
    <w:rsid w:val="0031127C"/>
    <w:rsid w:val="00325435"/>
    <w:rsid w:val="003264FC"/>
    <w:rsid w:val="0033523E"/>
    <w:rsid w:val="00352598"/>
    <w:rsid w:val="0036135B"/>
    <w:rsid w:val="00361ED3"/>
    <w:rsid w:val="00384D3B"/>
    <w:rsid w:val="0038657A"/>
    <w:rsid w:val="00387B54"/>
    <w:rsid w:val="00393F9D"/>
    <w:rsid w:val="00396BCF"/>
    <w:rsid w:val="003B58C4"/>
    <w:rsid w:val="0040042A"/>
    <w:rsid w:val="00410EA4"/>
    <w:rsid w:val="00412EE0"/>
    <w:rsid w:val="00413A35"/>
    <w:rsid w:val="004241AC"/>
    <w:rsid w:val="004265F3"/>
    <w:rsid w:val="00437B25"/>
    <w:rsid w:val="00441AC2"/>
    <w:rsid w:val="00473559"/>
    <w:rsid w:val="00481317"/>
    <w:rsid w:val="00483225"/>
    <w:rsid w:val="004A790D"/>
    <w:rsid w:val="004A7CB3"/>
    <w:rsid w:val="004B7739"/>
    <w:rsid w:val="004C10AD"/>
    <w:rsid w:val="004C54C1"/>
    <w:rsid w:val="004D032A"/>
    <w:rsid w:val="004F44B6"/>
    <w:rsid w:val="00512116"/>
    <w:rsid w:val="00513EA0"/>
    <w:rsid w:val="0055577B"/>
    <w:rsid w:val="005702AF"/>
    <w:rsid w:val="00591EB3"/>
    <w:rsid w:val="00596A84"/>
    <w:rsid w:val="005B4CA9"/>
    <w:rsid w:val="005D49FA"/>
    <w:rsid w:val="005F1E93"/>
    <w:rsid w:val="00604963"/>
    <w:rsid w:val="00635C28"/>
    <w:rsid w:val="00636660"/>
    <w:rsid w:val="00636934"/>
    <w:rsid w:val="00643EB9"/>
    <w:rsid w:val="00650900"/>
    <w:rsid w:val="00653660"/>
    <w:rsid w:val="006556D6"/>
    <w:rsid w:val="0066243B"/>
    <w:rsid w:val="006703B0"/>
    <w:rsid w:val="00691136"/>
    <w:rsid w:val="006B0D5F"/>
    <w:rsid w:val="006C0B0D"/>
    <w:rsid w:val="006D3554"/>
    <w:rsid w:val="006E7AAE"/>
    <w:rsid w:val="006F2803"/>
    <w:rsid w:val="007036A6"/>
    <w:rsid w:val="00705CC6"/>
    <w:rsid w:val="00712841"/>
    <w:rsid w:val="00713DD2"/>
    <w:rsid w:val="0072390B"/>
    <w:rsid w:val="007356DB"/>
    <w:rsid w:val="00752B41"/>
    <w:rsid w:val="00761981"/>
    <w:rsid w:val="007755BC"/>
    <w:rsid w:val="00775715"/>
    <w:rsid w:val="00782C7A"/>
    <w:rsid w:val="0078557E"/>
    <w:rsid w:val="00795F3A"/>
    <w:rsid w:val="007A0CFD"/>
    <w:rsid w:val="007B52C0"/>
    <w:rsid w:val="007B63AE"/>
    <w:rsid w:val="007C2797"/>
    <w:rsid w:val="007D2FC3"/>
    <w:rsid w:val="007D3E7F"/>
    <w:rsid w:val="007E4642"/>
    <w:rsid w:val="007F2996"/>
    <w:rsid w:val="00813113"/>
    <w:rsid w:val="00821F69"/>
    <w:rsid w:val="00830F2F"/>
    <w:rsid w:val="008376D1"/>
    <w:rsid w:val="00843757"/>
    <w:rsid w:val="00844A73"/>
    <w:rsid w:val="0085006C"/>
    <w:rsid w:val="00864166"/>
    <w:rsid w:val="00876D02"/>
    <w:rsid w:val="00877699"/>
    <w:rsid w:val="008808DD"/>
    <w:rsid w:val="0088601A"/>
    <w:rsid w:val="00892CB6"/>
    <w:rsid w:val="008B242A"/>
    <w:rsid w:val="008C38BA"/>
    <w:rsid w:val="008E4B02"/>
    <w:rsid w:val="008F03D8"/>
    <w:rsid w:val="00903D10"/>
    <w:rsid w:val="00930FBC"/>
    <w:rsid w:val="00946322"/>
    <w:rsid w:val="00962EBA"/>
    <w:rsid w:val="00973F56"/>
    <w:rsid w:val="00974FCC"/>
    <w:rsid w:val="009A260F"/>
    <w:rsid w:val="009A2805"/>
    <w:rsid w:val="009A6F68"/>
    <w:rsid w:val="009C2DE9"/>
    <w:rsid w:val="009C454A"/>
    <w:rsid w:val="009E1398"/>
    <w:rsid w:val="009F039E"/>
    <w:rsid w:val="009F059B"/>
    <w:rsid w:val="00A06045"/>
    <w:rsid w:val="00A26C84"/>
    <w:rsid w:val="00A34141"/>
    <w:rsid w:val="00A366FC"/>
    <w:rsid w:val="00A650DA"/>
    <w:rsid w:val="00A70042"/>
    <w:rsid w:val="00A946C4"/>
    <w:rsid w:val="00A94FAB"/>
    <w:rsid w:val="00A97C1C"/>
    <w:rsid w:val="00AA345B"/>
    <w:rsid w:val="00AA7973"/>
    <w:rsid w:val="00AC1EE2"/>
    <w:rsid w:val="00AE2073"/>
    <w:rsid w:val="00B03E6B"/>
    <w:rsid w:val="00B16201"/>
    <w:rsid w:val="00B2674C"/>
    <w:rsid w:val="00B35DC7"/>
    <w:rsid w:val="00B776F2"/>
    <w:rsid w:val="00BB474A"/>
    <w:rsid w:val="00BC7022"/>
    <w:rsid w:val="00BD7636"/>
    <w:rsid w:val="00BE62FE"/>
    <w:rsid w:val="00BE6380"/>
    <w:rsid w:val="00C05F51"/>
    <w:rsid w:val="00C146E5"/>
    <w:rsid w:val="00C2155B"/>
    <w:rsid w:val="00C2335D"/>
    <w:rsid w:val="00C418E6"/>
    <w:rsid w:val="00C8635B"/>
    <w:rsid w:val="00CA1AA0"/>
    <w:rsid w:val="00CC556A"/>
    <w:rsid w:val="00CD61E5"/>
    <w:rsid w:val="00D040F7"/>
    <w:rsid w:val="00D06658"/>
    <w:rsid w:val="00D1324F"/>
    <w:rsid w:val="00D20DD6"/>
    <w:rsid w:val="00D33BDA"/>
    <w:rsid w:val="00D467A5"/>
    <w:rsid w:val="00D55B9F"/>
    <w:rsid w:val="00D857B6"/>
    <w:rsid w:val="00DA2D3B"/>
    <w:rsid w:val="00DB0D16"/>
    <w:rsid w:val="00DB5D69"/>
    <w:rsid w:val="00DC43AE"/>
    <w:rsid w:val="00DC5A52"/>
    <w:rsid w:val="00DE0CAB"/>
    <w:rsid w:val="00DE7AC3"/>
    <w:rsid w:val="00DF59AA"/>
    <w:rsid w:val="00DF5E0B"/>
    <w:rsid w:val="00E028FD"/>
    <w:rsid w:val="00E04AD2"/>
    <w:rsid w:val="00E05A60"/>
    <w:rsid w:val="00E13004"/>
    <w:rsid w:val="00E22A1C"/>
    <w:rsid w:val="00E23B92"/>
    <w:rsid w:val="00E40E59"/>
    <w:rsid w:val="00E41B66"/>
    <w:rsid w:val="00E46CC1"/>
    <w:rsid w:val="00E567F2"/>
    <w:rsid w:val="00E62234"/>
    <w:rsid w:val="00E63332"/>
    <w:rsid w:val="00E652AC"/>
    <w:rsid w:val="00E82AD1"/>
    <w:rsid w:val="00E82C24"/>
    <w:rsid w:val="00E82D80"/>
    <w:rsid w:val="00EB07B5"/>
    <w:rsid w:val="00EB214E"/>
    <w:rsid w:val="00EC06ED"/>
    <w:rsid w:val="00ED3EC3"/>
    <w:rsid w:val="00EE1FA0"/>
    <w:rsid w:val="00F35127"/>
    <w:rsid w:val="00F52E66"/>
    <w:rsid w:val="00F6665C"/>
    <w:rsid w:val="00F7013E"/>
    <w:rsid w:val="00F70F84"/>
    <w:rsid w:val="00F7180D"/>
    <w:rsid w:val="00FB3EF9"/>
    <w:rsid w:val="00FC0A0F"/>
    <w:rsid w:val="00FC19D1"/>
    <w:rsid w:val="00FE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0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jpeg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4639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SUVAMOD (rosuvastatina e amlodipina)</dc:title>
  <dc:subject>Numero di AIC: 045384</dc:subject>
  <dc:creator>AIFA</dc:creator>
  <cp:lastModifiedBy>rovazzanid</cp:lastModifiedBy>
  <cp:revision>6</cp:revision>
  <dcterms:created xsi:type="dcterms:W3CDTF">2019-10-23T09:19:00Z</dcterms:created>
  <dcterms:modified xsi:type="dcterms:W3CDTF">2020-03-25T11:22:00Z</dcterms:modified>
</cp:coreProperties>
</file>