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F3E" w:rsidRDefault="001B3356" w:rsidP="00715459">
      <w:pPr>
        <w:pStyle w:val="CorpoA"/>
        <w:spacing w:after="0" w:line="240" w:lineRule="auto"/>
        <w:jc w:val="center"/>
      </w:pPr>
      <w:r w:rsidRPr="0036658A">
        <w:rPr>
          <w:noProof/>
        </w:rPr>
        <w:drawing>
          <wp:inline distT="0" distB="0" distL="0" distR="0" wp14:anchorId="524CC9C3" wp14:editId="66E52158">
            <wp:extent cx="2583180" cy="1021080"/>
            <wp:effectExtent l="0" t="0" r="7620" b="7620"/>
            <wp:docPr id="2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AE1F3E" w:rsidRDefault="00135E24" w:rsidP="00715459">
      <w:pPr>
        <w:pStyle w:val="CorpoA"/>
        <w:spacing w:after="0" w:line="24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Relazione Pubblica di Valutazione</w:t>
      </w:r>
    </w:p>
    <w:p w:rsidR="00AE1F3E" w:rsidRDefault="00AE1F3E" w:rsidP="00715459">
      <w:pPr>
        <w:pStyle w:val="CorpoA"/>
        <w:spacing w:after="0" w:line="240" w:lineRule="auto"/>
        <w:jc w:val="center"/>
        <w:rPr>
          <w:b/>
          <w:bCs/>
          <w:sz w:val="40"/>
          <w:szCs w:val="40"/>
          <w:shd w:val="clear" w:color="auto" w:fill="FFFF00"/>
        </w:rPr>
      </w:pPr>
    </w:p>
    <w:p w:rsidR="00AE1F3E" w:rsidRDefault="00AE1F3E" w:rsidP="00715459">
      <w:pPr>
        <w:pStyle w:val="CorpoA"/>
        <w:spacing w:after="0" w:line="240" w:lineRule="auto"/>
        <w:jc w:val="center"/>
        <w:rPr>
          <w:b/>
          <w:bCs/>
          <w:sz w:val="40"/>
          <w:szCs w:val="40"/>
          <w:shd w:val="clear" w:color="auto" w:fill="FFFF00"/>
        </w:rPr>
      </w:pPr>
    </w:p>
    <w:p w:rsidR="00AE1F3E" w:rsidRDefault="00AE1F3E" w:rsidP="00715459">
      <w:pPr>
        <w:pStyle w:val="CorpoA"/>
        <w:spacing w:after="0" w:line="240" w:lineRule="auto"/>
        <w:jc w:val="center"/>
        <w:rPr>
          <w:b/>
          <w:bCs/>
          <w:sz w:val="40"/>
          <w:szCs w:val="40"/>
          <w:shd w:val="clear" w:color="auto" w:fill="FFFF00"/>
        </w:rPr>
      </w:pPr>
    </w:p>
    <w:p w:rsidR="00AE1F3E" w:rsidRPr="00333E71" w:rsidRDefault="00AA28A1" w:rsidP="00715459">
      <w:pPr>
        <w:pStyle w:val="CorpoA"/>
        <w:widowControl w:val="0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CLAUTERO</w:t>
      </w:r>
    </w:p>
    <w:p w:rsidR="00AE1F3E" w:rsidRDefault="00AE1F3E" w:rsidP="00715459">
      <w:pPr>
        <w:pStyle w:val="CorpoA"/>
        <w:widowControl w:val="0"/>
        <w:spacing w:after="0" w:line="240" w:lineRule="auto"/>
        <w:jc w:val="center"/>
        <w:rPr>
          <w:rStyle w:val="NessunoA"/>
          <w:sz w:val="40"/>
          <w:szCs w:val="40"/>
        </w:rPr>
      </w:pPr>
    </w:p>
    <w:p w:rsidR="00AE1F3E" w:rsidRDefault="00333E71" w:rsidP="00715459">
      <w:pPr>
        <w:pStyle w:val="CorpoA"/>
        <w:widowControl w:val="0"/>
        <w:spacing w:after="0" w:line="240" w:lineRule="auto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Amoxicillina</w:t>
      </w:r>
      <w:proofErr w:type="spellEnd"/>
      <w:r>
        <w:rPr>
          <w:sz w:val="32"/>
          <w:szCs w:val="32"/>
        </w:rPr>
        <w:t xml:space="preserve"> e acido </w:t>
      </w:r>
      <w:proofErr w:type="spellStart"/>
      <w:r>
        <w:rPr>
          <w:sz w:val="32"/>
          <w:szCs w:val="32"/>
        </w:rPr>
        <w:t>clavulanico</w:t>
      </w:r>
      <w:proofErr w:type="spellEnd"/>
    </w:p>
    <w:p w:rsidR="00AE1F3E" w:rsidRDefault="00AE1F3E" w:rsidP="00715459">
      <w:pPr>
        <w:pStyle w:val="CorpoA"/>
        <w:widowControl w:val="0"/>
        <w:spacing w:after="0" w:line="240" w:lineRule="auto"/>
        <w:jc w:val="center"/>
        <w:rPr>
          <w:rStyle w:val="NessunoA"/>
          <w:sz w:val="32"/>
          <w:szCs w:val="32"/>
        </w:rPr>
      </w:pPr>
    </w:p>
    <w:p w:rsidR="00AE1F3E" w:rsidRDefault="00333E71" w:rsidP="00715459">
      <w:pPr>
        <w:pStyle w:val="CorpoA"/>
        <w:widowControl w:val="0"/>
        <w:spacing w:after="0" w:line="240" w:lineRule="auto"/>
        <w:jc w:val="center"/>
        <w:rPr>
          <w:sz w:val="32"/>
          <w:szCs w:val="32"/>
        </w:rPr>
      </w:pPr>
      <w:r w:rsidRPr="004F6A80">
        <w:rPr>
          <w:sz w:val="32"/>
          <w:szCs w:val="32"/>
        </w:rPr>
        <w:t>Bambini</w:t>
      </w:r>
      <w:r w:rsidRPr="00333E71">
        <w:rPr>
          <w:sz w:val="32"/>
          <w:szCs w:val="32"/>
        </w:rPr>
        <w:t xml:space="preserve"> 400 mg/57 mg/5 ml polvere per sospensione orale</w:t>
      </w:r>
      <w:r w:rsidR="00135E24">
        <w:rPr>
          <w:sz w:val="32"/>
          <w:szCs w:val="32"/>
        </w:rPr>
        <w:t xml:space="preserve"> </w:t>
      </w: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  <w:sz w:val="40"/>
          <w:szCs w:val="40"/>
        </w:rPr>
      </w:pPr>
    </w:p>
    <w:p w:rsidR="00AE1F3E" w:rsidRPr="00864208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  <w:sz w:val="52"/>
          <w:szCs w:val="40"/>
        </w:rPr>
      </w:pPr>
    </w:p>
    <w:p w:rsidR="00AE1F3E" w:rsidRPr="00864208" w:rsidRDefault="00864208" w:rsidP="00715459">
      <w:pPr>
        <w:pStyle w:val="CorpoA"/>
        <w:spacing w:after="0" w:line="240" w:lineRule="auto"/>
        <w:jc w:val="center"/>
        <w:rPr>
          <w:b/>
          <w:bCs/>
          <w:sz w:val="52"/>
          <w:szCs w:val="40"/>
        </w:rPr>
      </w:pPr>
      <w:r w:rsidRPr="00864208">
        <w:rPr>
          <w:b/>
          <w:sz w:val="32"/>
        </w:rPr>
        <w:t xml:space="preserve">Sandoz </w:t>
      </w:r>
      <w:proofErr w:type="spellStart"/>
      <w:r w:rsidRPr="00864208">
        <w:rPr>
          <w:b/>
          <w:sz w:val="32"/>
        </w:rPr>
        <w:t>GmbH</w:t>
      </w:r>
      <w:proofErr w:type="spellEnd"/>
      <w:r w:rsidR="00135E24" w:rsidRPr="00864208">
        <w:rPr>
          <w:b/>
          <w:bCs/>
          <w:sz w:val="52"/>
          <w:szCs w:val="40"/>
        </w:rPr>
        <w:t xml:space="preserve"> </w:t>
      </w: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  <w:sz w:val="40"/>
          <w:szCs w:val="40"/>
        </w:rPr>
      </w:pP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  <w:sz w:val="40"/>
          <w:szCs w:val="40"/>
        </w:rPr>
      </w:pP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  <w:sz w:val="40"/>
          <w:szCs w:val="40"/>
        </w:rPr>
      </w:pPr>
    </w:p>
    <w:p w:rsidR="00AE1F3E" w:rsidRDefault="00135E24" w:rsidP="00715459">
      <w:pPr>
        <w:pStyle w:val="CorpoA"/>
        <w:spacing w:after="0" w:line="240" w:lineRule="auto"/>
        <w:jc w:val="center"/>
        <w:rPr>
          <w:b/>
          <w:bCs/>
          <w:sz w:val="40"/>
          <w:szCs w:val="40"/>
        </w:rPr>
      </w:pPr>
      <w:bookmarkStart w:id="0" w:name="Text15"/>
      <w:r>
        <w:rPr>
          <w:b/>
          <w:bCs/>
          <w:sz w:val="40"/>
          <w:szCs w:val="40"/>
        </w:rPr>
        <w:t>Numero di AIC: 04</w:t>
      </w:r>
      <w:bookmarkEnd w:id="0"/>
      <w:r w:rsidR="00AA28A1">
        <w:rPr>
          <w:b/>
          <w:bCs/>
          <w:sz w:val="40"/>
          <w:szCs w:val="40"/>
        </w:rPr>
        <w:t>2174</w:t>
      </w: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AE1F3E" w:rsidRDefault="00135E24" w:rsidP="00715459">
      <w:pPr>
        <w:pStyle w:val="CorpoA"/>
        <w:spacing w:after="0"/>
      </w:pPr>
      <w:r>
        <w:rPr>
          <w:rStyle w:val="NessunoA"/>
        </w:rPr>
        <w:br w:type="page"/>
      </w:r>
    </w:p>
    <w:p w:rsidR="00AE1F3E" w:rsidRDefault="001B3356" w:rsidP="00715459">
      <w:pPr>
        <w:pStyle w:val="CorpoA"/>
        <w:spacing w:after="0" w:line="240" w:lineRule="auto"/>
        <w:jc w:val="center"/>
        <w:rPr>
          <w:b/>
          <w:bCs/>
        </w:rPr>
      </w:pPr>
      <w:r w:rsidRPr="0036658A">
        <w:rPr>
          <w:noProof/>
        </w:rPr>
        <w:lastRenderedPageBreak/>
        <w:drawing>
          <wp:inline distT="0" distB="0" distL="0" distR="0" wp14:anchorId="524CC9C3" wp14:editId="66E52158">
            <wp:extent cx="2423160" cy="868680"/>
            <wp:effectExtent l="0" t="0" r="0" b="7620"/>
            <wp:docPr id="3" name="Immagin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AE1F3E" w:rsidRDefault="00135E24" w:rsidP="00715459">
      <w:pPr>
        <w:pStyle w:val="CorpoA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RIASSUNTO DELLA RELAZIONE PUBBLICA DI VALUTAZIONE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Questa è la sintesi del </w:t>
      </w:r>
      <w:r>
        <w:rPr>
          <w:i/>
          <w:iCs/>
        </w:rPr>
        <w:t>Public Assessment Report</w:t>
      </w:r>
      <w:r>
        <w:rPr>
          <w:rStyle w:val="NessunoA"/>
        </w:rPr>
        <w:t xml:space="preserve"> (PAR) per </w:t>
      </w:r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>
        <w:rPr>
          <w:rStyle w:val="NessunoA"/>
        </w:rPr>
        <w:t xml:space="preserve">. Esso spiega come </w:t>
      </w:r>
      <w:r w:rsidR="00AA28A1">
        <w:rPr>
          <w:rStyle w:val="NessunoA"/>
        </w:rPr>
        <w:t>CLAUTERO</w:t>
      </w:r>
      <w:r>
        <w:rPr>
          <w:rStyle w:val="NessunoA"/>
        </w:rPr>
        <w:t xml:space="preserve"> nel</w:t>
      </w:r>
      <w:r w:rsidR="00FA746E">
        <w:rPr>
          <w:rStyle w:val="NessunoA"/>
        </w:rPr>
        <w:t>la presentazione da 400 mg/57 mg/5 ml polvere per sospensione orale</w:t>
      </w:r>
      <w:r>
        <w:rPr>
          <w:rStyle w:val="NessunoA"/>
        </w:rPr>
        <w:t xml:space="preserve"> è stato valutato dalla Commissione Tecnico-Scientifica (CTS) e le sue condizioni di impiego. Non intende fornire consigli pratici su come utilizzare </w:t>
      </w:r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>
        <w:rPr>
          <w:rStyle w:val="NessunoA"/>
        </w:rPr>
        <w:t>.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Per informazioni pratiche sull'utilizzo di </w:t>
      </w:r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>
        <w:rPr>
          <w:rStyle w:val="NessunoA"/>
        </w:rPr>
        <w:t xml:space="preserve"> i pazienti devono consultare il foglio illustrativo o contattare il loro medico o il farmacista.  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1) CHE COS’È </w:t>
      </w:r>
      <w:r w:rsidR="00AA28A1">
        <w:rPr>
          <w:b/>
          <w:bCs/>
        </w:rPr>
        <w:t>CLAUTERO</w:t>
      </w:r>
      <w:r w:rsidR="00FA746E">
        <w:rPr>
          <w:b/>
          <w:bCs/>
        </w:rPr>
        <w:t xml:space="preserve"> BAMBINI 400 MG/57 MG/5 ML POLVERE PER SOSPENSIONE ORALE</w:t>
      </w:r>
      <w:r>
        <w:rPr>
          <w:b/>
          <w:bCs/>
        </w:rPr>
        <w:t xml:space="preserve"> E A COSA SERVE? </w:t>
      </w:r>
    </w:p>
    <w:p w:rsidR="00AE1F3E" w:rsidRPr="006E7E8E" w:rsidRDefault="00AA28A1" w:rsidP="00715459">
      <w:pPr>
        <w:pStyle w:val="CorpoA"/>
        <w:widowControl w:val="0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CLAUTERO</w:t>
      </w:r>
      <w:r w:rsidR="00FA746E">
        <w:rPr>
          <w:rStyle w:val="NessunoA"/>
        </w:rPr>
        <w:t xml:space="preserve"> </w:t>
      </w:r>
      <w:r w:rsidR="006E7E8E">
        <w:rPr>
          <w:rStyle w:val="NessunoA"/>
        </w:rPr>
        <w:t>è un medicinale contenente i principi att</w:t>
      </w:r>
      <w:r w:rsidR="00A72C77">
        <w:rPr>
          <w:rStyle w:val="NessunoA"/>
        </w:rPr>
        <w:t>ivi</w:t>
      </w:r>
      <w:r w:rsidR="00135E24">
        <w:rPr>
          <w:rStyle w:val="NessunoA"/>
        </w:rPr>
        <w:t xml:space="preserve"> </w:t>
      </w:r>
      <w:proofErr w:type="spellStart"/>
      <w:r w:rsidR="00FA746E">
        <w:rPr>
          <w:rStyle w:val="NessunoA"/>
        </w:rPr>
        <w:t>amoxicillina</w:t>
      </w:r>
      <w:proofErr w:type="spellEnd"/>
      <w:r w:rsidR="00FA746E">
        <w:rPr>
          <w:rStyle w:val="NessunoA"/>
        </w:rPr>
        <w:t xml:space="preserve"> e acido </w:t>
      </w:r>
      <w:proofErr w:type="spellStart"/>
      <w:r w:rsidR="00FA746E">
        <w:rPr>
          <w:rStyle w:val="NessunoA"/>
        </w:rPr>
        <w:t>clavulanico</w:t>
      </w:r>
      <w:proofErr w:type="spellEnd"/>
      <w:r w:rsidR="004F6A80">
        <w:rPr>
          <w:rStyle w:val="NessunoA"/>
        </w:rPr>
        <w:t>. O</w:t>
      </w:r>
      <w:r w:rsidR="00135E24">
        <w:rPr>
          <w:rStyle w:val="NessunoA"/>
        </w:rPr>
        <w:t xml:space="preserve">ggetto di questa Relazione Pubblica di Valutazione è </w:t>
      </w:r>
      <w:r w:rsidR="00FA746E">
        <w:rPr>
          <w:rStyle w:val="NessunoA"/>
        </w:rPr>
        <w:t>la presentazione da 400 mg/57 mg/5 ml polvere per sospensione orale</w:t>
      </w:r>
      <w:r w:rsidR="00135E24">
        <w:rPr>
          <w:rStyle w:val="NessunoA"/>
        </w:rPr>
        <w:t xml:space="preserve">. </w:t>
      </w:r>
    </w:p>
    <w:p w:rsidR="006E7E8E" w:rsidRPr="006E7E8E" w:rsidRDefault="00AA28A1" w:rsidP="00715459">
      <w:pPr>
        <w:pStyle w:val="CorpoA"/>
        <w:widowControl w:val="0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CLAUTERO</w:t>
      </w:r>
      <w:r w:rsidR="006E7E8E">
        <w:rPr>
          <w:rStyle w:val="NessunoA"/>
        </w:rPr>
        <w:t xml:space="preserve"> </w:t>
      </w:r>
      <w:r w:rsidR="006E7E8E" w:rsidRPr="006E7E8E">
        <w:rPr>
          <w:rStyle w:val="NessunoA"/>
        </w:rPr>
        <w:t>è indicato nel trattamento delle seguenti infezioni negli adulti e nei bambini:</w:t>
      </w:r>
    </w:p>
    <w:p w:rsidR="006E7E8E" w:rsidRPr="006E7E8E" w:rsidRDefault="006E7E8E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Sinusiti batteriche acute (diagnosticate in modo adeguato)</w:t>
      </w:r>
    </w:p>
    <w:p w:rsidR="006E7E8E" w:rsidRPr="006E7E8E" w:rsidRDefault="006E7E8E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Otite media acuta</w:t>
      </w:r>
    </w:p>
    <w:p w:rsidR="006E7E8E" w:rsidRPr="006E7E8E" w:rsidRDefault="006E7E8E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Esacerbazioni acute di bronchiti croniche (diagnosticate in modo adeguato)</w:t>
      </w:r>
    </w:p>
    <w:p w:rsidR="006E7E8E" w:rsidRPr="006E7E8E" w:rsidRDefault="006E7E8E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Polmonite acquisita in comunità</w:t>
      </w:r>
    </w:p>
    <w:p w:rsidR="006E7E8E" w:rsidRPr="006E7E8E" w:rsidRDefault="006E7E8E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Cistite</w:t>
      </w:r>
    </w:p>
    <w:p w:rsidR="006E7E8E" w:rsidRPr="006E7E8E" w:rsidRDefault="006E7E8E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Pielonefrite</w:t>
      </w:r>
    </w:p>
    <w:p w:rsidR="006E7E8E" w:rsidRPr="006E7E8E" w:rsidRDefault="006E7E8E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Infezioni della pelle e dei tessuti molli in particolare cellulite, morsi di animale, ascesso dentale grave con celluliti diffuse</w:t>
      </w:r>
    </w:p>
    <w:p w:rsidR="006E7E8E" w:rsidRPr="006E7E8E" w:rsidRDefault="006E7E8E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Infezioni ossee ed articolari, in particolare osteomielite.</w:t>
      </w:r>
    </w:p>
    <w:p w:rsidR="006E7E8E" w:rsidRPr="006E7E8E" w:rsidRDefault="006E7E8E" w:rsidP="00715459">
      <w:pPr>
        <w:pStyle w:val="CorpoA"/>
        <w:widowControl w:val="0"/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Si devono tenere in considerazione le linee-guida ufficiali sull’uso appropriato degli agenti antibatterici.</w:t>
      </w:r>
    </w:p>
    <w:p w:rsidR="006E7E8E" w:rsidRDefault="006E7E8E" w:rsidP="00715459">
      <w:pPr>
        <w:jc w:val="both"/>
        <w:rPr>
          <w:rFonts w:ascii="Arial" w:eastAsia="Arial" w:hAnsi="Arial" w:cs="Arial"/>
          <w:sz w:val="20"/>
          <w:szCs w:val="20"/>
        </w:rPr>
      </w:pPr>
    </w:p>
    <w:p w:rsidR="00AE1F3E" w:rsidRDefault="00135E24" w:rsidP="00715459">
      <w:pPr>
        <w:pStyle w:val="CorpoA"/>
        <w:widowControl w:val="0"/>
        <w:spacing w:after="0" w:line="240" w:lineRule="auto"/>
        <w:jc w:val="both"/>
      </w:pPr>
      <w:r>
        <w:rPr>
          <w:rStyle w:val="NessunoA"/>
        </w:rPr>
        <w:t xml:space="preserve">Sul sito dell’Agenzia Italiana del Farmaco (AIFA) (https://farmaci.agenziafarmaco.gov.it/bancadatifarmaci/home) è possibile consultare il Riassunto delle caratteristiche del prodotto e il foglio illustrativo di </w:t>
      </w:r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>
        <w:rPr>
          <w:rStyle w:val="NessunoA"/>
        </w:rPr>
        <w:t>.</w:t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A746E" w:rsidRDefault="00135E24" w:rsidP="00715459">
      <w:pPr>
        <w:pStyle w:val="CorpoA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2) COME È PRESCRITTO/USATO </w:t>
      </w:r>
      <w:r w:rsidR="00AA28A1">
        <w:rPr>
          <w:b/>
          <w:bCs/>
        </w:rPr>
        <w:t>CLAUTERO</w:t>
      </w:r>
      <w:r w:rsidR="00FA746E">
        <w:rPr>
          <w:b/>
          <w:bCs/>
        </w:rPr>
        <w:t xml:space="preserve"> BAMBINI 400 MG/57 MG/5 ML POLVERE PER SOSPENSIONE ORALE</w:t>
      </w:r>
      <w:r>
        <w:rPr>
          <w:b/>
          <w:bCs/>
        </w:rPr>
        <w:t>?</w:t>
      </w:r>
    </w:p>
    <w:p w:rsidR="00FA746E" w:rsidRDefault="00AA28A1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 w:rsidR="00135E24">
        <w:rPr>
          <w:rStyle w:val="NessunoA"/>
        </w:rPr>
        <w:t xml:space="preserve"> è un medicinale soggetto a ricetta medica</w:t>
      </w:r>
      <w:r w:rsidR="006E7E8E">
        <w:rPr>
          <w:rStyle w:val="NessunoA"/>
        </w:rPr>
        <w:t xml:space="preserve"> ripetibile</w:t>
      </w:r>
      <w:r w:rsidR="00135E24">
        <w:rPr>
          <w:rStyle w:val="NessunoA"/>
        </w:rPr>
        <w:t xml:space="preserve"> </w:t>
      </w:r>
      <w:r w:rsidR="006E7E8E">
        <w:rPr>
          <w:rStyle w:val="NessunoA"/>
        </w:rPr>
        <w:t>(RR)</w:t>
      </w:r>
      <w:r w:rsidR="00135E24">
        <w:rPr>
          <w:rStyle w:val="NessunoA"/>
        </w:rPr>
        <w:t>.</w:t>
      </w:r>
    </w:p>
    <w:p w:rsidR="00495EAE" w:rsidRPr="00495EAE" w:rsidRDefault="00495EAE" w:rsidP="00715459">
      <w:pPr>
        <w:pStyle w:val="CorpoA"/>
        <w:widowControl w:val="0"/>
        <w:spacing w:after="0" w:line="240" w:lineRule="auto"/>
        <w:jc w:val="both"/>
        <w:rPr>
          <w:rStyle w:val="NessunoA"/>
        </w:rPr>
      </w:pPr>
      <w:r w:rsidRPr="00495EAE">
        <w:rPr>
          <w:rStyle w:val="NessunoA"/>
        </w:rPr>
        <w:t xml:space="preserve">Le dosi sono espresse in termini di contenuto di </w:t>
      </w:r>
      <w:proofErr w:type="spellStart"/>
      <w:r w:rsidRPr="00495EAE">
        <w:rPr>
          <w:rStyle w:val="NessunoA"/>
        </w:rPr>
        <w:t>amoxicillina</w:t>
      </w:r>
      <w:proofErr w:type="spellEnd"/>
      <w:r w:rsidRPr="00495EAE">
        <w:rPr>
          <w:rStyle w:val="NessunoA"/>
        </w:rPr>
        <w:t xml:space="preserve">/acido </w:t>
      </w:r>
      <w:proofErr w:type="spellStart"/>
      <w:r w:rsidRPr="00495EAE">
        <w:rPr>
          <w:rStyle w:val="NessunoA"/>
        </w:rPr>
        <w:t>clavulanico</w:t>
      </w:r>
      <w:proofErr w:type="spellEnd"/>
      <w:r w:rsidRPr="00495EAE">
        <w:rPr>
          <w:rStyle w:val="NessunoA"/>
        </w:rPr>
        <w:t xml:space="preserve"> tranne quando le dosi sono definite nei termini di un singolo componente.</w:t>
      </w:r>
    </w:p>
    <w:p w:rsidR="00495EAE" w:rsidRPr="00495EAE" w:rsidRDefault="00495EAE" w:rsidP="00715459">
      <w:pPr>
        <w:pStyle w:val="CorpoA"/>
        <w:widowControl w:val="0"/>
        <w:spacing w:after="0" w:line="240" w:lineRule="auto"/>
        <w:jc w:val="both"/>
        <w:rPr>
          <w:rStyle w:val="NessunoA"/>
        </w:rPr>
      </w:pPr>
      <w:r w:rsidRPr="00495EAE">
        <w:rPr>
          <w:rStyle w:val="NessunoA"/>
        </w:rPr>
        <w:t xml:space="preserve">La dose di </w:t>
      </w:r>
      <w:r w:rsidR="00AA28A1">
        <w:rPr>
          <w:rStyle w:val="NessunoA"/>
        </w:rPr>
        <w:t>CLAUTERO</w:t>
      </w:r>
      <w:r w:rsidRPr="00495EAE">
        <w:rPr>
          <w:rStyle w:val="NessunoA"/>
        </w:rPr>
        <w:t xml:space="preserve"> che viene scelta per il trattamento di ogni singola infezione deve tenere conto di:</w:t>
      </w:r>
    </w:p>
    <w:p w:rsidR="00495EAE" w:rsidRPr="00495EAE" w:rsidRDefault="00495EAE" w:rsidP="00715459">
      <w:pPr>
        <w:pStyle w:val="CorpoA"/>
        <w:widowControl w:val="0"/>
        <w:numPr>
          <w:ilvl w:val="0"/>
          <w:numId w:val="13"/>
        </w:numPr>
        <w:spacing w:after="0" w:line="240" w:lineRule="auto"/>
        <w:jc w:val="both"/>
        <w:rPr>
          <w:rStyle w:val="NessunoA"/>
        </w:rPr>
      </w:pPr>
      <w:r w:rsidRPr="00495EAE">
        <w:rPr>
          <w:rStyle w:val="NessunoA"/>
        </w:rPr>
        <w:t>Patogeni attesi e loro probabile suscettibilità agli agenti antibatterici (vedere paragrafo 4.4)</w:t>
      </w:r>
    </w:p>
    <w:p w:rsidR="00495EAE" w:rsidRPr="00495EAE" w:rsidRDefault="00495EAE" w:rsidP="00715459">
      <w:pPr>
        <w:pStyle w:val="CorpoA"/>
        <w:widowControl w:val="0"/>
        <w:numPr>
          <w:ilvl w:val="0"/>
          <w:numId w:val="13"/>
        </w:numPr>
        <w:spacing w:after="0" w:line="240" w:lineRule="auto"/>
        <w:jc w:val="both"/>
        <w:rPr>
          <w:rStyle w:val="NessunoA"/>
        </w:rPr>
      </w:pPr>
      <w:r w:rsidRPr="00495EAE">
        <w:rPr>
          <w:rStyle w:val="NessunoA"/>
        </w:rPr>
        <w:t>Gravità e sito dell’infezione</w:t>
      </w:r>
    </w:p>
    <w:p w:rsidR="00495EAE" w:rsidRDefault="00495EAE" w:rsidP="00715459">
      <w:pPr>
        <w:pStyle w:val="CorpoA"/>
        <w:widowControl w:val="0"/>
        <w:numPr>
          <w:ilvl w:val="0"/>
          <w:numId w:val="13"/>
        </w:numPr>
        <w:spacing w:after="0" w:line="240" w:lineRule="auto"/>
        <w:jc w:val="both"/>
        <w:rPr>
          <w:rStyle w:val="NessunoA"/>
        </w:rPr>
      </w:pPr>
      <w:r w:rsidRPr="00495EAE">
        <w:rPr>
          <w:rStyle w:val="NessunoA"/>
        </w:rPr>
        <w:t>Età, peso e funzionalità renale del paziente, come descritto di seguito.</w:t>
      </w:r>
    </w:p>
    <w:p w:rsidR="007F629E" w:rsidRPr="00495EAE" w:rsidRDefault="007F629E" w:rsidP="00715459">
      <w:pPr>
        <w:pStyle w:val="CorpoA"/>
        <w:widowControl w:val="0"/>
        <w:spacing w:after="0" w:line="240" w:lineRule="auto"/>
        <w:jc w:val="both"/>
        <w:rPr>
          <w:rStyle w:val="NessunoA"/>
        </w:rPr>
      </w:pPr>
      <w:r w:rsidRPr="007F629E">
        <w:rPr>
          <w:rStyle w:val="NessunoA"/>
        </w:rPr>
        <w:t xml:space="preserve">Bambini di peso ≥40 kg devono essere trattati con le formulazioni adulti di </w:t>
      </w:r>
      <w:r w:rsidR="00AA28A1">
        <w:rPr>
          <w:rStyle w:val="NessunoA"/>
        </w:rPr>
        <w:t>CLAUTERO</w:t>
      </w:r>
      <w:r w:rsidRPr="007F629E">
        <w:rPr>
          <w:rStyle w:val="NessunoA"/>
        </w:rPr>
        <w:t>.</w:t>
      </w:r>
    </w:p>
    <w:p w:rsidR="00495EAE" w:rsidRDefault="00AA28A1" w:rsidP="00715459">
      <w:pPr>
        <w:pStyle w:val="CorpoA"/>
        <w:widowControl w:val="0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CLAUTERO</w:t>
      </w:r>
      <w:r w:rsidR="00495EAE">
        <w:rPr>
          <w:rStyle w:val="NessunoA"/>
        </w:rPr>
        <w:t xml:space="preserve"> bambini 400 mg/57 mg/5 ml polvere per sospensione orale</w:t>
      </w:r>
      <w:r w:rsidR="00495EAE" w:rsidRPr="00495EAE">
        <w:rPr>
          <w:rStyle w:val="NessunoA"/>
        </w:rPr>
        <w:t xml:space="preserve"> è per uso orale.</w:t>
      </w:r>
      <w:r w:rsidR="00495EAE">
        <w:rPr>
          <w:rStyle w:val="NessunoA"/>
        </w:rPr>
        <w:t xml:space="preserve"> </w:t>
      </w:r>
      <w:r w:rsidR="00495EAE" w:rsidRPr="00495EAE">
        <w:rPr>
          <w:rStyle w:val="NessunoA"/>
        </w:rPr>
        <w:t xml:space="preserve">Somministrare all’inizio </w:t>
      </w:r>
      <w:r w:rsidR="00495EAE" w:rsidRPr="00495EAE">
        <w:rPr>
          <w:rStyle w:val="NessunoA"/>
        </w:rPr>
        <w:lastRenderedPageBreak/>
        <w:t xml:space="preserve">di un pasto per minimizzare la potenziale intolleranza gastrointestinale e ottimizzare l’assorbimento di </w:t>
      </w:r>
      <w:proofErr w:type="spellStart"/>
      <w:r w:rsidR="00495EAE" w:rsidRPr="00495EAE">
        <w:rPr>
          <w:rStyle w:val="NessunoA"/>
        </w:rPr>
        <w:t>amoxicillina</w:t>
      </w:r>
      <w:proofErr w:type="spellEnd"/>
      <w:r w:rsidR="00495EAE" w:rsidRPr="00495EAE">
        <w:rPr>
          <w:rStyle w:val="NessunoA"/>
        </w:rPr>
        <w:t xml:space="preserve">/acido </w:t>
      </w:r>
      <w:proofErr w:type="spellStart"/>
      <w:r w:rsidR="00495EAE" w:rsidRPr="00495EAE">
        <w:rPr>
          <w:rStyle w:val="NessunoA"/>
        </w:rPr>
        <w:t>clavulanico</w:t>
      </w:r>
      <w:proofErr w:type="spellEnd"/>
      <w:r w:rsidR="00495EAE" w:rsidRPr="00495EAE">
        <w:rPr>
          <w:rStyle w:val="NessunoA"/>
        </w:rPr>
        <w:t>.</w:t>
      </w:r>
      <w:r w:rsidR="00495EAE">
        <w:rPr>
          <w:rStyle w:val="NessunoA"/>
        </w:rPr>
        <w:t xml:space="preserve"> A</w:t>
      </w:r>
      <w:r w:rsidR="00495EAE" w:rsidRPr="00495EAE">
        <w:rPr>
          <w:rStyle w:val="NessunoA"/>
        </w:rPr>
        <w:t>gitare la polvere, aggiungere acqua come indicato, capovolgere e agitare.</w:t>
      </w:r>
      <w:r w:rsidR="00495EAE">
        <w:rPr>
          <w:rStyle w:val="NessunoA"/>
        </w:rPr>
        <w:t xml:space="preserve"> </w:t>
      </w:r>
      <w:r w:rsidR="00495EAE" w:rsidRPr="00495EAE">
        <w:rPr>
          <w:rStyle w:val="NessunoA"/>
        </w:rPr>
        <w:t xml:space="preserve">Agitare il flacone prima di </w:t>
      </w:r>
      <w:r w:rsidR="00495EAE">
        <w:rPr>
          <w:rStyle w:val="NessunoA"/>
        </w:rPr>
        <w:t>assumere ciascuna dose.</w:t>
      </w:r>
    </w:p>
    <w:p w:rsidR="00495EAE" w:rsidRPr="00495EAE" w:rsidRDefault="00495EAE" w:rsidP="00715459">
      <w:pPr>
        <w:pStyle w:val="CorpoA"/>
        <w:widowControl w:val="0"/>
        <w:spacing w:after="0" w:line="240" w:lineRule="auto"/>
        <w:jc w:val="both"/>
        <w:rPr>
          <w:rStyle w:val="NessunoA"/>
        </w:rPr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 xml:space="preserve">Maggiori dettagli sulla sicurezza d’uso di </w:t>
      </w:r>
      <w:r w:rsidR="00AA28A1">
        <w:rPr>
          <w:rStyle w:val="NessunoA"/>
        </w:rPr>
        <w:t>CLAUTERO</w:t>
      </w:r>
      <w:r>
        <w:rPr>
          <w:rStyle w:val="NessunoA"/>
        </w:rPr>
        <w:t xml:space="preserve"> nel</w:t>
      </w:r>
      <w:r w:rsidR="00495EAE">
        <w:rPr>
          <w:rStyle w:val="NessunoA"/>
        </w:rPr>
        <w:t>la presentazione d</w:t>
      </w:r>
      <w:r>
        <w:rPr>
          <w:rStyle w:val="NessunoA"/>
        </w:rPr>
        <w:t xml:space="preserve">a </w:t>
      </w:r>
      <w:r w:rsidR="00495EAE">
        <w:rPr>
          <w:rStyle w:val="NessunoA"/>
        </w:rPr>
        <w:t>400 mg/57 mg/5 ml polvere per sospensione orale</w:t>
      </w:r>
      <w:r>
        <w:rPr>
          <w:rStyle w:val="NessunoA"/>
        </w:rPr>
        <w:t>, sono riportati nel foglio illustrativo (</w:t>
      </w:r>
      <w:hyperlink r:id="rId8" w:history="1">
        <w:r>
          <w:rPr>
            <w:rStyle w:val="Hyperlink0"/>
          </w:rPr>
          <w:t>https://farmaci.agenziafarmaco.gov.it/bancadatifarmaci</w:t>
        </w:r>
      </w:hyperlink>
      <w:r>
        <w:rPr>
          <w:rStyle w:val="NessunoA"/>
        </w:rPr>
        <w:t>).</w:t>
      </w:r>
    </w:p>
    <w:p w:rsidR="00715459" w:rsidRDefault="00715459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"/>
          <w:b/>
          <w:bCs/>
        </w:rPr>
        <w:t xml:space="preserve">3) COME FUNZIONA </w:t>
      </w:r>
      <w:r w:rsidR="00AA28A1">
        <w:rPr>
          <w:rStyle w:val="Nessuno"/>
          <w:b/>
          <w:bCs/>
        </w:rPr>
        <w:t>CLAUTERO</w:t>
      </w:r>
      <w:r w:rsidR="00FA746E">
        <w:rPr>
          <w:rStyle w:val="Nessuno"/>
          <w:b/>
          <w:bCs/>
        </w:rPr>
        <w:t xml:space="preserve"> BAMBINI 400 MG/57 MG/5 ML POLVERE PER SOSPENSIONE ORALE</w:t>
      </w:r>
      <w:r>
        <w:rPr>
          <w:rStyle w:val="Nessuno"/>
          <w:b/>
          <w:bCs/>
        </w:rPr>
        <w:t xml:space="preserve">? </w:t>
      </w:r>
    </w:p>
    <w:p w:rsidR="009E6062" w:rsidRDefault="00AA28A1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CLAUTERO</w:t>
      </w:r>
      <w:r w:rsidR="00135E24" w:rsidRPr="00EB2459">
        <w:rPr>
          <w:rStyle w:val="NessunoA"/>
        </w:rPr>
        <w:t xml:space="preserve">, il cui codice ATC è </w:t>
      </w:r>
      <w:r w:rsidR="009E1E17" w:rsidRPr="00EB2459">
        <w:rPr>
          <w:rStyle w:val="NessunoA"/>
        </w:rPr>
        <w:t>J01CR02, contiene i</w:t>
      </w:r>
      <w:r w:rsidR="00135E24" w:rsidRPr="00EB2459">
        <w:rPr>
          <w:rStyle w:val="NessunoA"/>
        </w:rPr>
        <w:t xml:space="preserve"> principi</w:t>
      </w:r>
      <w:r w:rsidR="009E1E17" w:rsidRPr="00EB2459">
        <w:rPr>
          <w:rStyle w:val="NessunoA"/>
        </w:rPr>
        <w:t xml:space="preserve"> attivi </w:t>
      </w:r>
      <w:proofErr w:type="spellStart"/>
      <w:r w:rsidR="009E1E17" w:rsidRPr="00EB2459">
        <w:rPr>
          <w:rStyle w:val="NessunoA"/>
        </w:rPr>
        <w:t>amoxicillina</w:t>
      </w:r>
      <w:proofErr w:type="spellEnd"/>
      <w:r w:rsidR="009E1E17" w:rsidRPr="00EB2459">
        <w:rPr>
          <w:rStyle w:val="NessunoA"/>
        </w:rPr>
        <w:t xml:space="preserve"> e acido </w:t>
      </w:r>
      <w:proofErr w:type="spellStart"/>
      <w:r w:rsidR="009E1E17" w:rsidRPr="00EB2459">
        <w:rPr>
          <w:rStyle w:val="NessunoA"/>
        </w:rPr>
        <w:t>clavulanico</w:t>
      </w:r>
      <w:proofErr w:type="spellEnd"/>
      <w:r w:rsidR="00135E24" w:rsidRPr="00EB2459">
        <w:rPr>
          <w:rStyle w:val="NessunoA"/>
        </w:rPr>
        <w:t xml:space="preserve">. </w:t>
      </w:r>
      <w:r w:rsidR="009E6062" w:rsidRPr="00EB2459">
        <w:rPr>
          <w:rStyle w:val="NessunoA"/>
        </w:rPr>
        <w:t>L’</w:t>
      </w:r>
      <w:proofErr w:type="spellStart"/>
      <w:r w:rsidR="009E6062" w:rsidRPr="00EB2459">
        <w:rPr>
          <w:rStyle w:val="NessunoA"/>
        </w:rPr>
        <w:t>amoxicillina</w:t>
      </w:r>
      <w:proofErr w:type="spellEnd"/>
      <w:r w:rsidR="009E6062" w:rsidRPr="00EB2459">
        <w:rPr>
          <w:rStyle w:val="NessunoA"/>
        </w:rPr>
        <w:t xml:space="preserve">, una penicillina semisintetica (antibiotico beta-lattamico), inibisce uno o più enzimi (spesso riferiti come proteine leganti la penicillina, </w:t>
      </w:r>
      <w:proofErr w:type="spellStart"/>
      <w:r w:rsidR="009E6062" w:rsidRPr="00EB2459">
        <w:rPr>
          <w:rStyle w:val="NessunoA"/>
        </w:rPr>
        <w:t>PBPs</w:t>
      </w:r>
      <w:proofErr w:type="spellEnd"/>
      <w:r w:rsidR="009E6062" w:rsidRPr="00EB2459">
        <w:rPr>
          <w:rStyle w:val="NessunoA"/>
        </w:rPr>
        <w:t xml:space="preserve">) della via biosintetica del </w:t>
      </w:r>
      <w:proofErr w:type="spellStart"/>
      <w:r w:rsidR="009E6062" w:rsidRPr="00EB2459">
        <w:rPr>
          <w:rStyle w:val="NessunoA"/>
        </w:rPr>
        <w:t>peptidoglicano</w:t>
      </w:r>
      <w:proofErr w:type="spellEnd"/>
      <w:r w:rsidR="009E6062" w:rsidRPr="00EB2459">
        <w:rPr>
          <w:rStyle w:val="NessunoA"/>
        </w:rPr>
        <w:t xml:space="preserve"> batterico, un componente strutturale integrale della parete cellulare batterica. L’inibizione della sintesi del </w:t>
      </w:r>
      <w:proofErr w:type="spellStart"/>
      <w:r w:rsidR="009E6062" w:rsidRPr="00EB2459">
        <w:rPr>
          <w:rStyle w:val="NessunoA"/>
        </w:rPr>
        <w:t>peptidoglicano</w:t>
      </w:r>
      <w:proofErr w:type="spellEnd"/>
      <w:r w:rsidR="009E6062" w:rsidRPr="00EB2459">
        <w:rPr>
          <w:rStyle w:val="NessunoA"/>
        </w:rPr>
        <w:t xml:space="preserve"> porta all’indebolimento della struttura, a cui fa seguito in genere la lisi cellulare e la morte batterica. L’acido </w:t>
      </w:r>
      <w:proofErr w:type="spellStart"/>
      <w:r w:rsidR="009E6062" w:rsidRPr="00EB2459">
        <w:rPr>
          <w:rStyle w:val="NessunoA"/>
        </w:rPr>
        <w:t>clavulanico</w:t>
      </w:r>
      <w:proofErr w:type="spellEnd"/>
      <w:r w:rsidR="009E6062" w:rsidRPr="00EB2459">
        <w:rPr>
          <w:rStyle w:val="NessunoA"/>
        </w:rPr>
        <w:t xml:space="preserve"> è un beta-lattamico strutturalmente correlato alle penicilline. Inattiva alcuni enzimi </w:t>
      </w:r>
      <w:proofErr w:type="spellStart"/>
      <w:r w:rsidR="009E6062" w:rsidRPr="00EB2459">
        <w:rPr>
          <w:rStyle w:val="NessunoA"/>
        </w:rPr>
        <w:t>betalattamici</w:t>
      </w:r>
      <w:proofErr w:type="spellEnd"/>
      <w:r w:rsidR="009E6062" w:rsidRPr="00EB2459">
        <w:rPr>
          <w:rStyle w:val="NessunoA"/>
        </w:rPr>
        <w:t>, prevenendo di conseguenza l’inattivazione dell’</w:t>
      </w:r>
      <w:proofErr w:type="spellStart"/>
      <w:r w:rsidR="009E6062" w:rsidRPr="00EB2459">
        <w:rPr>
          <w:rStyle w:val="NessunoA"/>
        </w:rPr>
        <w:t>amoxicillina</w:t>
      </w:r>
      <w:proofErr w:type="spellEnd"/>
      <w:r w:rsidR="009E6062" w:rsidRPr="00EB2459">
        <w:rPr>
          <w:rStyle w:val="NessunoA"/>
        </w:rPr>
        <w:t xml:space="preserve">. L’acido </w:t>
      </w:r>
      <w:proofErr w:type="spellStart"/>
      <w:r w:rsidR="009E6062" w:rsidRPr="00EB2459">
        <w:rPr>
          <w:rStyle w:val="NessunoA"/>
        </w:rPr>
        <w:t>clavulanico</w:t>
      </w:r>
      <w:proofErr w:type="spellEnd"/>
      <w:r w:rsidR="009E6062" w:rsidRPr="00EB2459">
        <w:rPr>
          <w:rStyle w:val="NessunoA"/>
        </w:rPr>
        <w:t xml:space="preserve"> da solo non esercita un effetto antibatterico clinicamente utile.</w:t>
      </w:r>
    </w:p>
    <w:p w:rsidR="00715459" w:rsidRPr="009E6062" w:rsidRDefault="00715459" w:rsidP="00715459">
      <w:pPr>
        <w:pStyle w:val="CorpoA"/>
        <w:spacing w:after="0" w:line="240" w:lineRule="auto"/>
        <w:jc w:val="both"/>
        <w:rPr>
          <w:rStyle w:val="NessunoA"/>
        </w:rPr>
      </w:pPr>
    </w:p>
    <w:p w:rsidR="009E6062" w:rsidRDefault="00135E24" w:rsidP="00715459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A"/>
        </w:rPr>
        <w:t xml:space="preserve"> </w:t>
      </w:r>
      <w:r>
        <w:rPr>
          <w:rStyle w:val="Nessuno"/>
          <w:b/>
          <w:bCs/>
        </w:rPr>
        <w:t xml:space="preserve">4) COME È STATO STUDIATO </w:t>
      </w:r>
      <w:r w:rsidR="00AA28A1">
        <w:rPr>
          <w:rStyle w:val="Nessuno"/>
          <w:b/>
          <w:bCs/>
        </w:rPr>
        <w:t>CLAUTERO</w:t>
      </w:r>
      <w:r w:rsidR="00FA746E">
        <w:rPr>
          <w:rStyle w:val="Nessuno"/>
          <w:b/>
          <w:bCs/>
        </w:rPr>
        <w:t xml:space="preserve"> BAMBINI 400 MG/57 MG/5 ML POLVERE PER SOSPENSIONE ORALE</w:t>
      </w:r>
      <w:r>
        <w:rPr>
          <w:rStyle w:val="Nessuno"/>
          <w:b/>
          <w:bCs/>
        </w:rPr>
        <w:t xml:space="preserve">? </w:t>
      </w: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 xml:space="preserve">Poiché </w:t>
      </w:r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>
        <w:rPr>
          <w:rStyle w:val="NessunoA"/>
        </w:rPr>
        <w:t xml:space="preserve"> è un medicinale generico</w:t>
      </w:r>
      <w:r>
        <w:rPr>
          <w:rStyle w:val="Nessuno"/>
          <w:shd w:val="clear" w:color="auto" w:fill="FFFFFF"/>
        </w:rPr>
        <w:t xml:space="preserve">, </w:t>
      </w:r>
      <w:r w:rsidR="00E63B4E">
        <w:rPr>
          <w:rStyle w:val="Nessuno"/>
          <w:shd w:val="clear" w:color="auto" w:fill="FFFFFF"/>
        </w:rPr>
        <w:t xml:space="preserve">è stato sufficiente effettuare </w:t>
      </w:r>
      <w:r>
        <w:rPr>
          <w:rStyle w:val="Nessuno"/>
          <w:shd w:val="clear" w:color="auto" w:fill="FFFFFF"/>
        </w:rPr>
        <w:t>pr</w:t>
      </w:r>
      <w:r>
        <w:rPr>
          <w:rStyle w:val="NessunoA"/>
        </w:rPr>
        <w:t xml:space="preserve">ove cliniche per determinare la bioequivalenza rispetto al medicinale di </w:t>
      </w:r>
      <w:r w:rsidRPr="006B27A6">
        <w:rPr>
          <w:rStyle w:val="NessunoA"/>
        </w:rPr>
        <w:t xml:space="preserve">riferimento </w:t>
      </w:r>
      <w:r w:rsidR="006B27A6" w:rsidRPr="006B27A6">
        <w:rPr>
          <w:rStyle w:val="NessunoA"/>
        </w:rPr>
        <w:t>AUGMENTIN</w:t>
      </w:r>
      <w:r w:rsidRPr="006B27A6">
        <w:rPr>
          <w:rStyle w:val="NessunoA"/>
        </w:rPr>
        <w:t>.</w:t>
      </w:r>
      <w:r>
        <w:rPr>
          <w:rStyle w:val="NessunoA"/>
        </w:rPr>
        <w:t xml:space="preserve"> Due medicinali sono </w:t>
      </w:r>
      <w:proofErr w:type="spellStart"/>
      <w:r>
        <w:rPr>
          <w:rStyle w:val="NessunoA"/>
        </w:rPr>
        <w:t>bioequivalenti</w:t>
      </w:r>
      <w:proofErr w:type="spellEnd"/>
      <w:r>
        <w:rPr>
          <w:rStyle w:val="NessunoA"/>
        </w:rPr>
        <w:t xml:space="preserve"> quando producono gli stessi livelli di principio attivo nell’organismo.</w:t>
      </w:r>
    </w:p>
    <w:p w:rsidR="00715459" w:rsidRDefault="00715459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"/>
          <w:b/>
          <w:bCs/>
        </w:rPr>
        <w:t xml:space="preserve">5) QUAL È IL RAPPORTO BENEFICIO/RISCHIO DI </w:t>
      </w:r>
      <w:r w:rsidR="00AA28A1">
        <w:rPr>
          <w:rStyle w:val="Nessuno"/>
          <w:b/>
          <w:bCs/>
        </w:rPr>
        <w:t>CLAUTERO</w:t>
      </w:r>
      <w:r w:rsidR="00FA746E">
        <w:rPr>
          <w:rStyle w:val="Nessuno"/>
          <w:b/>
          <w:bCs/>
        </w:rPr>
        <w:t xml:space="preserve"> BAMBINI 400 MG/57 MG/5 ML POLVERE PER SOSPENSIONE ORALE</w:t>
      </w:r>
      <w:r>
        <w:rPr>
          <w:rStyle w:val="Nessuno"/>
          <w:b/>
          <w:bCs/>
        </w:rPr>
        <w:t>?</w:t>
      </w:r>
      <w:r>
        <w:rPr>
          <w:rStyle w:val="NessunoA"/>
        </w:rPr>
        <w:t xml:space="preserve"> </w:t>
      </w:r>
    </w:p>
    <w:p w:rsidR="00AE1F3E" w:rsidRDefault="00AA28A1" w:rsidP="00715459">
      <w:pPr>
        <w:pStyle w:val="CorpoA"/>
        <w:spacing w:after="0" w:line="240" w:lineRule="auto"/>
        <w:jc w:val="both"/>
      </w:pPr>
      <w:r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 w:rsidR="00135E24">
        <w:rPr>
          <w:rStyle w:val="NessunoA"/>
        </w:rPr>
        <w:t xml:space="preserve"> è un medicinale generico, pertanto i suoi benefici e rischi sono sovrapponibili a quelli del medicinale di riferimento. 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"/>
          <w:b/>
          <w:bCs/>
        </w:rPr>
        <w:t xml:space="preserve">6) PERCHE’ </w:t>
      </w:r>
      <w:r w:rsidR="00AA28A1">
        <w:rPr>
          <w:rStyle w:val="Nessuno"/>
          <w:b/>
          <w:bCs/>
        </w:rPr>
        <w:t>CLAUTERO</w:t>
      </w:r>
      <w:r w:rsidR="00FA746E">
        <w:rPr>
          <w:rStyle w:val="Nessuno"/>
          <w:b/>
          <w:bCs/>
        </w:rPr>
        <w:t xml:space="preserve"> BAMBINI 400 MG/57 MG/5 ML POLVERE PER SOSPENSIONE ORALE</w:t>
      </w:r>
      <w:r>
        <w:rPr>
          <w:rStyle w:val="NessunoA"/>
        </w:rPr>
        <w:t xml:space="preserve"> </w:t>
      </w:r>
      <w:r>
        <w:rPr>
          <w:rStyle w:val="Nessuno"/>
          <w:b/>
          <w:bCs/>
        </w:rPr>
        <w:t xml:space="preserve">È STATO APPROVATO? 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La Commissione Tecnico-Scientifica (CTS), nella riunione del </w:t>
      </w:r>
      <w:r w:rsidR="006B27A6" w:rsidRPr="006B27A6">
        <w:rPr>
          <w:rStyle w:val="NessunoA"/>
        </w:rPr>
        <w:t>14, 15 e 16 ottobre 2020</w:t>
      </w:r>
      <w:r>
        <w:rPr>
          <w:rStyle w:val="NessunoA"/>
        </w:rPr>
        <w:t xml:space="preserve">, ha concluso che, conformemente ai requisiti della normativa vigente, i benefici di </w:t>
      </w:r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>
        <w:rPr>
          <w:rStyle w:val="NessunoA"/>
        </w:rPr>
        <w:t xml:space="preserve"> sono superiori ai rischi individuati. La CTS ha, inoltre, definito le modalità di prescrizione di cui al punto 2) di questo Riassunto e la classe di rimborsabilità del medicinale</w:t>
      </w:r>
      <w:r>
        <w:rPr>
          <w:rStyle w:val="Nessuno"/>
          <w:sz w:val="20"/>
          <w:szCs w:val="20"/>
        </w:rPr>
        <w:t xml:space="preserve"> </w:t>
      </w:r>
      <w:r w:rsidR="006B27A6">
        <w:rPr>
          <w:rStyle w:val="NessunoA"/>
        </w:rPr>
        <w:t>(classe</w:t>
      </w:r>
      <w:r w:rsidR="00442E49">
        <w:rPr>
          <w:rStyle w:val="NessunoA"/>
        </w:rPr>
        <w:t xml:space="preserve"> A, Determina n. DG 665</w:t>
      </w:r>
      <w:r w:rsidR="006B27A6">
        <w:rPr>
          <w:rStyle w:val="NessunoA"/>
        </w:rPr>
        <w:t>/2021</w:t>
      </w:r>
      <w:r>
        <w:rPr>
          <w:rStyle w:val="NessunoA"/>
        </w:rPr>
        <w:t xml:space="preserve"> - GU Serie generale - n. </w:t>
      </w:r>
      <w:r w:rsidR="00442E49">
        <w:rPr>
          <w:rStyle w:val="NessunoA"/>
        </w:rPr>
        <w:t>147 del 22 giugno</w:t>
      </w:r>
      <w:r w:rsidR="006B27A6">
        <w:rPr>
          <w:rStyle w:val="NessunoA"/>
        </w:rPr>
        <w:t xml:space="preserve"> 2021</w:t>
      </w:r>
      <w:r>
        <w:rPr>
          <w:rStyle w:val="NessunoA"/>
        </w:rPr>
        <w:t xml:space="preserve">). </w:t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"/>
          <w:b/>
          <w:bCs/>
        </w:rPr>
        <w:t xml:space="preserve">7) QUALI MISURE SONO STATE PRESE PER ASSICURARE LA SICUREZZA E L’EFFICACIA NELL’USO DI </w:t>
      </w:r>
      <w:r w:rsidR="00AA28A1">
        <w:rPr>
          <w:rStyle w:val="Nessuno"/>
          <w:b/>
          <w:bCs/>
        </w:rPr>
        <w:t>CLAUTERO</w:t>
      </w:r>
      <w:r w:rsidR="00FA746E">
        <w:rPr>
          <w:rStyle w:val="Nessuno"/>
          <w:b/>
          <w:bCs/>
        </w:rPr>
        <w:t xml:space="preserve"> BAMBINI 400 MG/57 MG/5 ML POLVERE PER SOSPENSIONE ORALE</w:t>
      </w:r>
      <w:r>
        <w:rPr>
          <w:rStyle w:val="Nessuno"/>
          <w:b/>
          <w:bCs/>
        </w:rPr>
        <w:t>?</w:t>
      </w: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shd w:val="clear" w:color="auto" w:fill="00FFFF"/>
        </w:rPr>
      </w:pPr>
      <w:r>
        <w:rPr>
          <w:rStyle w:val="Nessuno"/>
          <w:shd w:val="clear" w:color="auto" w:fill="FEFFFF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AA28A1">
        <w:rPr>
          <w:rStyle w:val="Nessuno"/>
          <w:shd w:val="clear" w:color="auto" w:fill="FEFFFF"/>
        </w:rPr>
        <w:t>CLAUTERO</w:t>
      </w:r>
      <w:r>
        <w:rPr>
          <w:rStyle w:val="Nessuno"/>
          <w:shd w:val="clear" w:color="auto" w:fill="FEFFFF"/>
        </w:rPr>
        <w:t>.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"/>
          <w:b/>
          <w:bCs/>
        </w:rPr>
        <w:t xml:space="preserve">8) ALTRE INFORMAZIONI RELATIVE A </w:t>
      </w:r>
      <w:r w:rsidR="00AA28A1">
        <w:rPr>
          <w:rStyle w:val="Nessuno"/>
          <w:b/>
          <w:bCs/>
        </w:rPr>
        <w:t>CLAUTERO</w:t>
      </w:r>
      <w:r w:rsidR="00FA746E">
        <w:rPr>
          <w:rStyle w:val="Nessuno"/>
          <w:b/>
          <w:bCs/>
        </w:rPr>
        <w:t xml:space="preserve"> BAMBINI 400 MG/57 MG/5 ML POLVERE PER SOSPENSIONE ORALE</w:t>
      </w: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shd w:val="clear" w:color="auto" w:fill="FFFFFF"/>
        </w:rPr>
      </w:pPr>
      <w:r>
        <w:rPr>
          <w:rStyle w:val="Nessuno"/>
          <w:shd w:val="clear" w:color="auto" w:fill="FFFFFF"/>
        </w:rPr>
        <w:t xml:space="preserve">Il </w:t>
      </w:r>
      <w:r w:rsidR="00442E49" w:rsidRPr="00B465BD">
        <w:rPr>
          <w:rStyle w:val="Nessuno"/>
          <w:b/>
          <w:shd w:val="clear" w:color="auto" w:fill="FFFFFF"/>
        </w:rPr>
        <w:t>10</w:t>
      </w:r>
      <w:r w:rsidRPr="00B465BD">
        <w:rPr>
          <w:rStyle w:val="Nessuno"/>
          <w:b/>
          <w:shd w:val="clear" w:color="auto" w:fill="FFFFFF"/>
        </w:rPr>
        <w:t xml:space="preserve"> </w:t>
      </w:r>
      <w:r w:rsidR="00442E49" w:rsidRPr="00B465BD">
        <w:rPr>
          <w:rStyle w:val="Nessuno"/>
          <w:b/>
          <w:shd w:val="clear" w:color="auto" w:fill="FFFFFF"/>
        </w:rPr>
        <w:t>giugno</w:t>
      </w:r>
      <w:r w:rsidRPr="00B465BD">
        <w:rPr>
          <w:rStyle w:val="Nessuno"/>
          <w:b/>
          <w:shd w:val="clear" w:color="auto" w:fill="FFFFFF"/>
        </w:rPr>
        <w:t xml:space="preserve"> 202</w:t>
      </w:r>
      <w:r w:rsidR="000C4B77" w:rsidRPr="00B465BD">
        <w:rPr>
          <w:rStyle w:val="Nessuno"/>
          <w:b/>
          <w:shd w:val="clear" w:color="auto" w:fill="FFFFFF"/>
        </w:rPr>
        <w:t>1</w:t>
      </w:r>
      <w:r>
        <w:rPr>
          <w:rStyle w:val="Nessuno"/>
          <w:shd w:val="clear" w:color="auto" w:fill="FFFFFF"/>
        </w:rPr>
        <w:t xml:space="preserve"> l’AIFA ha rilasciato l’autorizzazione all’immissione in commercio di </w:t>
      </w:r>
      <w:r w:rsidR="00AA28A1">
        <w:rPr>
          <w:rStyle w:val="Nessuno"/>
          <w:shd w:val="clear" w:color="auto" w:fill="FFFFFF"/>
        </w:rPr>
        <w:t>CLAUTERO</w:t>
      </w:r>
      <w:r>
        <w:rPr>
          <w:rStyle w:val="Nessuno"/>
          <w:shd w:val="clear" w:color="auto" w:fill="FFFFFF"/>
        </w:rPr>
        <w:t xml:space="preserve"> nel</w:t>
      </w:r>
      <w:r w:rsidR="000C4B77">
        <w:rPr>
          <w:rStyle w:val="Nessuno"/>
          <w:shd w:val="clear" w:color="auto" w:fill="FFFFFF"/>
        </w:rPr>
        <w:t>la presentazione</w:t>
      </w:r>
      <w:r>
        <w:rPr>
          <w:rStyle w:val="Nessuno"/>
          <w:shd w:val="clear" w:color="auto" w:fill="FFFFFF"/>
        </w:rPr>
        <w:t xml:space="preserve"> </w:t>
      </w:r>
      <w:r w:rsidR="000C4B77">
        <w:rPr>
          <w:rStyle w:val="Nessuno"/>
          <w:shd w:val="clear" w:color="auto" w:fill="FFFFFF"/>
        </w:rPr>
        <w:t xml:space="preserve">da </w:t>
      </w:r>
      <w:r w:rsidR="000C4B77">
        <w:rPr>
          <w:rStyle w:val="NessunoA"/>
        </w:rPr>
        <w:t>400 mg/57 mg/5 ml polvere per sospensione orale</w:t>
      </w:r>
      <w:r>
        <w:rPr>
          <w:rStyle w:val="Nessuno"/>
          <w:shd w:val="clear" w:color="auto" w:fill="FFFFFF"/>
        </w:rPr>
        <w:t xml:space="preserve">. 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La Relazione Pubblica di Valutazione completa segue questo Riassunto e prende in considerazione unicamente </w:t>
      </w:r>
      <w:r w:rsidR="00D76910">
        <w:rPr>
          <w:rStyle w:val="Nessuno"/>
          <w:shd w:val="clear" w:color="auto" w:fill="FFFFFF"/>
        </w:rPr>
        <w:t xml:space="preserve">la presentazione da </w:t>
      </w:r>
      <w:r w:rsidR="00D76910">
        <w:rPr>
          <w:rStyle w:val="NessunoA"/>
        </w:rPr>
        <w:t>400 mg/57 mg/5 ml polvere per sospensione orale</w:t>
      </w:r>
      <w:r>
        <w:rPr>
          <w:rStyle w:val="NessunoA"/>
        </w:rPr>
        <w:t xml:space="preserve">, oggetto dell’ultima autorizzazione. 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Per maggiori informazioni riguardo il trattamento con </w:t>
      </w:r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>
        <w:rPr>
          <w:rStyle w:val="NessunoA"/>
        </w:rPr>
        <w:t xml:space="preserve"> si può leggere il foglio illustrativo (</w:t>
      </w:r>
      <w:hyperlink r:id="rId9" w:history="1">
        <w:r>
          <w:rPr>
            <w:rStyle w:val="Hyperlink0"/>
          </w:rPr>
          <w:t>https://farmaci.agenziafarmaco.gov.it/bancadatifarmaci</w:t>
        </w:r>
      </w:hyperlink>
      <w:r w:rsidR="00FB7916">
        <w:rPr>
          <w:rStyle w:val="Hyperlink0"/>
        </w:rPr>
        <w:t>/home</w:t>
      </w:r>
      <w:r>
        <w:rPr>
          <w:rStyle w:val="NessunoA"/>
        </w:rPr>
        <w:t xml:space="preserve">) o contattare il medico o il farmacista. 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AE1F3E" w:rsidP="00715459">
      <w:pPr>
        <w:pStyle w:val="CorpoA"/>
        <w:spacing w:after="0" w:line="240" w:lineRule="auto"/>
        <w:jc w:val="both"/>
      </w:pPr>
    </w:p>
    <w:p w:rsidR="00EC1F73" w:rsidRDefault="00135E24" w:rsidP="00715459">
      <w:pPr>
        <w:pStyle w:val="CorpoA"/>
        <w:spacing w:after="0" w:line="240" w:lineRule="auto"/>
        <w:jc w:val="both"/>
        <w:rPr>
          <w:rStyle w:val="Nessuno"/>
          <w:shd w:val="clear" w:color="auto" w:fill="FFFFFF"/>
        </w:rPr>
      </w:pPr>
      <w:r>
        <w:rPr>
          <w:rStyle w:val="NessunoA"/>
        </w:rPr>
        <w:t>Questo riassunto è stato redatto in</w:t>
      </w:r>
      <w:r w:rsidR="00D76910">
        <w:rPr>
          <w:rStyle w:val="Nessuno"/>
          <w:shd w:val="clear" w:color="auto" w:fill="FFFFFF"/>
        </w:rPr>
        <w:t xml:space="preserve"> data 25/08/2021</w:t>
      </w:r>
      <w:r>
        <w:rPr>
          <w:rStyle w:val="Nessuno"/>
          <w:shd w:val="clear" w:color="auto" w:fill="FFFFFF"/>
        </w:rPr>
        <w:t xml:space="preserve">. </w:t>
      </w:r>
    </w:p>
    <w:p w:rsidR="00EC1F73" w:rsidRDefault="00EC1F73">
      <w:pPr>
        <w:rPr>
          <w:rStyle w:val="Nessuno"/>
          <w:rFonts w:ascii="Calibri" w:eastAsia="Calibri" w:hAnsi="Calibri" w:cs="Calibri"/>
          <w:sz w:val="22"/>
          <w:szCs w:val="22"/>
          <w:shd w:val="clear" w:color="auto" w:fill="FFFFFF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essuno"/>
          <w:shd w:val="clear" w:color="auto" w:fill="FFFFFF"/>
        </w:rPr>
        <w:br w:type="page"/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AE1F3E" w:rsidRDefault="00AE1F3E" w:rsidP="00715459">
      <w:pPr>
        <w:pStyle w:val="CorpoA"/>
        <w:spacing w:after="0" w:line="240" w:lineRule="auto"/>
      </w:pP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AE1F3E" w:rsidRDefault="00EC1F73" w:rsidP="00715459">
      <w:pPr>
        <w:pStyle w:val="CorpoA"/>
        <w:spacing w:after="0" w:line="240" w:lineRule="auto"/>
        <w:jc w:val="center"/>
        <w:rPr>
          <w:rStyle w:val="Nessuno"/>
          <w:b/>
          <w:bCs/>
          <w:sz w:val="28"/>
          <w:szCs w:val="28"/>
        </w:rPr>
      </w:pPr>
      <w:r w:rsidRPr="0036658A">
        <w:rPr>
          <w:noProof/>
        </w:rPr>
        <w:drawing>
          <wp:inline distT="0" distB="0" distL="0" distR="0" wp14:anchorId="7082A734" wp14:editId="5F555DAA">
            <wp:extent cx="2583180" cy="1021080"/>
            <wp:effectExtent l="0" t="0" r="7620" b="7620"/>
            <wp:docPr id="4" name="Immagin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AE1F3E" w:rsidRDefault="00135E24" w:rsidP="00715459">
      <w:pPr>
        <w:pStyle w:val="CorpoA"/>
        <w:spacing w:after="0" w:line="240" w:lineRule="auto"/>
        <w:jc w:val="center"/>
        <w:rPr>
          <w:rStyle w:val="Nessuno"/>
          <w:b/>
          <w:bCs/>
          <w:sz w:val="32"/>
          <w:szCs w:val="32"/>
        </w:rPr>
      </w:pPr>
      <w:r>
        <w:rPr>
          <w:rStyle w:val="Nessuno"/>
          <w:b/>
          <w:bCs/>
          <w:sz w:val="32"/>
          <w:szCs w:val="32"/>
        </w:rPr>
        <w:t>RELAZIONE PUBBLICA DI VALUTAZIONE</w:t>
      </w: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AE1F3E" w:rsidRDefault="00AE1F3E" w:rsidP="00715459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AE1F3E" w:rsidRDefault="00135E24" w:rsidP="00715459">
      <w:pPr>
        <w:pStyle w:val="CorpoA"/>
        <w:spacing w:after="0" w:line="240" w:lineRule="auto"/>
        <w:jc w:val="center"/>
        <w:rPr>
          <w:rStyle w:val="Nessuno"/>
          <w:b/>
          <w:bCs/>
          <w:sz w:val="28"/>
          <w:szCs w:val="28"/>
        </w:rPr>
      </w:pPr>
      <w:r>
        <w:rPr>
          <w:rStyle w:val="Nessuno"/>
          <w:b/>
          <w:bCs/>
          <w:sz w:val="28"/>
          <w:szCs w:val="28"/>
        </w:rPr>
        <w:t>INDICE</w:t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A"/>
          <w:sz w:val="28"/>
          <w:szCs w:val="28"/>
        </w:rPr>
      </w:pP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A"/>
          <w:sz w:val="28"/>
          <w:szCs w:val="28"/>
        </w:rPr>
      </w:pP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A"/>
          <w:sz w:val="28"/>
          <w:szCs w:val="28"/>
        </w:rPr>
      </w:pPr>
    </w:p>
    <w:p w:rsidR="00AE1F3E" w:rsidRDefault="00135E24" w:rsidP="00715459">
      <w:pPr>
        <w:pStyle w:val="Paragrafoelenco"/>
        <w:numPr>
          <w:ilvl w:val="0"/>
          <w:numId w:val="2"/>
        </w:numPr>
        <w:spacing w:after="0" w:line="240" w:lineRule="auto"/>
        <w:rPr>
          <w:b/>
          <w:bCs/>
          <w:sz w:val="28"/>
          <w:szCs w:val="28"/>
        </w:rPr>
      </w:pPr>
      <w:r>
        <w:rPr>
          <w:rStyle w:val="NessunoA"/>
          <w:b/>
          <w:bCs/>
          <w:sz w:val="28"/>
          <w:szCs w:val="28"/>
        </w:rPr>
        <w:t>INTRODUZIONE</w:t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A"/>
          <w:sz w:val="28"/>
          <w:szCs w:val="28"/>
        </w:rPr>
      </w:pPr>
    </w:p>
    <w:p w:rsidR="00AE1F3E" w:rsidRDefault="00135E24" w:rsidP="007154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Style w:val="NessunoA"/>
          <w:b/>
          <w:bCs/>
          <w:sz w:val="28"/>
          <w:szCs w:val="28"/>
        </w:rPr>
        <w:t>ASPETTI DI QUALITA’</w:t>
      </w:r>
    </w:p>
    <w:p w:rsidR="00AE1F3E" w:rsidRDefault="00AE1F3E" w:rsidP="00715459">
      <w:pPr>
        <w:pStyle w:val="Paragrafoelenco"/>
        <w:spacing w:after="0"/>
        <w:rPr>
          <w:rStyle w:val="NessunoA"/>
          <w:b/>
          <w:bCs/>
          <w:sz w:val="28"/>
          <w:szCs w:val="28"/>
        </w:rPr>
      </w:pPr>
    </w:p>
    <w:p w:rsidR="00AE1F3E" w:rsidRDefault="00135E24" w:rsidP="007154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Style w:val="NessunoA"/>
          <w:b/>
          <w:bCs/>
          <w:sz w:val="28"/>
          <w:szCs w:val="28"/>
        </w:rPr>
        <w:t>ASPETTI NON CLINICI</w:t>
      </w:r>
    </w:p>
    <w:p w:rsidR="00AE1F3E" w:rsidRDefault="00AE1F3E" w:rsidP="00715459">
      <w:pPr>
        <w:pStyle w:val="Paragrafoelenco"/>
        <w:spacing w:after="0"/>
        <w:rPr>
          <w:rStyle w:val="NessunoA"/>
          <w:b/>
          <w:bCs/>
          <w:sz w:val="28"/>
          <w:szCs w:val="28"/>
        </w:rPr>
      </w:pPr>
    </w:p>
    <w:p w:rsidR="00AE1F3E" w:rsidRDefault="00135E24" w:rsidP="007154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Style w:val="NessunoA"/>
          <w:b/>
          <w:bCs/>
          <w:sz w:val="28"/>
          <w:szCs w:val="28"/>
        </w:rPr>
        <w:t>ASPETTI CLINICI</w:t>
      </w:r>
    </w:p>
    <w:p w:rsidR="00AE1F3E" w:rsidRDefault="00AE1F3E" w:rsidP="00715459">
      <w:pPr>
        <w:pStyle w:val="Paragrafoelenco"/>
        <w:spacing w:after="0"/>
        <w:rPr>
          <w:rStyle w:val="NessunoA"/>
          <w:b/>
          <w:bCs/>
          <w:sz w:val="28"/>
          <w:szCs w:val="28"/>
        </w:rPr>
      </w:pPr>
    </w:p>
    <w:p w:rsidR="00AE1F3E" w:rsidRDefault="00135E24" w:rsidP="007154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Style w:val="NessunoA"/>
          <w:b/>
          <w:bCs/>
          <w:sz w:val="28"/>
          <w:szCs w:val="28"/>
        </w:rPr>
        <w:t>CONSULTAZIONE SUL FOGLIO ILLUSTRATIVO</w:t>
      </w:r>
    </w:p>
    <w:p w:rsidR="00AE1F3E" w:rsidRDefault="00AE1F3E" w:rsidP="00715459">
      <w:pPr>
        <w:pStyle w:val="Paragrafoelenco"/>
        <w:spacing w:after="0" w:line="240" w:lineRule="auto"/>
        <w:ind w:left="1080"/>
        <w:jc w:val="both"/>
        <w:rPr>
          <w:rStyle w:val="NessunoA"/>
          <w:b/>
          <w:bCs/>
          <w:sz w:val="28"/>
          <w:szCs w:val="28"/>
        </w:rPr>
      </w:pPr>
    </w:p>
    <w:p w:rsidR="00AE1F3E" w:rsidRDefault="00135E24" w:rsidP="007154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rStyle w:val="Nessuno"/>
          <w:b/>
          <w:bCs/>
          <w:sz w:val="28"/>
          <w:szCs w:val="28"/>
        </w:rPr>
        <w:t>CONCLUSIONI, VALUTAZIONE DEL RAPPORTO BENEFICIO/RISCHIO E RACCOMANDAZIONI</w:t>
      </w:r>
      <w:r>
        <w:rPr>
          <w:rStyle w:val="Nessuno"/>
          <w:b/>
          <w:bCs/>
          <w:sz w:val="28"/>
          <w:szCs w:val="28"/>
        </w:rPr>
        <w:br/>
      </w:r>
      <w:r>
        <w:rPr>
          <w:rStyle w:val="NessunoA"/>
        </w:rPr>
        <w:br w:type="page"/>
      </w:r>
    </w:p>
    <w:p w:rsidR="00AE1F3E" w:rsidRDefault="00135E24" w:rsidP="00715459">
      <w:pPr>
        <w:pStyle w:val="Paragrafoelenco"/>
        <w:numPr>
          <w:ilvl w:val="0"/>
          <w:numId w:val="4"/>
        </w:numPr>
        <w:spacing w:after="0" w:line="240" w:lineRule="auto"/>
        <w:rPr>
          <w:b/>
          <w:bCs/>
          <w:sz w:val="24"/>
          <w:szCs w:val="24"/>
        </w:rPr>
      </w:pPr>
      <w:bookmarkStart w:id="1" w:name="_GoBack"/>
      <w:r>
        <w:rPr>
          <w:rStyle w:val="NessunoA"/>
          <w:b/>
          <w:bCs/>
          <w:sz w:val="24"/>
          <w:szCs w:val="24"/>
        </w:rPr>
        <w:lastRenderedPageBreak/>
        <w:t>INTRODUZIONE</w:t>
      </w:r>
    </w:p>
    <w:bookmarkEnd w:id="1"/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Sulla base dei dati di qualità, sicurezza ed efficacia, l’AIFA ha rilasciato a </w:t>
      </w:r>
      <w:r w:rsidR="00864208" w:rsidRPr="00864208">
        <w:rPr>
          <w:rStyle w:val="NessunoA"/>
        </w:rPr>
        <w:t xml:space="preserve">Sandoz </w:t>
      </w:r>
      <w:proofErr w:type="spellStart"/>
      <w:r w:rsidR="00864208" w:rsidRPr="00864208">
        <w:rPr>
          <w:rStyle w:val="NessunoA"/>
        </w:rPr>
        <w:t>GmbH</w:t>
      </w:r>
      <w:proofErr w:type="spellEnd"/>
      <w:r>
        <w:rPr>
          <w:rStyle w:val="NessunoA"/>
        </w:rPr>
        <w:t xml:space="preserve"> l’autorizzazione all’immissione in commercio (AIC) per il medicinale </w:t>
      </w:r>
      <w:r w:rsidR="00AA28A1">
        <w:rPr>
          <w:rStyle w:val="NessunoA"/>
        </w:rPr>
        <w:t>CLAUTERO</w:t>
      </w:r>
      <w:r>
        <w:rPr>
          <w:rStyle w:val="NessunoA"/>
        </w:rPr>
        <w:t xml:space="preserve">, </w:t>
      </w:r>
      <w:r w:rsidR="00746308">
        <w:rPr>
          <w:rStyle w:val="Nessuno"/>
          <w:shd w:val="clear" w:color="auto" w:fill="FFFFFF"/>
        </w:rPr>
        <w:t xml:space="preserve">nella presentazione da </w:t>
      </w:r>
      <w:r w:rsidR="00746308">
        <w:rPr>
          <w:rStyle w:val="NessunoA"/>
        </w:rPr>
        <w:t>400 mg/57 mg/5 ml polv</w:t>
      </w:r>
      <w:r w:rsidR="00346ED6">
        <w:rPr>
          <w:rStyle w:val="NessunoA"/>
        </w:rPr>
        <w:t xml:space="preserve">ere per sospensione orale, il </w:t>
      </w:r>
      <w:r w:rsidR="00346ED6" w:rsidRPr="00B465BD">
        <w:rPr>
          <w:rStyle w:val="NessunoA"/>
          <w:b/>
        </w:rPr>
        <w:t>10</w:t>
      </w:r>
      <w:r w:rsidRPr="00B465BD">
        <w:rPr>
          <w:rStyle w:val="NessunoA"/>
          <w:b/>
        </w:rPr>
        <w:t xml:space="preserve"> </w:t>
      </w:r>
      <w:r w:rsidR="00346ED6" w:rsidRPr="00B465BD">
        <w:rPr>
          <w:rStyle w:val="NessunoA"/>
          <w:b/>
        </w:rPr>
        <w:t>giugno</w:t>
      </w:r>
      <w:r w:rsidR="00746308" w:rsidRPr="00B465BD">
        <w:rPr>
          <w:rStyle w:val="NessunoA"/>
          <w:b/>
        </w:rPr>
        <w:t xml:space="preserve"> 2021</w:t>
      </w:r>
      <w:r>
        <w:rPr>
          <w:rStyle w:val="NessunoA"/>
        </w:rPr>
        <w:t>.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746308" w:rsidRDefault="00AA28A1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 w:rsidR="00135E24">
        <w:rPr>
          <w:rStyle w:val="NessunoA"/>
        </w:rPr>
        <w:t xml:space="preserve"> è un medicinale soggetto a ricetta medica </w:t>
      </w:r>
      <w:r w:rsidR="00746308">
        <w:rPr>
          <w:rStyle w:val="NessunoA"/>
        </w:rPr>
        <w:t>ripetibile</w:t>
      </w:r>
      <w:r w:rsidR="00135E24">
        <w:rPr>
          <w:rStyle w:val="NessunoA"/>
        </w:rPr>
        <w:t xml:space="preserve"> (RR</w:t>
      </w:r>
      <w:r w:rsidR="00746308">
        <w:rPr>
          <w:rStyle w:val="NessunoA"/>
        </w:rPr>
        <w:t>)</w:t>
      </w:r>
      <w:r w:rsidR="00135E24">
        <w:rPr>
          <w:rStyle w:val="NessunoA"/>
        </w:rPr>
        <w:t>.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La domanda della Ditta Titolare per la richiesta dell’Autorizzazione all’Immissione in Commercio (AIC) del medicinale </w:t>
      </w:r>
      <w:r w:rsidR="00AA28A1">
        <w:rPr>
          <w:rStyle w:val="NessunoA"/>
        </w:rPr>
        <w:t>CLAUTERO</w:t>
      </w:r>
      <w:r>
        <w:rPr>
          <w:rStyle w:val="NessunoA"/>
        </w:rPr>
        <w:t xml:space="preserve"> </w:t>
      </w:r>
      <w:r w:rsidR="006647A8">
        <w:rPr>
          <w:rStyle w:val="Nessuno"/>
          <w:shd w:val="clear" w:color="auto" w:fill="FFFFFF"/>
        </w:rPr>
        <w:t xml:space="preserve">nella presentazione da </w:t>
      </w:r>
      <w:r w:rsidR="006647A8">
        <w:rPr>
          <w:rStyle w:val="NessunoA"/>
        </w:rPr>
        <w:t>400 mg/57 mg/5 ml polvere per sospensione orale</w:t>
      </w:r>
      <w:r>
        <w:rPr>
          <w:rStyle w:val="NessunoA"/>
        </w:rPr>
        <w:t xml:space="preserve">, oggetto dell’ultima autorizzazione, è stata presentata ai sensi dell’art.10(1) della Direttiva 2001/83/EU </w:t>
      </w:r>
      <w:proofErr w:type="spellStart"/>
      <w:r>
        <w:rPr>
          <w:rStyle w:val="NessunoA"/>
        </w:rPr>
        <w:t>s.m.i.</w:t>
      </w:r>
      <w:proofErr w:type="spellEnd"/>
    </w:p>
    <w:p w:rsidR="00AE1F3E" w:rsidRDefault="00AE1F3E" w:rsidP="00715459">
      <w:pPr>
        <w:pStyle w:val="CorpoA"/>
        <w:spacing w:after="0" w:line="240" w:lineRule="auto"/>
        <w:jc w:val="both"/>
      </w:pPr>
    </w:p>
    <w:p w:rsidR="0086189F" w:rsidRPr="009E6062" w:rsidRDefault="00AA28A1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CLAUTERO</w:t>
      </w:r>
      <w:r w:rsidR="00135E24">
        <w:rPr>
          <w:rStyle w:val="NessunoA"/>
        </w:rPr>
        <w:t xml:space="preserve">, il cui codice ATC è </w:t>
      </w:r>
      <w:r w:rsidR="0086189F" w:rsidRPr="00EB2459">
        <w:rPr>
          <w:rStyle w:val="NessunoA"/>
        </w:rPr>
        <w:t>J01CR02</w:t>
      </w:r>
      <w:r w:rsidR="00135E24">
        <w:rPr>
          <w:rStyle w:val="NessunoA"/>
        </w:rPr>
        <w:t xml:space="preserve">, </w:t>
      </w:r>
      <w:r w:rsidR="0086189F" w:rsidRPr="00EB2459">
        <w:rPr>
          <w:rStyle w:val="NessunoA"/>
        </w:rPr>
        <w:t xml:space="preserve">contiene i principi attivi </w:t>
      </w:r>
      <w:proofErr w:type="spellStart"/>
      <w:r w:rsidR="0086189F" w:rsidRPr="00EB2459">
        <w:rPr>
          <w:rStyle w:val="NessunoA"/>
        </w:rPr>
        <w:t>amoxicillina</w:t>
      </w:r>
      <w:proofErr w:type="spellEnd"/>
      <w:r w:rsidR="0086189F" w:rsidRPr="00EB2459">
        <w:rPr>
          <w:rStyle w:val="NessunoA"/>
        </w:rPr>
        <w:t xml:space="preserve"> e acido </w:t>
      </w:r>
      <w:proofErr w:type="spellStart"/>
      <w:r w:rsidR="0086189F" w:rsidRPr="00EB2459">
        <w:rPr>
          <w:rStyle w:val="NessunoA"/>
        </w:rPr>
        <w:t>clavulanico</w:t>
      </w:r>
      <w:proofErr w:type="spellEnd"/>
      <w:r w:rsidR="0086189F" w:rsidRPr="00EB2459">
        <w:rPr>
          <w:rStyle w:val="NessunoA"/>
        </w:rPr>
        <w:t>. L’</w:t>
      </w:r>
      <w:proofErr w:type="spellStart"/>
      <w:r w:rsidR="0086189F" w:rsidRPr="00EB2459">
        <w:rPr>
          <w:rStyle w:val="NessunoA"/>
        </w:rPr>
        <w:t>amoxicillina</w:t>
      </w:r>
      <w:proofErr w:type="spellEnd"/>
      <w:r w:rsidR="0086189F" w:rsidRPr="00EB2459">
        <w:rPr>
          <w:rStyle w:val="NessunoA"/>
        </w:rPr>
        <w:t xml:space="preserve">, una penicillina semisintetica (antibiotico beta-lattamico), inibisce uno o più enzimi (spesso riferiti come proteine leganti la penicillina, </w:t>
      </w:r>
      <w:proofErr w:type="spellStart"/>
      <w:r w:rsidR="0086189F" w:rsidRPr="00EB2459">
        <w:rPr>
          <w:rStyle w:val="NessunoA"/>
        </w:rPr>
        <w:t>PBPs</w:t>
      </w:r>
      <w:proofErr w:type="spellEnd"/>
      <w:r w:rsidR="0086189F" w:rsidRPr="00EB2459">
        <w:rPr>
          <w:rStyle w:val="NessunoA"/>
        </w:rPr>
        <w:t xml:space="preserve">) della via biosintetica del </w:t>
      </w:r>
      <w:proofErr w:type="spellStart"/>
      <w:r w:rsidR="0086189F" w:rsidRPr="00EB2459">
        <w:rPr>
          <w:rStyle w:val="NessunoA"/>
        </w:rPr>
        <w:t>peptidoglicano</w:t>
      </w:r>
      <w:proofErr w:type="spellEnd"/>
      <w:r w:rsidR="0086189F" w:rsidRPr="00EB2459">
        <w:rPr>
          <w:rStyle w:val="NessunoA"/>
        </w:rPr>
        <w:t xml:space="preserve"> batterico, un componente strutturale integrale della parete cellulare batterica. L’inibizione della sintesi del </w:t>
      </w:r>
      <w:proofErr w:type="spellStart"/>
      <w:r w:rsidR="0086189F" w:rsidRPr="00EB2459">
        <w:rPr>
          <w:rStyle w:val="NessunoA"/>
        </w:rPr>
        <w:t>peptidoglicano</w:t>
      </w:r>
      <w:proofErr w:type="spellEnd"/>
      <w:r w:rsidR="0086189F" w:rsidRPr="00EB2459">
        <w:rPr>
          <w:rStyle w:val="NessunoA"/>
        </w:rPr>
        <w:t xml:space="preserve"> porta all’indebolimento della struttura, a cui fa seguito in genere la lisi cellulare e la morte batterica. L’acido </w:t>
      </w:r>
      <w:proofErr w:type="spellStart"/>
      <w:r w:rsidR="0086189F" w:rsidRPr="00EB2459">
        <w:rPr>
          <w:rStyle w:val="NessunoA"/>
        </w:rPr>
        <w:t>clavulanico</w:t>
      </w:r>
      <w:proofErr w:type="spellEnd"/>
      <w:r w:rsidR="0086189F" w:rsidRPr="00EB2459">
        <w:rPr>
          <w:rStyle w:val="NessunoA"/>
        </w:rPr>
        <w:t xml:space="preserve"> è un beta-lattamico strutturalmente correlato alle penicilline. Inattiva alcuni enzimi </w:t>
      </w:r>
      <w:proofErr w:type="spellStart"/>
      <w:r w:rsidR="0086189F" w:rsidRPr="00EB2459">
        <w:rPr>
          <w:rStyle w:val="NessunoA"/>
        </w:rPr>
        <w:t>betalattamici</w:t>
      </w:r>
      <w:proofErr w:type="spellEnd"/>
      <w:r w:rsidR="0086189F" w:rsidRPr="00EB2459">
        <w:rPr>
          <w:rStyle w:val="NessunoA"/>
        </w:rPr>
        <w:t>, prevenendo di conseguenza l’inattivazione dell’</w:t>
      </w:r>
      <w:proofErr w:type="spellStart"/>
      <w:r w:rsidR="0086189F" w:rsidRPr="00EB2459">
        <w:rPr>
          <w:rStyle w:val="NessunoA"/>
        </w:rPr>
        <w:t>amoxicillina</w:t>
      </w:r>
      <w:proofErr w:type="spellEnd"/>
      <w:r w:rsidR="0086189F" w:rsidRPr="00EB2459">
        <w:rPr>
          <w:rStyle w:val="NessunoA"/>
        </w:rPr>
        <w:t xml:space="preserve">. L’acido </w:t>
      </w:r>
      <w:proofErr w:type="spellStart"/>
      <w:r w:rsidR="0086189F" w:rsidRPr="00EB2459">
        <w:rPr>
          <w:rStyle w:val="NessunoA"/>
        </w:rPr>
        <w:t>clavulanico</w:t>
      </w:r>
      <w:proofErr w:type="spellEnd"/>
      <w:r w:rsidR="0086189F" w:rsidRPr="00EB2459">
        <w:rPr>
          <w:rStyle w:val="NessunoA"/>
        </w:rPr>
        <w:t xml:space="preserve"> da solo non esercita un effetto antibatterico clinicamente utile.</w:t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"/>
          <w:shd w:val="clear" w:color="auto" w:fill="FFFFFF"/>
        </w:rPr>
      </w:pPr>
    </w:p>
    <w:p w:rsidR="0086189F" w:rsidRPr="006E7E8E" w:rsidRDefault="00AA28A1" w:rsidP="00715459">
      <w:pPr>
        <w:pStyle w:val="CorpoA"/>
        <w:widowControl w:val="0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CLAUTERO</w:t>
      </w:r>
      <w:r w:rsidR="00135E24">
        <w:rPr>
          <w:rStyle w:val="NessunoA"/>
        </w:rPr>
        <w:t xml:space="preserve"> è indicato </w:t>
      </w:r>
      <w:r w:rsidR="0086189F" w:rsidRPr="006E7E8E">
        <w:rPr>
          <w:rStyle w:val="NessunoA"/>
        </w:rPr>
        <w:t>è indicato nel trattamento delle seguenti infezioni negli adulti e nei bambini:</w:t>
      </w:r>
    </w:p>
    <w:p w:rsidR="0086189F" w:rsidRPr="006E7E8E" w:rsidRDefault="0086189F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Sinusiti batteriche acute (diagnosticate in modo adeguato)</w:t>
      </w:r>
    </w:p>
    <w:p w:rsidR="0086189F" w:rsidRPr="006E7E8E" w:rsidRDefault="0086189F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Otite media acuta</w:t>
      </w:r>
    </w:p>
    <w:p w:rsidR="0086189F" w:rsidRPr="006E7E8E" w:rsidRDefault="0086189F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Esacerbazioni acute di bronchiti croniche (diagnosticate in modo adeguato)</w:t>
      </w:r>
    </w:p>
    <w:p w:rsidR="0086189F" w:rsidRPr="006E7E8E" w:rsidRDefault="0086189F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Polmonite acquisita in comunità</w:t>
      </w:r>
    </w:p>
    <w:p w:rsidR="0086189F" w:rsidRPr="006E7E8E" w:rsidRDefault="0086189F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Cistite</w:t>
      </w:r>
    </w:p>
    <w:p w:rsidR="0086189F" w:rsidRPr="006E7E8E" w:rsidRDefault="0086189F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Pielonefrite</w:t>
      </w:r>
    </w:p>
    <w:p w:rsidR="0086189F" w:rsidRPr="006E7E8E" w:rsidRDefault="0086189F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Infezioni della pelle e dei tessuti molli in particolare cellulite, morsi di animale, ascesso dentale grave con celluliti diffuse</w:t>
      </w:r>
    </w:p>
    <w:p w:rsidR="0086189F" w:rsidRPr="006E7E8E" w:rsidRDefault="0086189F" w:rsidP="00715459">
      <w:pPr>
        <w:pStyle w:val="CorpoA"/>
        <w:widowControl w:val="0"/>
        <w:numPr>
          <w:ilvl w:val="0"/>
          <w:numId w:val="12"/>
        </w:numPr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Infezioni ossee ed articolari, in particolare osteomielite.</w:t>
      </w:r>
    </w:p>
    <w:p w:rsidR="0086189F" w:rsidRDefault="0086189F" w:rsidP="00715459">
      <w:pPr>
        <w:pStyle w:val="CorpoA"/>
        <w:widowControl w:val="0"/>
        <w:spacing w:after="0" w:line="240" w:lineRule="auto"/>
        <w:jc w:val="both"/>
        <w:rPr>
          <w:rStyle w:val="NessunoA"/>
        </w:rPr>
      </w:pPr>
      <w:r w:rsidRPr="006E7E8E">
        <w:rPr>
          <w:rStyle w:val="NessunoA"/>
        </w:rPr>
        <w:t>Si devono tenere in considerazione le linee-guida ufficiali sull’uso appropriato degli agenti antibatterici.</w:t>
      </w:r>
    </w:p>
    <w:p w:rsidR="00783BEE" w:rsidRPr="00783BEE" w:rsidRDefault="00783BEE" w:rsidP="00715459">
      <w:pPr>
        <w:pStyle w:val="CorpoA"/>
        <w:widowControl w:val="0"/>
        <w:spacing w:after="0" w:line="240" w:lineRule="auto"/>
        <w:jc w:val="both"/>
        <w:rPr>
          <w:rStyle w:val="NessunoA"/>
        </w:rPr>
      </w:pPr>
      <w:r w:rsidRPr="00783BEE">
        <w:rPr>
          <w:rStyle w:val="NessunoA"/>
        </w:rPr>
        <w:t xml:space="preserve">Bambini di peso ≥40 kg devono essere trattati con le formulazioni adulti di </w:t>
      </w:r>
      <w:r w:rsidR="00AA28A1">
        <w:rPr>
          <w:rStyle w:val="NessunoA"/>
        </w:rPr>
        <w:t>CLAUTERO</w:t>
      </w:r>
      <w:r w:rsidRPr="00783BEE">
        <w:rPr>
          <w:rStyle w:val="NessunoA"/>
        </w:rPr>
        <w:t>.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shd w:val="clear" w:color="auto" w:fill="00FFFF"/>
        </w:rPr>
      </w:pPr>
      <w:r>
        <w:rPr>
          <w:rStyle w:val="Nessuno"/>
          <w:shd w:val="clear" w:color="auto" w:fill="FEFFFF"/>
        </w:rPr>
        <w:t xml:space="preserve">A supporto della richiesta di AIC di </w:t>
      </w:r>
      <w:r w:rsidR="00AA28A1">
        <w:rPr>
          <w:rStyle w:val="Nessuno"/>
          <w:shd w:val="clear" w:color="auto" w:fill="FEFFFF"/>
        </w:rPr>
        <w:t>CLAUTERO</w:t>
      </w:r>
      <w:r>
        <w:rPr>
          <w:rStyle w:val="Nessuno"/>
          <w:shd w:val="clear" w:color="auto" w:fill="FEFFFF"/>
        </w:rPr>
        <w:t xml:space="preserve"> </w:t>
      </w:r>
      <w:r w:rsidR="0086189F">
        <w:rPr>
          <w:rStyle w:val="Nessuno"/>
          <w:shd w:val="clear" w:color="auto" w:fill="FFFFFF"/>
        </w:rPr>
        <w:t xml:space="preserve">nella presentazione da </w:t>
      </w:r>
      <w:r w:rsidR="0086189F">
        <w:rPr>
          <w:rStyle w:val="NessunoA"/>
        </w:rPr>
        <w:t>400 mg/57 mg/5 ml polvere per sospensione orale</w:t>
      </w:r>
      <w:r>
        <w:rPr>
          <w:rStyle w:val="NessunoA"/>
        </w:rPr>
        <w:t>,</w:t>
      </w:r>
      <w:r>
        <w:rPr>
          <w:rStyle w:val="Nessuno"/>
          <w:shd w:val="clear" w:color="auto" w:fill="FEFFFF"/>
        </w:rPr>
        <w:t xml:space="preserve"> è stato condotto uno studio di bioequivalenza che ha confrontato il profilo farmacocinetico del medicinale test </w:t>
      </w:r>
      <w:r w:rsidR="00AA28A1">
        <w:rPr>
          <w:rStyle w:val="Nessuno"/>
          <w:shd w:val="clear" w:color="auto" w:fill="FEFFFF"/>
        </w:rPr>
        <w:t>CLAUTERO</w:t>
      </w:r>
      <w:r>
        <w:rPr>
          <w:rStyle w:val="Nessuno"/>
          <w:shd w:val="clear" w:color="auto" w:fill="FEFFFF"/>
        </w:rPr>
        <w:t xml:space="preserve"> </w:t>
      </w:r>
      <w:r w:rsidR="0086189F">
        <w:rPr>
          <w:rStyle w:val="Nessuno"/>
          <w:shd w:val="clear" w:color="auto" w:fill="FFFFFF"/>
        </w:rPr>
        <w:t xml:space="preserve">nella presentazione da </w:t>
      </w:r>
      <w:r w:rsidR="0086189F">
        <w:rPr>
          <w:rStyle w:val="NessunoA"/>
        </w:rPr>
        <w:t>400 mg/57 mg/5 ml polvere per sospensione orale</w:t>
      </w:r>
      <w:r w:rsidR="0086189F">
        <w:rPr>
          <w:rStyle w:val="Nessuno"/>
          <w:shd w:val="clear" w:color="auto" w:fill="FEFFFF"/>
        </w:rPr>
        <w:t xml:space="preserve"> e quello</w:t>
      </w:r>
      <w:r>
        <w:rPr>
          <w:rStyle w:val="Nessuno"/>
          <w:shd w:val="clear" w:color="auto" w:fill="FEFFFF"/>
        </w:rPr>
        <w:t xml:space="preserve"> del medicinale di riferimento </w:t>
      </w:r>
      <w:r w:rsidR="0086189F">
        <w:rPr>
          <w:rStyle w:val="Nessuno"/>
          <w:shd w:val="clear" w:color="auto" w:fill="FEFFFF"/>
        </w:rPr>
        <w:t>AUGMENTIN</w:t>
      </w:r>
      <w:r w:rsidR="00E63B4E" w:rsidRPr="00E63B4E">
        <w:rPr>
          <w:color w:val="auto"/>
          <w:lang w:eastAsia="en-US"/>
        </w:rPr>
        <w:t xml:space="preserve"> </w:t>
      </w:r>
      <w:r w:rsidR="00E63B4E">
        <w:rPr>
          <w:color w:val="auto"/>
          <w:lang w:eastAsia="en-US"/>
        </w:rPr>
        <w:t xml:space="preserve"> DUO</w:t>
      </w:r>
      <w:r w:rsidR="00E63B4E" w:rsidRPr="004A2E0F">
        <w:rPr>
          <w:color w:val="auto"/>
          <w:lang w:eastAsia="en-US"/>
        </w:rPr>
        <w:t xml:space="preserve"> </w:t>
      </w:r>
      <w:r w:rsidR="00B22A76">
        <w:rPr>
          <w:color w:val="auto"/>
          <w:lang w:eastAsia="en-US"/>
        </w:rPr>
        <w:t xml:space="preserve">400 </w:t>
      </w:r>
      <w:r w:rsidR="00E63B4E" w:rsidRPr="004A2E0F">
        <w:rPr>
          <w:color w:val="auto"/>
          <w:lang w:eastAsia="en-US"/>
        </w:rPr>
        <w:t>mg/57mg/5ml</w:t>
      </w:r>
      <w:r w:rsidR="00E63B4E">
        <w:rPr>
          <w:color w:val="auto"/>
          <w:lang w:eastAsia="en-US"/>
        </w:rPr>
        <w:t>,</w:t>
      </w:r>
      <w:r w:rsidR="00E63B4E" w:rsidRPr="004A2E0F">
        <w:rPr>
          <w:color w:val="auto"/>
          <w:lang w:eastAsia="en-US"/>
        </w:rPr>
        <w:t xml:space="preserve"> polvere per sospensione orale</w:t>
      </w:r>
      <w:r w:rsidR="00E63B4E">
        <w:rPr>
          <w:color w:val="auto"/>
          <w:lang w:eastAsia="en-US"/>
        </w:rPr>
        <w:t>,</w:t>
      </w:r>
      <w:r>
        <w:rPr>
          <w:rStyle w:val="Nessuno"/>
          <w:shd w:val="clear" w:color="auto" w:fill="FEFFFF"/>
        </w:rPr>
        <w:t xml:space="preserve"> autorizzato in Italia</w:t>
      </w:r>
      <w:r w:rsidR="00E63B4E">
        <w:rPr>
          <w:rStyle w:val="Nessuno"/>
          <w:shd w:val="clear" w:color="auto" w:fill="FEFFFF"/>
        </w:rPr>
        <w:t xml:space="preserve"> come </w:t>
      </w:r>
      <w:r w:rsidR="00E63B4E" w:rsidRPr="004A2E0F">
        <w:rPr>
          <w:color w:val="auto"/>
          <w:lang w:eastAsia="en-US"/>
        </w:rPr>
        <w:t>AUGMENTIN sospensione BAMBINI 400 mg/57mg/5ml polvere per sospensione orale</w:t>
      </w:r>
      <w:r>
        <w:rPr>
          <w:rStyle w:val="Nessuno"/>
          <w:shd w:val="clear" w:color="auto" w:fill="FEFFFF"/>
        </w:rPr>
        <w:t>.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>Le officine coinvolte nella produzione sono conformi alle line guida di Buona Pratica di Fabbricazione (</w:t>
      </w:r>
      <w:proofErr w:type="spellStart"/>
      <w:r>
        <w:rPr>
          <w:rStyle w:val="Nessuno"/>
          <w:i/>
          <w:iCs/>
        </w:rPr>
        <w:t>Good</w:t>
      </w:r>
      <w:proofErr w:type="spellEnd"/>
      <w:r>
        <w:rPr>
          <w:rStyle w:val="Nessuno"/>
          <w:i/>
          <w:iCs/>
        </w:rPr>
        <w:t xml:space="preserve"> Manufacturing </w:t>
      </w:r>
      <w:proofErr w:type="spellStart"/>
      <w:r>
        <w:rPr>
          <w:rStyle w:val="Nessuno"/>
          <w:i/>
          <w:iCs/>
        </w:rPr>
        <w:t>Practice</w:t>
      </w:r>
      <w:proofErr w:type="spellEnd"/>
      <w:r>
        <w:rPr>
          <w:rStyle w:val="NessunoA"/>
        </w:rPr>
        <w:t xml:space="preserve"> - GMP). Le autorità regolatore competenti hanno rilasciato i certificati GMP per i siti di produzione sul territorio dell’Unione Europea.</w:t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"/>
          <w:shd w:val="clear" w:color="auto" w:fill="FFFF00"/>
        </w:rPr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Il sistema di Farmacovigilanza descritto dal titolare dell’AIC è conforme ai requisiti previsti dalla normativa corrente. È stato presentato un Piano di gestione del rischio (</w:t>
      </w:r>
      <w:proofErr w:type="spellStart"/>
      <w:r>
        <w:rPr>
          <w:rStyle w:val="Nessuno"/>
          <w:i/>
          <w:iCs/>
        </w:rPr>
        <w:t>Risk</w:t>
      </w:r>
      <w:proofErr w:type="spellEnd"/>
      <w:r>
        <w:rPr>
          <w:rStyle w:val="Nessuno"/>
          <w:i/>
          <w:iCs/>
        </w:rPr>
        <w:t xml:space="preserve"> Management Plan</w:t>
      </w:r>
      <w:r>
        <w:rPr>
          <w:rStyle w:val="NessunoA"/>
        </w:rPr>
        <w:t xml:space="preserve"> – RMP) accettabile.</w:t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A"/>
        </w:rPr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lastRenderedPageBreak/>
        <w:t xml:space="preserve">Il titolare di AIC ha presentato una adeguata giustificazione per la mancata presentazione della Valutazione del Rischio ambientale; questo approccio è accettabile in quanto </w:t>
      </w:r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 w:rsidR="007F629E">
        <w:rPr>
          <w:rStyle w:val="NessunoA"/>
        </w:rPr>
        <w:t xml:space="preserve"> contiene</w:t>
      </w:r>
      <w:r>
        <w:rPr>
          <w:rStyle w:val="NessunoA"/>
        </w:rPr>
        <w:t xml:space="preserve"> principi</w:t>
      </w:r>
      <w:r w:rsidR="007F629E">
        <w:rPr>
          <w:rStyle w:val="NessunoA"/>
        </w:rPr>
        <w:t xml:space="preserve"> attivi</w:t>
      </w:r>
      <w:r>
        <w:rPr>
          <w:rStyle w:val="NessunoA"/>
        </w:rPr>
        <w:t xml:space="preserve"> not</w:t>
      </w:r>
      <w:r w:rsidR="007F629E">
        <w:rPr>
          <w:rStyle w:val="NessunoA"/>
        </w:rPr>
        <w:t>i</w:t>
      </w:r>
      <w:r>
        <w:rPr>
          <w:rStyle w:val="NessunoA"/>
        </w:rPr>
        <w:t xml:space="preserve"> present</w:t>
      </w:r>
      <w:r w:rsidR="007F629E">
        <w:rPr>
          <w:rStyle w:val="NessunoA"/>
        </w:rPr>
        <w:t>i</w:t>
      </w:r>
      <w:r>
        <w:rPr>
          <w:rStyle w:val="NessunoA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115CEA" w:rsidRDefault="00115CEA" w:rsidP="00715459">
      <w:pPr>
        <w:pStyle w:val="CorpoA"/>
        <w:spacing w:after="0" w:line="240" w:lineRule="auto"/>
        <w:jc w:val="both"/>
        <w:rPr>
          <w:rStyle w:val="NessunoA"/>
        </w:rPr>
      </w:pPr>
    </w:p>
    <w:p w:rsidR="00115CEA" w:rsidRDefault="00115CEA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Style w:val="NessunoA"/>
          <w:b/>
          <w:bCs/>
          <w:sz w:val="24"/>
          <w:szCs w:val="24"/>
        </w:rPr>
        <w:t>ASPETTI DI QUALITA’</w:t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AE1F3E" w:rsidRDefault="007F629E" w:rsidP="00715459">
      <w:pPr>
        <w:pStyle w:val="CorpoA"/>
        <w:spacing w:after="0" w:line="240" w:lineRule="auto"/>
        <w:jc w:val="both"/>
        <w:rPr>
          <w:rStyle w:val="NessunoA"/>
          <w:b/>
          <w:bCs/>
        </w:rPr>
      </w:pPr>
      <w:r>
        <w:rPr>
          <w:rStyle w:val="Nessuno"/>
          <w:b/>
          <w:bCs/>
        </w:rPr>
        <w:t>II.1.a PRINCIPI</w:t>
      </w:r>
      <w:r w:rsidR="00905E61">
        <w:rPr>
          <w:rStyle w:val="Nessuno"/>
          <w:b/>
          <w:bCs/>
        </w:rPr>
        <w:t>O</w:t>
      </w:r>
      <w:r>
        <w:rPr>
          <w:rStyle w:val="Nessuno"/>
          <w:b/>
          <w:bCs/>
        </w:rPr>
        <w:t xml:space="preserve"> ATTIV</w:t>
      </w:r>
      <w:r w:rsidR="00905E61">
        <w:rPr>
          <w:rStyle w:val="Nessuno"/>
          <w:b/>
          <w:bCs/>
        </w:rPr>
        <w:t>O AMOXICILLINA</w:t>
      </w:r>
      <w:r>
        <w:rPr>
          <w:rStyle w:val="NessunoA"/>
          <w:b/>
          <w:bCs/>
        </w:rPr>
        <w:t xml:space="preserve"> </w:t>
      </w:r>
      <w:r w:rsidR="005C6F03">
        <w:rPr>
          <w:rStyle w:val="NessunoA"/>
          <w:b/>
          <w:bCs/>
        </w:rPr>
        <w:t xml:space="preserve">(come </w:t>
      </w:r>
      <w:proofErr w:type="spellStart"/>
      <w:r w:rsidR="005C6F03">
        <w:rPr>
          <w:rStyle w:val="NessunoA"/>
          <w:b/>
          <w:bCs/>
        </w:rPr>
        <w:t>Amoxicillina</w:t>
      </w:r>
      <w:proofErr w:type="spellEnd"/>
      <w:r w:rsidR="005C6F03">
        <w:rPr>
          <w:rStyle w:val="NessunoA"/>
          <w:b/>
          <w:bCs/>
        </w:rPr>
        <w:t xml:space="preserve"> </w:t>
      </w:r>
      <w:r>
        <w:rPr>
          <w:rStyle w:val="NessunoA"/>
          <w:b/>
          <w:bCs/>
        </w:rPr>
        <w:t>triidrato</w:t>
      </w:r>
      <w:r w:rsidR="005C6F03">
        <w:rPr>
          <w:rStyle w:val="NessunoA"/>
          <w:b/>
          <w:bCs/>
        </w:rPr>
        <w:t>)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"/>
          <w:u w:val="single"/>
        </w:rPr>
        <w:t>INN</w:t>
      </w:r>
      <w:r>
        <w:rPr>
          <w:rStyle w:val="NessunoA"/>
        </w:rPr>
        <w:t xml:space="preserve">: </w:t>
      </w:r>
      <w:proofErr w:type="spellStart"/>
      <w:r w:rsidR="005C6F03" w:rsidRPr="005C6F03">
        <w:rPr>
          <w:rStyle w:val="NessunoA"/>
        </w:rPr>
        <w:t>Amoxicillin</w:t>
      </w:r>
      <w:proofErr w:type="spellEnd"/>
      <w:r w:rsidR="005C6F03" w:rsidRPr="005C6F03">
        <w:rPr>
          <w:rStyle w:val="NessunoA"/>
        </w:rPr>
        <w:t xml:space="preserve"> </w:t>
      </w:r>
      <w:proofErr w:type="spellStart"/>
      <w:r w:rsidR="005C6F03" w:rsidRPr="005C6F03">
        <w:rPr>
          <w:rStyle w:val="NessunoA"/>
        </w:rPr>
        <w:t>trihydrate</w:t>
      </w:r>
      <w:proofErr w:type="spellEnd"/>
    </w:p>
    <w:p w:rsidR="00AE1F3E" w:rsidRDefault="00135E24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"/>
          <w:u w:val="single"/>
        </w:rPr>
        <w:t>Nome chimico</w:t>
      </w:r>
      <w:r>
        <w:rPr>
          <w:rStyle w:val="NessunoA"/>
        </w:rPr>
        <w:t xml:space="preserve">: </w:t>
      </w:r>
    </w:p>
    <w:p w:rsidR="005C6F03" w:rsidRPr="005C6F03" w:rsidRDefault="005C6F03" w:rsidP="00715459">
      <w:pPr>
        <w:pStyle w:val="CorpoA"/>
        <w:spacing w:after="0" w:line="240" w:lineRule="auto"/>
        <w:jc w:val="both"/>
        <w:rPr>
          <w:rStyle w:val="NessunoA"/>
        </w:rPr>
      </w:pPr>
      <w:r w:rsidRPr="005C6F03">
        <w:rPr>
          <w:rStyle w:val="NessunoA"/>
        </w:rPr>
        <w:t>(2S,5R,6</w:t>
      </w:r>
      <w:proofErr w:type="gramStart"/>
      <w:r w:rsidRPr="005C6F03">
        <w:rPr>
          <w:rStyle w:val="NessunoA"/>
        </w:rPr>
        <w:t>R)-</w:t>
      </w:r>
      <w:proofErr w:type="gramEnd"/>
      <w:r w:rsidRPr="005C6F03">
        <w:rPr>
          <w:rStyle w:val="NessunoA"/>
        </w:rPr>
        <w:t xml:space="preserve">6-[[(2R)-2-Amino-2-(4-hydroxyphenyl)acetyl]amino]-3,3-dimethyl-7-oxo-4-thia-1-azabicyclo[3.2.0]heptane-2-carboxylic acid </w:t>
      </w:r>
      <w:proofErr w:type="spellStart"/>
      <w:r w:rsidRPr="005C6F03">
        <w:rPr>
          <w:rStyle w:val="NessunoA"/>
        </w:rPr>
        <w:t>trihydrate</w:t>
      </w:r>
      <w:proofErr w:type="spellEnd"/>
    </w:p>
    <w:p w:rsidR="00AE1F3E" w:rsidRDefault="00135E24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"/>
          <w:u w:val="single"/>
        </w:rPr>
        <w:t>Struttura</w:t>
      </w:r>
      <w:r>
        <w:rPr>
          <w:rStyle w:val="NessunoA"/>
        </w:rPr>
        <w:t>:</w:t>
      </w:r>
    </w:p>
    <w:p w:rsidR="00181043" w:rsidRDefault="00181043" w:rsidP="00715459">
      <w:pPr>
        <w:pStyle w:val="CorpoA"/>
        <w:spacing w:after="0" w:line="240" w:lineRule="auto"/>
        <w:jc w:val="both"/>
      </w:pPr>
    </w:p>
    <w:p w:rsidR="00AE1F3E" w:rsidRDefault="00181043" w:rsidP="00715459">
      <w:pPr>
        <w:pStyle w:val="CorpoA"/>
        <w:spacing w:after="0" w:line="240" w:lineRule="auto"/>
        <w:jc w:val="center"/>
        <w:rPr>
          <w:rStyle w:val="Nessuno"/>
          <w:b/>
          <w:bCs/>
        </w:rPr>
      </w:pPr>
      <w:r>
        <w:rPr>
          <w:noProof/>
        </w:rPr>
        <w:drawing>
          <wp:inline distT="0" distB="0" distL="0" distR="0" wp14:anchorId="62D21927" wp14:editId="7490BBC3">
            <wp:extent cx="2471997" cy="891540"/>
            <wp:effectExtent l="0" t="0" r="508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5573" cy="900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"/>
          <w:u w:val="single"/>
        </w:rPr>
        <w:t>Formula molecolare</w:t>
      </w:r>
      <w:r>
        <w:rPr>
          <w:rStyle w:val="NessunoA"/>
        </w:rPr>
        <w:t xml:space="preserve">: </w:t>
      </w:r>
      <w:r w:rsidR="005C6F03" w:rsidRPr="00F914F5">
        <w:t>C</w:t>
      </w:r>
      <w:r w:rsidR="005C6F03" w:rsidRPr="00097B06">
        <w:rPr>
          <w:vertAlign w:val="subscript"/>
        </w:rPr>
        <w:t>16</w:t>
      </w:r>
      <w:r w:rsidR="005C6F03" w:rsidRPr="00F914F5">
        <w:t>H</w:t>
      </w:r>
      <w:r w:rsidR="005C6F03" w:rsidRPr="00097B06">
        <w:rPr>
          <w:vertAlign w:val="subscript"/>
        </w:rPr>
        <w:t>19</w:t>
      </w:r>
      <w:r w:rsidR="005C6F03" w:rsidRPr="00F914F5">
        <w:t>N</w:t>
      </w:r>
      <w:r w:rsidR="005C6F03" w:rsidRPr="00097B06">
        <w:rPr>
          <w:vertAlign w:val="subscript"/>
        </w:rPr>
        <w:t>3</w:t>
      </w:r>
      <w:r w:rsidR="005C6F03" w:rsidRPr="00F914F5">
        <w:t>O</w:t>
      </w:r>
      <w:r w:rsidR="005C6F03" w:rsidRPr="00097B06">
        <w:rPr>
          <w:vertAlign w:val="subscript"/>
        </w:rPr>
        <w:t>5</w:t>
      </w:r>
      <w:r w:rsidR="005C6F03" w:rsidRPr="00F914F5">
        <w:t>S</w:t>
      </w:r>
      <w:r w:rsidR="00905E61">
        <w:t>,</w:t>
      </w:r>
      <w:r w:rsidR="005C6F03" w:rsidRPr="00F914F5">
        <w:t>3H</w:t>
      </w:r>
      <w:r w:rsidR="005C6F03" w:rsidRPr="00097B06">
        <w:rPr>
          <w:vertAlign w:val="subscript"/>
        </w:rPr>
        <w:t>2</w:t>
      </w:r>
      <w:r w:rsidR="005C6F03" w:rsidRPr="00F914F5">
        <w:t>O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"/>
          <w:u w:val="single"/>
        </w:rPr>
        <w:t>Peso molecolare</w:t>
      </w:r>
      <w:r>
        <w:rPr>
          <w:rStyle w:val="NessunoA"/>
        </w:rPr>
        <w:t xml:space="preserve">: </w:t>
      </w:r>
      <w:r w:rsidR="005C6F03">
        <w:rPr>
          <w:rStyle w:val="NessunoA"/>
        </w:rPr>
        <w:t>419.4</w:t>
      </w:r>
      <w:r>
        <w:rPr>
          <w:rStyle w:val="NessunoA"/>
        </w:rPr>
        <w:t xml:space="preserve"> 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"/>
          <w:u w:val="single"/>
        </w:rPr>
        <w:t>Aspetto:</w:t>
      </w:r>
      <w:r>
        <w:rPr>
          <w:rStyle w:val="NessunoA"/>
        </w:rPr>
        <w:t xml:space="preserve"> </w:t>
      </w:r>
      <w:r w:rsidR="005C6F03" w:rsidRPr="00F914F5">
        <w:t>polvere cristallina bianca o quasi bianca</w:t>
      </w:r>
    </w:p>
    <w:p w:rsidR="00AE1F3E" w:rsidRDefault="00135E24" w:rsidP="00715459">
      <w:pPr>
        <w:autoSpaceDE w:val="0"/>
        <w:autoSpaceDN w:val="0"/>
        <w:adjustRightInd w:val="0"/>
      </w:pPr>
      <w:r w:rsidRPr="00905E61">
        <w:rPr>
          <w:rStyle w:val="Nessuno"/>
          <w:rFonts w:ascii="Calibri" w:eastAsia="Calibri" w:hAnsi="Calibri" w:cs="Calibri"/>
          <w:sz w:val="22"/>
          <w:szCs w:val="22"/>
          <w:u w:val="single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Solubilità:</w:t>
      </w:r>
      <w:r>
        <w:rPr>
          <w:rStyle w:val="NessunoA"/>
          <w:lang w:val="it-IT"/>
        </w:rPr>
        <w:t xml:space="preserve"> </w:t>
      </w:r>
      <w:r w:rsidR="005C6F03" w:rsidRPr="005C6F03">
        <w:rPr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scarsamente solubile in acqua, molto poco solubile in etanolo, praticamente insolubile in olio. Si scioglie in acidi diluiti ed in soluzioni alcaline</w:t>
      </w:r>
      <w:r>
        <w:rPr>
          <w:rStyle w:val="NessunoA"/>
          <w:lang w:val="it-IT"/>
        </w:rPr>
        <w:t xml:space="preserve"> </w:t>
      </w:r>
    </w:p>
    <w:p w:rsidR="00905E61" w:rsidRPr="00905E61" w:rsidRDefault="00905E61" w:rsidP="00715459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905E61">
        <w:rPr>
          <w:rFonts w:ascii="Calibri" w:eastAsia="Calibri" w:hAnsi="Calibri" w:cs="Calibri"/>
          <w:sz w:val="22"/>
          <w:szCs w:val="22"/>
          <w:u w:val="single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Polimorfismo:</w:t>
      </w:r>
      <w:r w:rsidRPr="00905E61">
        <w:rPr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905E61">
        <w:rPr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amoxicillina</w:t>
      </w:r>
      <w:proofErr w:type="spellEnd"/>
      <w:r w:rsidRPr="00905E61">
        <w:rPr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non mostra polimorfismo.</w:t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Il principio attivo </w:t>
      </w:r>
      <w:proofErr w:type="spellStart"/>
      <w:r w:rsidR="00905E61">
        <w:rPr>
          <w:rStyle w:val="NessunoA"/>
        </w:rPr>
        <w:t>Amoxicillina</w:t>
      </w:r>
      <w:proofErr w:type="spellEnd"/>
      <w:r w:rsidR="00905E61">
        <w:rPr>
          <w:rStyle w:val="NessunoA"/>
        </w:rPr>
        <w:t xml:space="preserve"> triidrato</w:t>
      </w:r>
      <w:r>
        <w:rPr>
          <w:rStyle w:val="NessunoA"/>
        </w:rPr>
        <w:t xml:space="preserve"> è presente in Farmacopea Europea e il </w:t>
      </w:r>
      <w:proofErr w:type="spellStart"/>
      <w:r>
        <w:rPr>
          <w:rStyle w:val="NessunoA"/>
        </w:rPr>
        <w:t>Direttorato</w:t>
      </w:r>
      <w:proofErr w:type="spellEnd"/>
      <w:r>
        <w:rPr>
          <w:rStyle w:val="NessunoA"/>
        </w:rPr>
        <w:t xml:space="preserve"> Europeo per la Qualità dei Medicinali (</w:t>
      </w:r>
      <w:proofErr w:type="spellStart"/>
      <w:r>
        <w:rPr>
          <w:rStyle w:val="Nessuno"/>
          <w:i/>
          <w:iCs/>
        </w:rPr>
        <w:t>European</w:t>
      </w:r>
      <w:proofErr w:type="spellEnd"/>
      <w:r>
        <w:rPr>
          <w:rStyle w:val="Nessuno"/>
          <w:i/>
          <w:iCs/>
        </w:rPr>
        <w:t xml:space="preserve"> </w:t>
      </w:r>
      <w:proofErr w:type="spellStart"/>
      <w:r>
        <w:rPr>
          <w:rStyle w:val="Nessuno"/>
          <w:i/>
          <w:iCs/>
        </w:rPr>
        <w:t>Directorate</w:t>
      </w:r>
      <w:proofErr w:type="spellEnd"/>
      <w:r>
        <w:rPr>
          <w:rStyle w:val="Nessuno"/>
          <w:i/>
          <w:iCs/>
        </w:rPr>
        <w:t xml:space="preserve"> for </w:t>
      </w:r>
      <w:proofErr w:type="spellStart"/>
      <w:r>
        <w:rPr>
          <w:rStyle w:val="Nessuno"/>
          <w:i/>
          <w:iCs/>
        </w:rPr>
        <w:t>Quality</w:t>
      </w:r>
      <w:proofErr w:type="spellEnd"/>
      <w:r>
        <w:rPr>
          <w:rStyle w:val="Nessuno"/>
          <w:i/>
          <w:iCs/>
        </w:rPr>
        <w:t xml:space="preserve"> of </w:t>
      </w:r>
      <w:proofErr w:type="spellStart"/>
      <w:r>
        <w:rPr>
          <w:rStyle w:val="Nessuno"/>
          <w:i/>
          <w:iCs/>
        </w:rPr>
        <w:t>Medicinals</w:t>
      </w:r>
      <w:proofErr w:type="spellEnd"/>
      <w:r>
        <w:rPr>
          <w:rStyle w:val="NessunoA"/>
        </w:rPr>
        <w:t xml:space="preserve"> – EDQM) ha rilasciato ai produttori proposti il certificato di conformità alla Farmacopea Europea.  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>Tutti gli aspetti di produzione e controllo sono coperti dal certificato di conformità alla Farmacopea Europea.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905E61" w:rsidRDefault="00905E61" w:rsidP="00715459">
      <w:pPr>
        <w:pStyle w:val="CorpoA"/>
        <w:spacing w:after="0" w:line="240" w:lineRule="auto"/>
        <w:jc w:val="both"/>
        <w:rPr>
          <w:rStyle w:val="NessunoA"/>
          <w:b/>
          <w:bCs/>
        </w:rPr>
      </w:pPr>
      <w:r>
        <w:rPr>
          <w:rStyle w:val="Nessuno"/>
          <w:b/>
          <w:bCs/>
        </w:rPr>
        <w:t>II.1.b PRINCIPIO ATTIVO ACIDO CLAVULANICO</w:t>
      </w:r>
      <w:r>
        <w:rPr>
          <w:rStyle w:val="NessunoA"/>
          <w:b/>
          <w:bCs/>
        </w:rPr>
        <w:t xml:space="preserve"> (come Potassio </w:t>
      </w:r>
      <w:proofErr w:type="spellStart"/>
      <w:r>
        <w:rPr>
          <w:rStyle w:val="NessunoA"/>
          <w:b/>
          <w:bCs/>
        </w:rPr>
        <w:t>clavulanato</w:t>
      </w:r>
      <w:proofErr w:type="spellEnd"/>
      <w:r>
        <w:rPr>
          <w:rStyle w:val="NessunoA"/>
          <w:b/>
          <w:bCs/>
        </w:rPr>
        <w:t>)</w:t>
      </w:r>
    </w:p>
    <w:p w:rsidR="00905E61" w:rsidRDefault="007A0FDE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"/>
          <w:u w:val="single"/>
        </w:rPr>
        <w:t>INN</w:t>
      </w:r>
      <w:r>
        <w:rPr>
          <w:rStyle w:val="NessunoA"/>
        </w:rPr>
        <w:t xml:space="preserve">: </w:t>
      </w:r>
      <w:proofErr w:type="spellStart"/>
      <w:r>
        <w:rPr>
          <w:rStyle w:val="NessunoA"/>
        </w:rPr>
        <w:t>Potassium</w:t>
      </w:r>
      <w:proofErr w:type="spellEnd"/>
      <w:r>
        <w:rPr>
          <w:rStyle w:val="NessunoA"/>
        </w:rPr>
        <w:t xml:space="preserve"> </w:t>
      </w:r>
      <w:proofErr w:type="spellStart"/>
      <w:r>
        <w:rPr>
          <w:rStyle w:val="NessunoA"/>
        </w:rPr>
        <w:t>clavulanate</w:t>
      </w:r>
      <w:proofErr w:type="spellEnd"/>
    </w:p>
    <w:p w:rsidR="007A0FDE" w:rsidRPr="007A0FDE" w:rsidRDefault="007A0FDE" w:rsidP="00715459">
      <w:pPr>
        <w:pStyle w:val="CorpoA"/>
        <w:spacing w:after="0" w:line="240" w:lineRule="auto"/>
        <w:jc w:val="both"/>
        <w:rPr>
          <w:rStyle w:val="NessunoA"/>
        </w:rPr>
      </w:pPr>
      <w:r w:rsidRPr="007A0FDE">
        <w:rPr>
          <w:rStyle w:val="NessunoA"/>
          <w:u w:val="single"/>
        </w:rPr>
        <w:t>Nome chimico</w:t>
      </w:r>
      <w:r w:rsidRPr="007A0FDE">
        <w:rPr>
          <w:rStyle w:val="NessunoA"/>
        </w:rPr>
        <w:t xml:space="preserve">: </w:t>
      </w:r>
      <w:proofErr w:type="spellStart"/>
      <w:r w:rsidRPr="007A0FDE">
        <w:rPr>
          <w:rStyle w:val="NessunoA"/>
        </w:rPr>
        <w:t>Potassium</w:t>
      </w:r>
      <w:proofErr w:type="spellEnd"/>
      <w:r w:rsidRPr="007A0FDE">
        <w:rPr>
          <w:rStyle w:val="NessunoA"/>
        </w:rPr>
        <w:t xml:space="preserve"> (2R,3Z,5</w:t>
      </w:r>
      <w:proofErr w:type="gramStart"/>
      <w:r w:rsidRPr="007A0FDE">
        <w:rPr>
          <w:rStyle w:val="NessunoA"/>
        </w:rPr>
        <w:t>R)-</w:t>
      </w:r>
      <w:proofErr w:type="gramEnd"/>
      <w:r w:rsidRPr="007A0FDE">
        <w:rPr>
          <w:rStyle w:val="NessunoA"/>
        </w:rPr>
        <w:t>3-(2-hydroxyethylidene)-7-oxo-4-oxa-1-azabicyclo[3.2.0]heptane-2-carboxylate</w:t>
      </w:r>
    </w:p>
    <w:p w:rsidR="007A0FDE" w:rsidRPr="007A0FDE" w:rsidRDefault="007A0FDE" w:rsidP="00715459">
      <w:pPr>
        <w:pStyle w:val="CorpoA"/>
        <w:spacing w:after="0" w:line="240" w:lineRule="auto"/>
        <w:jc w:val="both"/>
        <w:rPr>
          <w:rStyle w:val="NessunoA"/>
          <w:u w:val="single"/>
        </w:rPr>
      </w:pPr>
      <w:r w:rsidRPr="007A0FDE">
        <w:rPr>
          <w:rStyle w:val="NessunoA"/>
          <w:u w:val="single"/>
        </w:rPr>
        <w:t>Struttura:</w:t>
      </w:r>
    </w:p>
    <w:p w:rsidR="007A0FDE" w:rsidRPr="00F914F5" w:rsidRDefault="007A0FDE" w:rsidP="00715459">
      <w:pPr>
        <w:jc w:val="center"/>
        <w:rPr>
          <w:rFonts w:cs="Times New Roman"/>
        </w:rPr>
      </w:pPr>
      <w:r>
        <w:rPr>
          <w:rFonts w:ascii="Arial" w:hAnsi="Arial" w:cs="Arial"/>
          <w:noProof/>
          <w:sz w:val="20"/>
          <w:szCs w:val="20"/>
          <w:lang w:val="it-IT"/>
        </w:rPr>
        <w:drawing>
          <wp:inline distT="0" distB="0" distL="0" distR="0" wp14:anchorId="79615A6E" wp14:editId="26D736B5">
            <wp:extent cx="1120078" cy="609600"/>
            <wp:effectExtent l="0" t="0" r="4445" b="0"/>
            <wp:docPr id="5" name="Immagine 1" descr="P:\_dp\807\XML-IN\Images\cf1653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7\XML-IN\Images\cf1653-b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844" cy="61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FDE" w:rsidRDefault="007A0FDE" w:rsidP="00715459">
      <w:pPr>
        <w:pStyle w:val="CorpoA"/>
        <w:spacing w:after="0" w:line="240" w:lineRule="auto"/>
        <w:jc w:val="both"/>
        <w:rPr>
          <w:rStyle w:val="NessunoA"/>
        </w:rPr>
      </w:pPr>
    </w:p>
    <w:p w:rsidR="007A0FDE" w:rsidRPr="007A0FDE" w:rsidRDefault="007A0FDE" w:rsidP="00715459">
      <w:pPr>
        <w:pStyle w:val="CorpoA"/>
        <w:spacing w:after="0" w:line="240" w:lineRule="auto"/>
        <w:jc w:val="both"/>
        <w:rPr>
          <w:rStyle w:val="NessunoA"/>
        </w:rPr>
      </w:pPr>
      <w:r w:rsidRPr="007A0FDE">
        <w:rPr>
          <w:rStyle w:val="NessunoA"/>
          <w:u w:val="single"/>
        </w:rPr>
        <w:t>Formula molecolare:</w:t>
      </w:r>
      <w:r w:rsidRPr="007A0FDE">
        <w:rPr>
          <w:rStyle w:val="NessunoA"/>
        </w:rPr>
        <w:t xml:space="preserve"> C</w:t>
      </w:r>
      <w:r w:rsidRPr="007A0FDE">
        <w:rPr>
          <w:rStyle w:val="NessunoA"/>
          <w:vertAlign w:val="subscript"/>
        </w:rPr>
        <w:t>8</w:t>
      </w:r>
      <w:r w:rsidRPr="007A0FDE">
        <w:rPr>
          <w:rStyle w:val="NessunoA"/>
        </w:rPr>
        <w:t>H</w:t>
      </w:r>
      <w:r w:rsidRPr="007A0FDE">
        <w:rPr>
          <w:rStyle w:val="NessunoA"/>
          <w:vertAlign w:val="subscript"/>
        </w:rPr>
        <w:t>8</w:t>
      </w:r>
      <w:r w:rsidRPr="007A0FDE">
        <w:rPr>
          <w:rStyle w:val="NessunoA"/>
        </w:rPr>
        <w:t>KNO</w:t>
      </w:r>
      <w:r w:rsidRPr="007A0FDE">
        <w:rPr>
          <w:rStyle w:val="NessunoA"/>
          <w:vertAlign w:val="subscript"/>
        </w:rPr>
        <w:t>5</w:t>
      </w:r>
    </w:p>
    <w:p w:rsidR="007A0FDE" w:rsidRPr="007A0FDE" w:rsidRDefault="007A0FDE" w:rsidP="00715459">
      <w:pPr>
        <w:pStyle w:val="CorpoA"/>
        <w:spacing w:after="0" w:line="240" w:lineRule="auto"/>
        <w:jc w:val="both"/>
        <w:rPr>
          <w:rStyle w:val="NessunoA"/>
        </w:rPr>
      </w:pPr>
      <w:r w:rsidRPr="007A0FDE">
        <w:rPr>
          <w:rStyle w:val="NessunoA"/>
          <w:u w:val="single"/>
        </w:rPr>
        <w:t>Peso molecolare:</w:t>
      </w:r>
      <w:r w:rsidRPr="007A0FDE">
        <w:rPr>
          <w:rStyle w:val="NessunoA"/>
        </w:rPr>
        <w:t xml:space="preserve"> 237.3</w:t>
      </w:r>
    </w:p>
    <w:p w:rsidR="007A0FDE" w:rsidRPr="007A0FDE" w:rsidRDefault="007A0FDE" w:rsidP="00715459">
      <w:pPr>
        <w:pStyle w:val="CorpoA"/>
        <w:spacing w:after="0" w:line="240" w:lineRule="auto"/>
        <w:jc w:val="both"/>
        <w:rPr>
          <w:rStyle w:val="NessunoA"/>
        </w:rPr>
      </w:pPr>
      <w:r w:rsidRPr="007A0FDE">
        <w:rPr>
          <w:rStyle w:val="NessunoA"/>
          <w:u w:val="single"/>
        </w:rPr>
        <w:t>Aspetto:</w:t>
      </w:r>
      <w:r w:rsidRPr="007A0FDE">
        <w:rPr>
          <w:rStyle w:val="NessunoA"/>
        </w:rPr>
        <w:t xml:space="preserve"> polvere cristallina, igroscopica bianca o quasi bianca. </w:t>
      </w:r>
    </w:p>
    <w:p w:rsidR="007A0FDE" w:rsidRPr="007A0FDE" w:rsidRDefault="007A0FDE" w:rsidP="00715459">
      <w:pPr>
        <w:pStyle w:val="CorpoA"/>
        <w:spacing w:after="0" w:line="240" w:lineRule="auto"/>
        <w:jc w:val="both"/>
        <w:rPr>
          <w:rStyle w:val="NessunoA"/>
        </w:rPr>
      </w:pPr>
      <w:r w:rsidRPr="007A0FDE">
        <w:rPr>
          <w:rStyle w:val="NessunoA"/>
          <w:u w:val="single"/>
        </w:rPr>
        <w:t>Solubilità:</w:t>
      </w:r>
      <w:r w:rsidRPr="007A0FDE">
        <w:rPr>
          <w:rStyle w:val="NessunoA"/>
        </w:rPr>
        <w:t xml:space="preserve"> solubile in acqua, scarsamente solubile in etanolo, molto solubile in acetone. </w:t>
      </w:r>
    </w:p>
    <w:p w:rsidR="007A0FDE" w:rsidRPr="007A0FDE" w:rsidRDefault="007A0FDE" w:rsidP="00715459">
      <w:pPr>
        <w:pStyle w:val="CorpoA"/>
        <w:spacing w:after="0" w:line="240" w:lineRule="auto"/>
        <w:jc w:val="both"/>
        <w:rPr>
          <w:rStyle w:val="NessunoA"/>
        </w:rPr>
      </w:pPr>
    </w:p>
    <w:p w:rsidR="007A0FDE" w:rsidRDefault="007A0FDE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Il principio attivo Potassio </w:t>
      </w:r>
      <w:proofErr w:type="spellStart"/>
      <w:r>
        <w:rPr>
          <w:rStyle w:val="NessunoA"/>
        </w:rPr>
        <w:t>clavulanato</w:t>
      </w:r>
      <w:proofErr w:type="spellEnd"/>
      <w:r>
        <w:rPr>
          <w:rStyle w:val="NessunoA"/>
        </w:rPr>
        <w:t xml:space="preserve"> è presente in Farmacopea Europea e il </w:t>
      </w:r>
      <w:proofErr w:type="spellStart"/>
      <w:r>
        <w:rPr>
          <w:rStyle w:val="NessunoA"/>
        </w:rPr>
        <w:t>Direttorato</w:t>
      </w:r>
      <w:proofErr w:type="spellEnd"/>
      <w:r>
        <w:rPr>
          <w:rStyle w:val="NessunoA"/>
        </w:rPr>
        <w:t xml:space="preserve"> Europeo per la Qualità dei Medicinali (</w:t>
      </w:r>
      <w:proofErr w:type="spellStart"/>
      <w:r>
        <w:rPr>
          <w:rStyle w:val="Nessuno"/>
          <w:i/>
          <w:iCs/>
        </w:rPr>
        <w:t>European</w:t>
      </w:r>
      <w:proofErr w:type="spellEnd"/>
      <w:r>
        <w:rPr>
          <w:rStyle w:val="Nessuno"/>
          <w:i/>
          <w:iCs/>
        </w:rPr>
        <w:t xml:space="preserve"> </w:t>
      </w:r>
      <w:proofErr w:type="spellStart"/>
      <w:r>
        <w:rPr>
          <w:rStyle w:val="Nessuno"/>
          <w:i/>
          <w:iCs/>
        </w:rPr>
        <w:t>Directorate</w:t>
      </w:r>
      <w:proofErr w:type="spellEnd"/>
      <w:r>
        <w:rPr>
          <w:rStyle w:val="Nessuno"/>
          <w:i/>
          <w:iCs/>
        </w:rPr>
        <w:t xml:space="preserve"> for </w:t>
      </w:r>
      <w:proofErr w:type="spellStart"/>
      <w:r>
        <w:rPr>
          <w:rStyle w:val="Nessuno"/>
          <w:i/>
          <w:iCs/>
        </w:rPr>
        <w:t>Quality</w:t>
      </w:r>
      <w:proofErr w:type="spellEnd"/>
      <w:r>
        <w:rPr>
          <w:rStyle w:val="Nessuno"/>
          <w:i/>
          <w:iCs/>
        </w:rPr>
        <w:t xml:space="preserve"> of </w:t>
      </w:r>
      <w:proofErr w:type="spellStart"/>
      <w:r>
        <w:rPr>
          <w:rStyle w:val="Nessuno"/>
          <w:i/>
          <w:iCs/>
        </w:rPr>
        <w:t>Medicinals</w:t>
      </w:r>
      <w:proofErr w:type="spellEnd"/>
      <w:r>
        <w:rPr>
          <w:rStyle w:val="NessunoA"/>
        </w:rPr>
        <w:t xml:space="preserve"> – EDQM) ha rilasciato al produttore proposto il certificato di conformità alla Farmacopea Europea.  </w:t>
      </w:r>
    </w:p>
    <w:p w:rsidR="007A0FDE" w:rsidRDefault="007A0FDE" w:rsidP="00715459">
      <w:pPr>
        <w:pStyle w:val="CorpoA"/>
        <w:spacing w:after="0" w:line="240" w:lineRule="auto"/>
        <w:jc w:val="both"/>
      </w:pPr>
      <w:r>
        <w:rPr>
          <w:rStyle w:val="NessunoA"/>
        </w:rPr>
        <w:t>Tutti gli aspetti di produzione e controllo sono coperti dal certificato di conformità alla Farmacopea Europea.</w:t>
      </w:r>
    </w:p>
    <w:p w:rsidR="00905E61" w:rsidRDefault="00905E61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 xml:space="preserve">II.2 </w:t>
      </w:r>
      <w:r>
        <w:rPr>
          <w:rStyle w:val="Nessuno"/>
          <w:b/>
          <w:bCs/>
          <w:sz w:val="24"/>
          <w:szCs w:val="24"/>
        </w:rPr>
        <w:t>PRODOTTO FINITO</w:t>
      </w: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Descrizione e composizione</w:t>
      </w:r>
    </w:p>
    <w:p w:rsidR="007A0FDE" w:rsidRDefault="00AA28A1" w:rsidP="00715459">
      <w:pPr>
        <w:pStyle w:val="CorpoA"/>
        <w:shd w:val="clear" w:color="auto" w:fill="FFFFFF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CLAUTERO</w:t>
      </w:r>
      <w:r w:rsidR="00135E24">
        <w:rPr>
          <w:rStyle w:val="NessunoA"/>
        </w:rPr>
        <w:t xml:space="preserve"> oggetto dell’ultima autorizzazione è disponibile come </w:t>
      </w:r>
      <w:r w:rsidR="007A0FDE">
        <w:rPr>
          <w:rStyle w:val="NessunoA"/>
        </w:rPr>
        <w:t xml:space="preserve">polvere per sospensione orale nel dosaggio </w:t>
      </w:r>
      <w:r w:rsidR="007A0FDE">
        <w:rPr>
          <w:rStyle w:val="Nessuno"/>
          <w:shd w:val="clear" w:color="auto" w:fill="FFFFFF"/>
        </w:rPr>
        <w:t xml:space="preserve">di </w:t>
      </w:r>
      <w:r w:rsidR="007A0FDE">
        <w:rPr>
          <w:rStyle w:val="NessunoA"/>
        </w:rPr>
        <w:t>400 mg/57 mg/5 ml</w:t>
      </w:r>
      <w:r w:rsidR="00135E24">
        <w:rPr>
          <w:rStyle w:val="NessunoA"/>
        </w:rPr>
        <w:t>.</w:t>
      </w:r>
    </w:p>
    <w:p w:rsidR="00B8596E" w:rsidRPr="00B8596E" w:rsidRDefault="00135E24" w:rsidP="00715459">
      <w:pPr>
        <w:pStyle w:val="CorpoA"/>
        <w:shd w:val="clear" w:color="auto" w:fill="FFFFFF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 xml:space="preserve">Gli eccipienti utilizzati nella formulazione </w:t>
      </w:r>
      <w:r w:rsidR="00B8596E">
        <w:rPr>
          <w:rStyle w:val="NessunoA"/>
        </w:rPr>
        <w:t>sono s</w:t>
      </w:r>
      <w:r w:rsidR="00B8596E" w:rsidRPr="00B8596E">
        <w:rPr>
          <w:rStyle w:val="NessunoA"/>
        </w:rPr>
        <w:t xml:space="preserve">ilice colloidale anidra, gomma </w:t>
      </w:r>
      <w:proofErr w:type="spellStart"/>
      <w:r w:rsidR="00B8596E" w:rsidRPr="00B8596E">
        <w:rPr>
          <w:rStyle w:val="NessunoA"/>
        </w:rPr>
        <w:t>xantano</w:t>
      </w:r>
      <w:proofErr w:type="spellEnd"/>
      <w:r w:rsidR="00B8596E" w:rsidRPr="00B8596E">
        <w:rPr>
          <w:rStyle w:val="NessunoA"/>
        </w:rPr>
        <w:t xml:space="preserve">, aroma fragola, </w:t>
      </w:r>
      <w:proofErr w:type="spellStart"/>
      <w:r w:rsidR="00B8596E" w:rsidRPr="00B8596E">
        <w:rPr>
          <w:rStyle w:val="NessunoA"/>
        </w:rPr>
        <w:t>crospovidone</w:t>
      </w:r>
      <w:proofErr w:type="spellEnd"/>
      <w:r w:rsidR="00B8596E" w:rsidRPr="00B8596E">
        <w:rPr>
          <w:rStyle w:val="NessunoA"/>
        </w:rPr>
        <w:t xml:space="preserve">, aspartame, </w:t>
      </w:r>
      <w:proofErr w:type="spellStart"/>
      <w:r w:rsidR="00B8596E" w:rsidRPr="00B8596E">
        <w:rPr>
          <w:rStyle w:val="NessunoA"/>
        </w:rPr>
        <w:t>carmellosa</w:t>
      </w:r>
      <w:proofErr w:type="spellEnd"/>
      <w:r w:rsidR="00B8596E" w:rsidRPr="00B8596E">
        <w:rPr>
          <w:rStyle w:val="NessunoA"/>
        </w:rPr>
        <w:t xml:space="preserve"> sodica, biossido di silicio.</w:t>
      </w:r>
    </w:p>
    <w:p w:rsidR="00212712" w:rsidRDefault="00D932E7" w:rsidP="00715459">
      <w:pPr>
        <w:pStyle w:val="CorpoA"/>
        <w:shd w:val="clear" w:color="auto" w:fill="FFFFFF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 xml:space="preserve">Tutti gli eccipienti </w:t>
      </w:r>
      <w:r w:rsidR="00135E24">
        <w:rPr>
          <w:rStyle w:val="NessunoA"/>
        </w:rPr>
        <w:t>sono conformi all</w:t>
      </w:r>
      <w:r>
        <w:rPr>
          <w:rStyle w:val="NessunoA"/>
        </w:rPr>
        <w:t>e</w:t>
      </w:r>
      <w:r w:rsidR="00135E24">
        <w:rPr>
          <w:rStyle w:val="NessunoA"/>
        </w:rPr>
        <w:t xml:space="preserve"> relativ</w:t>
      </w:r>
      <w:r>
        <w:rPr>
          <w:rStyle w:val="NessunoA"/>
        </w:rPr>
        <w:t>e monografie</w:t>
      </w:r>
      <w:r w:rsidR="00135E24">
        <w:rPr>
          <w:rStyle w:val="NessunoA"/>
        </w:rPr>
        <w:t xml:space="preserve"> di Farma</w:t>
      </w:r>
      <w:r w:rsidR="00212712">
        <w:rPr>
          <w:rStyle w:val="NessunoA"/>
        </w:rPr>
        <w:t>copea Europea ad eccezione</w:t>
      </w:r>
      <w:r w:rsidR="00B8596E">
        <w:rPr>
          <w:rStyle w:val="NessunoA"/>
        </w:rPr>
        <w:t xml:space="preserve"> degli eccipienti aroma fragola e</w:t>
      </w:r>
      <w:r w:rsidR="00212712">
        <w:rPr>
          <w:rStyle w:val="NessunoA"/>
        </w:rPr>
        <w:t xml:space="preserve"> biossido di silicio,</w:t>
      </w:r>
      <w:r w:rsidR="00135E24">
        <w:rPr>
          <w:rStyle w:val="NessunoA"/>
        </w:rPr>
        <w:t xml:space="preserve"> per i qual</w:t>
      </w:r>
      <w:r w:rsidR="00873DE2">
        <w:rPr>
          <w:rStyle w:val="NessunoA"/>
        </w:rPr>
        <w:t>i</w:t>
      </w:r>
      <w:r w:rsidR="00135E24">
        <w:rPr>
          <w:rStyle w:val="NessunoA"/>
        </w:rPr>
        <w:t xml:space="preserve"> il produttore ha proposto specifiche di controllo accettabili.</w:t>
      </w:r>
    </w:p>
    <w:p w:rsidR="007A0FDE" w:rsidRDefault="00135E24" w:rsidP="00715459">
      <w:pPr>
        <w:pStyle w:val="CorpoA"/>
        <w:shd w:val="clear" w:color="auto" w:fill="FFFFFF"/>
        <w:spacing w:after="0" w:line="240" w:lineRule="auto"/>
        <w:jc w:val="both"/>
        <w:rPr>
          <w:rStyle w:val="Nessuno"/>
          <w:shd w:val="clear" w:color="auto" w:fill="FEFFFF"/>
        </w:rPr>
      </w:pPr>
      <w:r>
        <w:rPr>
          <w:rStyle w:val="Nessuno"/>
          <w:shd w:val="clear" w:color="auto" w:fill="FEFFFF"/>
        </w:rPr>
        <w:t>Nessun eccipiente è ottenuto da organismi geneticamente modificati; non sono presenti eccipienti mai utilizzati nell’uomo.</w:t>
      </w:r>
    </w:p>
    <w:p w:rsidR="00212712" w:rsidRDefault="00212712" w:rsidP="00715459">
      <w:pPr>
        <w:pStyle w:val="CorpoA"/>
        <w:shd w:val="clear" w:color="auto" w:fill="FFFFFF"/>
        <w:spacing w:after="0" w:line="240" w:lineRule="auto"/>
        <w:jc w:val="both"/>
        <w:rPr>
          <w:rStyle w:val="Nessuno"/>
          <w:shd w:val="clear" w:color="auto" w:fill="00FFFF"/>
        </w:rPr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Sviluppo farmaceutico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>Sono stati forniti dettagli dello sviluppo farmaceutico e questi sono stati ritenuti soddisfacenti.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 xml:space="preserve">Produzione 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>Sono stati forniti una descrizione del metodo di produzione e la relativa flow-chart.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Specifiche del prodotto finito</w:t>
      </w: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</w:t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Contenitore</w:t>
      </w:r>
    </w:p>
    <w:p w:rsidR="00AE1F3E" w:rsidRPr="008C0401" w:rsidRDefault="00AA28A1" w:rsidP="00715459">
      <w:pPr>
        <w:pStyle w:val="CorpoA"/>
        <w:spacing w:after="0" w:line="240" w:lineRule="auto"/>
        <w:jc w:val="both"/>
        <w:rPr>
          <w:rStyle w:val="Nessuno"/>
          <w:shd w:val="clear" w:color="auto" w:fill="FEFFFF"/>
        </w:rPr>
      </w:pPr>
      <w:r>
        <w:rPr>
          <w:rStyle w:val="Nessuno"/>
          <w:shd w:val="clear" w:color="auto" w:fill="FEFFFF"/>
        </w:rPr>
        <w:t>CLAUTERO</w:t>
      </w:r>
      <w:r w:rsidR="00135E24">
        <w:rPr>
          <w:rStyle w:val="Nessuno"/>
          <w:shd w:val="clear" w:color="auto" w:fill="FEFFFF"/>
        </w:rPr>
        <w:t xml:space="preserve"> </w:t>
      </w:r>
      <w:r w:rsidR="008C0401" w:rsidRPr="008C0401">
        <w:rPr>
          <w:rStyle w:val="Nessuno"/>
          <w:shd w:val="clear" w:color="auto" w:fill="FEFFFF"/>
        </w:rPr>
        <w:t>bambini 400 mg/57 mg/5 ml polvere per sospensione orale</w:t>
      </w:r>
      <w:r w:rsidR="00135E24" w:rsidRPr="008C0401">
        <w:rPr>
          <w:rStyle w:val="Nessuno"/>
          <w:shd w:val="clear" w:color="auto" w:fill="FEFFFF"/>
        </w:rPr>
        <w:t xml:space="preserve"> </w:t>
      </w:r>
      <w:r w:rsidR="00135E24">
        <w:rPr>
          <w:rStyle w:val="Nessuno"/>
          <w:shd w:val="clear" w:color="auto" w:fill="FEFFFF"/>
        </w:rPr>
        <w:t xml:space="preserve">è disponibile in </w:t>
      </w:r>
      <w:r w:rsidR="008C0401" w:rsidRPr="008C0401">
        <w:rPr>
          <w:rStyle w:val="Nessuno"/>
          <w:shd w:val="clear" w:color="auto" w:fill="FEFFFF"/>
        </w:rPr>
        <w:t>flaconi di vetro ambrato da 60, 100 e 180 ml contenente polvere da ricostituire a 35, 70 o 140 ml con tappo a vite e chiusura a prova di bambino. Il flacone è fornito con cucchiaino dosatore in PP con tacche da 1,25 ml/2,5 ml/5 ml o siringa dosatrice in PP/</w:t>
      </w:r>
      <w:r w:rsidR="008C0401">
        <w:rPr>
          <w:rStyle w:val="Nessuno"/>
          <w:shd w:val="clear" w:color="auto" w:fill="FEFFFF"/>
        </w:rPr>
        <w:t>PE da 5 ml</w:t>
      </w:r>
      <w:r w:rsidR="00135E24">
        <w:rPr>
          <w:rStyle w:val="Nessuno"/>
          <w:shd w:val="clear" w:color="auto" w:fill="FEFFFF"/>
        </w:rPr>
        <w:t xml:space="preserve">.  </w:t>
      </w:r>
    </w:p>
    <w:p w:rsidR="00AE1F3E" w:rsidRPr="008C0401" w:rsidRDefault="00135E24" w:rsidP="00715459">
      <w:pPr>
        <w:pStyle w:val="CorpoA"/>
        <w:spacing w:after="0" w:line="240" w:lineRule="auto"/>
        <w:jc w:val="both"/>
        <w:rPr>
          <w:rStyle w:val="Nessuno"/>
          <w:shd w:val="clear" w:color="auto" w:fill="FEFFFF"/>
        </w:rPr>
      </w:pPr>
      <w:r w:rsidRPr="008C0401">
        <w:rPr>
          <w:rStyle w:val="Nessuno"/>
          <w:shd w:val="clear" w:color="auto" w:fill="FEFFFF"/>
        </w:rPr>
        <w:t>Sono state fornite specifiche e certificati analitici per tutti i componenti del confezionamento primario, che è adeguato per il medicinale.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Stabilità</w:t>
      </w:r>
    </w:p>
    <w:p w:rsidR="00AE1F3E" w:rsidRPr="00B8342C" w:rsidRDefault="00135E24" w:rsidP="00715459">
      <w:pPr>
        <w:pStyle w:val="CorpoA"/>
        <w:spacing w:after="0" w:line="240" w:lineRule="auto"/>
        <w:jc w:val="both"/>
        <w:rPr>
          <w:rStyle w:val="Nessuno"/>
          <w:shd w:val="clear" w:color="auto" w:fill="FEFFFF"/>
        </w:rPr>
      </w:pPr>
      <w:r w:rsidRPr="00B8342C">
        <w:rPr>
          <w:rStyle w:val="Nessuno"/>
          <w:shd w:val="clear" w:color="auto" w:fill="FEFFFF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8C0401" w:rsidRPr="00B8342C">
        <w:rPr>
          <w:rStyle w:val="Nessuno"/>
          <w:shd w:val="clear" w:color="auto" w:fill="FEFFFF"/>
        </w:rPr>
        <w:t xml:space="preserve">2 anni per la polvere secca, </w:t>
      </w:r>
      <w:r w:rsidR="00B8342C" w:rsidRPr="00B8342C">
        <w:rPr>
          <w:rStyle w:val="Nessuno"/>
          <w:shd w:val="clear" w:color="auto" w:fill="FEFFFF"/>
        </w:rPr>
        <w:t>con l’indicazione di non conservare a temperatura superiore ai 25°C. La sospensione ricostituita può essere conservata fino a 7 giorni, se</w:t>
      </w:r>
      <w:r w:rsidR="008C0401" w:rsidRPr="00B8342C">
        <w:rPr>
          <w:rStyle w:val="Nessuno"/>
          <w:shd w:val="clear" w:color="auto" w:fill="FEFFFF"/>
        </w:rPr>
        <w:t xml:space="preserve"> mantenut</w:t>
      </w:r>
      <w:r w:rsidR="00B8342C" w:rsidRPr="00B8342C">
        <w:rPr>
          <w:rStyle w:val="Nessuno"/>
          <w:shd w:val="clear" w:color="auto" w:fill="FEFFFF"/>
        </w:rPr>
        <w:t>a tra 2 e 8° C (ma non congelata</w:t>
      </w:r>
      <w:r w:rsidR="008C0401" w:rsidRPr="00B8342C">
        <w:rPr>
          <w:rStyle w:val="Nessuno"/>
          <w:shd w:val="clear" w:color="auto" w:fill="FEFFFF"/>
        </w:rPr>
        <w:t>)</w:t>
      </w:r>
      <w:r w:rsidRPr="00B8342C">
        <w:rPr>
          <w:rStyle w:val="Nessuno"/>
          <w:shd w:val="clear" w:color="auto" w:fill="FEFFFF"/>
        </w:rPr>
        <w:t xml:space="preserve">. 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II.3 Discussione sugli aspetti di qualità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Tutte le criticità evidenziate nel corso della valutazione sono state risolte e la qualità di </w:t>
      </w:r>
      <w:r w:rsidR="00AA28A1">
        <w:rPr>
          <w:rStyle w:val="NessunoA"/>
        </w:rPr>
        <w:t>CLAUTERO</w:t>
      </w:r>
      <w:r>
        <w:rPr>
          <w:rStyle w:val="NessunoA"/>
        </w:rPr>
        <w:t xml:space="preserve"> è considerata adeguata. Non ci sono obiezioni per l’approvazione di </w:t>
      </w:r>
      <w:r w:rsidR="00AA28A1">
        <w:rPr>
          <w:rStyle w:val="NessunoA"/>
        </w:rPr>
        <w:t>CLAUTERO</w:t>
      </w:r>
      <w:r>
        <w:rPr>
          <w:rStyle w:val="NessunoA"/>
        </w:rPr>
        <w:t xml:space="preserve"> nel</w:t>
      </w:r>
      <w:r w:rsidR="00B8342C">
        <w:rPr>
          <w:rStyle w:val="NessunoA"/>
        </w:rPr>
        <w:t xml:space="preserve">la presentazione da </w:t>
      </w:r>
      <w:r w:rsidR="00B8342C" w:rsidRPr="008C0401">
        <w:rPr>
          <w:rStyle w:val="Nessuno"/>
          <w:shd w:val="clear" w:color="auto" w:fill="FEFFFF"/>
        </w:rPr>
        <w:t>400 mg/57 mg/5 ml polvere per sospensione orale</w:t>
      </w:r>
      <w:r>
        <w:rPr>
          <w:rStyle w:val="NessunoA"/>
        </w:rPr>
        <w:t xml:space="preserve"> dal punto di vista chimico-farmaceutico.</w:t>
      </w:r>
    </w:p>
    <w:p w:rsidR="00AE1F3E" w:rsidRDefault="00135E24" w:rsidP="0071545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Style w:val="Nessuno"/>
          <w:b/>
          <w:bCs/>
          <w:sz w:val="24"/>
          <w:szCs w:val="24"/>
          <w:shd w:val="clear" w:color="auto" w:fill="FEFFFF"/>
        </w:rPr>
        <w:lastRenderedPageBreak/>
        <w:t>ASPETTI NON CLINICI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Non sono stati condotti specifici studi non clinici, in quanto </w:t>
      </w:r>
      <w:r w:rsidR="00AA28A1">
        <w:rPr>
          <w:rStyle w:val="NessunoA"/>
        </w:rPr>
        <w:t>CLAUTERO</w:t>
      </w:r>
      <w:r w:rsidR="00B8342C">
        <w:rPr>
          <w:rStyle w:val="NessunoA"/>
        </w:rPr>
        <w:t xml:space="preserve"> contiene principi</w:t>
      </w:r>
      <w:r>
        <w:rPr>
          <w:rStyle w:val="NessunoA"/>
        </w:rPr>
        <w:t xml:space="preserve"> attiv</w:t>
      </w:r>
      <w:r w:rsidR="00B8342C">
        <w:rPr>
          <w:rStyle w:val="NessunoA"/>
        </w:rPr>
        <w:t>i</w:t>
      </w:r>
      <w:r>
        <w:rPr>
          <w:rStyle w:val="NessunoA"/>
        </w:rPr>
        <w:t xml:space="preserve"> not</w:t>
      </w:r>
      <w:r w:rsidR="00B8342C">
        <w:rPr>
          <w:rStyle w:val="NessunoA"/>
        </w:rPr>
        <w:t>i</w:t>
      </w:r>
      <w:r>
        <w:rPr>
          <w:rStyle w:val="NessunoA"/>
        </w:rPr>
        <w:t xml:space="preserve">: questo approccio è accettabile </w:t>
      </w:r>
      <w:proofErr w:type="spellStart"/>
      <w:r>
        <w:rPr>
          <w:rStyle w:val="NessunoA"/>
        </w:rPr>
        <w:t>poichè</w:t>
      </w:r>
      <w:proofErr w:type="spellEnd"/>
      <w:r>
        <w:rPr>
          <w:rStyle w:val="NessunoA"/>
        </w:rPr>
        <w:t xml:space="preserve"> il </w:t>
      </w:r>
      <w:r w:rsidR="00B8342C">
        <w:rPr>
          <w:rStyle w:val="NessunoA"/>
        </w:rPr>
        <w:t>medicinale di riferimento AUGMENTIN</w:t>
      </w:r>
      <w:r>
        <w:rPr>
          <w:rStyle w:val="NessunoA"/>
        </w:rPr>
        <w:t xml:space="preserve"> è autorizzato in Italia da oltre dieci anni. Non ci sono obiezioni per l’approvazione dal punto di vista non clinico.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Style w:val="NessunoA"/>
          <w:b/>
          <w:bCs/>
          <w:sz w:val="24"/>
          <w:szCs w:val="24"/>
        </w:rPr>
        <w:t>ASPETTI CLINICI</w:t>
      </w:r>
    </w:p>
    <w:p w:rsidR="00AE1F3E" w:rsidRDefault="00135E24" w:rsidP="00715459">
      <w:pPr>
        <w:pStyle w:val="CorpoA"/>
        <w:keepNext/>
        <w:spacing w:after="0"/>
        <w:jc w:val="both"/>
      </w:pPr>
      <w:r>
        <w:rPr>
          <w:rStyle w:val="NessunoA"/>
        </w:rPr>
        <w:t xml:space="preserve">Ad eccezione che per lo studio di bioequivalenza, non sono stati condotti ulteriori studi clinici, in quanto </w:t>
      </w:r>
      <w:bookmarkStart w:id="2" w:name="_Hlk39837123"/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>
        <w:rPr>
          <w:rStyle w:val="NessunoA"/>
        </w:rPr>
        <w:t xml:space="preserve"> </w:t>
      </w:r>
      <w:bookmarkEnd w:id="2"/>
      <w:r>
        <w:rPr>
          <w:rStyle w:val="NessunoA"/>
        </w:rPr>
        <w:t>contiene principi attiv</w:t>
      </w:r>
      <w:r w:rsidR="009F35FC">
        <w:rPr>
          <w:rStyle w:val="NessunoA"/>
        </w:rPr>
        <w:t>i</w:t>
      </w:r>
      <w:r>
        <w:rPr>
          <w:rStyle w:val="NessunoA"/>
        </w:rPr>
        <w:t xml:space="preserve"> not</w:t>
      </w:r>
      <w:r w:rsidR="009F35FC">
        <w:rPr>
          <w:rStyle w:val="NessunoA"/>
        </w:rPr>
        <w:t>i</w:t>
      </w:r>
      <w:r>
        <w:rPr>
          <w:rStyle w:val="NessunoA"/>
        </w:rPr>
        <w:t xml:space="preserve">: questo approccio è accettabile poiché il medicinale di riferimento </w:t>
      </w:r>
      <w:r w:rsidR="00EB6D8D">
        <w:rPr>
          <w:rStyle w:val="NessunoA"/>
        </w:rPr>
        <w:t>AUGMENTIN</w:t>
      </w:r>
      <w:r>
        <w:rPr>
          <w:rStyle w:val="NessunoA"/>
        </w:rPr>
        <w:t xml:space="preserve"> è autorizzato in Italia da oltre dieci anni.  </w:t>
      </w:r>
    </w:p>
    <w:p w:rsidR="00AE1F3E" w:rsidRDefault="00135E24" w:rsidP="00715459">
      <w:pPr>
        <w:pStyle w:val="CorpoA"/>
        <w:spacing w:after="0" w:line="240" w:lineRule="auto"/>
        <w:ind w:right="6"/>
        <w:jc w:val="both"/>
        <w:rPr>
          <w:rStyle w:val="Nessuno"/>
          <w:b/>
          <w:bCs/>
        </w:rPr>
      </w:pPr>
      <w:bookmarkStart w:id="3" w:name="_Hlk39842457"/>
      <w:bookmarkEnd w:id="3"/>
      <w:r>
        <w:rPr>
          <w:rStyle w:val="Nessuno"/>
          <w:b/>
          <w:bCs/>
        </w:rPr>
        <w:t>Posologia e modalità di somministrazione</w:t>
      </w:r>
    </w:p>
    <w:p w:rsidR="00AE1F3E" w:rsidRDefault="00135E24" w:rsidP="00715459">
      <w:pPr>
        <w:pStyle w:val="CorpoA"/>
        <w:spacing w:after="0" w:line="240" w:lineRule="auto"/>
        <w:ind w:right="6"/>
        <w:jc w:val="both"/>
        <w:rPr>
          <w:rStyle w:val="Hyperlink0"/>
        </w:rPr>
      </w:pPr>
      <w:r>
        <w:rPr>
          <w:rStyle w:val="NessunoA"/>
        </w:rPr>
        <w:t>Le informazioni sulla posologia e sulle modalità di somministrazione sono riportate nel Riassunto delle Caratteristiche del Prodotto pubblicato sul sito dell’Agenzia Italiana del Farmaco - AIFA (</w:t>
      </w:r>
      <w:hyperlink r:id="rId12" w:history="1">
        <w:r>
          <w:rPr>
            <w:rStyle w:val="Hyperlink0"/>
          </w:rPr>
          <w:t>https://farmaci.agenziafarmaco.gov.it/bancadatifarmaci/home</w:t>
        </w:r>
      </w:hyperlink>
      <w:r w:rsidR="00715459">
        <w:rPr>
          <w:rStyle w:val="Hyperlink0"/>
        </w:rPr>
        <w:t>)</w:t>
      </w:r>
    </w:p>
    <w:p w:rsidR="00E70421" w:rsidRDefault="00E70421" w:rsidP="00715459">
      <w:pPr>
        <w:pStyle w:val="CorpoA"/>
        <w:spacing w:after="0" w:line="240" w:lineRule="auto"/>
        <w:ind w:right="6"/>
        <w:jc w:val="both"/>
      </w:pPr>
    </w:p>
    <w:p w:rsidR="00AE1F3E" w:rsidRDefault="00135E24" w:rsidP="00715459">
      <w:pPr>
        <w:pStyle w:val="CorpoA"/>
        <w:spacing w:after="0" w:line="240" w:lineRule="auto"/>
        <w:ind w:right="6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Tossicologia</w:t>
      </w:r>
    </w:p>
    <w:p w:rsidR="00AE1F3E" w:rsidRDefault="00135E24" w:rsidP="00715459">
      <w:pPr>
        <w:pStyle w:val="CorpoA"/>
        <w:spacing w:after="0" w:line="240" w:lineRule="auto"/>
        <w:ind w:right="6"/>
        <w:jc w:val="both"/>
        <w:rPr>
          <w:rStyle w:val="NessunoA"/>
        </w:rPr>
      </w:pPr>
      <w:r>
        <w:rPr>
          <w:rStyle w:val="NessunoA"/>
        </w:rPr>
        <w:t xml:space="preserve">La tossicologia </w:t>
      </w:r>
      <w:r w:rsidR="0041244B">
        <w:rPr>
          <w:rStyle w:val="NessunoA"/>
        </w:rPr>
        <w:t>dell’</w:t>
      </w:r>
      <w:proofErr w:type="spellStart"/>
      <w:r w:rsidR="0041244B">
        <w:rPr>
          <w:rStyle w:val="NessunoA"/>
        </w:rPr>
        <w:t>amoxicillina</w:t>
      </w:r>
      <w:proofErr w:type="spellEnd"/>
      <w:r w:rsidR="0041244B">
        <w:rPr>
          <w:rStyle w:val="NessunoA"/>
        </w:rPr>
        <w:t xml:space="preserve"> e dell’acido </w:t>
      </w:r>
      <w:proofErr w:type="spellStart"/>
      <w:r w:rsidR="0041244B">
        <w:rPr>
          <w:rStyle w:val="NessunoA"/>
        </w:rPr>
        <w:t>clavulanico</w:t>
      </w:r>
      <w:proofErr w:type="spellEnd"/>
      <w:r w:rsidR="0041244B">
        <w:rPr>
          <w:rStyle w:val="NessunoA"/>
        </w:rPr>
        <w:t xml:space="preserve"> </w:t>
      </w:r>
      <w:r>
        <w:rPr>
          <w:rStyle w:val="NessunoA"/>
        </w:rPr>
        <w:t>è ben conosciuta; non è stato necessario presentare ulteriori dati.</w:t>
      </w:r>
    </w:p>
    <w:p w:rsidR="00AE1F3E" w:rsidRDefault="00AE1F3E" w:rsidP="00715459">
      <w:pPr>
        <w:pStyle w:val="CorpoA"/>
        <w:spacing w:after="0" w:line="240" w:lineRule="auto"/>
        <w:ind w:right="6"/>
        <w:jc w:val="both"/>
        <w:rPr>
          <w:rStyle w:val="NessunoA"/>
        </w:rPr>
      </w:pPr>
    </w:p>
    <w:p w:rsidR="00AE1F3E" w:rsidRDefault="00135E24" w:rsidP="00715459">
      <w:pPr>
        <w:pStyle w:val="CorpoA"/>
        <w:spacing w:after="0" w:line="240" w:lineRule="auto"/>
        <w:ind w:right="6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Farmacologia clinica</w:t>
      </w:r>
    </w:p>
    <w:p w:rsidR="00AE1F3E" w:rsidRDefault="00135E24" w:rsidP="00715459">
      <w:pPr>
        <w:pStyle w:val="CorpoA"/>
        <w:keepNext/>
        <w:spacing w:after="0" w:line="240" w:lineRule="auto"/>
        <w:jc w:val="both"/>
        <w:rPr>
          <w:rStyle w:val="NessunoA"/>
        </w:rPr>
      </w:pPr>
      <w:r>
        <w:rPr>
          <w:rStyle w:val="NessunoA"/>
        </w:rPr>
        <w:t xml:space="preserve">La farmacologia clinica </w:t>
      </w:r>
      <w:r w:rsidR="0041244B">
        <w:rPr>
          <w:rStyle w:val="NessunoA"/>
        </w:rPr>
        <w:t>dell’</w:t>
      </w:r>
      <w:proofErr w:type="spellStart"/>
      <w:r w:rsidR="0041244B">
        <w:rPr>
          <w:rStyle w:val="NessunoA"/>
        </w:rPr>
        <w:t>amoxicillina</w:t>
      </w:r>
      <w:proofErr w:type="spellEnd"/>
      <w:r w:rsidR="0041244B">
        <w:rPr>
          <w:rStyle w:val="NessunoA"/>
        </w:rPr>
        <w:t xml:space="preserve"> e dell’acido </w:t>
      </w:r>
      <w:proofErr w:type="spellStart"/>
      <w:r w:rsidR="0041244B">
        <w:rPr>
          <w:rStyle w:val="NessunoA"/>
        </w:rPr>
        <w:t>clavulanico</w:t>
      </w:r>
      <w:proofErr w:type="spellEnd"/>
      <w:r w:rsidR="0041244B">
        <w:rPr>
          <w:rStyle w:val="NessunoA"/>
        </w:rPr>
        <w:t xml:space="preserve"> </w:t>
      </w:r>
      <w:r>
        <w:rPr>
          <w:rStyle w:val="NessunoA"/>
        </w:rPr>
        <w:t xml:space="preserve">è ben conosciuta. </w:t>
      </w:r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 w:rsidR="0041244B">
        <w:rPr>
          <w:rStyle w:val="NessunoA"/>
        </w:rPr>
        <w:t xml:space="preserve"> contiene due</w:t>
      </w:r>
      <w:r>
        <w:rPr>
          <w:rStyle w:val="NessunoA"/>
        </w:rPr>
        <w:t xml:space="preserve"> principi attiv</w:t>
      </w:r>
      <w:r w:rsidR="0041244B">
        <w:rPr>
          <w:rStyle w:val="NessunoA"/>
        </w:rPr>
        <w:t>i noti</w:t>
      </w:r>
      <w:r>
        <w:rPr>
          <w:rStyle w:val="NessunoA"/>
        </w:rPr>
        <w:t xml:space="preserve"> present</w:t>
      </w:r>
      <w:r w:rsidR="0041244B">
        <w:rPr>
          <w:rStyle w:val="NessunoA"/>
        </w:rPr>
        <w:t>i</w:t>
      </w:r>
      <w:r>
        <w:rPr>
          <w:rStyle w:val="NessunoA"/>
        </w:rPr>
        <w:t xml:space="preserve"> nel medicinale di riferimento </w:t>
      </w:r>
      <w:r w:rsidR="0041244B">
        <w:rPr>
          <w:rStyle w:val="NessunoA"/>
        </w:rPr>
        <w:t>AUGMENTIN</w:t>
      </w:r>
      <w:r>
        <w:rPr>
          <w:rStyle w:val="NessunoA"/>
        </w:rPr>
        <w:t xml:space="preserve"> autorizzato in Italia da più di dieci anni. Fatta eccezione dello studio di bioequivalenza, non sono stati condotti nuovi studi clinici di farmacodinamica e farmacocinetica, in quanto </w:t>
      </w:r>
      <w:r w:rsidR="00AA28A1">
        <w:rPr>
          <w:rStyle w:val="NessunoA"/>
        </w:rPr>
        <w:t>CLAUTERO</w:t>
      </w:r>
      <w:r w:rsidR="0041244B">
        <w:rPr>
          <w:rStyle w:val="NessunoA"/>
        </w:rPr>
        <w:t xml:space="preserve"> contiene due</w:t>
      </w:r>
      <w:r>
        <w:rPr>
          <w:rStyle w:val="NessunoA"/>
        </w:rPr>
        <w:t xml:space="preserve"> principi attiv</w:t>
      </w:r>
      <w:r w:rsidR="0041244B">
        <w:rPr>
          <w:rStyle w:val="NessunoA"/>
        </w:rPr>
        <w:t>i noti e presenti</w:t>
      </w:r>
      <w:r>
        <w:rPr>
          <w:rStyle w:val="NessunoA"/>
        </w:rPr>
        <w:t xml:space="preserve"> nel medicinale di riferimento </w:t>
      </w:r>
      <w:r w:rsidR="0041244B">
        <w:rPr>
          <w:rStyle w:val="NessunoA"/>
        </w:rPr>
        <w:t>AUGMENTIN</w:t>
      </w:r>
      <w:r>
        <w:rPr>
          <w:rStyle w:val="NessunoA"/>
        </w:rPr>
        <w:t xml:space="preserve"> autorizzato in Italia da più di 10 anni.</w:t>
      </w:r>
    </w:p>
    <w:p w:rsidR="00715459" w:rsidRDefault="00715459" w:rsidP="00715459">
      <w:pPr>
        <w:pStyle w:val="CorpoA"/>
        <w:keepNext/>
        <w:spacing w:after="0" w:line="240" w:lineRule="auto"/>
        <w:jc w:val="both"/>
        <w:rPr>
          <w:rStyle w:val="NessunoA"/>
        </w:rPr>
      </w:pPr>
    </w:p>
    <w:p w:rsidR="00AE1F3E" w:rsidRPr="00715459" w:rsidRDefault="00135E24" w:rsidP="00715459">
      <w:pPr>
        <w:pStyle w:val="CorpoA"/>
        <w:spacing w:after="0" w:line="240" w:lineRule="auto"/>
        <w:jc w:val="both"/>
        <w:rPr>
          <w:rStyle w:val="Nessuno"/>
          <w:b/>
          <w:bCs/>
        </w:rPr>
      </w:pPr>
      <w:r w:rsidRPr="00715459">
        <w:rPr>
          <w:rStyle w:val="Nessuno"/>
          <w:b/>
          <w:bCs/>
        </w:rPr>
        <w:t>Studio di bioequivalenza</w:t>
      </w:r>
    </w:p>
    <w:p w:rsidR="00AE1F3E" w:rsidRPr="00715459" w:rsidRDefault="00135E24" w:rsidP="00715459">
      <w:pPr>
        <w:pStyle w:val="CorpoA"/>
        <w:spacing w:after="0" w:line="240" w:lineRule="auto"/>
        <w:jc w:val="both"/>
        <w:rPr>
          <w:rStyle w:val="NessunoA"/>
        </w:rPr>
      </w:pPr>
      <w:r w:rsidRPr="00715459">
        <w:rPr>
          <w:rStyle w:val="NessunoA"/>
        </w:rPr>
        <w:t xml:space="preserve">La richiesta di AIC è supportata da uno studio di bioequivalenza che ha confrontato i profili farmacocinetici di </w:t>
      </w:r>
      <w:r w:rsidR="00AA28A1" w:rsidRPr="00715459">
        <w:rPr>
          <w:rStyle w:val="NessunoA"/>
        </w:rPr>
        <w:t>CLAUTERO</w:t>
      </w:r>
      <w:r w:rsidR="00FA746E" w:rsidRPr="00715459">
        <w:rPr>
          <w:rStyle w:val="NessunoA"/>
        </w:rPr>
        <w:t xml:space="preserve"> bambini 400 mg/57 mg/5 ml polvere per sospensione orale</w:t>
      </w:r>
      <w:r w:rsidRPr="00715459">
        <w:rPr>
          <w:rStyle w:val="NessunoA"/>
        </w:rPr>
        <w:t xml:space="preserve"> e quelli del medicinale di riferimento </w:t>
      </w:r>
      <w:r w:rsidR="0041244B" w:rsidRPr="00715459">
        <w:rPr>
          <w:rStyle w:val="NessunoA"/>
        </w:rPr>
        <w:t>AUGMENTIN</w:t>
      </w:r>
      <w:r w:rsidR="00F64585" w:rsidRPr="00715459">
        <w:rPr>
          <w:rStyle w:val="NessunoA"/>
        </w:rPr>
        <w:t xml:space="preserve"> DUO</w:t>
      </w:r>
      <w:r w:rsidRPr="00715459">
        <w:rPr>
          <w:rStyle w:val="NessunoA"/>
        </w:rPr>
        <w:t>.</w:t>
      </w:r>
    </w:p>
    <w:p w:rsidR="00E62745" w:rsidRPr="00715459" w:rsidRDefault="00135E24" w:rsidP="00715459">
      <w:pPr>
        <w:pStyle w:val="CorpoA"/>
        <w:spacing w:after="0" w:line="240" w:lineRule="auto"/>
        <w:jc w:val="both"/>
        <w:rPr>
          <w:rStyle w:val="NessunoA"/>
        </w:rPr>
      </w:pPr>
      <w:r w:rsidRPr="00715459">
        <w:rPr>
          <w:rStyle w:val="NessunoA"/>
        </w:rPr>
        <w:t xml:space="preserve">Tale studio è stato condotto con l’obiettivo di determinare la biodisponibilità e valutare la bioequivalenza tra </w:t>
      </w:r>
      <w:r w:rsidR="00AA28A1" w:rsidRPr="00715459">
        <w:rPr>
          <w:rStyle w:val="NessunoA"/>
        </w:rPr>
        <w:t>CLAUTERO</w:t>
      </w:r>
      <w:r w:rsidRPr="00715459">
        <w:rPr>
          <w:rStyle w:val="NessunoA"/>
        </w:rPr>
        <w:t xml:space="preserve"> </w:t>
      </w:r>
      <w:r w:rsidR="005A5121" w:rsidRPr="00695EA7">
        <w:rPr>
          <w:rStyle w:val="NessunoA"/>
        </w:rPr>
        <w:t>e quell</w:t>
      </w:r>
      <w:r w:rsidR="005A5121">
        <w:rPr>
          <w:rStyle w:val="NessunoA"/>
        </w:rPr>
        <w:t>a del prodotto di riferimento</w:t>
      </w:r>
      <w:r w:rsidRPr="00715459">
        <w:rPr>
          <w:rStyle w:val="NessunoA"/>
        </w:rPr>
        <w:t>.</w:t>
      </w:r>
      <w:r w:rsidR="00E62745" w:rsidRPr="00715459">
        <w:rPr>
          <w:rStyle w:val="NessunoA"/>
        </w:rPr>
        <w:t xml:space="preserve"> </w:t>
      </w:r>
    </w:p>
    <w:p w:rsidR="00AE1F3E" w:rsidRPr="00715459" w:rsidRDefault="00135E24" w:rsidP="00715459">
      <w:pPr>
        <w:pStyle w:val="CorpoA"/>
        <w:spacing w:after="0" w:line="240" w:lineRule="auto"/>
        <w:jc w:val="both"/>
        <w:rPr>
          <w:rStyle w:val="NessunoA"/>
        </w:rPr>
      </w:pPr>
      <w:r w:rsidRPr="00715459">
        <w:rPr>
          <w:rStyle w:val="NessunoA"/>
        </w:rPr>
        <w:t>Gli studi sono caratterizzati da un appropriato disegno e sono stati condotti in accordo ai principi GCP.</w:t>
      </w:r>
    </w:p>
    <w:p w:rsidR="00AE1F3E" w:rsidRPr="00715459" w:rsidRDefault="00AE1F3E" w:rsidP="00715459">
      <w:pPr>
        <w:pStyle w:val="Paragrafoelenco"/>
        <w:spacing w:after="0" w:line="240" w:lineRule="auto"/>
        <w:ind w:left="0"/>
        <w:jc w:val="both"/>
      </w:pPr>
    </w:p>
    <w:p w:rsidR="00AE1F3E" w:rsidRPr="00715459" w:rsidRDefault="00135E24" w:rsidP="00715459">
      <w:pPr>
        <w:pStyle w:val="Paragrafoelenco"/>
        <w:spacing w:after="0" w:line="240" w:lineRule="auto"/>
        <w:ind w:left="0"/>
        <w:jc w:val="both"/>
      </w:pPr>
      <w:r w:rsidRPr="00715459">
        <w:rPr>
          <w:rStyle w:val="NessunoA"/>
        </w:rPr>
        <w:t>Sono stati forniti certificati analitici per medicinale test e medicinale di riferimento.</w:t>
      </w:r>
    </w:p>
    <w:p w:rsidR="00AE1F3E" w:rsidRPr="00715459" w:rsidRDefault="00AE1F3E" w:rsidP="00715459">
      <w:pPr>
        <w:pStyle w:val="Paragrafoelenco"/>
        <w:spacing w:after="0" w:line="240" w:lineRule="auto"/>
        <w:ind w:left="0"/>
        <w:jc w:val="both"/>
      </w:pPr>
    </w:p>
    <w:p w:rsidR="00E572ED" w:rsidRPr="00715459" w:rsidRDefault="00F64585" w:rsidP="00715459">
      <w:pPr>
        <w:jc w:val="both"/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bookmarkStart w:id="4" w:name="_Hlk82516245"/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Lo studio di bioequivalenza è </w:t>
      </w:r>
      <w:r w:rsidR="00E572ED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stato condotto secondo un disegno in cross over a tre vie (parzialmente replicato),</w:t>
      </w: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randomizzato, a dose singola, </w:t>
      </w:r>
      <w:r w:rsidR="00E572ED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3</w:t>
      </w:r>
      <w:r w:rsid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-periodi</w:t>
      </w:r>
      <w:r w:rsidR="00E572ED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 3 sequenze,</w:t>
      </w: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E572ED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su 51</w:t>
      </w: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volontari sani </w:t>
      </w:r>
      <w:r w:rsidR="00E572ED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di sesso maschile</w:t>
      </w: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con somministrazione</w:t>
      </w:r>
      <w:r w:rsidR="00E572ED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dopo assunzione di un pasto ad alto contenuto di grassi.</w:t>
      </w:r>
    </w:p>
    <w:p w:rsidR="00F64585" w:rsidRPr="00715459" w:rsidRDefault="00F64585" w:rsidP="00715459">
      <w:pPr>
        <w:jc w:val="both"/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Un soddisfacente periodo di wash-out di </w:t>
      </w:r>
      <w:r w:rsidR="00E572ED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7 </w:t>
      </w: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giorni è stato previsto tra le somministrazioni in ogni gruppo.</w:t>
      </w:r>
    </w:p>
    <w:p w:rsidR="00F64585" w:rsidRPr="00715459" w:rsidRDefault="00F64585" w:rsidP="00715459">
      <w:pPr>
        <w:jc w:val="both"/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Campioni di sangue sono stati prelevati al tempo zero (</w:t>
      </w:r>
      <w:proofErr w:type="spellStart"/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pre</w:t>
      </w:r>
      <w:proofErr w:type="spellEnd"/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-dose) e a specificati tempi fino a </w:t>
      </w:r>
      <w:r w:rsidR="00E572ED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10</w:t>
      </w: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ore dopo la somministrazione. I livelli plasmatici di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amoxicillina</w:t>
      </w:r>
      <w:proofErr w:type="spellEnd"/>
      <w:r w:rsidR="00731969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 acido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clavulanico</w:t>
      </w:r>
      <w:proofErr w:type="spellEnd"/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sono stati determinati mediante un metodo analitico </w:t>
      </w:r>
      <w:r w:rsidR="00731969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LC/MS/MS</w:t>
      </w: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opportunamente convalidato.</w:t>
      </w:r>
    </w:p>
    <w:p w:rsidR="00731969" w:rsidRPr="00715459" w:rsidRDefault="00F64585" w:rsidP="00715459">
      <w:pPr>
        <w:tabs>
          <w:tab w:val="left" w:pos="2918"/>
        </w:tabs>
        <w:jc w:val="both"/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Per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amoxicillina</w:t>
      </w:r>
      <w:proofErr w:type="spellEnd"/>
      <w:r w:rsidR="00731969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 acido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clavulanico</w:t>
      </w:r>
      <w:proofErr w:type="spellEnd"/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sono state definite le seguenti variabili farmacocinetiche: </w:t>
      </w:r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AUC0-t,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Cmax</w:t>
      </w:r>
      <w:proofErr w:type="spellEnd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come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parametri</w:t>
      </w:r>
      <w:proofErr w:type="spellEnd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cinetici</w:t>
      </w:r>
      <w:proofErr w:type="spellEnd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primari</w:t>
      </w:r>
      <w:proofErr w:type="spellEnd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,   AUC0-</w:t>
      </w:r>
      <w:r w:rsidR="00731969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sym w:font="Symbol" w:char="F0A5"/>
      </w:r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,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AUC%extra</w:t>
      </w:r>
      <w:proofErr w:type="spellEnd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t1/2 e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tmax</w:t>
      </w:r>
      <w:proofErr w:type="spellEnd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λz</w:t>
      </w:r>
      <w:proofErr w:type="spellEnd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come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parametri</w:t>
      </w:r>
      <w:proofErr w:type="spellEnd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731969" w:rsidRPr="00715459">
        <w:rPr>
          <w:rStyle w:val="NessunoA"/>
          <w:rFonts w:ascii="Calibri" w:eastAsia="Calibri" w:hAnsi="Calibri" w:cs="Calibri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secondari</w:t>
      </w:r>
      <w:proofErr w:type="spellEnd"/>
    </w:p>
    <w:p w:rsidR="00F64585" w:rsidRPr="00715459" w:rsidRDefault="00F64585" w:rsidP="00715459">
      <w:pPr>
        <w:pStyle w:val="Paragrafoelenco"/>
        <w:spacing w:after="0" w:line="240" w:lineRule="auto"/>
        <w:ind w:left="0"/>
        <w:jc w:val="both"/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 bioequivalenza tra medicinale test e medicinale di riferimento è dimostrata se gli intervalli di confidenza al 90% per la trasformata logaritmica di AUC0-t</w:t>
      </w:r>
      <w:r w:rsid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cadono nel </w:t>
      </w:r>
      <w:proofErr w:type="spellStart"/>
      <w:r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>range</w:t>
      </w:r>
      <w:proofErr w:type="spellEnd"/>
      <w:r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di accettabilità di 0.80-1.25 (80%-125%)</w:t>
      </w:r>
      <w:r w:rsidR="00956AB1"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 in un </w:t>
      </w:r>
      <w:proofErr w:type="spellStart"/>
      <w:r w:rsidR="00956AB1"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range</w:t>
      </w:r>
      <w:proofErr w:type="spellEnd"/>
      <w:r w:rsidR="00956AB1"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allargato per la trasformata logaritmica di </w:t>
      </w:r>
      <w:proofErr w:type="spellStart"/>
      <w:r w:rsidR="00956AB1"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>Cmax</w:t>
      </w:r>
      <w:proofErr w:type="spellEnd"/>
      <w:r w:rsidR="00956AB1"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sulla base della variabilità </w:t>
      </w:r>
      <w:proofErr w:type="spellStart"/>
      <w:r w:rsidR="00956AB1"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>intrasoggetto</w:t>
      </w:r>
      <w:proofErr w:type="spellEnd"/>
      <w:r w:rsidR="00956AB1"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 comunque non oltre 69.84-143.19%</w:t>
      </w:r>
      <w:r w:rsidR="00731969"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</w:p>
    <w:p w:rsidR="00F64585" w:rsidRPr="00715459" w:rsidRDefault="00F64585" w:rsidP="00715459">
      <w:pPr>
        <w:pStyle w:val="Paragrafoelenco"/>
        <w:spacing w:after="0" w:line="240" w:lineRule="auto"/>
        <w:ind w:left="0"/>
        <w:jc w:val="both"/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F64585" w:rsidRPr="00715459" w:rsidRDefault="00F64585" w:rsidP="00715459">
      <w:pPr>
        <w:pStyle w:val="Paragrafoelenco"/>
        <w:spacing w:after="0" w:line="240" w:lineRule="auto"/>
        <w:ind w:left="0"/>
        <w:jc w:val="both"/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>Risultati</w:t>
      </w:r>
    </w:p>
    <w:p w:rsidR="00F64585" w:rsidRPr="00715459" w:rsidRDefault="00956AB1" w:rsidP="00715459">
      <w:pPr>
        <w:pStyle w:val="Paragrafoelenco"/>
        <w:spacing w:after="0" w:line="240" w:lineRule="auto"/>
        <w:ind w:left="0"/>
        <w:jc w:val="both"/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>51</w:t>
      </w:r>
      <w:r w:rsidR="00F64585"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volontari sani sono stati arruolati nello studio. </w:t>
      </w:r>
      <w:r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49 </w:t>
      </w:r>
      <w:r w:rsidR="00F64585" w:rsidRPr="00715459">
        <w:rPr>
          <w:rStyle w:val="NessunoA"/>
          <w14:textOutline w14:w="12700" w14:cap="flat" w14:cmpd="sng" w14:algn="ctr">
            <w14:noFill/>
            <w14:prstDash w14:val="solid"/>
            <w14:miter w14:lim="400000"/>
          </w14:textOutline>
        </w:rPr>
        <w:t>soggetti hanno completato la fase clinica e sono stati inclusi nell’analisi farmacocinetica.</w:t>
      </w:r>
    </w:p>
    <w:p w:rsidR="00F64585" w:rsidRPr="00715459" w:rsidRDefault="00F64585" w:rsidP="00715459">
      <w:pPr>
        <w:pStyle w:val="Didascalia"/>
        <w:keepNext/>
        <w:spacing w:before="0" w:after="0"/>
        <w:jc w:val="both"/>
        <w:outlineLvl w:val="0"/>
        <w:rPr>
          <w:rStyle w:val="NessunoA"/>
          <w:rFonts w:ascii="Calibri" w:eastAsia="Calibri" w:hAnsi="Calibri" w:cs="Calibri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F64585" w:rsidRPr="00715459" w:rsidRDefault="00F64585" w:rsidP="00715459">
      <w:pPr>
        <w:pStyle w:val="Didascalia"/>
        <w:keepNext/>
        <w:spacing w:before="0" w:after="0"/>
        <w:jc w:val="both"/>
        <w:outlineLvl w:val="0"/>
        <w:rPr>
          <w:rStyle w:val="NessunoA"/>
          <w:rFonts w:ascii="Calibri" w:eastAsia="Calibri" w:hAnsi="Calibri" w:cs="Calibri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715459">
        <w:rPr>
          <w:rStyle w:val="NessunoA"/>
          <w:rFonts w:ascii="Calibri" w:eastAsia="Calibri" w:hAnsi="Calibri" w:cs="Calibri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Sicurezza</w:t>
      </w:r>
      <w:proofErr w:type="spellEnd"/>
    </w:p>
    <w:p w:rsidR="00F64585" w:rsidRPr="00715459" w:rsidRDefault="00F64585" w:rsidP="00715459">
      <w:pPr>
        <w:autoSpaceDE w:val="0"/>
        <w:autoSpaceDN w:val="0"/>
        <w:adjustRightInd w:val="0"/>
        <w:jc w:val="both"/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Nel corso dello studio, si sono manifestati</w:t>
      </w:r>
      <w:r w:rsidR="00956AB1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10</w:t>
      </w: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eventi avversi </w:t>
      </w:r>
      <w:r w:rsidR="00956AB1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direttamente </w:t>
      </w: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correlati al trattamento</w:t>
      </w:r>
      <w:r w:rsidR="00956AB1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, tutti di lieve entità</w:t>
      </w: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="00956AB1"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715459"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Non sono stati rilevati eventi avversi gravi.</w:t>
      </w:r>
    </w:p>
    <w:p w:rsidR="00F64585" w:rsidRPr="00715459" w:rsidRDefault="00F64585" w:rsidP="00715459">
      <w:pPr>
        <w:rPr>
          <w:rStyle w:val="NessunoA"/>
          <w:rFonts w:ascii="Calibri" w:eastAsia="Calibri" w:hAnsi="Calibri" w:cs="Calibri"/>
          <w:sz w:val="22"/>
          <w:szCs w:val="22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F64585" w:rsidRPr="00715459" w:rsidRDefault="00F64585" w:rsidP="00715459">
      <w:pPr>
        <w:pStyle w:val="Didascalia"/>
        <w:keepNext/>
        <w:spacing w:before="0" w:after="0"/>
        <w:jc w:val="both"/>
        <w:outlineLvl w:val="0"/>
        <w:rPr>
          <w:rStyle w:val="NessunoA"/>
          <w:rFonts w:ascii="Calibri" w:eastAsia="Calibri" w:hAnsi="Calibri" w:cs="Calibri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715459">
        <w:rPr>
          <w:rStyle w:val="NessunoA"/>
          <w:rFonts w:ascii="Calibri" w:eastAsia="Calibri" w:hAnsi="Calibri" w:cs="Calibri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Parametri</w:t>
      </w:r>
      <w:proofErr w:type="spellEnd"/>
      <w:r w:rsidRPr="00715459">
        <w:rPr>
          <w:rStyle w:val="NessunoA"/>
          <w:rFonts w:ascii="Calibri" w:eastAsia="Calibri" w:hAnsi="Calibri" w:cs="Calibri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15459">
        <w:rPr>
          <w:rStyle w:val="NessunoA"/>
          <w:rFonts w:ascii="Calibri" w:eastAsia="Calibri" w:hAnsi="Calibri" w:cs="Calibri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farmacocinetici</w:t>
      </w:r>
      <w:proofErr w:type="spellEnd"/>
      <w:r w:rsidRPr="00715459">
        <w:rPr>
          <w:rStyle w:val="NessunoA"/>
          <w:rFonts w:ascii="Calibri" w:eastAsia="Calibri" w:hAnsi="Calibri" w:cs="Calibri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</w:p>
    <w:p w:rsidR="00F64585" w:rsidRPr="00715459" w:rsidRDefault="00F64585" w:rsidP="00715459">
      <w:pPr>
        <w:pStyle w:val="Didascalia"/>
        <w:keepNext/>
        <w:spacing w:before="0" w:after="0"/>
        <w:jc w:val="both"/>
        <w:outlineLvl w:val="0"/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La </w:t>
      </w:r>
      <w:proofErr w:type="spellStart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sintesi</w:t>
      </w:r>
      <w:proofErr w:type="spellEnd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dei</w:t>
      </w:r>
      <w:proofErr w:type="spellEnd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risultati</w:t>
      </w:r>
      <w:proofErr w:type="spellEnd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dello</w:t>
      </w:r>
      <w:proofErr w:type="spellEnd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studio di </w:t>
      </w:r>
      <w:proofErr w:type="spellStart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bioequivalenza</w:t>
      </w:r>
      <w:proofErr w:type="spellEnd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è </w:t>
      </w:r>
      <w:proofErr w:type="spellStart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riportata</w:t>
      </w:r>
      <w:proofErr w:type="spellEnd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nella</w:t>
      </w:r>
      <w:proofErr w:type="spellEnd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tabella</w:t>
      </w:r>
      <w:proofErr w:type="spellEnd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che</w:t>
      </w:r>
      <w:proofErr w:type="spellEnd"/>
      <w:r w:rsidRPr="00715459">
        <w:rPr>
          <w:rStyle w:val="NessunoA"/>
          <w:rFonts w:ascii="Calibri" w:eastAsia="Calibri" w:hAnsi="Calibri" w:cs="Calibri"/>
          <w:b w:val="0"/>
          <w:color w:val="000000"/>
          <w:sz w:val="22"/>
          <w:szCs w:val="22"/>
          <w:bdr w:val="nil"/>
          <w:lang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segue.</w:t>
      </w:r>
    </w:p>
    <w:p w:rsidR="00F64585" w:rsidRDefault="00F64585" w:rsidP="00715459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18"/>
        <w:gridCol w:w="1738"/>
        <w:gridCol w:w="1701"/>
        <w:gridCol w:w="1306"/>
        <w:gridCol w:w="1674"/>
      </w:tblGrid>
      <w:tr w:rsidR="00F64585" w:rsidRPr="00715459" w:rsidTr="00956AB1">
        <w:trPr>
          <w:jc w:val="center"/>
        </w:trPr>
        <w:tc>
          <w:tcPr>
            <w:tcW w:w="7937" w:type="dxa"/>
            <w:gridSpan w:val="5"/>
            <w:shd w:val="clear" w:color="auto" w:fill="auto"/>
            <w:vAlign w:val="bottom"/>
          </w:tcPr>
          <w:p w:rsidR="00F64585" w:rsidRPr="00715459" w:rsidRDefault="00836E2F" w:rsidP="0071545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="00956AB1" w:rsidRPr="00715459">
              <w:rPr>
                <w:rFonts w:ascii="Calibri" w:hAnsi="Calibri" w:cs="Calibri"/>
                <w:b/>
                <w:bCs/>
                <w:sz w:val="20"/>
                <w:szCs w:val="20"/>
              </w:rPr>
              <w:t>moxicillina</w:t>
            </w:r>
            <w:proofErr w:type="spellEnd"/>
          </w:p>
        </w:tc>
      </w:tr>
      <w:tr w:rsidR="00F64585" w:rsidRPr="00715459" w:rsidTr="00715459">
        <w:trPr>
          <w:jc w:val="center"/>
        </w:trPr>
        <w:tc>
          <w:tcPr>
            <w:tcW w:w="1518" w:type="dxa"/>
            <w:vAlign w:val="bottom"/>
          </w:tcPr>
          <w:p w:rsidR="00F64585" w:rsidRPr="00715459" w:rsidRDefault="00F64585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15459">
              <w:rPr>
                <w:rFonts w:ascii="Calibri" w:hAnsi="Calibri" w:cs="Calibri"/>
                <w:b/>
                <w:sz w:val="20"/>
                <w:szCs w:val="20"/>
              </w:rPr>
              <w:t>Parametro</w:t>
            </w:r>
            <w:proofErr w:type="spellEnd"/>
          </w:p>
        </w:tc>
        <w:tc>
          <w:tcPr>
            <w:tcW w:w="1738" w:type="dxa"/>
            <w:vAlign w:val="bottom"/>
          </w:tcPr>
          <w:p w:rsidR="00956AB1" w:rsidRPr="00715459" w:rsidRDefault="00F64585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Test</w:t>
            </w:r>
            <w:r w:rsidR="00956AB1" w:rsidRPr="0071545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:rsidR="00F64585" w:rsidRPr="00715459" w:rsidRDefault="001047F1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r w:rsidR="00956AB1" w:rsidRPr="00715459">
              <w:rPr>
                <w:rFonts w:ascii="Calibri" w:hAnsi="Calibri" w:cs="Calibri"/>
                <w:b/>
                <w:sz w:val="20"/>
                <w:szCs w:val="20"/>
              </w:rPr>
              <w:t>geometric mean</w:t>
            </w: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bottom"/>
          </w:tcPr>
          <w:p w:rsidR="00F64585" w:rsidRPr="00715459" w:rsidRDefault="00F64585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Reference</w:t>
            </w:r>
          </w:p>
          <w:p w:rsidR="00956AB1" w:rsidRPr="00715459" w:rsidRDefault="001047F1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r w:rsidR="00956AB1" w:rsidRPr="00715459">
              <w:rPr>
                <w:rFonts w:ascii="Calibri" w:hAnsi="Calibri" w:cs="Calibri"/>
                <w:b/>
                <w:sz w:val="20"/>
                <w:szCs w:val="20"/>
              </w:rPr>
              <w:t>geometric mean</w:t>
            </w: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1306" w:type="dxa"/>
            <w:vAlign w:val="bottom"/>
          </w:tcPr>
          <w:p w:rsidR="00F64585" w:rsidRPr="00715459" w:rsidRDefault="00F64585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T/R Ratio</w:t>
            </w:r>
            <w:r w:rsidR="00956AB1" w:rsidRPr="00715459">
              <w:rPr>
                <w:rFonts w:ascii="Calibri" w:hAnsi="Calibri" w:cs="Calibri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674" w:type="dxa"/>
            <w:vAlign w:val="bottom"/>
          </w:tcPr>
          <w:p w:rsidR="00F64585" w:rsidRPr="00715459" w:rsidRDefault="00F64585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90% C.I.</w:t>
            </w:r>
          </w:p>
        </w:tc>
      </w:tr>
      <w:tr w:rsidR="00F64585" w:rsidRPr="00715459" w:rsidTr="00715459">
        <w:trPr>
          <w:jc w:val="center"/>
        </w:trPr>
        <w:tc>
          <w:tcPr>
            <w:tcW w:w="1518" w:type="dxa"/>
            <w:vAlign w:val="bottom"/>
          </w:tcPr>
          <w:p w:rsidR="00F64585" w:rsidRPr="00715459" w:rsidRDefault="00F64585" w:rsidP="0071545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AUC0-t</w:t>
            </w:r>
            <w:r w:rsidR="00956AB1" w:rsidRPr="00715459">
              <w:rPr>
                <w:rFonts w:ascii="Calibri" w:hAnsi="Calibri" w:cs="Calibri"/>
                <w:b/>
                <w:sz w:val="20"/>
                <w:szCs w:val="20"/>
              </w:rPr>
              <w:t xml:space="preserve"> (</w:t>
            </w:r>
            <w:proofErr w:type="spellStart"/>
            <w:r w:rsidR="00956AB1" w:rsidRPr="00715459">
              <w:rPr>
                <w:rFonts w:ascii="Calibri" w:hAnsi="Calibri" w:cs="Calibri"/>
                <w:b/>
                <w:sz w:val="20"/>
                <w:szCs w:val="20"/>
              </w:rPr>
              <w:t>ngxh</w:t>
            </w:r>
            <w:proofErr w:type="spellEnd"/>
            <w:r w:rsidR="00956AB1" w:rsidRPr="00715459">
              <w:rPr>
                <w:rFonts w:ascii="Calibri" w:hAnsi="Calibri" w:cs="Calibri"/>
                <w:b/>
                <w:sz w:val="20"/>
                <w:szCs w:val="20"/>
              </w:rPr>
              <w:t>/mL)</w:t>
            </w:r>
          </w:p>
        </w:tc>
        <w:tc>
          <w:tcPr>
            <w:tcW w:w="1738" w:type="dxa"/>
            <w:vAlign w:val="bottom"/>
          </w:tcPr>
          <w:p w:rsidR="00F64585" w:rsidRPr="00715459" w:rsidRDefault="00956AB1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17931</w:t>
            </w:r>
          </w:p>
        </w:tc>
        <w:tc>
          <w:tcPr>
            <w:tcW w:w="1701" w:type="dxa"/>
            <w:vAlign w:val="bottom"/>
          </w:tcPr>
          <w:p w:rsidR="00F64585" w:rsidRPr="00715459" w:rsidRDefault="00956AB1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18801</w:t>
            </w:r>
          </w:p>
        </w:tc>
        <w:tc>
          <w:tcPr>
            <w:tcW w:w="1306" w:type="dxa"/>
            <w:vAlign w:val="bottom"/>
          </w:tcPr>
          <w:p w:rsidR="00F64585" w:rsidRPr="00715459" w:rsidRDefault="00956AB1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95.37</w:t>
            </w:r>
          </w:p>
        </w:tc>
        <w:tc>
          <w:tcPr>
            <w:tcW w:w="1674" w:type="dxa"/>
            <w:vAlign w:val="bottom"/>
          </w:tcPr>
          <w:p w:rsidR="00F64585" w:rsidRPr="00715459" w:rsidRDefault="00956AB1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92.59-98.24</w:t>
            </w:r>
          </w:p>
        </w:tc>
      </w:tr>
      <w:tr w:rsidR="00956AB1" w:rsidRPr="00715459" w:rsidTr="00715459">
        <w:trPr>
          <w:jc w:val="center"/>
        </w:trPr>
        <w:tc>
          <w:tcPr>
            <w:tcW w:w="1518" w:type="dxa"/>
            <w:vAlign w:val="bottom"/>
          </w:tcPr>
          <w:p w:rsidR="00956AB1" w:rsidRPr="00715459" w:rsidRDefault="00956AB1" w:rsidP="00715459">
            <w:pPr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15459">
              <w:rPr>
                <w:rFonts w:ascii="Calibri" w:hAnsi="Calibri" w:cs="Calibri"/>
                <w:b/>
                <w:sz w:val="20"/>
                <w:szCs w:val="20"/>
              </w:rPr>
              <w:t>Cmax</w:t>
            </w:r>
            <w:proofErr w:type="spellEnd"/>
          </w:p>
          <w:p w:rsidR="00956AB1" w:rsidRPr="00715459" w:rsidRDefault="00956AB1" w:rsidP="0071545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 xml:space="preserve"> (ng/mL)</w:t>
            </w:r>
          </w:p>
        </w:tc>
        <w:tc>
          <w:tcPr>
            <w:tcW w:w="1738" w:type="dxa"/>
            <w:vAlign w:val="bottom"/>
          </w:tcPr>
          <w:p w:rsidR="00956AB1" w:rsidRPr="00715459" w:rsidRDefault="00956AB1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6127</w:t>
            </w:r>
          </w:p>
        </w:tc>
        <w:tc>
          <w:tcPr>
            <w:tcW w:w="1701" w:type="dxa"/>
            <w:vAlign w:val="bottom"/>
          </w:tcPr>
          <w:p w:rsidR="00956AB1" w:rsidRPr="00715459" w:rsidRDefault="00956AB1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6458</w:t>
            </w:r>
          </w:p>
        </w:tc>
        <w:tc>
          <w:tcPr>
            <w:tcW w:w="1306" w:type="dxa"/>
            <w:vAlign w:val="bottom"/>
          </w:tcPr>
          <w:p w:rsidR="00956AB1" w:rsidRPr="00715459" w:rsidRDefault="00956AB1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94.87</w:t>
            </w:r>
          </w:p>
        </w:tc>
        <w:tc>
          <w:tcPr>
            <w:tcW w:w="1674" w:type="dxa"/>
            <w:vAlign w:val="bottom"/>
          </w:tcPr>
          <w:p w:rsidR="00956AB1" w:rsidRPr="00715459" w:rsidRDefault="00DB2A72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88.62-101.55</w:t>
            </w:r>
          </w:p>
        </w:tc>
      </w:tr>
    </w:tbl>
    <w:p w:rsidR="00F64585" w:rsidRPr="00715459" w:rsidRDefault="00F64585" w:rsidP="00715459">
      <w:pPr>
        <w:rPr>
          <w:rFonts w:ascii="Calibri" w:hAnsi="Calibri" w:cs="Calibri"/>
          <w:i/>
        </w:rPr>
      </w:pPr>
    </w:p>
    <w:p w:rsidR="00DB2A72" w:rsidRPr="00715459" w:rsidRDefault="00DB2A72" w:rsidP="00715459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18"/>
        <w:gridCol w:w="1738"/>
        <w:gridCol w:w="1701"/>
        <w:gridCol w:w="1306"/>
        <w:gridCol w:w="1674"/>
      </w:tblGrid>
      <w:tr w:rsidR="00DB2A72" w:rsidRPr="00715459" w:rsidTr="00A43858">
        <w:trPr>
          <w:jc w:val="center"/>
        </w:trPr>
        <w:tc>
          <w:tcPr>
            <w:tcW w:w="7937" w:type="dxa"/>
            <w:gridSpan w:val="5"/>
            <w:shd w:val="clear" w:color="auto" w:fill="auto"/>
            <w:vAlign w:val="bottom"/>
          </w:tcPr>
          <w:p w:rsidR="00DB2A72" w:rsidRPr="00715459" w:rsidRDefault="00DB2A72" w:rsidP="0071545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715459">
              <w:rPr>
                <w:rFonts w:ascii="Calibri" w:hAnsi="Calibri" w:cs="Calibri"/>
                <w:b/>
                <w:bCs/>
                <w:sz w:val="20"/>
                <w:szCs w:val="20"/>
              </w:rPr>
              <w:t>Acido</w:t>
            </w:r>
            <w:proofErr w:type="spellEnd"/>
            <w:r w:rsidRPr="0071545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15459">
              <w:rPr>
                <w:rFonts w:ascii="Calibri" w:hAnsi="Calibri" w:cs="Calibri"/>
                <w:b/>
                <w:bCs/>
                <w:sz w:val="20"/>
                <w:szCs w:val="20"/>
              </w:rPr>
              <w:t>clavulanico</w:t>
            </w:r>
            <w:proofErr w:type="spellEnd"/>
          </w:p>
        </w:tc>
      </w:tr>
      <w:tr w:rsidR="00DB2A72" w:rsidRPr="00715459" w:rsidTr="00A43858">
        <w:trPr>
          <w:jc w:val="center"/>
        </w:trPr>
        <w:tc>
          <w:tcPr>
            <w:tcW w:w="1518" w:type="dxa"/>
            <w:vAlign w:val="bottom"/>
          </w:tcPr>
          <w:p w:rsidR="00DB2A72" w:rsidRPr="00715459" w:rsidRDefault="00DB2A72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15459">
              <w:rPr>
                <w:rFonts w:ascii="Calibri" w:hAnsi="Calibri" w:cs="Calibri"/>
                <w:b/>
                <w:sz w:val="20"/>
                <w:szCs w:val="20"/>
              </w:rPr>
              <w:t>Parametro</w:t>
            </w:r>
            <w:proofErr w:type="spellEnd"/>
          </w:p>
        </w:tc>
        <w:tc>
          <w:tcPr>
            <w:tcW w:w="1738" w:type="dxa"/>
            <w:vAlign w:val="bottom"/>
          </w:tcPr>
          <w:p w:rsidR="00DB2A72" w:rsidRPr="00715459" w:rsidRDefault="00DB2A72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 xml:space="preserve">Test </w:t>
            </w:r>
          </w:p>
          <w:p w:rsidR="00DB2A72" w:rsidRPr="00715459" w:rsidRDefault="00DB2A72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(geometric mean)</w:t>
            </w:r>
          </w:p>
        </w:tc>
        <w:tc>
          <w:tcPr>
            <w:tcW w:w="1701" w:type="dxa"/>
            <w:vAlign w:val="bottom"/>
          </w:tcPr>
          <w:p w:rsidR="00DB2A72" w:rsidRPr="00715459" w:rsidRDefault="00DB2A72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Reference</w:t>
            </w:r>
          </w:p>
          <w:p w:rsidR="00DB2A72" w:rsidRPr="00715459" w:rsidRDefault="00DB2A72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(geometric mean)</w:t>
            </w:r>
          </w:p>
        </w:tc>
        <w:tc>
          <w:tcPr>
            <w:tcW w:w="1306" w:type="dxa"/>
            <w:vAlign w:val="bottom"/>
          </w:tcPr>
          <w:p w:rsidR="00DB2A72" w:rsidRPr="00715459" w:rsidRDefault="00DB2A72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T/R Ratio (%)</w:t>
            </w:r>
          </w:p>
        </w:tc>
        <w:tc>
          <w:tcPr>
            <w:tcW w:w="1674" w:type="dxa"/>
            <w:vAlign w:val="bottom"/>
          </w:tcPr>
          <w:p w:rsidR="00DB2A72" w:rsidRPr="00715459" w:rsidRDefault="00DB2A72" w:rsidP="0071545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90% C.I.</w:t>
            </w:r>
          </w:p>
        </w:tc>
      </w:tr>
      <w:tr w:rsidR="00DB2A72" w:rsidRPr="00715459" w:rsidTr="00A43858">
        <w:trPr>
          <w:jc w:val="center"/>
        </w:trPr>
        <w:tc>
          <w:tcPr>
            <w:tcW w:w="1518" w:type="dxa"/>
            <w:vAlign w:val="bottom"/>
          </w:tcPr>
          <w:p w:rsidR="00DB2A72" w:rsidRPr="00715459" w:rsidRDefault="00DB2A72" w:rsidP="0071545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>AUC0-t (</w:t>
            </w:r>
            <w:proofErr w:type="spellStart"/>
            <w:r w:rsidRPr="00715459">
              <w:rPr>
                <w:rFonts w:ascii="Calibri" w:hAnsi="Calibri" w:cs="Calibri"/>
                <w:b/>
                <w:sz w:val="20"/>
                <w:szCs w:val="20"/>
              </w:rPr>
              <w:t>ngxh</w:t>
            </w:r>
            <w:proofErr w:type="spellEnd"/>
            <w:r w:rsidRPr="00715459">
              <w:rPr>
                <w:rFonts w:ascii="Calibri" w:hAnsi="Calibri" w:cs="Calibri"/>
                <w:b/>
                <w:sz w:val="20"/>
                <w:szCs w:val="20"/>
              </w:rPr>
              <w:t>/mL)</w:t>
            </w:r>
          </w:p>
        </w:tc>
        <w:tc>
          <w:tcPr>
            <w:tcW w:w="1738" w:type="dxa"/>
            <w:vAlign w:val="bottom"/>
          </w:tcPr>
          <w:p w:rsidR="00DB2A72" w:rsidRPr="00715459" w:rsidRDefault="00AA0E85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2985.52</w:t>
            </w:r>
          </w:p>
        </w:tc>
        <w:tc>
          <w:tcPr>
            <w:tcW w:w="1701" w:type="dxa"/>
            <w:vAlign w:val="bottom"/>
          </w:tcPr>
          <w:p w:rsidR="00DB2A72" w:rsidRPr="00715459" w:rsidRDefault="00AA0E85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3088.75</w:t>
            </w:r>
          </w:p>
        </w:tc>
        <w:tc>
          <w:tcPr>
            <w:tcW w:w="1306" w:type="dxa"/>
            <w:vAlign w:val="bottom"/>
          </w:tcPr>
          <w:p w:rsidR="00DB2A72" w:rsidRPr="00715459" w:rsidRDefault="00DB2A72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9</w:t>
            </w:r>
            <w:r w:rsidR="00AA0E85" w:rsidRPr="00715459">
              <w:rPr>
                <w:rFonts w:ascii="Calibri" w:hAnsi="Calibri" w:cs="Calibri"/>
                <w:sz w:val="20"/>
                <w:szCs w:val="20"/>
              </w:rPr>
              <w:t>6.66</w:t>
            </w:r>
          </w:p>
        </w:tc>
        <w:tc>
          <w:tcPr>
            <w:tcW w:w="1674" w:type="dxa"/>
            <w:vAlign w:val="bottom"/>
          </w:tcPr>
          <w:p w:rsidR="00DB2A72" w:rsidRPr="00715459" w:rsidRDefault="00DB2A72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9</w:t>
            </w:r>
            <w:r w:rsidR="00AA0E85" w:rsidRPr="00715459">
              <w:rPr>
                <w:rFonts w:ascii="Calibri" w:hAnsi="Calibri" w:cs="Calibri"/>
                <w:sz w:val="20"/>
                <w:szCs w:val="20"/>
              </w:rPr>
              <w:t>3.40-100.03</w:t>
            </w:r>
          </w:p>
        </w:tc>
      </w:tr>
      <w:tr w:rsidR="00DB2A72" w:rsidRPr="00715459" w:rsidTr="00A43858">
        <w:trPr>
          <w:jc w:val="center"/>
        </w:trPr>
        <w:tc>
          <w:tcPr>
            <w:tcW w:w="1518" w:type="dxa"/>
            <w:vAlign w:val="bottom"/>
          </w:tcPr>
          <w:p w:rsidR="00DB2A72" w:rsidRPr="00715459" w:rsidRDefault="00DB2A72" w:rsidP="00715459">
            <w:pPr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15459">
              <w:rPr>
                <w:rFonts w:ascii="Calibri" w:hAnsi="Calibri" w:cs="Calibri"/>
                <w:b/>
                <w:sz w:val="20"/>
                <w:szCs w:val="20"/>
              </w:rPr>
              <w:t>Cmax</w:t>
            </w:r>
            <w:proofErr w:type="spellEnd"/>
          </w:p>
          <w:p w:rsidR="00DB2A72" w:rsidRPr="00715459" w:rsidRDefault="00DB2A72" w:rsidP="0071545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715459">
              <w:rPr>
                <w:rFonts w:ascii="Calibri" w:hAnsi="Calibri" w:cs="Calibri"/>
                <w:b/>
                <w:sz w:val="20"/>
                <w:szCs w:val="20"/>
              </w:rPr>
              <w:t xml:space="preserve"> (ng/mL)</w:t>
            </w:r>
          </w:p>
        </w:tc>
        <w:tc>
          <w:tcPr>
            <w:tcW w:w="1738" w:type="dxa"/>
            <w:vAlign w:val="bottom"/>
          </w:tcPr>
          <w:p w:rsidR="00DB2A72" w:rsidRPr="00715459" w:rsidRDefault="00AA0E85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1196.18</w:t>
            </w:r>
          </w:p>
        </w:tc>
        <w:tc>
          <w:tcPr>
            <w:tcW w:w="1701" w:type="dxa"/>
            <w:vAlign w:val="bottom"/>
          </w:tcPr>
          <w:p w:rsidR="00DB2A72" w:rsidRPr="00715459" w:rsidRDefault="00AA0E85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1249.08</w:t>
            </w:r>
          </w:p>
        </w:tc>
        <w:tc>
          <w:tcPr>
            <w:tcW w:w="1306" w:type="dxa"/>
            <w:vAlign w:val="bottom"/>
          </w:tcPr>
          <w:p w:rsidR="00DB2A72" w:rsidRPr="00715459" w:rsidRDefault="00DB2A72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9</w:t>
            </w:r>
            <w:r w:rsidR="00AA0E85" w:rsidRPr="00715459">
              <w:rPr>
                <w:rFonts w:ascii="Calibri" w:hAnsi="Calibri" w:cs="Calibri"/>
                <w:sz w:val="20"/>
                <w:szCs w:val="20"/>
              </w:rPr>
              <w:t>6.76</w:t>
            </w:r>
          </w:p>
        </w:tc>
        <w:tc>
          <w:tcPr>
            <w:tcW w:w="1674" w:type="dxa"/>
            <w:vAlign w:val="bottom"/>
          </w:tcPr>
          <w:p w:rsidR="00DB2A72" w:rsidRPr="00715459" w:rsidRDefault="00AA0E85" w:rsidP="007154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5459">
              <w:rPr>
                <w:rFonts w:ascii="Calibri" w:hAnsi="Calibri" w:cs="Calibri"/>
                <w:sz w:val="20"/>
                <w:szCs w:val="20"/>
              </w:rPr>
              <w:t>91.53-100.20</w:t>
            </w:r>
          </w:p>
        </w:tc>
      </w:tr>
    </w:tbl>
    <w:p w:rsidR="00F64585" w:rsidRDefault="00F64585" w:rsidP="00715459">
      <w:pPr>
        <w:rPr>
          <w:rFonts w:cs="Arial"/>
          <w:i/>
        </w:rPr>
      </w:pPr>
    </w:p>
    <w:bookmarkEnd w:id="4"/>
    <w:p w:rsidR="00AE1F3E" w:rsidRPr="00715459" w:rsidRDefault="00135E24" w:rsidP="00715459">
      <w:pPr>
        <w:pStyle w:val="Paragrafoelenco"/>
        <w:spacing w:after="0" w:line="240" w:lineRule="auto"/>
        <w:ind w:left="0"/>
        <w:rPr>
          <w:rStyle w:val="NessunoA"/>
        </w:rPr>
      </w:pPr>
      <w:r w:rsidRPr="00715459">
        <w:rPr>
          <w:rStyle w:val="Nessuno"/>
          <w:i/>
          <w:iCs/>
        </w:rPr>
        <w:t>Conclusioni sulla bioequivalenza</w:t>
      </w:r>
    </w:p>
    <w:p w:rsidR="00AE1F3E" w:rsidRDefault="00135E24" w:rsidP="00715459">
      <w:pPr>
        <w:pStyle w:val="Paragrafoelenco"/>
        <w:spacing w:after="0" w:line="240" w:lineRule="auto"/>
        <w:ind w:left="0"/>
        <w:jc w:val="both"/>
      </w:pPr>
      <w:r w:rsidRPr="00715459">
        <w:rPr>
          <w:rStyle w:val="NessunoA"/>
        </w:rPr>
        <w:t xml:space="preserve">I risultati degli studi di bioequivalenza mostrano che gli intervalli di confidenza dei parametri farmacocinetici primari cadono nel </w:t>
      </w:r>
      <w:proofErr w:type="spellStart"/>
      <w:r w:rsidRPr="00715459">
        <w:rPr>
          <w:rStyle w:val="NessunoA"/>
        </w:rPr>
        <w:t>range</w:t>
      </w:r>
      <w:proofErr w:type="spellEnd"/>
      <w:r w:rsidRPr="00715459">
        <w:rPr>
          <w:rStyle w:val="NessunoA"/>
        </w:rPr>
        <w:t xml:space="preserve"> di accettabilità di 80-125%, in accordo con le linee guida correnti.</w:t>
      </w: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b/>
          <w:bCs/>
        </w:rPr>
      </w:pPr>
      <w:bookmarkStart w:id="5" w:name="_Hlk398424572"/>
      <w:bookmarkEnd w:id="5"/>
      <w:r>
        <w:rPr>
          <w:rStyle w:val="Nessuno"/>
          <w:b/>
          <w:bCs/>
        </w:rPr>
        <w:t>Efficacia e sicurezza clinica</w:t>
      </w: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Non sono stati presentati nuovi dati di efficacia e sicurezza clinica: il profilo di sicurezza e l’efficacia de</w:t>
      </w:r>
      <w:r w:rsidR="000C7DA4">
        <w:rPr>
          <w:rStyle w:val="NessunoA"/>
        </w:rPr>
        <w:t>i</w:t>
      </w:r>
      <w:r>
        <w:rPr>
          <w:rStyle w:val="NessunoA"/>
        </w:rPr>
        <w:t xml:space="preserve"> principi attiv</w:t>
      </w:r>
      <w:r w:rsidR="000C7DA4">
        <w:rPr>
          <w:rStyle w:val="NessunoA"/>
        </w:rPr>
        <w:t>i</w:t>
      </w:r>
      <w:r>
        <w:rPr>
          <w:rStyle w:val="NessunoA"/>
        </w:rPr>
        <w:t xml:space="preserve"> di </w:t>
      </w:r>
      <w:r w:rsidR="00AA28A1">
        <w:rPr>
          <w:rStyle w:val="NessunoA"/>
        </w:rPr>
        <w:t>CLAUTERO</w:t>
      </w:r>
      <w:r>
        <w:rPr>
          <w:rStyle w:val="NessunoA"/>
        </w:rPr>
        <w:t xml:space="preserve"> è ben conosciuto.</w:t>
      </w:r>
    </w:p>
    <w:p w:rsidR="00AE1F3E" w:rsidRDefault="00AE1F3E" w:rsidP="00715459">
      <w:pPr>
        <w:pStyle w:val="Paragrafoelenco"/>
        <w:spacing w:after="0" w:line="240" w:lineRule="auto"/>
        <w:ind w:left="0"/>
        <w:jc w:val="both"/>
      </w:pPr>
    </w:p>
    <w:p w:rsidR="00AE1F3E" w:rsidRDefault="00135E24" w:rsidP="00715459">
      <w:pPr>
        <w:pStyle w:val="Paragrafoelenco"/>
        <w:spacing w:after="0" w:line="240" w:lineRule="auto"/>
        <w:ind w:left="0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Piano di Valutazione del Rischio (</w:t>
      </w:r>
      <w:proofErr w:type="spellStart"/>
      <w:r>
        <w:rPr>
          <w:rStyle w:val="Nessuno"/>
          <w:b/>
          <w:bCs/>
          <w:i/>
          <w:iCs/>
        </w:rPr>
        <w:t>Risk</w:t>
      </w:r>
      <w:proofErr w:type="spellEnd"/>
      <w:r>
        <w:rPr>
          <w:rStyle w:val="Nessuno"/>
          <w:b/>
          <w:bCs/>
          <w:i/>
          <w:iCs/>
        </w:rPr>
        <w:t xml:space="preserve"> Management Plan</w:t>
      </w:r>
      <w:r>
        <w:rPr>
          <w:rStyle w:val="Nessuno"/>
          <w:b/>
          <w:bCs/>
        </w:rPr>
        <w:t xml:space="preserve"> - RMP)</w:t>
      </w:r>
    </w:p>
    <w:p w:rsidR="00AE1F3E" w:rsidRDefault="00135E24" w:rsidP="00715459">
      <w:pPr>
        <w:pStyle w:val="Paragrafoelenco"/>
        <w:spacing w:after="0" w:line="240" w:lineRule="auto"/>
        <w:ind w:left="0"/>
        <w:jc w:val="both"/>
      </w:pPr>
      <w:r>
        <w:rPr>
          <w:rStyle w:val="NessunoA"/>
        </w:rPr>
        <w:t xml:space="preserve">È stato presentato un RMP in accordo a quanto previsto dalla Direttiva 2001/83/EU </w:t>
      </w:r>
      <w:proofErr w:type="spellStart"/>
      <w:r>
        <w:rPr>
          <w:rStyle w:val="NessunoA"/>
        </w:rPr>
        <w:t>s.m.i.</w:t>
      </w:r>
      <w:proofErr w:type="spellEnd"/>
      <w:r>
        <w:rPr>
          <w:rStyle w:val="NessunoA"/>
        </w:rPr>
        <w:t xml:space="preserve"> che descrive le attività di farmacovigilanza e gli interventi definiti al fine di identificare, caratterizzare, prevenire o minimizzare i rischi collegati all’uso di </w:t>
      </w:r>
      <w:r w:rsidR="00AA28A1">
        <w:rPr>
          <w:rStyle w:val="NessunoA"/>
        </w:rPr>
        <w:t>CLAUTERO</w:t>
      </w:r>
      <w:r>
        <w:rPr>
          <w:rStyle w:val="NessunoA"/>
        </w:rPr>
        <w:t xml:space="preserve">. </w:t>
      </w:r>
    </w:p>
    <w:p w:rsidR="00AE1F3E" w:rsidRDefault="00135E24" w:rsidP="00715459">
      <w:pPr>
        <w:pStyle w:val="Paragrafoelenco"/>
        <w:spacing w:after="0" w:line="240" w:lineRule="auto"/>
        <w:ind w:left="0"/>
        <w:jc w:val="both"/>
      </w:pPr>
      <w:r>
        <w:rPr>
          <w:rStyle w:val="NessunoA"/>
        </w:rPr>
        <w:t>Azioni routinarie di farmacovigilanza e di minimizzazione del rischio sono proposte per tutte le problematiche di sicurezza. Oltre le misure previste nel Riassunto delle caratteristiche del prodotto non sono previste attività addizionali di minimizzazione del rischio.</w:t>
      </w:r>
    </w:p>
    <w:p w:rsidR="00AE1F3E" w:rsidRDefault="00135E24" w:rsidP="00715459">
      <w:pPr>
        <w:pStyle w:val="Paragrafoelenco"/>
        <w:spacing w:after="0" w:line="240" w:lineRule="auto"/>
        <w:ind w:left="0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lastRenderedPageBreak/>
        <w:t>Conclusioni</w:t>
      </w:r>
    </w:p>
    <w:p w:rsidR="00AE1F3E" w:rsidRDefault="00135E24" w:rsidP="00715459">
      <w:pPr>
        <w:pStyle w:val="Paragrafoelenco"/>
        <w:spacing w:after="0" w:line="240" w:lineRule="auto"/>
        <w:ind w:left="0"/>
        <w:jc w:val="both"/>
      </w:pPr>
      <w:r>
        <w:rPr>
          <w:rStyle w:val="NessunoA"/>
        </w:rPr>
        <w:t xml:space="preserve">Per la richiesta di AIC di </w:t>
      </w:r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>
        <w:rPr>
          <w:rStyle w:val="NessunoA"/>
        </w:rPr>
        <w:t xml:space="preserve"> sono state presentate sufficienti informazioni cliniche. Il rapporto beneficio/rischio di </w:t>
      </w:r>
      <w:r w:rsidR="00AA28A1">
        <w:rPr>
          <w:rStyle w:val="NessunoA"/>
        </w:rPr>
        <w:t>CLAUTERO</w:t>
      </w:r>
      <w:r w:rsidR="00FA746E">
        <w:rPr>
          <w:rStyle w:val="NessunoA"/>
        </w:rPr>
        <w:t xml:space="preserve"> bambini 400 mg/57 mg/5 ml polvere per sospensione orale</w:t>
      </w:r>
      <w:r>
        <w:rPr>
          <w:rStyle w:val="NessunoA"/>
        </w:rPr>
        <w:t xml:space="preserve"> è considerato favorevole dal punto di vista clinico.</w:t>
      </w:r>
    </w:p>
    <w:p w:rsidR="00AE1F3E" w:rsidRDefault="00AE1F3E" w:rsidP="00715459">
      <w:pPr>
        <w:pStyle w:val="CorpoA"/>
        <w:spacing w:after="0" w:line="240" w:lineRule="auto"/>
        <w:jc w:val="both"/>
        <w:rPr>
          <w:rStyle w:val="Nessuno"/>
          <w:shd w:val="clear" w:color="auto" w:fill="00FFFF"/>
        </w:rPr>
      </w:pPr>
    </w:p>
    <w:p w:rsidR="00AE1F3E" w:rsidRDefault="00AE1F3E" w:rsidP="00715459">
      <w:pPr>
        <w:pStyle w:val="Paragrafoelenco"/>
        <w:spacing w:after="0" w:line="240" w:lineRule="auto"/>
        <w:ind w:left="0"/>
        <w:jc w:val="both"/>
      </w:pPr>
    </w:p>
    <w:p w:rsidR="00AE1F3E" w:rsidRDefault="00135E24" w:rsidP="0071545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Style w:val="NessunoA"/>
          <w:b/>
          <w:bCs/>
          <w:sz w:val="24"/>
          <w:szCs w:val="24"/>
        </w:rPr>
        <w:t>CONSULTAZIONE SUL FOGLIO ILLUSTRATIVO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A"/>
        </w:rPr>
        <w:t xml:space="preserve">Il foglio illustrativo è stato sottoposto al test di leggibilità in accordo ai requisiti dell’art. 59(3) e 61(1) della direttiva 2001/83/EU </w:t>
      </w:r>
      <w:proofErr w:type="spellStart"/>
      <w:r>
        <w:rPr>
          <w:rStyle w:val="NessunoA"/>
        </w:rPr>
        <w:t>s.m.i.</w:t>
      </w:r>
      <w:proofErr w:type="spellEnd"/>
      <w:r>
        <w:rPr>
          <w:rStyle w:val="NessunoA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E1F3E" w:rsidRDefault="00AE1F3E" w:rsidP="00715459">
      <w:pPr>
        <w:pStyle w:val="Paragrafoelenco"/>
        <w:spacing w:after="0" w:line="240" w:lineRule="auto"/>
        <w:ind w:left="0"/>
        <w:jc w:val="both"/>
      </w:pPr>
    </w:p>
    <w:p w:rsidR="00AE1F3E" w:rsidRDefault="00AE1F3E" w:rsidP="00715459">
      <w:pPr>
        <w:pStyle w:val="CorpoA"/>
        <w:spacing w:after="0" w:line="240" w:lineRule="auto"/>
        <w:jc w:val="both"/>
      </w:pPr>
    </w:p>
    <w:p w:rsidR="00AE1F3E" w:rsidRDefault="00135E24" w:rsidP="00715459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  <w:bCs/>
        </w:rPr>
      </w:pPr>
      <w:r>
        <w:rPr>
          <w:rStyle w:val="NessunoA"/>
          <w:b/>
          <w:bCs/>
        </w:rPr>
        <w:t>CONCLUSIONI, VALUTAZIONE DEL RAPPORTO BENEFICIO/RISCHIO E RACCOMANDAZIONI</w:t>
      </w:r>
    </w:p>
    <w:p w:rsidR="00AE1F3E" w:rsidRDefault="00135E24" w:rsidP="00715459">
      <w:pPr>
        <w:pStyle w:val="CorpoA"/>
        <w:spacing w:after="0" w:line="240" w:lineRule="auto"/>
        <w:jc w:val="both"/>
        <w:rPr>
          <w:rStyle w:val="Nessuno"/>
          <w:shd w:val="clear" w:color="auto" w:fill="00FFFF"/>
        </w:rPr>
      </w:pPr>
      <w:r>
        <w:rPr>
          <w:rStyle w:val="Nessuno"/>
          <w:shd w:val="clear" w:color="auto" w:fill="FEFFFF"/>
        </w:rPr>
        <w:t xml:space="preserve">La qualità di </w:t>
      </w:r>
      <w:r w:rsidR="00AA28A1">
        <w:rPr>
          <w:rStyle w:val="Nessuno"/>
          <w:shd w:val="clear" w:color="auto" w:fill="FEFFFF"/>
        </w:rPr>
        <w:t>CLAUTERO</w:t>
      </w:r>
      <w:r>
        <w:rPr>
          <w:rStyle w:val="Nessuno"/>
          <w:shd w:val="clear" w:color="auto" w:fill="FEFFFF"/>
        </w:rPr>
        <w:t>, nel</w:t>
      </w:r>
      <w:r w:rsidR="00E6106D">
        <w:rPr>
          <w:rStyle w:val="Nessuno"/>
          <w:shd w:val="clear" w:color="auto" w:fill="FEFFFF"/>
        </w:rPr>
        <w:t xml:space="preserve">la presentazione da </w:t>
      </w:r>
      <w:r w:rsidR="00E6106D">
        <w:rPr>
          <w:rStyle w:val="NessunoA"/>
        </w:rPr>
        <w:t>400 mg/57 mg/5 ml polvere per sospensione orale</w:t>
      </w:r>
      <w:r>
        <w:rPr>
          <w:rStyle w:val="Nessuno"/>
          <w:shd w:val="clear" w:color="auto" w:fill="FEFFFF"/>
        </w:rPr>
        <w:t>, è accettabile e non sono state rilevate criticità da un punto di vista non clinico e clinico. Il rapporto beneficio/rischio è considerato positivo.</w:t>
      </w:r>
    </w:p>
    <w:p w:rsidR="00AE1F3E" w:rsidRDefault="00135E24" w:rsidP="00715459">
      <w:pPr>
        <w:pStyle w:val="CorpoA"/>
        <w:spacing w:after="0" w:line="240" w:lineRule="auto"/>
        <w:jc w:val="both"/>
      </w:pPr>
      <w:r>
        <w:rPr>
          <w:rStyle w:val="Nessuno"/>
          <w:shd w:val="clear" w:color="auto" w:fill="FEFFFF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Style w:val="NessunoA"/>
        </w:rPr>
        <w:t>(</w:t>
      </w:r>
      <w:hyperlink r:id="rId13" w:history="1">
        <w:r>
          <w:rPr>
            <w:rStyle w:val="Hyperlink0"/>
          </w:rPr>
          <w:t>https://farmaci.agenziafarmaco.gov.it/bancadatifarmaci</w:t>
        </w:r>
      </w:hyperlink>
      <w:r>
        <w:rPr>
          <w:rStyle w:val="NessunoA"/>
        </w:rPr>
        <w:t>).</w:t>
      </w:r>
    </w:p>
    <w:sectPr w:rsidR="00AE1F3E">
      <w:footerReference w:type="default" r:id="rId14"/>
      <w:pgSz w:w="11900" w:h="16840"/>
      <w:pgMar w:top="1418" w:right="1021" w:bottom="1021" w:left="102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F7D" w:rsidRDefault="00296F7D">
      <w:r>
        <w:separator/>
      </w:r>
    </w:p>
  </w:endnote>
  <w:endnote w:type="continuationSeparator" w:id="0">
    <w:p w:rsidR="00296F7D" w:rsidRDefault="0029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56" w:rsidRDefault="001B3356" w:rsidP="001B3356">
    <w:pPr>
      <w:pStyle w:val="Pidipagina"/>
      <w:jc w:val="right"/>
      <w:rPr>
        <w:color w:val="1B4677"/>
        <w:sz w:val="18"/>
        <w:szCs w:val="18"/>
        <w:u w:color="1B4677"/>
      </w:rPr>
    </w:pPr>
    <w:r>
      <w:rPr>
        <w:rStyle w:val="Nessuno"/>
        <w:sz w:val="16"/>
        <w:szCs w:val="16"/>
      </w:rPr>
      <w:t xml:space="preserve">Pagina </w:t>
    </w:r>
    <w:r>
      <w:rPr>
        <w:rStyle w:val="Nessuno"/>
        <w:sz w:val="16"/>
        <w:szCs w:val="16"/>
      </w:rPr>
      <w:fldChar w:fldCharType="begin"/>
    </w:r>
    <w:r>
      <w:rPr>
        <w:rStyle w:val="Nessuno"/>
        <w:sz w:val="16"/>
        <w:szCs w:val="16"/>
      </w:rPr>
      <w:instrText xml:space="preserve"> PAGE </w:instrText>
    </w:r>
    <w:r>
      <w:rPr>
        <w:rStyle w:val="Nessuno"/>
        <w:sz w:val="16"/>
        <w:szCs w:val="16"/>
      </w:rPr>
      <w:fldChar w:fldCharType="separate"/>
    </w:r>
    <w:r w:rsidR="00B465BD">
      <w:rPr>
        <w:rStyle w:val="Nessuno"/>
        <w:noProof/>
        <w:sz w:val="16"/>
        <w:szCs w:val="16"/>
      </w:rPr>
      <w:t>11</w:t>
    </w:r>
    <w:r>
      <w:rPr>
        <w:rStyle w:val="Nessuno"/>
        <w:sz w:val="16"/>
        <w:szCs w:val="16"/>
      </w:rPr>
      <w:fldChar w:fldCharType="end"/>
    </w:r>
    <w:r>
      <w:rPr>
        <w:rStyle w:val="Nessuno"/>
        <w:sz w:val="16"/>
        <w:szCs w:val="16"/>
      </w:rPr>
      <w:t xml:space="preserve"> di 11</w:t>
    </w:r>
  </w:p>
  <w:p w:rsidR="001B3356" w:rsidRDefault="001B3356" w:rsidP="001B3356">
    <w:pPr>
      <w:jc w:val="center"/>
      <w:rPr>
        <w:rFonts w:ascii="Calibri" w:eastAsia="Calibri" w:hAnsi="Calibri" w:cs="Calibri"/>
        <w:color w:val="1B4677"/>
        <w:sz w:val="18"/>
        <w:szCs w:val="18"/>
        <w:u w:color="1B4677"/>
      </w:rPr>
    </w:pPr>
    <w:r>
      <w:rPr>
        <w:rFonts w:ascii="Calibri" w:eastAsia="Calibri" w:hAnsi="Calibri" w:cs="Calibri"/>
        <w:color w:val="1B4677"/>
        <w:sz w:val="18"/>
        <w:szCs w:val="18"/>
        <w:u w:color="1B4677"/>
      </w:rPr>
      <w:t>____________________________________________________________________________________________________</w:t>
    </w:r>
  </w:p>
  <w:p w:rsidR="001B3356" w:rsidRPr="006205BE" w:rsidRDefault="001B3356" w:rsidP="001B3356">
    <w:pPr>
      <w:pStyle w:val="Pidipagina"/>
      <w:tabs>
        <w:tab w:val="clear" w:pos="9638"/>
        <w:tab w:val="right" w:pos="9612"/>
      </w:tabs>
      <w:rPr>
        <w:i/>
        <w:iCs/>
        <w:color w:val="1B4677"/>
        <w:sz w:val="18"/>
        <w:szCs w:val="18"/>
        <w:u w:color="1B4677"/>
      </w:rPr>
    </w:pPr>
    <w:r>
      <w:rPr>
        <w:i/>
        <w:iCs/>
        <w:color w:val="1B4677"/>
        <w:sz w:val="18"/>
        <w:szCs w:val="18"/>
        <w:u w:color="1B4677"/>
      </w:rPr>
      <w:t xml:space="preserve">AIFA - Agenzia Italiana del Farmaco – Via del Tritone, 181 – 00187 Roma -  Tel. 06.5978401 -  </w:t>
    </w:r>
    <w:hyperlink r:id="rId1" w:history="1">
      <w:r w:rsidRPr="006205BE">
        <w:rPr>
          <w:i/>
          <w:iCs/>
          <w:color w:val="1B4677"/>
          <w:sz w:val="18"/>
          <w:szCs w:val="18"/>
          <w:u w:color="1B4677"/>
        </w:rPr>
        <w:t>www.agenziafarmaco.gov.it</w:t>
      </w:r>
    </w:hyperlink>
  </w:p>
  <w:p w:rsidR="001B3356" w:rsidRPr="001B3356" w:rsidRDefault="001B3356" w:rsidP="001B33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F7D" w:rsidRDefault="00296F7D">
      <w:r>
        <w:separator/>
      </w:r>
    </w:p>
  </w:footnote>
  <w:footnote w:type="continuationSeparator" w:id="0">
    <w:p w:rsidR="00296F7D" w:rsidRDefault="00296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31EFD"/>
    <w:multiLevelType w:val="hybridMultilevel"/>
    <w:tmpl w:val="C82A7DEC"/>
    <w:numStyleLink w:val="Stileimportato2"/>
  </w:abstractNum>
  <w:abstractNum w:abstractNumId="1" w15:restartNumberingAfterBreak="0">
    <w:nsid w:val="0ECF516C"/>
    <w:multiLevelType w:val="hybridMultilevel"/>
    <w:tmpl w:val="A2DC602C"/>
    <w:numStyleLink w:val="Stileimportato1"/>
  </w:abstractNum>
  <w:abstractNum w:abstractNumId="2" w15:restartNumberingAfterBreak="0">
    <w:nsid w:val="1AA9739C"/>
    <w:multiLevelType w:val="hybridMultilevel"/>
    <w:tmpl w:val="F07EC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B2B2A"/>
    <w:multiLevelType w:val="hybridMultilevel"/>
    <w:tmpl w:val="C2E8C07E"/>
    <w:numStyleLink w:val="Stileimportato3"/>
  </w:abstractNum>
  <w:abstractNum w:abstractNumId="4" w15:restartNumberingAfterBreak="0">
    <w:nsid w:val="29752A63"/>
    <w:multiLevelType w:val="hybridMultilevel"/>
    <w:tmpl w:val="A2DC602C"/>
    <w:styleLink w:val="Stileimportato1"/>
    <w:lvl w:ilvl="0" w:tplc="CD2EE126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1ACC66F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E500D804">
      <w:start w:val="1"/>
      <w:numFmt w:val="lowerRoman"/>
      <w:lvlText w:val="%3."/>
      <w:lvlJc w:val="left"/>
      <w:pPr>
        <w:ind w:left="2160" w:hanging="3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8CB6A4B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40B026C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B7723A62">
      <w:start w:val="1"/>
      <w:numFmt w:val="lowerRoman"/>
      <w:lvlText w:val="%6."/>
      <w:lvlJc w:val="left"/>
      <w:pPr>
        <w:ind w:left="4320" w:hanging="3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50D43AC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A17EEC4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BC127C18">
      <w:start w:val="1"/>
      <w:numFmt w:val="lowerRoman"/>
      <w:lvlText w:val="%9."/>
      <w:lvlJc w:val="left"/>
      <w:pPr>
        <w:ind w:left="6480" w:hanging="3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5" w15:restartNumberingAfterBreak="0">
    <w:nsid w:val="38E90884"/>
    <w:multiLevelType w:val="hybridMultilevel"/>
    <w:tmpl w:val="C2E8C07E"/>
    <w:styleLink w:val="Stileimportato3"/>
    <w:lvl w:ilvl="0" w:tplc="231A0DF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1E90AC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28E3F4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9C34EE">
      <w:start w:val="1"/>
      <w:numFmt w:val="bullet"/>
      <w:lvlText w:val="·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E2AABE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C45D24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BEB3B6">
      <w:start w:val="1"/>
      <w:numFmt w:val="bullet"/>
      <w:lvlText w:val="·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F6CDA8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D82CDC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F0E474A"/>
    <w:multiLevelType w:val="hybridMultilevel"/>
    <w:tmpl w:val="5582F882"/>
    <w:lvl w:ilvl="0" w:tplc="47141C78">
      <w:start w:val="1"/>
      <w:numFmt w:val="bullet"/>
      <w:lvlText w:val="-"/>
      <w:lvlJc w:val="left"/>
      <w:pPr>
        <w:ind w:left="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795661A4">
      <w:start w:val="1"/>
      <w:numFmt w:val="bullet"/>
      <w:lvlText w:val="-"/>
      <w:lvlJc w:val="left"/>
      <w:pPr>
        <w:ind w:left="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69D6BEF0">
      <w:start w:val="1"/>
      <w:numFmt w:val="bullet"/>
      <w:lvlText w:val="-"/>
      <w:lvlJc w:val="left"/>
      <w:pPr>
        <w:ind w:left="1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97AC054C">
      <w:start w:val="1"/>
      <w:numFmt w:val="bullet"/>
      <w:lvlText w:val="-"/>
      <w:lvlJc w:val="left"/>
      <w:pPr>
        <w:ind w:left="1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AF6C4678">
      <w:start w:val="1"/>
      <w:numFmt w:val="bullet"/>
      <w:lvlText w:val="-"/>
      <w:lvlJc w:val="left"/>
      <w:pPr>
        <w:ind w:left="25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F42E3B52">
      <w:start w:val="1"/>
      <w:numFmt w:val="bullet"/>
      <w:lvlText w:val="-"/>
      <w:lvlJc w:val="left"/>
      <w:pPr>
        <w:ind w:left="3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20A6EAA8">
      <w:start w:val="1"/>
      <w:numFmt w:val="bullet"/>
      <w:lvlText w:val="-"/>
      <w:lvlJc w:val="left"/>
      <w:pPr>
        <w:ind w:left="3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B776CD9A">
      <w:start w:val="1"/>
      <w:numFmt w:val="bullet"/>
      <w:lvlText w:val="-"/>
      <w:lvlJc w:val="left"/>
      <w:pPr>
        <w:ind w:left="4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04E2D41C">
      <w:start w:val="1"/>
      <w:numFmt w:val="bullet"/>
      <w:lvlText w:val="-"/>
      <w:lvlJc w:val="left"/>
      <w:pPr>
        <w:ind w:left="4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7" w15:restartNumberingAfterBreak="0">
    <w:nsid w:val="4CA92BEA"/>
    <w:multiLevelType w:val="hybridMultilevel"/>
    <w:tmpl w:val="F75E5B6C"/>
    <w:lvl w:ilvl="0" w:tplc="CCE8893C">
      <w:start w:val="1"/>
      <w:numFmt w:val="bullet"/>
      <w:lvlText w:val="-"/>
      <w:lvlJc w:val="left"/>
      <w:pPr>
        <w:ind w:left="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2C52A03E">
      <w:start w:val="1"/>
      <w:numFmt w:val="bullet"/>
      <w:lvlText w:val="-"/>
      <w:lvlJc w:val="left"/>
      <w:pPr>
        <w:ind w:left="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03E273FC">
      <w:start w:val="1"/>
      <w:numFmt w:val="bullet"/>
      <w:lvlText w:val="-"/>
      <w:lvlJc w:val="left"/>
      <w:pPr>
        <w:ind w:left="1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09EAD650">
      <w:start w:val="1"/>
      <w:numFmt w:val="bullet"/>
      <w:lvlText w:val="-"/>
      <w:lvlJc w:val="left"/>
      <w:pPr>
        <w:ind w:left="1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4956E188">
      <w:start w:val="1"/>
      <w:numFmt w:val="bullet"/>
      <w:lvlText w:val="-"/>
      <w:lvlJc w:val="left"/>
      <w:pPr>
        <w:ind w:left="25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99084B9C">
      <w:start w:val="1"/>
      <w:numFmt w:val="bullet"/>
      <w:lvlText w:val="-"/>
      <w:lvlJc w:val="left"/>
      <w:pPr>
        <w:ind w:left="3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38907530">
      <w:start w:val="1"/>
      <w:numFmt w:val="bullet"/>
      <w:lvlText w:val="-"/>
      <w:lvlJc w:val="left"/>
      <w:pPr>
        <w:ind w:left="3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41EA053E">
      <w:start w:val="1"/>
      <w:numFmt w:val="bullet"/>
      <w:lvlText w:val="-"/>
      <w:lvlJc w:val="left"/>
      <w:pPr>
        <w:ind w:left="4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934C3598">
      <w:start w:val="1"/>
      <w:numFmt w:val="bullet"/>
      <w:lvlText w:val="-"/>
      <w:lvlJc w:val="left"/>
      <w:pPr>
        <w:ind w:left="4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8" w15:restartNumberingAfterBreak="0">
    <w:nsid w:val="58A328F1"/>
    <w:multiLevelType w:val="hybridMultilevel"/>
    <w:tmpl w:val="C82A7DEC"/>
    <w:styleLink w:val="Stileimportato2"/>
    <w:lvl w:ilvl="0" w:tplc="22D21882">
      <w:start w:val="1"/>
      <w:numFmt w:val="upperRoman"/>
      <w:lvlText w:val="%1."/>
      <w:lvlJc w:val="left"/>
      <w:pPr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798437BE">
      <w:start w:val="1"/>
      <w:numFmt w:val="lowerLetter"/>
      <w:lvlText w:val="%2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 w:tplc="C18CAEA0">
      <w:start w:val="1"/>
      <w:numFmt w:val="lowerRoman"/>
      <w:lvlText w:val="%3."/>
      <w:lvlJc w:val="left"/>
      <w:pPr>
        <w:ind w:left="2880" w:hanging="3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 w:tplc="BEC86EBA">
      <w:start w:val="1"/>
      <w:numFmt w:val="decimal"/>
      <w:lvlText w:val="%4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 w:tplc="640825B6">
      <w:start w:val="1"/>
      <w:numFmt w:val="lowerLetter"/>
      <w:lvlText w:val="%5."/>
      <w:lvlJc w:val="left"/>
      <w:pPr>
        <w:ind w:left="43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 w:tplc="39F83968">
      <w:start w:val="1"/>
      <w:numFmt w:val="lowerRoman"/>
      <w:lvlText w:val="%6."/>
      <w:lvlJc w:val="left"/>
      <w:pPr>
        <w:ind w:left="5040" w:hanging="3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 w:tplc="D6D0AB02">
      <w:start w:val="1"/>
      <w:numFmt w:val="decimal"/>
      <w:lvlText w:val="%7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 w:tplc="155609E4">
      <w:start w:val="1"/>
      <w:numFmt w:val="lowerLetter"/>
      <w:lvlText w:val="%8."/>
      <w:lvlJc w:val="left"/>
      <w:pPr>
        <w:ind w:left="64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 w:tplc="F14EE346">
      <w:start w:val="1"/>
      <w:numFmt w:val="lowerRoman"/>
      <w:lvlText w:val="%9."/>
      <w:lvlJc w:val="left"/>
      <w:pPr>
        <w:ind w:left="7200" w:hanging="3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abstractNum w:abstractNumId="9" w15:restartNumberingAfterBreak="0">
    <w:nsid w:val="7D38177B"/>
    <w:multiLevelType w:val="hybridMultilevel"/>
    <w:tmpl w:val="FEBAD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0"/>
    <w:lvlOverride w:ilvl="0">
      <w:lvl w:ilvl="0" w:tplc="9EB053FE">
        <w:start w:val="1"/>
        <w:numFmt w:val="upperRoman"/>
        <w:lvlText w:val="%1."/>
        <w:lvlJc w:val="left"/>
        <w:pPr>
          <w:ind w:left="180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B7EB8F6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582C8B6">
        <w:start w:val="1"/>
        <w:numFmt w:val="lowerRoman"/>
        <w:lvlText w:val="%3."/>
        <w:lvlJc w:val="left"/>
        <w:pPr>
          <w:ind w:left="288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3B4A5E2">
        <w:start w:val="1"/>
        <w:numFmt w:val="decimal"/>
        <w:lvlText w:val="%4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6A659B4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224D16">
        <w:start w:val="1"/>
        <w:numFmt w:val="lowerRoman"/>
        <w:lvlText w:val="%6."/>
        <w:lvlJc w:val="left"/>
        <w:pPr>
          <w:ind w:left="504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D145DFC">
        <w:start w:val="1"/>
        <w:numFmt w:val="decimal"/>
        <w:lvlText w:val="%7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7D82DE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1B4F588">
        <w:start w:val="1"/>
        <w:numFmt w:val="lowerRoman"/>
        <w:lvlText w:val="%9."/>
        <w:lvlJc w:val="left"/>
        <w:pPr>
          <w:ind w:left="720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7"/>
  </w:num>
  <w:num w:numId="7">
    <w:abstractNumId w:val="6"/>
  </w:num>
  <w:num w:numId="8">
    <w:abstractNumId w:val="0"/>
    <w:lvlOverride w:ilvl="0">
      <w:startOverride w:val="5"/>
      <w:lvl w:ilvl="0" w:tplc="9EB053FE">
        <w:start w:val="5"/>
        <w:numFmt w:val="upperRoman"/>
        <w:lvlText w:val="%1."/>
        <w:lvlJc w:val="left"/>
        <w:pPr>
          <w:ind w:left="180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B7EB8F6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82C8B6">
        <w:start w:val="1"/>
        <w:numFmt w:val="lowerRoman"/>
        <w:lvlText w:val="%3."/>
        <w:lvlJc w:val="left"/>
        <w:pPr>
          <w:ind w:left="288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3B4A5E2">
        <w:start w:val="1"/>
        <w:numFmt w:val="decimal"/>
        <w:lvlText w:val="%4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6A659B4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224D16">
        <w:start w:val="1"/>
        <w:numFmt w:val="lowerRoman"/>
        <w:lvlText w:val="%6."/>
        <w:lvlJc w:val="left"/>
        <w:pPr>
          <w:ind w:left="504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D145DFC">
        <w:start w:val="1"/>
        <w:numFmt w:val="decimal"/>
        <w:lvlText w:val="%7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7D82DE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1B4F588">
        <w:start w:val="1"/>
        <w:numFmt w:val="lowerRoman"/>
        <w:lvlText w:val="%9."/>
        <w:lvlJc w:val="left"/>
        <w:pPr>
          <w:ind w:left="720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0">
      <w:lvl w:ilvl="0" w:tplc="9EB053FE">
        <w:start w:val="1"/>
        <w:numFmt w:val="upperRoman"/>
        <w:lvlText w:val="%1."/>
        <w:lvlJc w:val="left"/>
        <w:pPr>
          <w:ind w:left="180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9B7EB8F6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6582C8B6">
        <w:start w:val="1"/>
        <w:numFmt w:val="lowerRoman"/>
        <w:lvlText w:val="%3."/>
        <w:lvlJc w:val="left"/>
        <w:pPr>
          <w:ind w:left="288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A3B4A5E2">
        <w:start w:val="1"/>
        <w:numFmt w:val="decimal"/>
        <w:lvlText w:val="%4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66A659B4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BA224D16">
        <w:start w:val="1"/>
        <w:numFmt w:val="lowerRoman"/>
        <w:lvlText w:val="%6."/>
        <w:lvlJc w:val="left"/>
        <w:pPr>
          <w:ind w:left="504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BD145DFC">
        <w:start w:val="1"/>
        <w:numFmt w:val="decimal"/>
        <w:lvlText w:val="%7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17D82DE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41B4F588">
        <w:start w:val="1"/>
        <w:numFmt w:val="lowerRoman"/>
        <w:lvlText w:val="%9."/>
        <w:lvlJc w:val="left"/>
        <w:pPr>
          <w:ind w:left="720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0">
    <w:abstractNumId w:val="5"/>
  </w:num>
  <w:num w:numId="11">
    <w:abstractNumId w:val="3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3E"/>
    <w:rsid w:val="00023594"/>
    <w:rsid w:val="000B5083"/>
    <w:rsid w:val="000C4B77"/>
    <w:rsid w:val="000C7DA4"/>
    <w:rsid w:val="001047F1"/>
    <w:rsid w:val="00115CEA"/>
    <w:rsid w:val="00135E24"/>
    <w:rsid w:val="00181043"/>
    <w:rsid w:val="001B3356"/>
    <w:rsid w:val="001B6A6F"/>
    <w:rsid w:val="001F59C1"/>
    <w:rsid w:val="00212712"/>
    <w:rsid w:val="00296F7D"/>
    <w:rsid w:val="002F3CDD"/>
    <w:rsid w:val="00333E71"/>
    <w:rsid w:val="00346ED6"/>
    <w:rsid w:val="003D0586"/>
    <w:rsid w:val="003D42E2"/>
    <w:rsid w:val="0041244B"/>
    <w:rsid w:val="00424B58"/>
    <w:rsid w:val="00442E49"/>
    <w:rsid w:val="00495EAE"/>
    <w:rsid w:val="004F6A80"/>
    <w:rsid w:val="00500EF1"/>
    <w:rsid w:val="00563275"/>
    <w:rsid w:val="005A5121"/>
    <w:rsid w:val="005C59A7"/>
    <w:rsid w:val="005C6F03"/>
    <w:rsid w:val="005E0BB9"/>
    <w:rsid w:val="00612746"/>
    <w:rsid w:val="006647A8"/>
    <w:rsid w:val="006B27A6"/>
    <w:rsid w:val="006D4C63"/>
    <w:rsid w:val="006E7E8E"/>
    <w:rsid w:val="00715459"/>
    <w:rsid w:val="00726997"/>
    <w:rsid w:val="00731969"/>
    <w:rsid w:val="00746308"/>
    <w:rsid w:val="00783BEE"/>
    <w:rsid w:val="007A0FDE"/>
    <w:rsid w:val="007F629E"/>
    <w:rsid w:val="00836E2F"/>
    <w:rsid w:val="0086189F"/>
    <w:rsid w:val="00864208"/>
    <w:rsid w:val="00873DE2"/>
    <w:rsid w:val="008C0401"/>
    <w:rsid w:val="00905E61"/>
    <w:rsid w:val="00956AB1"/>
    <w:rsid w:val="009E1E17"/>
    <w:rsid w:val="009E6062"/>
    <w:rsid w:val="009F35FC"/>
    <w:rsid w:val="00A21D86"/>
    <w:rsid w:val="00A72C77"/>
    <w:rsid w:val="00AA0E85"/>
    <w:rsid w:val="00AA28A1"/>
    <w:rsid w:val="00AE1F3E"/>
    <w:rsid w:val="00AF4BB4"/>
    <w:rsid w:val="00B22A76"/>
    <w:rsid w:val="00B465BD"/>
    <w:rsid w:val="00B5168A"/>
    <w:rsid w:val="00B8342C"/>
    <w:rsid w:val="00B8596E"/>
    <w:rsid w:val="00C8207D"/>
    <w:rsid w:val="00C87CE5"/>
    <w:rsid w:val="00CE7A6B"/>
    <w:rsid w:val="00D76910"/>
    <w:rsid w:val="00D932E7"/>
    <w:rsid w:val="00DB2A72"/>
    <w:rsid w:val="00DB64A6"/>
    <w:rsid w:val="00DD29EF"/>
    <w:rsid w:val="00DE6ABD"/>
    <w:rsid w:val="00E16A0A"/>
    <w:rsid w:val="00E572ED"/>
    <w:rsid w:val="00E6106D"/>
    <w:rsid w:val="00E62745"/>
    <w:rsid w:val="00E63B4E"/>
    <w:rsid w:val="00E70421"/>
    <w:rsid w:val="00E71328"/>
    <w:rsid w:val="00EB2459"/>
    <w:rsid w:val="00EB6D8D"/>
    <w:rsid w:val="00EC1F73"/>
    <w:rsid w:val="00F64585"/>
    <w:rsid w:val="00FA746E"/>
    <w:rsid w:val="00FB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3C7573-1793-49D4-982A-B37AC9BC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pPr>
      <w:tabs>
        <w:tab w:val="right" w:pos="9020"/>
      </w:tabs>
      <w:spacing w:after="200" w:line="276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idipagina">
    <w:name w:val="footer"/>
    <w:link w:val="PidipaginaCarattere"/>
    <w:pPr>
      <w:tabs>
        <w:tab w:val="center" w:pos="4819"/>
        <w:tab w:val="right" w:pos="9638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CorpoA">
    <w:name w:val="Corpo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A">
    <w:name w:val="Nessuno A"/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outline w:val="0"/>
      <w:color w:val="0000FF"/>
      <w:u w:val="single" w:color="0000FF"/>
    </w:rPr>
  </w:style>
  <w:style w:type="paragraph" w:styleId="Paragrafoelenco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3"/>
      </w:numPr>
    </w:pPr>
  </w:style>
  <w:style w:type="paragraph" w:customStyle="1" w:styleId="DidefaultA">
    <w:name w:val="Di default A"/>
    <w:rPr>
      <w:rFonts w:ascii="Helvetica Neue" w:eastAsia="Helvetica Neue" w:hAnsi="Helvetica Neue" w:cs="Helvetica Neue"/>
      <w:color w:val="000000"/>
      <w:sz w:val="22"/>
      <w:szCs w:val="22"/>
      <w:u w:color="FFFFFF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Stileimportato3">
    <w:name w:val="Stile importato 3"/>
    <w:rsid w:val="006E7E8E"/>
    <w:pPr>
      <w:numPr>
        <w:numId w:val="10"/>
      </w:numPr>
    </w:pPr>
  </w:style>
  <w:style w:type="character" w:customStyle="1" w:styleId="s1">
    <w:name w:val="s1"/>
    <w:basedOn w:val="Carpredefinitoparagrafo"/>
    <w:rsid w:val="007A0FDE"/>
    <w:rPr>
      <w:rFonts w:ascii="Arial" w:hAnsi="Arial" w:cs="Arial" w:hint="defaul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B6A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  <w:lang w:val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B6A6F"/>
    <w:rPr>
      <w:rFonts w:ascii="Courier New" w:eastAsia="Times New Roman" w:hAnsi="Courier New" w:cs="Courier New"/>
      <w:bdr w:val="none" w:sz="0" w:space="0" w:color="auto"/>
    </w:rPr>
  </w:style>
  <w:style w:type="character" w:customStyle="1" w:styleId="y2iqfc">
    <w:name w:val="y2iqfc"/>
    <w:basedOn w:val="Carpredefinitoparagrafo"/>
    <w:rsid w:val="001B6A6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6A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6A80"/>
    <w:rPr>
      <w:rFonts w:ascii="Segoe UI" w:hAnsi="Segoe UI" w:cs="Segoe UI"/>
      <w:color w:val="000000"/>
      <w:sz w:val="18"/>
      <w:szCs w:val="18"/>
      <w:u w:color="00000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F6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F6A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F6A80"/>
    <w:rPr>
      <w:rFonts w:cs="Arial Unicode MS"/>
      <w:color w:val="000000"/>
      <w:u w:color="00000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6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F6A80"/>
    <w:rPr>
      <w:rFonts w:cs="Arial Unicode MS"/>
      <w:b/>
      <w:bCs/>
      <w:color w:val="000000"/>
      <w:u w:color="000000"/>
      <w:lang w:val="en-US"/>
    </w:rPr>
  </w:style>
  <w:style w:type="paragraph" w:styleId="Didascalia">
    <w:name w:val="caption"/>
    <w:basedOn w:val="Normale"/>
    <w:next w:val="Normale"/>
    <w:qFormat/>
    <w:rsid w:val="00F645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Times New Roman" w:cs="Times New Roman"/>
      <w:b/>
      <w:color w:val="auto"/>
      <w:szCs w:val="20"/>
      <w:bdr w:val="none" w:sz="0" w:space="0" w:color="auto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7154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5459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PidipaginaCarattere">
    <w:name w:val="Piè di pagina Carattere"/>
    <w:basedOn w:val="Carpredefinitoparagrafo"/>
    <w:link w:val="Pidipagina"/>
    <w:rsid w:val="001B3356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9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farmaci.agenziafarmaco.gov.it/bancadatifarmaci/hom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genziafarmaco.gov.it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3362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rovazzanid</cp:lastModifiedBy>
  <cp:revision>66</cp:revision>
  <dcterms:created xsi:type="dcterms:W3CDTF">2021-08-25T09:47:00Z</dcterms:created>
  <dcterms:modified xsi:type="dcterms:W3CDTF">2021-12-22T14:10:00Z</dcterms:modified>
</cp:coreProperties>
</file>