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C33DFA" w14:textId="14C3F456" w:rsidR="004241AC" w:rsidRPr="002A3F14" w:rsidRDefault="00FF7774" w:rsidP="004241AC">
      <w:pPr>
        <w:spacing w:after="0" w:line="240" w:lineRule="auto"/>
        <w:jc w:val="center"/>
        <w:rPr>
          <w:lang w:val="en-US"/>
        </w:rPr>
      </w:pPr>
      <w:r>
        <w:rPr>
          <w:noProof/>
          <w:lang w:eastAsia="it-IT"/>
        </w:rPr>
        <w:drawing>
          <wp:inline distT="0" distB="0" distL="0" distR="0" wp14:anchorId="7DBD93D8" wp14:editId="6CDDD1BB">
            <wp:extent cx="3484880" cy="1322070"/>
            <wp:effectExtent l="0" t="0" r="1270" b="0"/>
            <wp:docPr id="3" name="Immagine 3"/>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5" cstate="print"/>
                    <a:srcRect/>
                    <a:stretch>
                      <a:fillRect/>
                    </a:stretch>
                  </pic:blipFill>
                  <pic:spPr bwMode="auto">
                    <a:xfrm>
                      <a:off x="0" y="0"/>
                      <a:ext cx="3484880" cy="1322070"/>
                    </a:xfrm>
                    <a:prstGeom prst="rect">
                      <a:avLst/>
                    </a:prstGeom>
                    <a:noFill/>
                    <a:ln w="9525">
                      <a:noFill/>
                      <a:miter lim="800000"/>
                      <a:headEnd/>
                      <a:tailEnd/>
                    </a:ln>
                  </pic:spPr>
                </pic:pic>
              </a:graphicData>
            </a:graphic>
          </wp:inline>
        </w:drawing>
      </w:r>
    </w:p>
    <w:p w14:paraId="562D9070" w14:textId="77777777" w:rsidR="004241AC" w:rsidRDefault="004241AC" w:rsidP="004241AC">
      <w:pPr>
        <w:spacing w:after="0" w:line="240" w:lineRule="auto"/>
        <w:jc w:val="center"/>
        <w:rPr>
          <w:b/>
        </w:rPr>
      </w:pPr>
    </w:p>
    <w:p w14:paraId="2D0AF2C1" w14:textId="77777777" w:rsidR="00823F4C" w:rsidRDefault="00823F4C" w:rsidP="00823F4C">
      <w:pPr>
        <w:spacing w:after="0" w:line="240" w:lineRule="auto"/>
        <w:jc w:val="center"/>
        <w:rPr>
          <w:b/>
          <w:sz w:val="28"/>
        </w:rPr>
      </w:pPr>
      <w:bookmarkStart w:id="0" w:name="Text15"/>
      <w:r>
        <w:rPr>
          <w:b/>
          <w:sz w:val="28"/>
        </w:rPr>
        <w:t>Relazione Pubblica di Valutazione</w:t>
      </w:r>
    </w:p>
    <w:p w14:paraId="180F9654" w14:textId="77777777" w:rsidR="004241AC" w:rsidRDefault="004241AC" w:rsidP="004241AC">
      <w:pPr>
        <w:autoSpaceDE w:val="0"/>
        <w:autoSpaceDN w:val="0"/>
        <w:adjustRightInd w:val="0"/>
        <w:spacing w:after="0" w:line="240" w:lineRule="auto"/>
        <w:jc w:val="center"/>
        <w:rPr>
          <w:b/>
          <w:highlight w:val="yellow"/>
        </w:rPr>
      </w:pPr>
    </w:p>
    <w:p w14:paraId="2906E18B" w14:textId="77777777" w:rsidR="00823F4C" w:rsidRDefault="00823F4C" w:rsidP="004241AC">
      <w:pPr>
        <w:autoSpaceDE w:val="0"/>
        <w:autoSpaceDN w:val="0"/>
        <w:adjustRightInd w:val="0"/>
        <w:spacing w:after="0" w:line="240" w:lineRule="auto"/>
        <w:jc w:val="center"/>
        <w:rPr>
          <w:b/>
          <w:highlight w:val="yellow"/>
        </w:rPr>
      </w:pPr>
    </w:p>
    <w:p w14:paraId="080760D9" w14:textId="77777777" w:rsidR="004609F8" w:rsidRDefault="004609F8" w:rsidP="004241AC">
      <w:pPr>
        <w:autoSpaceDE w:val="0"/>
        <w:autoSpaceDN w:val="0"/>
        <w:adjustRightInd w:val="0"/>
        <w:spacing w:after="0" w:line="240" w:lineRule="auto"/>
        <w:jc w:val="center"/>
        <w:rPr>
          <w:b/>
          <w:highlight w:val="yellow"/>
        </w:rPr>
      </w:pPr>
    </w:p>
    <w:p w14:paraId="1E1B2606" w14:textId="3FEDB753" w:rsidR="00BF7A42" w:rsidRDefault="00FF7774" w:rsidP="004241AC">
      <w:pPr>
        <w:widowControl w:val="0"/>
        <w:spacing w:after="0" w:line="240" w:lineRule="auto"/>
        <w:jc w:val="center"/>
        <w:rPr>
          <w:b/>
          <w:sz w:val="32"/>
        </w:rPr>
      </w:pPr>
      <w:r>
        <w:rPr>
          <w:b/>
          <w:sz w:val="32"/>
        </w:rPr>
        <w:t>DICLOART</w:t>
      </w:r>
    </w:p>
    <w:p w14:paraId="128E68B5" w14:textId="77777777" w:rsidR="004609F8" w:rsidRDefault="004609F8" w:rsidP="004241AC">
      <w:pPr>
        <w:widowControl w:val="0"/>
        <w:spacing w:after="0" w:line="240" w:lineRule="auto"/>
        <w:jc w:val="center"/>
        <w:rPr>
          <w:snapToGrid w:val="0"/>
        </w:rPr>
      </w:pPr>
    </w:p>
    <w:p w14:paraId="7C53A7E4" w14:textId="73BABE75" w:rsidR="004241AC" w:rsidRPr="00A966D1" w:rsidRDefault="004241AC" w:rsidP="004241AC">
      <w:pPr>
        <w:widowControl w:val="0"/>
        <w:spacing w:after="0" w:line="240" w:lineRule="auto"/>
        <w:jc w:val="center"/>
        <w:rPr>
          <w:snapToGrid w:val="0"/>
        </w:rPr>
      </w:pPr>
      <w:r w:rsidRPr="00A966D1">
        <w:rPr>
          <w:snapToGrid w:val="0"/>
        </w:rPr>
        <w:t xml:space="preserve"> (</w:t>
      </w:r>
      <w:r w:rsidR="00FF7774" w:rsidRPr="00FF7774">
        <w:rPr>
          <w:snapToGrid w:val="0"/>
        </w:rPr>
        <w:t>DICLOFENAC EPOLAMINA</w:t>
      </w:r>
      <w:r w:rsidRPr="00A966D1">
        <w:rPr>
          <w:snapToGrid w:val="0"/>
        </w:rPr>
        <w:t>)</w:t>
      </w:r>
    </w:p>
    <w:p w14:paraId="305CC240" w14:textId="77777777" w:rsidR="004241AC" w:rsidRDefault="004241AC" w:rsidP="004241AC">
      <w:pPr>
        <w:autoSpaceDE w:val="0"/>
        <w:autoSpaceDN w:val="0"/>
        <w:adjustRightInd w:val="0"/>
        <w:spacing w:after="0" w:line="240" w:lineRule="auto"/>
        <w:jc w:val="center"/>
        <w:rPr>
          <w:b/>
        </w:rPr>
      </w:pPr>
    </w:p>
    <w:p w14:paraId="7194E4CB" w14:textId="77777777" w:rsidR="004609F8" w:rsidRPr="00A966D1" w:rsidRDefault="004609F8" w:rsidP="004241AC">
      <w:pPr>
        <w:autoSpaceDE w:val="0"/>
        <w:autoSpaceDN w:val="0"/>
        <w:adjustRightInd w:val="0"/>
        <w:spacing w:after="0" w:line="240" w:lineRule="auto"/>
        <w:jc w:val="center"/>
        <w:rPr>
          <w:b/>
        </w:rPr>
      </w:pPr>
    </w:p>
    <w:p w14:paraId="1F5F5E45" w14:textId="663C2B68" w:rsidR="00EC3589" w:rsidRDefault="00FF7774" w:rsidP="004241AC">
      <w:pPr>
        <w:spacing w:after="0" w:line="240" w:lineRule="auto"/>
        <w:jc w:val="center"/>
        <w:rPr>
          <w:b/>
        </w:rPr>
      </w:pPr>
      <w:r w:rsidRPr="00FF7774">
        <w:rPr>
          <w:b/>
        </w:rPr>
        <w:t>SKILLPHARMA S.R.L.</w:t>
      </w:r>
      <w:r w:rsidR="00BF7A42" w:rsidRPr="00BF7A42">
        <w:rPr>
          <w:b/>
        </w:rPr>
        <w:t xml:space="preserve"> </w:t>
      </w:r>
    </w:p>
    <w:p w14:paraId="28B039D6" w14:textId="77777777" w:rsidR="004609F8" w:rsidRDefault="004609F8" w:rsidP="004241AC">
      <w:pPr>
        <w:spacing w:after="0" w:line="240" w:lineRule="auto"/>
        <w:jc w:val="center"/>
        <w:rPr>
          <w:b/>
        </w:rPr>
      </w:pPr>
    </w:p>
    <w:p w14:paraId="0BA78623" w14:textId="28DB62B6" w:rsidR="004241AC" w:rsidRDefault="004241AC" w:rsidP="004241AC">
      <w:pPr>
        <w:spacing w:after="0" w:line="240" w:lineRule="auto"/>
        <w:jc w:val="center"/>
        <w:rPr>
          <w:rFonts w:cs="Helvetica"/>
          <w:b/>
        </w:rPr>
      </w:pPr>
      <w:r w:rsidRPr="00062636">
        <w:rPr>
          <w:b/>
        </w:rPr>
        <w:t>Numero di AIC:</w:t>
      </w:r>
      <w:r w:rsidR="00FF7774" w:rsidRPr="00FF7774">
        <w:t xml:space="preserve"> </w:t>
      </w:r>
      <w:r w:rsidR="00FF7774" w:rsidRPr="00FF7774">
        <w:rPr>
          <w:b/>
        </w:rPr>
        <w:t>047665</w:t>
      </w:r>
    </w:p>
    <w:p w14:paraId="34D19374" w14:textId="77777777" w:rsidR="00797416" w:rsidRPr="00062636" w:rsidRDefault="00797416" w:rsidP="004241AC">
      <w:pPr>
        <w:spacing w:after="0" w:line="240" w:lineRule="auto"/>
        <w:jc w:val="center"/>
        <w:rPr>
          <w:b/>
        </w:rPr>
      </w:pPr>
    </w:p>
    <w:bookmarkEnd w:id="0"/>
    <w:p w14:paraId="67129F75" w14:textId="77777777" w:rsidR="004241AC" w:rsidRDefault="004241AC" w:rsidP="004241AC">
      <w:pPr>
        <w:spacing w:after="0" w:line="240" w:lineRule="auto"/>
        <w:jc w:val="center"/>
        <w:rPr>
          <w:b/>
        </w:rPr>
      </w:pPr>
    </w:p>
    <w:p w14:paraId="507C2EEF" w14:textId="77777777" w:rsidR="004E5A39" w:rsidRPr="00062636" w:rsidRDefault="004E5A39" w:rsidP="004241AC">
      <w:pPr>
        <w:spacing w:after="0" w:line="240" w:lineRule="auto"/>
        <w:jc w:val="center"/>
        <w:rPr>
          <w:b/>
        </w:rPr>
      </w:pPr>
    </w:p>
    <w:p w14:paraId="47216216" w14:textId="77777777"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14:paraId="66BCC8F8" w14:textId="77777777" w:rsidR="004E5A39" w:rsidRDefault="004E5A39" w:rsidP="004241AC">
      <w:pPr>
        <w:autoSpaceDE w:val="0"/>
        <w:autoSpaceDN w:val="0"/>
        <w:adjustRightInd w:val="0"/>
        <w:spacing w:after="0" w:line="240" w:lineRule="auto"/>
        <w:jc w:val="both"/>
        <w:rPr>
          <w:rFonts w:eastAsia="Calibri" w:cs="Calibri"/>
          <w:color w:val="000000"/>
          <w:lang w:eastAsia="it-IT"/>
        </w:rPr>
      </w:pPr>
    </w:p>
    <w:p w14:paraId="7376D045" w14:textId="3BB86EC4" w:rsidR="00BB2AF8" w:rsidRPr="009F1B70"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FF7774">
        <w:rPr>
          <w:rFonts w:eastAsia="Calibri" w:cs="Calibri"/>
          <w:color w:val="000000"/>
          <w:lang w:eastAsia="it-IT"/>
        </w:rPr>
        <w:t>Dicloart</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FF7774">
        <w:rPr>
          <w:rFonts w:eastAsia="Calibri" w:cs="Calibri"/>
          <w:color w:val="000000"/>
          <w:lang w:eastAsia="it-IT"/>
        </w:rPr>
        <w:t>Dicloart</w:t>
      </w:r>
      <w:proofErr w:type="spellEnd"/>
      <w:r w:rsidRPr="009F1B70">
        <w:rPr>
          <w:rFonts w:eastAsia="Calibri" w:cs="Calibri"/>
          <w:color w:val="000000"/>
          <w:lang w:eastAsia="it-IT"/>
        </w:rPr>
        <w:t xml:space="preserve"> è stato valutato dalla Commissione </w:t>
      </w:r>
      <w:r>
        <w:rPr>
          <w:rFonts w:eastAsia="Calibri" w:cs="Calibri"/>
          <w:color w:val="000000"/>
          <w:lang w:eastAsia="it-IT"/>
        </w:rPr>
        <w:t>Tecnico-Scientifica (CTS)</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FF7774">
        <w:rPr>
          <w:rFonts w:eastAsia="Calibri" w:cs="Calibri"/>
          <w:color w:val="000000"/>
          <w:lang w:eastAsia="it-IT"/>
        </w:rPr>
        <w:t>Dicloart</w:t>
      </w:r>
      <w:proofErr w:type="spellEnd"/>
      <w:r w:rsidRPr="009F1B70">
        <w:rPr>
          <w:rFonts w:eastAsia="Calibri" w:cs="Calibri"/>
          <w:bCs/>
          <w:color w:val="000000"/>
          <w:lang w:eastAsia="it-IT"/>
        </w:rPr>
        <w:t>.</w:t>
      </w:r>
    </w:p>
    <w:p w14:paraId="3020E2C6" w14:textId="16F3B3C1"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proofErr w:type="spellStart"/>
      <w:r w:rsidR="00FF7774">
        <w:rPr>
          <w:rFonts w:eastAsia="Calibri" w:cs="Calibri"/>
          <w:color w:val="000000"/>
          <w:lang w:eastAsia="it-IT"/>
        </w:rPr>
        <w:t>Dicloart</w:t>
      </w:r>
      <w:proofErr w:type="spellEnd"/>
      <w:r w:rsidR="00FF7774">
        <w:rPr>
          <w:rFonts w:eastAsia="Calibri" w:cs="Calibri"/>
          <w:color w:val="000000"/>
          <w:lang w:eastAsia="it-IT"/>
        </w:rPr>
        <w:t xml:space="preserve">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14:paraId="78A89B92" w14:textId="77777777" w:rsidR="00BB2AF8" w:rsidRPr="009F1B70" w:rsidRDefault="00BB2AF8" w:rsidP="00BB2AF8">
      <w:pPr>
        <w:autoSpaceDE w:val="0"/>
        <w:autoSpaceDN w:val="0"/>
        <w:adjustRightInd w:val="0"/>
        <w:spacing w:after="0" w:line="240" w:lineRule="auto"/>
        <w:jc w:val="both"/>
        <w:rPr>
          <w:rFonts w:eastAsia="Calibri" w:cs="Calibri"/>
          <w:color w:val="000000"/>
          <w:lang w:eastAsia="it-IT"/>
        </w:rPr>
      </w:pPr>
    </w:p>
    <w:p w14:paraId="7765217A" w14:textId="77777777" w:rsidR="00BB2AF8" w:rsidRPr="000E0632" w:rsidRDefault="00BB2AF8" w:rsidP="00BB2AF8">
      <w:pPr>
        <w:autoSpaceDE w:val="0"/>
        <w:autoSpaceDN w:val="0"/>
        <w:adjustRightInd w:val="0"/>
        <w:spacing w:after="0" w:line="240" w:lineRule="auto"/>
        <w:jc w:val="both"/>
        <w:rPr>
          <w:rFonts w:eastAsia="Calibri" w:cs="Calibri"/>
          <w:color w:val="000000"/>
          <w:lang w:eastAsia="it-IT"/>
        </w:rPr>
      </w:pPr>
    </w:p>
    <w:p w14:paraId="7DC245D2" w14:textId="59CF5833" w:rsidR="00BB2AF8" w:rsidRPr="00797416" w:rsidRDefault="00BB2AF8" w:rsidP="00BB2AF8">
      <w:pPr>
        <w:autoSpaceDE w:val="0"/>
        <w:autoSpaceDN w:val="0"/>
        <w:adjustRightInd w:val="0"/>
        <w:spacing w:after="0" w:line="240" w:lineRule="auto"/>
        <w:jc w:val="both"/>
        <w:rPr>
          <w:rFonts w:eastAsia="Calibri" w:cs="Calibri"/>
          <w:b/>
          <w:color w:val="000000"/>
          <w:lang w:eastAsia="it-IT"/>
        </w:rPr>
      </w:pPr>
      <w:r w:rsidRPr="00797416">
        <w:rPr>
          <w:rFonts w:eastAsia="Calibri" w:cs="Calibri"/>
          <w:b/>
          <w:bCs/>
          <w:color w:val="000000"/>
          <w:lang w:eastAsia="it-IT"/>
        </w:rPr>
        <w:t xml:space="preserve">1) CHE COS’È </w:t>
      </w:r>
      <w:r w:rsidR="004B0673">
        <w:rPr>
          <w:rFonts w:eastAsia="Calibri" w:cs="Calibri"/>
          <w:b/>
          <w:color w:val="000000"/>
          <w:lang w:eastAsia="it-IT"/>
        </w:rPr>
        <w:t>DICLOART</w:t>
      </w:r>
      <w:r w:rsidR="00797416">
        <w:rPr>
          <w:rFonts w:eastAsia="Calibri" w:cs="Calibri"/>
          <w:b/>
          <w:color w:val="000000"/>
          <w:lang w:eastAsia="it-IT"/>
        </w:rPr>
        <w:t xml:space="preserve"> </w:t>
      </w:r>
      <w:r w:rsidRPr="00797416">
        <w:rPr>
          <w:rFonts w:eastAsia="Calibri" w:cs="Calibri"/>
          <w:b/>
          <w:bCs/>
          <w:color w:val="000000"/>
          <w:lang w:eastAsia="it-IT"/>
        </w:rPr>
        <w:t xml:space="preserve">E A COSA SERVE? </w:t>
      </w:r>
    </w:p>
    <w:p w14:paraId="36C79898" w14:textId="0F238A83" w:rsidR="00797416" w:rsidRDefault="004B0673" w:rsidP="00BB2AF8">
      <w:pPr>
        <w:widowControl w:val="0"/>
        <w:spacing w:after="0" w:line="240" w:lineRule="auto"/>
        <w:jc w:val="both"/>
        <w:rPr>
          <w:rFonts w:eastAsia="Calibri" w:cs="Calibri"/>
          <w:color w:val="000000"/>
          <w:lang w:eastAsia="it-IT"/>
        </w:rPr>
      </w:pPr>
      <w:proofErr w:type="spellStart"/>
      <w:r>
        <w:rPr>
          <w:rFonts w:eastAsia="Calibri" w:cs="Calibri"/>
          <w:color w:val="000000"/>
          <w:lang w:eastAsia="it-IT"/>
        </w:rPr>
        <w:t>Dicloart</w:t>
      </w:r>
      <w:proofErr w:type="spellEnd"/>
      <w:r w:rsidR="00797416">
        <w:rPr>
          <w:rFonts w:eastAsia="Calibri" w:cs="Calibri"/>
          <w:color w:val="000000"/>
          <w:lang w:eastAsia="it-IT"/>
        </w:rPr>
        <w:t xml:space="preserve"> </w:t>
      </w:r>
      <w:r w:rsidR="00BB2AF8" w:rsidRPr="000E0632">
        <w:rPr>
          <w:rFonts w:eastAsia="Calibri" w:cs="Calibri"/>
          <w:color w:val="000000"/>
          <w:lang w:eastAsia="it-IT"/>
        </w:rPr>
        <w:t>è un medicinale contenente i</w:t>
      </w:r>
      <w:r w:rsidR="00BB2AF8">
        <w:rPr>
          <w:rFonts w:eastAsia="Calibri" w:cs="Calibri"/>
          <w:color w:val="000000"/>
          <w:lang w:eastAsia="it-IT"/>
        </w:rPr>
        <w:t>l</w:t>
      </w:r>
      <w:r w:rsidR="00BB2AF8" w:rsidRPr="000E0632">
        <w:rPr>
          <w:rFonts w:eastAsia="Calibri" w:cs="Calibri"/>
          <w:color w:val="000000"/>
          <w:lang w:eastAsia="it-IT"/>
        </w:rPr>
        <w:t xml:space="preserve"> principi</w:t>
      </w:r>
      <w:r w:rsidR="00BB2AF8">
        <w:rPr>
          <w:rFonts w:eastAsia="Calibri" w:cs="Calibri"/>
          <w:color w:val="000000"/>
          <w:lang w:eastAsia="it-IT"/>
        </w:rPr>
        <w:t>o</w:t>
      </w:r>
      <w:r w:rsidR="00BB2AF8" w:rsidRPr="000E0632">
        <w:rPr>
          <w:rFonts w:eastAsia="Calibri" w:cs="Calibri"/>
          <w:color w:val="000000"/>
          <w:lang w:eastAsia="it-IT"/>
        </w:rPr>
        <w:t xml:space="preserve"> attiv</w:t>
      </w:r>
      <w:r w:rsidR="00BB2AF8">
        <w:rPr>
          <w:rFonts w:eastAsia="Calibri" w:cs="Calibri"/>
          <w:color w:val="000000"/>
          <w:lang w:eastAsia="it-IT"/>
        </w:rPr>
        <w:t>o</w:t>
      </w:r>
      <w:r w:rsidR="00BB2AF8" w:rsidRPr="000E0632">
        <w:rPr>
          <w:rFonts w:eastAsia="Calibri" w:cs="Calibri"/>
          <w:color w:val="000000"/>
          <w:lang w:eastAsia="it-IT"/>
        </w:rPr>
        <w:t xml:space="preserve"> </w:t>
      </w:r>
      <w:bookmarkStart w:id="1" w:name="_Hlk60907991"/>
      <w:proofErr w:type="spellStart"/>
      <w:r>
        <w:rPr>
          <w:rFonts w:eastAsia="Calibri" w:cs="Calibri"/>
          <w:color w:val="000000"/>
          <w:lang w:eastAsia="it-IT"/>
        </w:rPr>
        <w:t>Diclofenac</w:t>
      </w:r>
      <w:proofErr w:type="spellEnd"/>
      <w:r>
        <w:rPr>
          <w:rFonts w:eastAsia="Calibri" w:cs="Calibri"/>
          <w:color w:val="000000"/>
          <w:lang w:eastAsia="it-IT"/>
        </w:rPr>
        <w:t xml:space="preserve"> </w:t>
      </w:r>
      <w:proofErr w:type="spellStart"/>
      <w:r>
        <w:rPr>
          <w:rFonts w:eastAsia="Calibri" w:cs="Calibri"/>
          <w:color w:val="000000"/>
          <w:lang w:eastAsia="it-IT"/>
        </w:rPr>
        <w:t>epolamina</w:t>
      </w:r>
      <w:proofErr w:type="spellEnd"/>
      <w:r w:rsidR="00797416">
        <w:rPr>
          <w:rFonts w:eastAsia="Calibri" w:cs="Calibri"/>
          <w:color w:val="000000"/>
          <w:lang w:eastAsia="it-IT"/>
        </w:rPr>
        <w:t xml:space="preserve"> </w:t>
      </w:r>
      <w:bookmarkEnd w:id="1"/>
      <w:r w:rsidR="00BB2AF8">
        <w:rPr>
          <w:rFonts w:eastAsia="Calibri" w:cs="Calibri"/>
          <w:color w:val="000000"/>
          <w:lang w:eastAsia="it-IT"/>
        </w:rPr>
        <w:t xml:space="preserve">ed </w:t>
      </w:r>
      <w:r w:rsidR="00797416">
        <w:rPr>
          <w:rFonts w:eastAsia="Calibri" w:cs="Calibri"/>
          <w:color w:val="000000"/>
          <w:lang w:eastAsia="it-IT"/>
        </w:rPr>
        <w:t xml:space="preserve">è disponibile </w:t>
      </w:r>
      <w:r w:rsidR="0002375D">
        <w:rPr>
          <w:rFonts w:eastAsia="Calibri" w:cs="Calibri"/>
          <w:color w:val="000000"/>
          <w:lang w:eastAsia="it-IT"/>
        </w:rPr>
        <w:t>in</w:t>
      </w:r>
      <w:r>
        <w:rPr>
          <w:rFonts w:eastAsia="Calibri" w:cs="Calibri"/>
          <w:color w:val="000000"/>
          <w:lang w:eastAsia="it-IT"/>
        </w:rPr>
        <w:t xml:space="preserve"> </w:t>
      </w:r>
      <w:r w:rsidR="00797416">
        <w:rPr>
          <w:rFonts w:eastAsia="Calibri" w:cs="Calibri"/>
          <w:color w:val="000000"/>
          <w:lang w:eastAsia="it-IT"/>
        </w:rPr>
        <w:t>capsule</w:t>
      </w:r>
      <w:r w:rsidR="00BB2AF8">
        <w:rPr>
          <w:rFonts w:eastAsia="Calibri" w:cs="Calibri"/>
          <w:color w:val="000000"/>
          <w:lang w:eastAsia="it-IT"/>
        </w:rPr>
        <w:t xml:space="preserve"> </w:t>
      </w:r>
      <w:r>
        <w:rPr>
          <w:rFonts w:eastAsia="Calibri" w:cs="Calibri"/>
          <w:color w:val="000000"/>
          <w:lang w:eastAsia="it-IT"/>
        </w:rPr>
        <w:t xml:space="preserve">molli </w:t>
      </w:r>
      <w:r w:rsidR="00BB2AF8">
        <w:rPr>
          <w:rFonts w:eastAsia="Calibri" w:cs="Calibri"/>
          <w:color w:val="000000"/>
          <w:lang w:eastAsia="it-IT"/>
        </w:rPr>
        <w:t>contenent</w:t>
      </w:r>
      <w:r w:rsidR="00797416">
        <w:rPr>
          <w:rFonts w:eastAsia="Calibri" w:cs="Calibri"/>
          <w:color w:val="000000"/>
          <w:lang w:eastAsia="it-IT"/>
        </w:rPr>
        <w:t>i</w:t>
      </w:r>
      <w:r w:rsidR="00BB2AF8">
        <w:rPr>
          <w:rFonts w:eastAsia="Calibri" w:cs="Calibri"/>
          <w:color w:val="000000"/>
          <w:lang w:eastAsia="it-IT"/>
        </w:rPr>
        <w:t xml:space="preserve"> </w:t>
      </w:r>
      <w:r w:rsidR="00A61852">
        <w:rPr>
          <w:rFonts w:eastAsia="Calibri" w:cs="Calibri"/>
          <w:color w:val="000000"/>
          <w:lang w:eastAsia="it-IT"/>
        </w:rPr>
        <w:t xml:space="preserve">un dosaggio </w:t>
      </w:r>
      <w:r w:rsidR="009272B4">
        <w:rPr>
          <w:rFonts w:eastAsia="Calibri" w:cs="Calibri"/>
          <w:color w:val="000000"/>
          <w:lang w:eastAsia="it-IT"/>
        </w:rPr>
        <w:t xml:space="preserve">equivalente a </w:t>
      </w:r>
      <w:r>
        <w:rPr>
          <w:rFonts w:eastAsia="Calibri" w:cs="Calibri"/>
          <w:color w:val="000000"/>
          <w:lang w:eastAsia="it-IT"/>
        </w:rPr>
        <w:t>12,5</w:t>
      </w:r>
      <w:r w:rsidR="00797416">
        <w:rPr>
          <w:rFonts w:eastAsia="Calibri" w:cs="Calibri"/>
          <w:color w:val="000000"/>
          <w:lang w:eastAsia="it-IT"/>
        </w:rPr>
        <w:t xml:space="preserve"> mg e </w:t>
      </w:r>
      <w:r>
        <w:rPr>
          <w:rFonts w:eastAsia="Calibri" w:cs="Calibri"/>
          <w:color w:val="000000"/>
          <w:lang w:eastAsia="it-IT"/>
        </w:rPr>
        <w:t>25</w:t>
      </w:r>
      <w:r w:rsidR="00797416">
        <w:rPr>
          <w:rFonts w:eastAsia="Calibri" w:cs="Calibri"/>
          <w:color w:val="000000"/>
          <w:lang w:eastAsia="it-IT"/>
        </w:rPr>
        <w:t xml:space="preserve"> mg </w:t>
      </w:r>
      <w:proofErr w:type="gramStart"/>
      <w:r w:rsidR="00797416">
        <w:rPr>
          <w:rFonts w:eastAsia="Calibri" w:cs="Calibri"/>
          <w:color w:val="000000"/>
          <w:lang w:eastAsia="it-IT"/>
        </w:rPr>
        <w:t>di</w:t>
      </w:r>
      <w:r w:rsidR="00BB2AF8">
        <w:rPr>
          <w:rFonts w:eastAsia="Calibri" w:cs="Calibri"/>
          <w:color w:val="000000"/>
          <w:lang w:eastAsia="it-IT"/>
        </w:rPr>
        <w:t xml:space="preserve"> </w:t>
      </w:r>
      <w:r w:rsidR="009272B4" w:rsidRPr="009272B4">
        <w:rPr>
          <w:rFonts w:eastAsia="Calibri" w:cs="Calibri"/>
          <w:color w:val="000000"/>
          <w:lang w:eastAsia="it-IT"/>
        </w:rPr>
        <w:t xml:space="preserve"> Diclofenac</w:t>
      </w:r>
      <w:proofErr w:type="gramEnd"/>
      <w:r w:rsidR="009272B4" w:rsidRPr="009272B4">
        <w:rPr>
          <w:rFonts w:eastAsia="Calibri" w:cs="Calibri"/>
          <w:color w:val="000000"/>
          <w:lang w:eastAsia="it-IT"/>
        </w:rPr>
        <w:t xml:space="preserve"> </w:t>
      </w:r>
      <w:r w:rsidR="009272B4">
        <w:rPr>
          <w:rFonts w:eastAsia="Calibri" w:cs="Calibri"/>
          <w:color w:val="000000"/>
          <w:lang w:eastAsia="it-IT"/>
        </w:rPr>
        <w:t>potassico</w:t>
      </w:r>
      <w:r>
        <w:rPr>
          <w:rFonts w:eastAsia="Calibri" w:cs="Calibri"/>
          <w:color w:val="000000"/>
          <w:lang w:eastAsia="it-IT"/>
        </w:rPr>
        <w:t>.</w:t>
      </w:r>
    </w:p>
    <w:p w14:paraId="470DF227" w14:textId="77777777" w:rsidR="00300BEA" w:rsidRDefault="00300BEA" w:rsidP="00BB2AF8">
      <w:pPr>
        <w:widowControl w:val="0"/>
        <w:spacing w:after="0" w:line="240" w:lineRule="auto"/>
        <w:jc w:val="both"/>
        <w:rPr>
          <w:rFonts w:eastAsia="Calibri" w:cs="Calibri"/>
          <w:color w:val="000000"/>
          <w:lang w:eastAsia="it-IT"/>
        </w:rPr>
      </w:pPr>
    </w:p>
    <w:p w14:paraId="7D0F921D" w14:textId="14B990DE" w:rsidR="00797416" w:rsidRPr="003F7919" w:rsidRDefault="004B0673" w:rsidP="00BB2AF8">
      <w:pPr>
        <w:widowControl w:val="0"/>
        <w:spacing w:after="0" w:line="240" w:lineRule="auto"/>
        <w:jc w:val="both"/>
        <w:rPr>
          <w:rFonts w:eastAsia="Calibri" w:cs="Calibri"/>
          <w:color w:val="000000"/>
          <w:lang w:eastAsia="it-IT"/>
        </w:rPr>
      </w:pPr>
      <w:proofErr w:type="spellStart"/>
      <w:r w:rsidRPr="00C60A49">
        <w:rPr>
          <w:rFonts w:eastAsia="Calibri" w:cs="Calibri"/>
          <w:color w:val="000000"/>
          <w:lang w:eastAsia="it-IT"/>
        </w:rPr>
        <w:t>Dicloart</w:t>
      </w:r>
      <w:proofErr w:type="spellEnd"/>
      <w:r w:rsidR="00797416" w:rsidRPr="00C60A49">
        <w:rPr>
          <w:rFonts w:eastAsia="Calibri" w:cs="Calibri"/>
          <w:color w:val="000000"/>
          <w:lang w:eastAsia="it-IT"/>
        </w:rPr>
        <w:t xml:space="preserve"> </w:t>
      </w:r>
      <w:r w:rsidR="00BB2AF8" w:rsidRPr="00C60A49">
        <w:rPr>
          <w:rFonts w:eastAsia="Calibri" w:cs="Calibri"/>
          <w:color w:val="000000"/>
          <w:lang w:eastAsia="it-IT"/>
        </w:rPr>
        <w:t xml:space="preserve">è un “medicinale generico”, cioè è analogo ad un “medicinale di riferimento”, </w:t>
      </w:r>
      <w:r w:rsidRPr="00C60A49">
        <w:rPr>
          <w:rFonts w:cs="Arial"/>
          <w:bCs/>
        </w:rPr>
        <w:t xml:space="preserve">Voltaren Dolo Liquid, </w:t>
      </w:r>
      <w:r w:rsidR="00797416" w:rsidRPr="00C60A49">
        <w:rPr>
          <w:rFonts w:eastAsia="Calibri" w:cs="Calibri"/>
          <w:color w:val="000000"/>
          <w:lang w:eastAsia="it-IT"/>
        </w:rPr>
        <w:t xml:space="preserve">già autorizzato in </w:t>
      </w:r>
      <w:r w:rsidRPr="00C60A49">
        <w:rPr>
          <w:rFonts w:eastAsia="Calibri" w:cs="Calibri"/>
          <w:color w:val="000000"/>
          <w:lang w:eastAsia="it-IT"/>
        </w:rPr>
        <w:t>Germania</w:t>
      </w:r>
      <w:r w:rsidR="00797416" w:rsidRPr="00C60A49">
        <w:rPr>
          <w:rFonts w:eastAsia="Calibri" w:cs="Calibri"/>
          <w:color w:val="000000"/>
          <w:lang w:eastAsia="it-IT"/>
        </w:rPr>
        <w:t>.</w:t>
      </w:r>
    </w:p>
    <w:p w14:paraId="589AFBAF" w14:textId="77777777" w:rsidR="006B311C" w:rsidRPr="00C801C9" w:rsidRDefault="006B311C" w:rsidP="00BB2AF8">
      <w:pPr>
        <w:autoSpaceDE w:val="0"/>
        <w:autoSpaceDN w:val="0"/>
        <w:adjustRightInd w:val="0"/>
        <w:spacing w:after="0" w:line="240" w:lineRule="auto"/>
        <w:jc w:val="both"/>
        <w:rPr>
          <w:rFonts w:eastAsia="Calibri" w:cs="Calibri"/>
          <w:color w:val="000000"/>
          <w:lang w:eastAsia="it-IT"/>
        </w:rPr>
      </w:pPr>
    </w:p>
    <w:p w14:paraId="24BEE4E2" w14:textId="3C5025A1" w:rsidR="00BB2AF8" w:rsidRPr="003F7919" w:rsidRDefault="00287D97" w:rsidP="00BB2AF8">
      <w:pPr>
        <w:autoSpaceDE w:val="0"/>
        <w:autoSpaceDN w:val="0"/>
        <w:adjustRightInd w:val="0"/>
        <w:spacing w:after="0" w:line="240" w:lineRule="auto"/>
        <w:jc w:val="both"/>
        <w:rPr>
          <w:rFonts w:eastAsia="Calibri" w:cs="Calibri"/>
          <w:lang w:eastAsia="it-IT"/>
        </w:rPr>
      </w:pPr>
      <w:proofErr w:type="spellStart"/>
      <w:r w:rsidRPr="003F7919">
        <w:rPr>
          <w:rFonts w:eastAsia="Calibri" w:cs="Calibri"/>
          <w:color w:val="000000"/>
          <w:lang w:eastAsia="it-IT"/>
        </w:rPr>
        <w:t>Dicloart</w:t>
      </w:r>
      <w:proofErr w:type="spellEnd"/>
      <w:r w:rsidR="00300BEA" w:rsidRPr="003F7919">
        <w:rPr>
          <w:rFonts w:eastAsia="Calibri" w:cs="Calibri"/>
          <w:color w:val="000000"/>
          <w:lang w:eastAsia="it-IT"/>
        </w:rPr>
        <w:t xml:space="preserve"> </w:t>
      </w:r>
      <w:r w:rsidR="00BB2AF8" w:rsidRPr="003F7919">
        <w:rPr>
          <w:rFonts w:eastAsia="Calibri" w:cs="Calibri"/>
          <w:lang w:eastAsia="it-IT"/>
        </w:rPr>
        <w:t>si usa</w:t>
      </w:r>
      <w:r w:rsidR="00B14AC6" w:rsidRPr="003F7919">
        <w:t xml:space="preserve"> per offrire un sollievo sintomatico a breve termine nelle seguenti situazioni: dolore da lieve a moderato (come mal di testa, mal di denti, dolori mestruali, dolori reumatici e dolori muscolari).</w:t>
      </w:r>
    </w:p>
    <w:p w14:paraId="4A5F741D" w14:textId="77777777" w:rsidR="00BB2AF8" w:rsidRPr="003F7919" w:rsidRDefault="00BB2AF8" w:rsidP="00BB2AF8">
      <w:pPr>
        <w:autoSpaceDE w:val="0"/>
        <w:autoSpaceDN w:val="0"/>
        <w:adjustRightInd w:val="0"/>
        <w:spacing w:after="0" w:line="240" w:lineRule="auto"/>
        <w:jc w:val="both"/>
        <w:rPr>
          <w:rFonts w:eastAsia="Calibri" w:cs="Calibri"/>
          <w:b/>
          <w:bCs/>
          <w:color w:val="000000"/>
          <w:lang w:eastAsia="it-IT"/>
        </w:rPr>
      </w:pPr>
    </w:p>
    <w:p w14:paraId="4AF65759" w14:textId="11FCA41A" w:rsidR="00BB2AF8" w:rsidRPr="003F7919" w:rsidRDefault="00BB2AF8" w:rsidP="001C15DF">
      <w:pPr>
        <w:autoSpaceDE w:val="0"/>
        <w:autoSpaceDN w:val="0"/>
        <w:adjustRightInd w:val="0"/>
        <w:spacing w:after="0" w:line="240" w:lineRule="auto"/>
        <w:jc w:val="both"/>
        <w:rPr>
          <w:rFonts w:eastAsia="Calibri" w:cs="Calibri"/>
          <w:color w:val="000000"/>
          <w:lang w:eastAsia="it-IT"/>
        </w:rPr>
      </w:pPr>
      <w:r w:rsidRPr="003F7919">
        <w:rPr>
          <w:rFonts w:eastAsia="Calibri" w:cs="Calibri"/>
          <w:b/>
          <w:bCs/>
          <w:color w:val="000000"/>
          <w:lang w:eastAsia="it-IT"/>
        </w:rPr>
        <w:t xml:space="preserve">2) COME </w:t>
      </w:r>
      <w:r w:rsidR="00C3510B" w:rsidRPr="003F7919">
        <w:rPr>
          <w:rFonts w:eastAsia="Calibri" w:cs="Calibri"/>
          <w:b/>
          <w:bCs/>
          <w:color w:val="000000"/>
          <w:lang w:eastAsia="it-IT"/>
        </w:rPr>
        <w:t>È</w:t>
      </w:r>
      <w:r w:rsidRPr="003F7919">
        <w:rPr>
          <w:rFonts w:eastAsia="Calibri" w:cs="Calibri"/>
          <w:b/>
          <w:bCs/>
          <w:color w:val="000000"/>
          <w:lang w:eastAsia="it-IT"/>
        </w:rPr>
        <w:t xml:space="preserve"> PRESCRITTO/USATO </w:t>
      </w:r>
      <w:r w:rsidR="00287D97" w:rsidRPr="003F7919">
        <w:rPr>
          <w:rFonts w:eastAsia="Calibri" w:cs="Calibri"/>
          <w:b/>
          <w:color w:val="000000"/>
          <w:lang w:eastAsia="it-IT"/>
        </w:rPr>
        <w:t>DICLOART</w:t>
      </w:r>
      <w:r w:rsidRPr="003F7919">
        <w:rPr>
          <w:rFonts w:eastAsia="Calibri" w:cs="Calibri"/>
          <w:b/>
          <w:bCs/>
          <w:color w:val="000000"/>
          <w:lang w:eastAsia="it-IT"/>
        </w:rPr>
        <w:t>?</w:t>
      </w:r>
    </w:p>
    <w:p w14:paraId="3243A385" w14:textId="77777777" w:rsidR="00300BEA" w:rsidRPr="003F7919" w:rsidRDefault="00300BEA" w:rsidP="001C15DF">
      <w:pPr>
        <w:tabs>
          <w:tab w:val="left" w:pos="0"/>
        </w:tabs>
        <w:spacing w:after="0" w:line="240" w:lineRule="auto"/>
        <w:jc w:val="both"/>
      </w:pPr>
    </w:p>
    <w:p w14:paraId="67E4FB8F" w14:textId="34A6A3A1" w:rsidR="001C15DF" w:rsidRPr="003F7919" w:rsidRDefault="00B14AC6" w:rsidP="001C15DF">
      <w:pPr>
        <w:tabs>
          <w:tab w:val="left" w:pos="0"/>
        </w:tabs>
        <w:spacing w:after="0" w:line="240" w:lineRule="auto"/>
        <w:jc w:val="both"/>
      </w:pPr>
      <w:proofErr w:type="spellStart"/>
      <w:r w:rsidRPr="003F7919">
        <w:rPr>
          <w:rFonts w:eastAsia="Calibri" w:cs="Calibri"/>
          <w:color w:val="000000"/>
          <w:lang w:eastAsia="it-IT"/>
        </w:rPr>
        <w:t>Dicloart</w:t>
      </w:r>
      <w:proofErr w:type="spellEnd"/>
      <w:r w:rsidR="001C15DF" w:rsidRPr="003F7919">
        <w:rPr>
          <w:rFonts w:eastAsia="Calibri" w:cs="Calibri"/>
          <w:color w:val="000000"/>
          <w:lang w:eastAsia="it-IT"/>
        </w:rPr>
        <w:t xml:space="preserve"> </w:t>
      </w:r>
      <w:r w:rsidR="001C15DF" w:rsidRPr="003F7919">
        <w:rPr>
          <w:rFonts w:cs="Arial"/>
        </w:rPr>
        <w:t>è un medicinale di automedicazione (OTC) e non necessita di prescrizione del medico.</w:t>
      </w:r>
    </w:p>
    <w:p w14:paraId="4EF265E7" w14:textId="77777777" w:rsidR="00902E2E" w:rsidRPr="00BA656B" w:rsidRDefault="00902E2E" w:rsidP="00902E2E">
      <w:pPr>
        <w:tabs>
          <w:tab w:val="left" w:pos="0"/>
        </w:tabs>
        <w:spacing w:after="0" w:line="240" w:lineRule="auto"/>
        <w:jc w:val="both"/>
        <w:rPr>
          <w:b/>
          <w:i/>
          <w:sz w:val="20"/>
        </w:rPr>
      </w:pPr>
    </w:p>
    <w:p w14:paraId="3AD12E44" w14:textId="1EC09063" w:rsidR="009A5B8A" w:rsidRDefault="00902E2E" w:rsidP="00902E2E">
      <w:pPr>
        <w:tabs>
          <w:tab w:val="left" w:pos="0"/>
        </w:tabs>
        <w:spacing w:after="0" w:line="240" w:lineRule="auto"/>
        <w:jc w:val="both"/>
      </w:pPr>
      <w:r w:rsidRPr="00BA656B">
        <w:t xml:space="preserve">Per </w:t>
      </w:r>
      <w:proofErr w:type="spellStart"/>
      <w:r w:rsidR="0051771C" w:rsidRPr="00BA656B">
        <w:t>Dicloart</w:t>
      </w:r>
      <w:proofErr w:type="spellEnd"/>
      <w:r w:rsidR="0051771C" w:rsidRPr="00BA656B">
        <w:t xml:space="preserve"> </w:t>
      </w:r>
      <w:r w:rsidRPr="00BA656B">
        <w:t xml:space="preserve">12,5 mg la dose iniziale è di 1 o 2 capsule, seguita se necessario da 1 o 2 capsule ogni 4-6 ore fino ad un massimo di 6 </w:t>
      </w:r>
      <w:r w:rsidR="003B6A1C" w:rsidRPr="00BA656B">
        <w:t>nell’arco di 24 ore</w:t>
      </w:r>
      <w:r w:rsidRPr="00BA656B">
        <w:t xml:space="preserve">. </w:t>
      </w:r>
    </w:p>
    <w:p w14:paraId="6756FF46" w14:textId="4474403D" w:rsidR="00902E2E" w:rsidRPr="00BA656B" w:rsidRDefault="00902E2E" w:rsidP="00902E2E">
      <w:pPr>
        <w:tabs>
          <w:tab w:val="left" w:pos="0"/>
        </w:tabs>
        <w:spacing w:after="0" w:line="240" w:lineRule="auto"/>
        <w:jc w:val="both"/>
      </w:pPr>
      <w:r w:rsidRPr="00BA656B">
        <w:t xml:space="preserve">Per </w:t>
      </w:r>
      <w:proofErr w:type="spellStart"/>
      <w:r w:rsidRPr="00BA656B">
        <w:t>Dicloart</w:t>
      </w:r>
      <w:proofErr w:type="spellEnd"/>
      <w:r w:rsidRPr="00BA656B">
        <w:t xml:space="preserve"> 25 mg la dose iniziale è di 1 capsula, seguita se necessario da 1 </w:t>
      </w:r>
      <w:r w:rsidR="0051771C" w:rsidRPr="00BA656B">
        <w:t xml:space="preserve">capsula </w:t>
      </w:r>
      <w:r w:rsidRPr="00BA656B">
        <w:t xml:space="preserve">ogni 4-6 ore fino ad un massimo di 3 </w:t>
      </w:r>
      <w:r w:rsidR="003B6A1C" w:rsidRPr="00BA656B">
        <w:t>nell’arco di 24 ore</w:t>
      </w:r>
      <w:r w:rsidRPr="00BA656B">
        <w:t>.</w:t>
      </w:r>
    </w:p>
    <w:p w14:paraId="0CD2A3C7" w14:textId="77777777" w:rsidR="00902E2E" w:rsidRPr="00BA656B" w:rsidRDefault="00902E2E" w:rsidP="00902E2E">
      <w:pPr>
        <w:tabs>
          <w:tab w:val="left" w:pos="0"/>
        </w:tabs>
        <w:spacing w:after="0" w:line="240" w:lineRule="auto"/>
        <w:jc w:val="both"/>
      </w:pPr>
    </w:p>
    <w:p w14:paraId="63F05476" w14:textId="1531DF6A" w:rsidR="008A6FEC" w:rsidRPr="00BA656B" w:rsidRDefault="00902E2E" w:rsidP="00902E2E">
      <w:pPr>
        <w:tabs>
          <w:tab w:val="left" w:pos="0"/>
        </w:tabs>
        <w:spacing w:after="0" w:line="240" w:lineRule="auto"/>
        <w:jc w:val="both"/>
      </w:pPr>
      <w:r w:rsidRPr="00BA656B">
        <w:t>DICLOART non deve essere preso per più di 3 giorni.</w:t>
      </w:r>
    </w:p>
    <w:p w14:paraId="5DD450FA" w14:textId="77777777" w:rsidR="001C15DF" w:rsidRPr="00BA656B" w:rsidRDefault="001C15DF" w:rsidP="00BB2AF8">
      <w:pPr>
        <w:autoSpaceDE w:val="0"/>
        <w:autoSpaceDN w:val="0"/>
        <w:adjustRightInd w:val="0"/>
        <w:spacing w:after="0" w:line="240" w:lineRule="auto"/>
        <w:jc w:val="both"/>
      </w:pPr>
    </w:p>
    <w:p w14:paraId="72CFF137" w14:textId="77777777" w:rsidR="0051771C" w:rsidRPr="009272B4" w:rsidRDefault="0051771C" w:rsidP="0051771C">
      <w:pPr>
        <w:autoSpaceDE w:val="0"/>
        <w:autoSpaceDN w:val="0"/>
        <w:adjustRightInd w:val="0"/>
        <w:spacing w:after="0" w:line="240" w:lineRule="auto"/>
        <w:jc w:val="both"/>
      </w:pPr>
      <w:r w:rsidRPr="009272B4">
        <w:t>Questo medicinale non deve essere utilizzato nei pazienti con gravi problemi al rene o al fegato.</w:t>
      </w:r>
    </w:p>
    <w:p w14:paraId="10DD6B16" w14:textId="77777777" w:rsidR="0051771C" w:rsidRPr="00182528" w:rsidRDefault="0051771C" w:rsidP="00BB2AF8">
      <w:pPr>
        <w:autoSpaceDE w:val="0"/>
        <w:autoSpaceDN w:val="0"/>
        <w:adjustRightInd w:val="0"/>
        <w:spacing w:after="0" w:line="240" w:lineRule="auto"/>
        <w:jc w:val="both"/>
        <w:rPr>
          <w:rFonts w:ascii="Calibri" w:eastAsia="Calibri" w:hAnsi="Calibri" w:cs="Times New Roman"/>
          <w:iCs/>
          <w:highlight w:val="yellow"/>
        </w:rPr>
      </w:pPr>
    </w:p>
    <w:p w14:paraId="35335F9C" w14:textId="2E65C258" w:rsidR="008A6FEC" w:rsidRPr="00BA656B" w:rsidRDefault="008A6FEC" w:rsidP="00BB2AF8">
      <w:pPr>
        <w:autoSpaceDE w:val="0"/>
        <w:autoSpaceDN w:val="0"/>
        <w:adjustRightInd w:val="0"/>
        <w:spacing w:after="0" w:line="240" w:lineRule="auto"/>
        <w:jc w:val="both"/>
        <w:rPr>
          <w:iCs/>
        </w:rPr>
      </w:pPr>
      <w:r w:rsidRPr="009272B4">
        <w:rPr>
          <w:rFonts w:ascii="Calibri" w:eastAsia="Calibri" w:hAnsi="Calibri" w:cs="Times New Roman"/>
          <w:iCs/>
        </w:rPr>
        <w:t xml:space="preserve">Questo medicinale non è raccomandato </w:t>
      </w:r>
      <w:r w:rsidR="0051771C" w:rsidRPr="009272B4">
        <w:t xml:space="preserve">nei bambini e negli adolescenti </w:t>
      </w:r>
      <w:r w:rsidR="003B6A1C" w:rsidRPr="009272B4">
        <w:rPr>
          <w:rFonts w:ascii="Calibri" w:eastAsia="Calibri" w:hAnsi="Calibri" w:cs="Times New Roman"/>
          <w:iCs/>
        </w:rPr>
        <w:t>al di sotto dei 14 anni di età.</w:t>
      </w:r>
    </w:p>
    <w:p w14:paraId="0EE7C6E1" w14:textId="77777777" w:rsidR="008A6FEC" w:rsidRPr="00BA656B" w:rsidRDefault="008A6FEC" w:rsidP="00BB2AF8">
      <w:pPr>
        <w:autoSpaceDE w:val="0"/>
        <w:autoSpaceDN w:val="0"/>
        <w:adjustRightInd w:val="0"/>
        <w:spacing w:after="0" w:line="240" w:lineRule="auto"/>
        <w:jc w:val="both"/>
      </w:pPr>
    </w:p>
    <w:p w14:paraId="6CD0C40F" w14:textId="177D2DA9" w:rsidR="00BB2AF8" w:rsidRPr="003F7919" w:rsidRDefault="00B14AC6" w:rsidP="00902E2E">
      <w:pPr>
        <w:tabs>
          <w:tab w:val="left" w:pos="284"/>
        </w:tabs>
        <w:spacing w:after="0" w:line="240" w:lineRule="auto"/>
        <w:jc w:val="both"/>
        <w:rPr>
          <w:rFonts w:eastAsia="Calibri" w:cs="Verdana"/>
          <w:color w:val="000000"/>
          <w:lang w:eastAsia="it-IT"/>
        </w:rPr>
      </w:pPr>
      <w:r w:rsidRPr="00BA656B">
        <w:t>Le capsule devono essere assunte intere con un sorso d’acqua</w:t>
      </w:r>
      <w:r w:rsidR="00902E2E" w:rsidRPr="00BA656B">
        <w:t xml:space="preserve">, </w:t>
      </w:r>
      <w:r w:rsidRPr="00BA656B">
        <w:t>a stomaco vuoto.</w:t>
      </w:r>
      <w:r w:rsidRPr="003F7919">
        <w:t xml:space="preserve"> </w:t>
      </w:r>
    </w:p>
    <w:p w14:paraId="5FE39D12" w14:textId="77777777" w:rsidR="00F96473" w:rsidRPr="00C801C9" w:rsidRDefault="00F96473" w:rsidP="00BB2AF8">
      <w:pPr>
        <w:autoSpaceDE w:val="0"/>
        <w:autoSpaceDN w:val="0"/>
        <w:adjustRightInd w:val="0"/>
        <w:spacing w:after="0" w:line="240" w:lineRule="auto"/>
        <w:jc w:val="both"/>
        <w:rPr>
          <w:iCs/>
        </w:rPr>
      </w:pPr>
    </w:p>
    <w:p w14:paraId="3A0DB346" w14:textId="77777777" w:rsidR="00F96473" w:rsidRPr="003F7919" w:rsidRDefault="00F96473" w:rsidP="00BB2AF8">
      <w:pPr>
        <w:autoSpaceDE w:val="0"/>
        <w:autoSpaceDN w:val="0"/>
        <w:adjustRightInd w:val="0"/>
        <w:spacing w:after="0" w:line="240" w:lineRule="auto"/>
        <w:jc w:val="both"/>
        <w:rPr>
          <w:rFonts w:eastAsia="Calibri" w:cs="Verdana"/>
          <w:color w:val="000000"/>
          <w:lang w:eastAsia="it-IT"/>
        </w:rPr>
      </w:pPr>
    </w:p>
    <w:p w14:paraId="3AA3684F" w14:textId="503F2A78" w:rsidR="00BB2AF8" w:rsidRPr="003F7919" w:rsidRDefault="00BB2AF8" w:rsidP="00BB2AF8">
      <w:pPr>
        <w:autoSpaceDE w:val="0"/>
        <w:autoSpaceDN w:val="0"/>
        <w:adjustRightInd w:val="0"/>
        <w:spacing w:after="0" w:line="240" w:lineRule="auto"/>
        <w:jc w:val="both"/>
        <w:rPr>
          <w:rFonts w:eastAsia="Calibri" w:cs="Calibri"/>
          <w:color w:val="000000"/>
          <w:lang w:eastAsia="it-IT"/>
        </w:rPr>
      </w:pPr>
      <w:r w:rsidRPr="003F7919">
        <w:rPr>
          <w:rFonts w:eastAsia="Calibri" w:cs="Calibri"/>
          <w:b/>
          <w:bCs/>
          <w:color w:val="000000"/>
          <w:lang w:eastAsia="it-IT"/>
        </w:rPr>
        <w:t xml:space="preserve">3) COME FUNZIONA </w:t>
      </w:r>
      <w:r w:rsidR="00E41929" w:rsidRPr="003F7919">
        <w:rPr>
          <w:rFonts w:eastAsia="Calibri" w:cs="Calibri"/>
          <w:b/>
          <w:color w:val="000000"/>
          <w:lang w:eastAsia="it-IT"/>
        </w:rPr>
        <w:t>DICLOART</w:t>
      </w:r>
      <w:r w:rsidRPr="003F7919">
        <w:rPr>
          <w:rFonts w:eastAsia="Calibri" w:cs="Calibri"/>
          <w:b/>
          <w:bCs/>
          <w:color w:val="000000"/>
          <w:lang w:eastAsia="it-IT"/>
        </w:rPr>
        <w:t xml:space="preserve">? </w:t>
      </w:r>
    </w:p>
    <w:p w14:paraId="18551DB5" w14:textId="45D5AF68" w:rsidR="00E41929" w:rsidRDefault="00E41929" w:rsidP="00BB2AF8">
      <w:pPr>
        <w:autoSpaceDE w:val="0"/>
        <w:autoSpaceDN w:val="0"/>
        <w:adjustRightInd w:val="0"/>
        <w:spacing w:after="0" w:line="240" w:lineRule="auto"/>
        <w:jc w:val="both"/>
      </w:pPr>
      <w:proofErr w:type="spellStart"/>
      <w:r w:rsidRPr="00BA656B">
        <w:rPr>
          <w:rFonts w:eastAsia="Calibri" w:cs="Calibri"/>
          <w:color w:val="000000"/>
          <w:lang w:eastAsia="it-IT"/>
        </w:rPr>
        <w:t>Dicloart</w:t>
      </w:r>
      <w:proofErr w:type="spellEnd"/>
      <w:r w:rsidR="00BB2AF8" w:rsidRPr="00BA656B">
        <w:rPr>
          <w:rFonts w:eastAsia="Calibri" w:cs="Calibri"/>
          <w:bCs/>
          <w:color w:val="000000"/>
          <w:lang w:eastAsia="it-IT"/>
        </w:rPr>
        <w:t>, il cui codice ATC è</w:t>
      </w:r>
      <w:r w:rsidRPr="00BA656B">
        <w:rPr>
          <w:rFonts w:eastAsia="Calibri" w:cs="Calibri"/>
          <w:bCs/>
          <w:color w:val="000000"/>
          <w:lang w:eastAsia="it-IT"/>
        </w:rPr>
        <w:t xml:space="preserve"> </w:t>
      </w:r>
      <w:bookmarkStart w:id="2" w:name="_Hlk60662545"/>
      <w:r w:rsidRPr="00BA656B">
        <w:t>M01AB05</w:t>
      </w:r>
      <w:r w:rsidR="00BB2AF8" w:rsidRPr="00BA656B">
        <w:rPr>
          <w:rFonts w:eastAsia="DejaVuSans" w:cs="DejaVuSans"/>
        </w:rPr>
        <w:t xml:space="preserve"> </w:t>
      </w:r>
      <w:bookmarkEnd w:id="2"/>
      <w:r w:rsidR="00BB2AF8" w:rsidRPr="00BA656B">
        <w:rPr>
          <w:rFonts w:eastAsia="Calibri" w:cs="Calibri"/>
          <w:color w:val="000000"/>
          <w:lang w:eastAsia="it-IT"/>
        </w:rPr>
        <w:t xml:space="preserve">contiene il principio attivo </w:t>
      </w:r>
      <w:proofErr w:type="spellStart"/>
      <w:r w:rsidRPr="00BA656B">
        <w:rPr>
          <w:rFonts w:eastAsia="Calibri" w:cs="Calibri"/>
          <w:color w:val="000000"/>
          <w:lang w:eastAsia="it-IT"/>
        </w:rPr>
        <w:t>Diclofenac</w:t>
      </w:r>
      <w:proofErr w:type="spellEnd"/>
      <w:r w:rsidRPr="00BA656B">
        <w:rPr>
          <w:rFonts w:eastAsia="Calibri" w:cs="Calibri"/>
          <w:color w:val="000000"/>
          <w:lang w:eastAsia="it-IT"/>
        </w:rPr>
        <w:t xml:space="preserve"> </w:t>
      </w:r>
      <w:proofErr w:type="spellStart"/>
      <w:r w:rsidRPr="00BA656B">
        <w:rPr>
          <w:rFonts w:eastAsia="Calibri" w:cs="Calibri"/>
          <w:color w:val="000000"/>
          <w:lang w:eastAsia="it-IT"/>
        </w:rPr>
        <w:t>Epolamina</w:t>
      </w:r>
      <w:proofErr w:type="spellEnd"/>
      <w:r w:rsidR="00F96473" w:rsidRPr="00BA656B">
        <w:rPr>
          <w:rFonts w:eastAsia="Calibri" w:cs="Calibri"/>
          <w:color w:val="000000"/>
          <w:lang w:eastAsia="it-IT"/>
        </w:rPr>
        <w:t xml:space="preserve"> </w:t>
      </w:r>
      <w:r w:rsidR="00BB2AF8" w:rsidRPr="00BA656B">
        <w:rPr>
          <w:rFonts w:eastAsia="DejaVuSans" w:cs="DejaVuSans"/>
        </w:rPr>
        <w:t xml:space="preserve">che </w:t>
      </w:r>
      <w:r w:rsidR="00BB2AF8" w:rsidRPr="00BA656B">
        <w:t xml:space="preserve">appartiene alla classe dei </w:t>
      </w:r>
      <w:r w:rsidRPr="00BA656B">
        <w:t>farmaci antinfiammatori non steroidei (FANS). Questo medicinale è un antidolorifico che può anche ridurre l’infiammazione e il gonfiore.</w:t>
      </w:r>
    </w:p>
    <w:p w14:paraId="6408EF66" w14:textId="14615C88" w:rsidR="00BB2AF8" w:rsidRPr="004B4170" w:rsidRDefault="00BB2AF8" w:rsidP="00BB2AF8">
      <w:pPr>
        <w:autoSpaceDE w:val="0"/>
        <w:autoSpaceDN w:val="0"/>
        <w:adjustRightInd w:val="0"/>
        <w:spacing w:after="0" w:line="240" w:lineRule="auto"/>
        <w:jc w:val="both"/>
        <w:rPr>
          <w:iCs/>
        </w:rPr>
      </w:pPr>
    </w:p>
    <w:p w14:paraId="45D4F61E" w14:textId="586199D8" w:rsidR="00BB2AF8" w:rsidRPr="004B4170" w:rsidRDefault="00BB2AF8" w:rsidP="00BB2AF8">
      <w:pPr>
        <w:autoSpaceDE w:val="0"/>
        <w:autoSpaceDN w:val="0"/>
        <w:adjustRightInd w:val="0"/>
        <w:spacing w:after="0" w:line="240" w:lineRule="auto"/>
        <w:jc w:val="both"/>
        <w:rPr>
          <w:rFonts w:eastAsia="Calibri" w:cs="Calibri"/>
          <w:lang w:eastAsia="it-IT"/>
        </w:rPr>
      </w:pPr>
      <w:r w:rsidRPr="004B4170">
        <w:rPr>
          <w:rFonts w:eastAsia="Calibri" w:cs="Calibri"/>
          <w:b/>
          <w:bCs/>
          <w:lang w:eastAsia="it-IT"/>
        </w:rPr>
        <w:t xml:space="preserve">4) COME È STATO STUDIATO </w:t>
      </w:r>
      <w:r w:rsidR="00F43752">
        <w:rPr>
          <w:rFonts w:eastAsia="Calibri" w:cs="Calibri"/>
          <w:b/>
          <w:color w:val="000000"/>
          <w:lang w:eastAsia="it-IT"/>
        </w:rPr>
        <w:t>DICLOART</w:t>
      </w:r>
      <w:r w:rsidRPr="004B4170">
        <w:rPr>
          <w:rFonts w:eastAsia="Calibri" w:cs="Calibri"/>
          <w:b/>
          <w:bCs/>
          <w:lang w:eastAsia="it-IT"/>
        </w:rPr>
        <w:t xml:space="preserve">? </w:t>
      </w:r>
    </w:p>
    <w:p w14:paraId="1D41EC59" w14:textId="5B833146" w:rsidR="00F96473" w:rsidRDefault="00F96473" w:rsidP="00F96473">
      <w:pPr>
        <w:spacing w:after="0" w:line="240" w:lineRule="auto"/>
        <w:jc w:val="both"/>
        <w:rPr>
          <w:rFonts w:ascii="Calibri" w:hAnsi="Calibri" w:cs="Arial"/>
        </w:rPr>
      </w:pPr>
      <w:r w:rsidRPr="00D85E7D">
        <w:rPr>
          <w:rFonts w:cs="Arial"/>
        </w:rPr>
        <w:t xml:space="preserve">Poiché </w:t>
      </w:r>
      <w:proofErr w:type="spellStart"/>
      <w:r w:rsidR="00F43752">
        <w:rPr>
          <w:rFonts w:eastAsia="Calibri" w:cs="Calibri"/>
          <w:color w:val="000000"/>
          <w:lang w:eastAsia="it-IT"/>
        </w:rPr>
        <w:t>Dicloart</w:t>
      </w:r>
      <w:proofErr w:type="spellEnd"/>
      <w:r>
        <w:rPr>
          <w:rFonts w:eastAsia="Calibri" w:cs="Calibri"/>
          <w:color w:val="000000"/>
          <w:lang w:eastAsia="it-IT"/>
        </w:rPr>
        <w:t xml:space="preserve"> </w:t>
      </w:r>
      <w:r w:rsidRPr="00D85E7D">
        <w:rPr>
          <w:rFonts w:cs="Arial"/>
        </w:rPr>
        <w:t>è un medicinale generico, è stato sufficiente effettuare prove cliniche per determinare</w:t>
      </w:r>
      <w:r w:rsidRPr="00D85E7D">
        <w:rPr>
          <w:rFonts w:cs="Arial"/>
          <w:b/>
        </w:rPr>
        <w:t xml:space="preserve"> </w:t>
      </w:r>
      <w:r w:rsidRPr="00D85E7D">
        <w:rPr>
          <w:rFonts w:cs="Arial"/>
        </w:rPr>
        <w:t xml:space="preserve">la </w:t>
      </w:r>
      <w:proofErr w:type="spellStart"/>
      <w:r w:rsidRPr="00D85E7D">
        <w:rPr>
          <w:rFonts w:cs="Arial"/>
        </w:rPr>
        <w:t>bioequivalenza</w:t>
      </w:r>
      <w:proofErr w:type="spellEnd"/>
      <w:r w:rsidRPr="00D85E7D">
        <w:rPr>
          <w:rFonts w:cs="Arial"/>
        </w:rPr>
        <w:t xml:space="preserve"> rispetto al medicinale di riferimento </w:t>
      </w:r>
      <w:r w:rsidR="00F43752" w:rsidRPr="00F43752">
        <w:rPr>
          <w:rFonts w:cs="Arial"/>
        </w:rPr>
        <w:t>Voltaren Dolo Liquid</w:t>
      </w:r>
      <w:r w:rsidRPr="00D85E7D">
        <w:rPr>
          <w:rFonts w:cs="Arial"/>
        </w:rPr>
        <w:t>. Due medicinali sono</w:t>
      </w:r>
      <w:r>
        <w:rPr>
          <w:rFonts w:ascii="Calibri" w:hAnsi="Calibri" w:cs="Arial"/>
        </w:rPr>
        <w:t xml:space="preserve"> </w:t>
      </w:r>
      <w:proofErr w:type="spellStart"/>
      <w:r>
        <w:rPr>
          <w:rFonts w:ascii="Calibri" w:hAnsi="Calibri" w:cs="Arial"/>
        </w:rPr>
        <w:t>bioequivalenti</w:t>
      </w:r>
      <w:proofErr w:type="spellEnd"/>
      <w:r>
        <w:rPr>
          <w:rFonts w:ascii="Calibri" w:hAnsi="Calibri" w:cs="Arial"/>
        </w:rPr>
        <w:t xml:space="preserve"> quando producono gli stessi livelli di principio attivo nell’organismo</w:t>
      </w:r>
      <w:r w:rsidRPr="004E389D">
        <w:rPr>
          <w:rFonts w:ascii="Calibri" w:hAnsi="Calibri" w:cs="Arial"/>
        </w:rPr>
        <w:t xml:space="preserve">. </w:t>
      </w:r>
    </w:p>
    <w:p w14:paraId="17A66740" w14:textId="77777777" w:rsidR="006B311C" w:rsidRPr="00666CCE" w:rsidRDefault="006B311C" w:rsidP="00BB2AF8">
      <w:pPr>
        <w:autoSpaceDE w:val="0"/>
        <w:autoSpaceDN w:val="0"/>
        <w:adjustRightInd w:val="0"/>
        <w:spacing w:after="0" w:line="240" w:lineRule="auto"/>
        <w:jc w:val="both"/>
        <w:rPr>
          <w:rFonts w:eastAsia="Calibri" w:cs="Calibri"/>
          <w:lang w:eastAsia="it-IT"/>
        </w:rPr>
      </w:pPr>
    </w:p>
    <w:p w14:paraId="65D3B2BA" w14:textId="786EE93A"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F43752">
        <w:rPr>
          <w:rFonts w:eastAsia="Calibri" w:cs="Calibri"/>
          <w:b/>
          <w:color w:val="000000"/>
          <w:lang w:eastAsia="it-IT"/>
        </w:rPr>
        <w:t>DICLOART</w:t>
      </w:r>
      <w:r w:rsidRPr="009B03DB">
        <w:rPr>
          <w:rFonts w:eastAsia="Calibri" w:cs="Calibri"/>
          <w:b/>
          <w:lang w:eastAsia="it-IT"/>
        </w:rPr>
        <w:t>?</w:t>
      </w:r>
      <w:r w:rsidRPr="002A3F14">
        <w:rPr>
          <w:rFonts w:eastAsia="Calibri" w:cs="Calibri"/>
          <w:lang w:eastAsia="it-IT"/>
        </w:rPr>
        <w:t xml:space="preserve"> </w:t>
      </w:r>
    </w:p>
    <w:p w14:paraId="12FE024A" w14:textId="24F7060C" w:rsidR="00BB2AF8" w:rsidRPr="002A3F14" w:rsidRDefault="00F43752" w:rsidP="00BB2AF8">
      <w:pPr>
        <w:autoSpaceDE w:val="0"/>
        <w:autoSpaceDN w:val="0"/>
        <w:adjustRightInd w:val="0"/>
        <w:spacing w:after="0" w:line="240" w:lineRule="auto"/>
        <w:jc w:val="both"/>
        <w:rPr>
          <w:rFonts w:eastAsia="Calibri" w:cs="Calibri"/>
          <w:lang w:eastAsia="it-IT"/>
        </w:rPr>
      </w:pPr>
      <w:proofErr w:type="spellStart"/>
      <w:r>
        <w:rPr>
          <w:rFonts w:eastAsia="Calibri" w:cs="Calibri"/>
          <w:color w:val="000000"/>
          <w:lang w:eastAsia="it-IT"/>
        </w:rPr>
        <w:t>Dicloart</w:t>
      </w:r>
      <w:proofErr w:type="spellEnd"/>
      <w:r w:rsidR="007170D7">
        <w:rPr>
          <w:rFonts w:ascii="Calibri" w:hAnsi="Calibri" w:cs="Arial"/>
        </w:rPr>
        <w:t xml:space="preserve"> </w:t>
      </w:r>
      <w:r w:rsidR="00BB2AF8" w:rsidRPr="004241AC">
        <w:rPr>
          <w:rFonts w:eastAsia="Calibri" w:cs="Calibri"/>
          <w:lang w:eastAsia="it-IT"/>
        </w:rPr>
        <w:t xml:space="preserve">è un medicinale </w:t>
      </w:r>
      <w:r w:rsidR="00BB2AF8">
        <w:rPr>
          <w:rFonts w:eastAsia="Calibri" w:cs="Calibri"/>
          <w:lang w:eastAsia="it-IT"/>
        </w:rPr>
        <w:t xml:space="preserve">generico ed è </w:t>
      </w:r>
      <w:proofErr w:type="spellStart"/>
      <w:r w:rsidR="00BB2AF8">
        <w:rPr>
          <w:rFonts w:eastAsia="Calibri" w:cs="Calibri"/>
          <w:lang w:eastAsia="it-IT"/>
        </w:rPr>
        <w:t>bioequivalente</w:t>
      </w:r>
      <w:proofErr w:type="spellEnd"/>
      <w:r w:rsidR="00BB2AF8">
        <w:rPr>
          <w:rFonts w:eastAsia="Calibri" w:cs="Calibri"/>
          <w:lang w:eastAsia="it-IT"/>
        </w:rPr>
        <w:t xml:space="preserv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14:paraId="078AE163" w14:textId="638C5F88" w:rsidR="006B311C" w:rsidRPr="00666CCE" w:rsidRDefault="00943785" w:rsidP="00943785">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proofErr w:type="spellStart"/>
      <w:r w:rsidR="00F43752">
        <w:rPr>
          <w:rFonts w:eastAsia="Calibri" w:cs="Calibri"/>
          <w:color w:val="000000"/>
          <w:lang w:eastAsia="it-IT"/>
        </w:rPr>
        <w:t>Dicloart</w:t>
      </w:r>
      <w:proofErr w:type="spellEnd"/>
      <w:r>
        <w:rPr>
          <w:rFonts w:ascii="Calibri" w:hAnsi="Calibri" w:cs="Arial"/>
        </w:rPr>
        <w:t xml:space="preserve"> </w:t>
      </w:r>
      <w:r w:rsidRPr="00CB3303">
        <w:rPr>
          <w:rFonts w:eastAsia="Calibri" w:cs="Calibri"/>
          <w:lang w:eastAsia="it-IT"/>
        </w:rPr>
        <w:t>si rimanda al foglio illustrativo.</w:t>
      </w:r>
    </w:p>
    <w:p w14:paraId="75F5367A" w14:textId="77777777" w:rsidR="00BB2AF8" w:rsidRPr="00666CCE" w:rsidRDefault="00BB2AF8" w:rsidP="00BB2AF8">
      <w:pPr>
        <w:autoSpaceDE w:val="0"/>
        <w:autoSpaceDN w:val="0"/>
        <w:adjustRightInd w:val="0"/>
        <w:spacing w:after="0" w:line="240" w:lineRule="auto"/>
        <w:jc w:val="both"/>
        <w:rPr>
          <w:rFonts w:eastAsia="Calibri" w:cs="Calibri"/>
          <w:lang w:eastAsia="it-IT"/>
        </w:rPr>
      </w:pPr>
    </w:p>
    <w:p w14:paraId="5B37EA45" w14:textId="32BCAE49"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r w:rsidR="009A70E8">
        <w:rPr>
          <w:rFonts w:eastAsia="Calibri" w:cs="Calibri"/>
          <w:b/>
          <w:color w:val="000000"/>
          <w:lang w:eastAsia="it-IT"/>
        </w:rPr>
        <w:t>DICLOART</w:t>
      </w:r>
      <w:r w:rsidR="007170D7">
        <w:rPr>
          <w:rFonts w:eastAsia="Calibri" w:cs="Calibri"/>
          <w:b/>
          <w:color w:val="000000"/>
          <w:lang w:eastAsia="it-IT"/>
        </w:rPr>
        <w:t xml:space="preserve"> </w:t>
      </w:r>
      <w:proofErr w:type="gramStart"/>
      <w:r w:rsidRPr="00666CCE">
        <w:rPr>
          <w:rFonts w:eastAsia="Calibri" w:cs="Calibri"/>
          <w:b/>
          <w:bCs/>
          <w:lang w:eastAsia="it-IT"/>
        </w:rPr>
        <w:t>E’</w:t>
      </w:r>
      <w:proofErr w:type="gramEnd"/>
      <w:r w:rsidRPr="00666CCE">
        <w:rPr>
          <w:rFonts w:eastAsia="Calibri" w:cs="Calibri"/>
          <w:b/>
          <w:bCs/>
          <w:lang w:eastAsia="it-IT"/>
        </w:rPr>
        <w:t xml:space="preserve"> STATO APPROVATO? </w:t>
      </w:r>
    </w:p>
    <w:p w14:paraId="0B232DF7" w14:textId="3BC1DCD7" w:rsidR="00BB2AF8" w:rsidRPr="00CB3303"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lang w:eastAsia="it-IT"/>
        </w:rPr>
        <w:t xml:space="preserve">La </w:t>
      </w:r>
      <w:r w:rsidRPr="009F1B70">
        <w:rPr>
          <w:rFonts w:eastAsia="Calibri" w:cs="Calibri"/>
          <w:color w:val="000000"/>
          <w:lang w:eastAsia="it-IT"/>
        </w:rPr>
        <w:t xml:space="preserve">Commissione </w:t>
      </w:r>
      <w:r>
        <w:rPr>
          <w:rFonts w:eastAsia="Calibri" w:cs="Calibri"/>
          <w:color w:val="000000"/>
          <w:lang w:eastAsia="it-IT"/>
        </w:rPr>
        <w:t>Tecnico-Scientifica (CTS)</w:t>
      </w:r>
      <w:r w:rsidRPr="00666CCE">
        <w:rPr>
          <w:rFonts w:eastAsia="Calibri" w:cs="Calibri"/>
          <w:lang w:eastAsia="it-IT"/>
        </w:rPr>
        <w:t>,</w:t>
      </w:r>
      <w:r>
        <w:rPr>
          <w:rFonts w:eastAsia="Calibri" w:cs="Calibri"/>
          <w:lang w:eastAsia="it-IT"/>
        </w:rPr>
        <w:t xml:space="preserve"> nella riunione del </w:t>
      </w:r>
      <w:r w:rsidR="00BD6282" w:rsidRPr="00BD6282">
        <w:rPr>
          <w:rFonts w:eastAsia="Calibri" w:cs="Calibri"/>
          <w:bCs/>
          <w:iCs/>
          <w:lang w:eastAsia="it-IT"/>
        </w:rPr>
        <w:t xml:space="preserve">11, 12 e 13 </w:t>
      </w:r>
      <w:r w:rsidR="003F7919">
        <w:rPr>
          <w:rFonts w:eastAsia="Calibri" w:cs="Calibri"/>
          <w:bCs/>
          <w:iCs/>
          <w:lang w:eastAsia="it-IT"/>
        </w:rPr>
        <w:t>n</w:t>
      </w:r>
      <w:r w:rsidR="003F7919" w:rsidRPr="00BD6282">
        <w:rPr>
          <w:rFonts w:eastAsia="Calibri" w:cs="Calibri"/>
          <w:bCs/>
          <w:iCs/>
          <w:lang w:eastAsia="it-IT"/>
        </w:rPr>
        <w:t xml:space="preserve">ovembre </w:t>
      </w:r>
      <w:r w:rsidR="00BD6282" w:rsidRPr="00BD6282">
        <w:rPr>
          <w:rFonts w:eastAsia="Calibri" w:cs="Calibri"/>
          <w:bCs/>
          <w:iCs/>
          <w:lang w:eastAsia="it-IT"/>
        </w:rPr>
        <w:t>2020</w:t>
      </w:r>
      <w:r>
        <w:rPr>
          <w:rFonts w:eastAsia="Calibri" w:cs="Calibri"/>
          <w:lang w:eastAsia="it-IT"/>
        </w:rPr>
        <w:t>,</w:t>
      </w:r>
      <w:r w:rsidRPr="00666CCE">
        <w:rPr>
          <w:rFonts w:eastAsia="Calibri" w:cs="Calibri"/>
          <w:lang w:eastAsia="it-IT"/>
        </w:rPr>
        <w:t xml:space="preserve"> ha concluso che, conformemente ai requisiti della normativa vigente, </w:t>
      </w:r>
      <w:r>
        <w:rPr>
          <w:rFonts w:eastAsia="Calibri" w:cs="Calibri"/>
          <w:lang w:eastAsia="it-IT"/>
        </w:rPr>
        <w:t xml:space="preserve">come nel caso del medicinale di riferimento </w:t>
      </w:r>
      <w:r w:rsidR="009A70E8" w:rsidRPr="00F43752">
        <w:rPr>
          <w:rFonts w:cs="Arial"/>
        </w:rPr>
        <w:t>Voltaren Dolo Liquid</w:t>
      </w:r>
      <w:r>
        <w:rPr>
          <w:rFonts w:eastAsia="Calibri" w:cs="Calibri"/>
          <w:lang w:eastAsia="it-IT"/>
        </w:rPr>
        <w:t xml:space="preserve">, </w:t>
      </w:r>
      <w:r w:rsidRPr="00666CCE">
        <w:rPr>
          <w:rFonts w:eastAsia="Calibri" w:cs="Calibri"/>
          <w:lang w:eastAsia="it-IT"/>
        </w:rPr>
        <w:t xml:space="preserve">i benefici di </w:t>
      </w:r>
      <w:proofErr w:type="spellStart"/>
      <w:r w:rsidR="009A70E8">
        <w:rPr>
          <w:rFonts w:eastAsia="Calibri" w:cs="Calibri"/>
          <w:color w:val="000000"/>
          <w:lang w:eastAsia="it-IT"/>
        </w:rPr>
        <w:t>Dicloart</w:t>
      </w:r>
      <w:proofErr w:type="spellEnd"/>
      <w:r w:rsidR="009A70E8">
        <w:rPr>
          <w:rFonts w:eastAsia="Calibri" w:cs="Calibri"/>
          <w:color w:val="000000"/>
          <w:lang w:eastAsia="it-IT"/>
        </w:rPr>
        <w:t xml:space="preserve"> </w:t>
      </w:r>
      <w:r w:rsidRPr="00666CCE">
        <w:rPr>
          <w:rFonts w:eastAsia="Calibri" w:cs="Calibri"/>
          <w:lang w:eastAsia="it-IT"/>
        </w:rPr>
        <w:t xml:space="preserve">sono superiori ai rischi individuati. La </w:t>
      </w:r>
      <w:r>
        <w:rPr>
          <w:rFonts w:eastAsia="Calibri" w:cs="Calibri"/>
          <w:lang w:eastAsia="it-IT"/>
        </w:rPr>
        <w:t>CTS</w:t>
      </w:r>
      <w:r w:rsidRPr="00666CCE">
        <w:rPr>
          <w:rFonts w:eastAsia="Calibri" w:cs="Calibri"/>
          <w:lang w:eastAsia="it-IT"/>
        </w:rPr>
        <w:t xml:space="preserve"> ha, inoltre, definito le modalità d</w:t>
      </w:r>
      <w:r>
        <w:rPr>
          <w:rFonts w:eastAsia="Calibri" w:cs="Calibri"/>
          <w:lang w:eastAsia="it-IT"/>
        </w:rPr>
        <w:t xml:space="preserve">i prescrizione di cui al punto </w:t>
      </w:r>
      <w:r w:rsidRPr="00666CCE">
        <w:rPr>
          <w:rFonts w:eastAsia="Calibri" w:cs="Calibri"/>
          <w:lang w:eastAsia="it-IT"/>
        </w:rPr>
        <w:t>2) di questo Riassunto e la</w:t>
      </w:r>
      <w:r w:rsidRPr="00CB3303">
        <w:rPr>
          <w:rFonts w:eastAsia="Calibri" w:cs="Calibri"/>
          <w:lang w:eastAsia="it-IT"/>
        </w:rPr>
        <w:t xml:space="preserve"> classe di rimborsabilità del medicinale</w:t>
      </w:r>
      <w:r w:rsidR="007170D7">
        <w:rPr>
          <w:rFonts w:eastAsia="Calibri" w:cs="Calibri"/>
          <w:lang w:eastAsia="it-IT"/>
        </w:rPr>
        <w:t xml:space="preserve"> C</w:t>
      </w:r>
      <w:r w:rsidR="00B074A2">
        <w:rPr>
          <w:rFonts w:eastAsia="Calibri" w:cs="Calibri"/>
          <w:lang w:eastAsia="it-IT"/>
        </w:rPr>
        <w:t>-</w:t>
      </w:r>
      <w:r w:rsidR="007170D7">
        <w:rPr>
          <w:rFonts w:eastAsia="Calibri" w:cs="Calibri"/>
          <w:lang w:eastAsia="it-IT"/>
        </w:rPr>
        <w:t>bis</w:t>
      </w:r>
      <w:r w:rsidR="009A70E8">
        <w:rPr>
          <w:rFonts w:eastAsia="Calibri" w:cs="Calibri"/>
          <w:lang w:eastAsia="it-IT"/>
        </w:rPr>
        <w:t>.</w:t>
      </w:r>
    </w:p>
    <w:p w14:paraId="5FA7087D" w14:textId="77777777" w:rsidR="004241AC" w:rsidRDefault="004241AC" w:rsidP="004241AC">
      <w:pPr>
        <w:autoSpaceDE w:val="0"/>
        <w:autoSpaceDN w:val="0"/>
        <w:adjustRightInd w:val="0"/>
        <w:spacing w:after="0" w:line="240" w:lineRule="auto"/>
        <w:jc w:val="both"/>
        <w:rPr>
          <w:rFonts w:eastAsia="Calibri" w:cs="Calibri"/>
          <w:b/>
          <w:bCs/>
          <w:lang w:eastAsia="it-IT"/>
        </w:rPr>
      </w:pPr>
    </w:p>
    <w:p w14:paraId="25FD8040" w14:textId="77777777" w:rsidR="00BB2AF8" w:rsidRPr="002A3F14" w:rsidRDefault="00BB2AF8" w:rsidP="004241AC">
      <w:pPr>
        <w:autoSpaceDE w:val="0"/>
        <w:autoSpaceDN w:val="0"/>
        <w:adjustRightInd w:val="0"/>
        <w:spacing w:after="0" w:line="240" w:lineRule="auto"/>
        <w:jc w:val="both"/>
        <w:rPr>
          <w:rFonts w:eastAsia="Calibri" w:cs="Calibri"/>
          <w:b/>
          <w:bCs/>
          <w:lang w:eastAsia="it-IT"/>
        </w:rPr>
      </w:pPr>
    </w:p>
    <w:p w14:paraId="092DCCC1" w14:textId="1C2C778A"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1F1583">
        <w:rPr>
          <w:rFonts w:eastAsia="Calibri" w:cs="Calibri"/>
          <w:b/>
          <w:color w:val="000000"/>
          <w:lang w:eastAsia="it-IT"/>
        </w:rPr>
        <w:t>DICLOART</w:t>
      </w:r>
      <w:r w:rsidRPr="002A3F14">
        <w:rPr>
          <w:rFonts w:eastAsia="Calibri" w:cs="Calibri"/>
          <w:b/>
          <w:bCs/>
          <w:color w:val="000000"/>
          <w:lang w:eastAsia="it-IT"/>
        </w:rPr>
        <w:t>?</w:t>
      </w:r>
    </w:p>
    <w:p w14:paraId="3D14AFC0" w14:textId="6F122D18" w:rsidR="004241AC" w:rsidRPr="002A3F14"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1F1583">
        <w:rPr>
          <w:rFonts w:eastAsia="Calibri" w:cs="Calibri"/>
          <w:color w:val="000000"/>
          <w:lang w:eastAsia="it-IT"/>
        </w:rPr>
        <w:t>Dicloart</w:t>
      </w:r>
      <w:proofErr w:type="spellEnd"/>
      <w:r w:rsidR="004241AC" w:rsidRPr="007170D7">
        <w:rPr>
          <w:rFonts w:eastAsia="Calibri" w:cs="Calibri"/>
          <w:lang w:eastAsia="it-IT"/>
        </w:rPr>
        <w:t>.</w:t>
      </w:r>
    </w:p>
    <w:p w14:paraId="5DA735F6" w14:textId="77777777" w:rsidR="004241AC" w:rsidRDefault="004241AC" w:rsidP="004241AC">
      <w:pPr>
        <w:autoSpaceDE w:val="0"/>
        <w:autoSpaceDN w:val="0"/>
        <w:adjustRightInd w:val="0"/>
        <w:spacing w:after="0" w:line="240" w:lineRule="auto"/>
        <w:jc w:val="both"/>
        <w:rPr>
          <w:rFonts w:eastAsia="Calibri" w:cs="Calibri"/>
          <w:lang w:eastAsia="it-IT"/>
        </w:rPr>
      </w:pPr>
    </w:p>
    <w:p w14:paraId="72CDF6B4" w14:textId="77777777" w:rsidR="004241AC" w:rsidRPr="002A3F14" w:rsidRDefault="004241AC" w:rsidP="004241AC">
      <w:pPr>
        <w:autoSpaceDE w:val="0"/>
        <w:autoSpaceDN w:val="0"/>
        <w:adjustRightInd w:val="0"/>
        <w:spacing w:after="0" w:line="240" w:lineRule="auto"/>
        <w:jc w:val="both"/>
        <w:rPr>
          <w:rFonts w:eastAsia="Calibri" w:cs="Calibri"/>
          <w:lang w:eastAsia="it-IT"/>
        </w:rPr>
      </w:pPr>
    </w:p>
    <w:p w14:paraId="627E5D83" w14:textId="79360B45"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1F1583">
        <w:rPr>
          <w:rFonts w:eastAsia="Calibri" w:cs="Calibri"/>
          <w:b/>
          <w:color w:val="000000"/>
          <w:lang w:eastAsia="it-IT"/>
        </w:rPr>
        <w:t>DICLOART</w:t>
      </w:r>
    </w:p>
    <w:p w14:paraId="24D649D3" w14:textId="1FBFBC17" w:rsidR="004241AC" w:rsidRPr="00CA3A1E" w:rsidRDefault="004241AC" w:rsidP="004241AC">
      <w:pPr>
        <w:autoSpaceDE w:val="0"/>
        <w:autoSpaceDN w:val="0"/>
        <w:adjustRightInd w:val="0"/>
        <w:spacing w:after="0" w:line="240" w:lineRule="auto"/>
        <w:jc w:val="both"/>
        <w:rPr>
          <w:rFonts w:eastAsia="Calibri" w:cs="Calibri"/>
          <w:bCs/>
          <w:lang w:eastAsia="it-IT"/>
        </w:rPr>
      </w:pPr>
      <w:r w:rsidRPr="00BB2AF8">
        <w:rPr>
          <w:rFonts w:eastAsia="Calibri" w:cs="Calibri"/>
          <w:bCs/>
          <w:iCs/>
          <w:lang w:eastAsia="it-IT"/>
        </w:rPr>
        <w:t xml:space="preserve">Il </w:t>
      </w:r>
      <w:r w:rsidR="009A70E8" w:rsidRPr="00F50389">
        <w:rPr>
          <w:rFonts w:eastAsia="Calibri" w:cs="Calibri"/>
          <w:b/>
          <w:bCs/>
          <w:iCs/>
          <w:lang w:eastAsia="it-IT"/>
        </w:rPr>
        <w:t>23/12/2020</w:t>
      </w:r>
      <w:r w:rsidRPr="00BB2AF8">
        <w:rPr>
          <w:rFonts w:eastAsia="Calibri" w:cs="Calibri"/>
          <w:bCs/>
          <w:iCs/>
          <w:lang w:eastAsia="it-IT"/>
        </w:rPr>
        <w:t xml:space="preserve"> l’AIFA ha rilasciato l’autorizzazione all’immissione in commercio di </w:t>
      </w:r>
      <w:proofErr w:type="spellStart"/>
      <w:r w:rsidR="007C07D5">
        <w:rPr>
          <w:rFonts w:eastAsia="Calibri" w:cs="Calibri"/>
          <w:color w:val="000000"/>
          <w:lang w:eastAsia="it-IT"/>
        </w:rPr>
        <w:t>Dicloart</w:t>
      </w:r>
      <w:proofErr w:type="spellEnd"/>
      <w:r w:rsidRPr="007170D7">
        <w:rPr>
          <w:rFonts w:eastAsia="Calibri" w:cs="Calibri"/>
          <w:bCs/>
          <w:lang w:eastAsia="it-IT"/>
        </w:rPr>
        <w:t>.</w:t>
      </w:r>
      <w:r w:rsidRPr="00CA3A1E">
        <w:rPr>
          <w:rFonts w:eastAsia="Calibri" w:cs="Calibri"/>
          <w:bCs/>
          <w:lang w:eastAsia="it-IT"/>
        </w:rPr>
        <w:t xml:space="preserve"> </w:t>
      </w:r>
    </w:p>
    <w:p w14:paraId="4BDAF852" w14:textId="77777777" w:rsidR="004E5A39" w:rsidRDefault="004E5A39" w:rsidP="004241AC">
      <w:pPr>
        <w:autoSpaceDE w:val="0"/>
        <w:autoSpaceDN w:val="0"/>
        <w:adjustRightInd w:val="0"/>
        <w:spacing w:after="0" w:line="240" w:lineRule="auto"/>
        <w:jc w:val="both"/>
        <w:rPr>
          <w:rFonts w:eastAsia="Calibri" w:cs="Calibri"/>
          <w:lang w:eastAsia="it-IT"/>
        </w:rPr>
      </w:pPr>
    </w:p>
    <w:p w14:paraId="2A75455F" w14:textId="77777777"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14:paraId="6FF31058" w14:textId="789ABCEF"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5224F3">
        <w:rPr>
          <w:rFonts w:eastAsia="Calibri" w:cs="Calibri"/>
          <w:color w:val="000000"/>
          <w:lang w:eastAsia="it-IT"/>
        </w:rPr>
        <w:t>Dicloart</w:t>
      </w:r>
      <w:proofErr w:type="spellEnd"/>
      <w:r w:rsidR="007170D7">
        <w:rPr>
          <w:rFonts w:eastAsia="Calibri" w:cs="Calibri"/>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hyperlink r:id="rId6" w:history="1">
        <w:r w:rsidR="00567615">
          <w:rPr>
            <w:rStyle w:val="Collegamentoipertestuale"/>
            <w:rFonts w:eastAsia="Calibri" w:cs="Calibri"/>
            <w:lang w:eastAsia="it-IT"/>
          </w:rPr>
          <w:t>https://farmaci.agenziafarmaco.gov.it/bancadatifarmaci</w:t>
        </w:r>
      </w:hyperlink>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14:paraId="5AC70112" w14:textId="77777777" w:rsidR="004241AC" w:rsidRDefault="004241AC" w:rsidP="004241AC">
      <w:pPr>
        <w:spacing w:after="0" w:line="240" w:lineRule="auto"/>
        <w:jc w:val="both"/>
        <w:rPr>
          <w:rFonts w:eastAsia="Calibri" w:cs="Calibri"/>
          <w:lang w:eastAsia="it-IT"/>
        </w:rPr>
      </w:pPr>
    </w:p>
    <w:p w14:paraId="1F80E82E" w14:textId="77777777" w:rsidR="004241AC" w:rsidRDefault="004241AC" w:rsidP="004241AC">
      <w:pPr>
        <w:spacing w:after="0" w:line="240" w:lineRule="auto"/>
        <w:jc w:val="both"/>
        <w:rPr>
          <w:rFonts w:eastAsia="Calibri" w:cs="Calibri"/>
          <w:lang w:eastAsia="it-IT"/>
        </w:rPr>
      </w:pPr>
    </w:p>
    <w:p w14:paraId="2F5801FB" w14:textId="5D351A84"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00B1186F">
        <w:rPr>
          <w:rFonts w:eastAsia="Calibri" w:cs="Calibri"/>
          <w:lang w:eastAsia="it-IT"/>
        </w:rPr>
        <w:t xml:space="preserve">data </w:t>
      </w:r>
      <w:r w:rsidR="00BA656B">
        <w:rPr>
          <w:rFonts w:eastAsia="Calibri" w:cs="Calibri"/>
          <w:lang w:eastAsia="it-IT"/>
        </w:rPr>
        <w:t>05/01/2021</w:t>
      </w:r>
      <w:r w:rsidRPr="002A3F14">
        <w:rPr>
          <w:rFonts w:eastAsia="Calibri" w:cs="Calibri"/>
          <w:lang w:eastAsia="it-IT"/>
        </w:rPr>
        <w:t xml:space="preserve">. </w:t>
      </w:r>
    </w:p>
    <w:p w14:paraId="5E50C8C8" w14:textId="77777777" w:rsidR="004E5A39" w:rsidRDefault="004E5A39" w:rsidP="004E5A39">
      <w:pPr>
        <w:spacing w:after="0" w:line="240" w:lineRule="auto"/>
        <w:jc w:val="center"/>
        <w:rPr>
          <w:b/>
          <w:sz w:val="28"/>
        </w:rPr>
      </w:pPr>
    </w:p>
    <w:p w14:paraId="5C338F40" w14:textId="77777777" w:rsidR="007170D7" w:rsidRDefault="007170D7" w:rsidP="004E5A39">
      <w:pPr>
        <w:spacing w:after="0" w:line="240" w:lineRule="auto"/>
        <w:jc w:val="center"/>
        <w:rPr>
          <w:b/>
          <w:sz w:val="28"/>
        </w:rPr>
      </w:pPr>
    </w:p>
    <w:p w14:paraId="410B67FC" w14:textId="77777777" w:rsidR="007170D7" w:rsidRDefault="007170D7" w:rsidP="004E5A39">
      <w:pPr>
        <w:spacing w:after="0" w:line="240" w:lineRule="auto"/>
        <w:jc w:val="center"/>
        <w:rPr>
          <w:b/>
          <w:sz w:val="28"/>
        </w:rPr>
      </w:pPr>
    </w:p>
    <w:p w14:paraId="6DA1114D" w14:textId="77777777" w:rsidR="007170D7" w:rsidRDefault="007170D7" w:rsidP="004E5A39">
      <w:pPr>
        <w:spacing w:after="0" w:line="240" w:lineRule="auto"/>
        <w:jc w:val="center"/>
        <w:rPr>
          <w:b/>
          <w:sz w:val="28"/>
        </w:rPr>
      </w:pPr>
    </w:p>
    <w:p w14:paraId="5721A03F" w14:textId="77777777" w:rsidR="007170D7" w:rsidRDefault="007170D7" w:rsidP="004E5A39">
      <w:pPr>
        <w:spacing w:after="0" w:line="240" w:lineRule="auto"/>
        <w:jc w:val="center"/>
        <w:rPr>
          <w:b/>
          <w:sz w:val="28"/>
        </w:rPr>
      </w:pPr>
    </w:p>
    <w:p w14:paraId="400D72AB" w14:textId="77777777" w:rsidR="007170D7" w:rsidRDefault="007170D7" w:rsidP="004E5A39">
      <w:pPr>
        <w:spacing w:after="0" w:line="240" w:lineRule="auto"/>
        <w:jc w:val="center"/>
        <w:rPr>
          <w:b/>
          <w:sz w:val="28"/>
        </w:rPr>
      </w:pPr>
    </w:p>
    <w:p w14:paraId="5EF4E588" w14:textId="77777777" w:rsidR="007170D7" w:rsidRDefault="007170D7" w:rsidP="004E5A39">
      <w:pPr>
        <w:spacing w:after="0" w:line="240" w:lineRule="auto"/>
        <w:jc w:val="center"/>
        <w:rPr>
          <w:b/>
          <w:sz w:val="28"/>
        </w:rPr>
      </w:pPr>
      <w:bookmarkStart w:id="3" w:name="_GoBack"/>
      <w:bookmarkEnd w:id="3"/>
    </w:p>
    <w:p w14:paraId="74168352" w14:textId="77777777" w:rsidR="007170D7" w:rsidRDefault="007170D7" w:rsidP="004E5A39">
      <w:pPr>
        <w:spacing w:after="0" w:line="240" w:lineRule="auto"/>
        <w:jc w:val="center"/>
        <w:rPr>
          <w:b/>
          <w:sz w:val="28"/>
        </w:rPr>
      </w:pPr>
    </w:p>
    <w:p w14:paraId="1EB8D6BB" w14:textId="77777777" w:rsidR="007170D7" w:rsidRDefault="007170D7" w:rsidP="004E5A39">
      <w:pPr>
        <w:spacing w:after="0" w:line="240" w:lineRule="auto"/>
        <w:jc w:val="center"/>
        <w:rPr>
          <w:b/>
          <w:sz w:val="28"/>
        </w:rPr>
      </w:pPr>
    </w:p>
    <w:p w14:paraId="341273D0" w14:textId="77777777" w:rsidR="007170D7" w:rsidRDefault="007170D7" w:rsidP="004E5A39">
      <w:pPr>
        <w:spacing w:after="0" w:line="240" w:lineRule="auto"/>
        <w:jc w:val="center"/>
        <w:rPr>
          <w:b/>
          <w:sz w:val="28"/>
        </w:rPr>
      </w:pPr>
    </w:p>
    <w:p w14:paraId="42F1CF06" w14:textId="77777777" w:rsidR="007170D7" w:rsidRDefault="007170D7" w:rsidP="004E5A39">
      <w:pPr>
        <w:spacing w:after="0" w:line="240" w:lineRule="auto"/>
        <w:jc w:val="center"/>
        <w:rPr>
          <w:b/>
          <w:sz w:val="28"/>
        </w:rPr>
      </w:pPr>
    </w:p>
    <w:p w14:paraId="519FF890" w14:textId="77777777" w:rsidR="007170D7" w:rsidRDefault="007170D7" w:rsidP="004E5A39">
      <w:pPr>
        <w:spacing w:after="0" w:line="240" w:lineRule="auto"/>
        <w:jc w:val="center"/>
        <w:rPr>
          <w:b/>
          <w:sz w:val="28"/>
        </w:rPr>
      </w:pPr>
    </w:p>
    <w:p w14:paraId="010F8EEC" w14:textId="77777777" w:rsidR="007170D7" w:rsidRDefault="007170D7" w:rsidP="004E5A39">
      <w:pPr>
        <w:spacing w:after="0" w:line="240" w:lineRule="auto"/>
        <w:jc w:val="center"/>
        <w:rPr>
          <w:b/>
          <w:sz w:val="28"/>
        </w:rPr>
      </w:pPr>
    </w:p>
    <w:p w14:paraId="4CEAA8B5" w14:textId="77777777" w:rsidR="007170D7" w:rsidRDefault="007170D7" w:rsidP="004E5A39">
      <w:pPr>
        <w:spacing w:after="0" w:line="240" w:lineRule="auto"/>
        <w:jc w:val="center"/>
        <w:rPr>
          <w:b/>
          <w:sz w:val="28"/>
        </w:rPr>
      </w:pPr>
    </w:p>
    <w:p w14:paraId="615711B4" w14:textId="77777777" w:rsidR="007170D7" w:rsidRDefault="007170D7" w:rsidP="004E5A39">
      <w:pPr>
        <w:spacing w:after="0" w:line="240" w:lineRule="auto"/>
        <w:jc w:val="center"/>
        <w:rPr>
          <w:b/>
          <w:sz w:val="28"/>
        </w:rPr>
      </w:pPr>
    </w:p>
    <w:p w14:paraId="644F058C" w14:textId="77777777" w:rsidR="007170D7" w:rsidRDefault="007170D7" w:rsidP="004E5A39">
      <w:pPr>
        <w:spacing w:after="0" w:line="240" w:lineRule="auto"/>
        <w:jc w:val="center"/>
        <w:rPr>
          <w:b/>
          <w:sz w:val="28"/>
        </w:rPr>
      </w:pPr>
    </w:p>
    <w:p w14:paraId="4694BFEC" w14:textId="77777777" w:rsidR="007170D7" w:rsidRDefault="007170D7" w:rsidP="004E5A39">
      <w:pPr>
        <w:spacing w:after="0" w:line="240" w:lineRule="auto"/>
        <w:jc w:val="center"/>
        <w:rPr>
          <w:b/>
          <w:sz w:val="28"/>
        </w:rPr>
      </w:pPr>
    </w:p>
    <w:p w14:paraId="5393A86F" w14:textId="77777777" w:rsidR="007170D7" w:rsidRDefault="007170D7" w:rsidP="004E5A39">
      <w:pPr>
        <w:spacing w:after="0" w:line="240" w:lineRule="auto"/>
        <w:jc w:val="center"/>
        <w:rPr>
          <w:b/>
          <w:sz w:val="28"/>
        </w:rPr>
      </w:pPr>
    </w:p>
    <w:p w14:paraId="62B19326" w14:textId="77777777" w:rsidR="007170D7" w:rsidRDefault="007170D7" w:rsidP="004E5A39">
      <w:pPr>
        <w:spacing w:after="0" w:line="240" w:lineRule="auto"/>
        <w:jc w:val="center"/>
        <w:rPr>
          <w:b/>
          <w:sz w:val="28"/>
        </w:rPr>
      </w:pPr>
    </w:p>
    <w:p w14:paraId="5166F710" w14:textId="77777777" w:rsidR="007170D7" w:rsidRDefault="007170D7" w:rsidP="004E5A39">
      <w:pPr>
        <w:spacing w:after="0" w:line="240" w:lineRule="auto"/>
        <w:jc w:val="center"/>
        <w:rPr>
          <w:b/>
          <w:sz w:val="28"/>
        </w:rPr>
      </w:pPr>
    </w:p>
    <w:p w14:paraId="76210DFB" w14:textId="77777777" w:rsidR="007170D7" w:rsidRDefault="007170D7" w:rsidP="004E5A39">
      <w:pPr>
        <w:spacing w:after="0" w:line="240" w:lineRule="auto"/>
        <w:jc w:val="center"/>
        <w:rPr>
          <w:b/>
          <w:sz w:val="28"/>
        </w:rPr>
      </w:pPr>
    </w:p>
    <w:p w14:paraId="6D2248F9" w14:textId="77777777" w:rsidR="004E5A39" w:rsidRDefault="004E5A39" w:rsidP="004E5A39">
      <w:pPr>
        <w:spacing w:after="0" w:line="240" w:lineRule="auto"/>
        <w:jc w:val="center"/>
        <w:rPr>
          <w:b/>
          <w:sz w:val="28"/>
        </w:rPr>
      </w:pPr>
      <w:r>
        <w:rPr>
          <w:b/>
          <w:sz w:val="28"/>
        </w:rPr>
        <w:t>RELAZIONE PUBBLICA DI VALUTAZIONE</w:t>
      </w:r>
    </w:p>
    <w:p w14:paraId="57565CC9" w14:textId="77777777" w:rsidR="004E5A39" w:rsidRDefault="004E5A39" w:rsidP="004E5A39">
      <w:pPr>
        <w:spacing w:after="0" w:line="240" w:lineRule="auto"/>
        <w:jc w:val="center"/>
        <w:rPr>
          <w:b/>
        </w:rPr>
      </w:pPr>
    </w:p>
    <w:p w14:paraId="27326D41" w14:textId="77777777" w:rsidR="004E5A39" w:rsidRDefault="004E5A39" w:rsidP="004E5A39">
      <w:pPr>
        <w:spacing w:after="0" w:line="240" w:lineRule="auto"/>
        <w:jc w:val="center"/>
        <w:rPr>
          <w:b/>
        </w:rPr>
      </w:pPr>
    </w:p>
    <w:p w14:paraId="54960F1C" w14:textId="77777777" w:rsidR="004E5A39" w:rsidRDefault="004E5A39" w:rsidP="004E5A39">
      <w:pPr>
        <w:spacing w:after="0" w:line="240" w:lineRule="auto"/>
        <w:jc w:val="center"/>
        <w:rPr>
          <w:b/>
        </w:rPr>
      </w:pPr>
    </w:p>
    <w:p w14:paraId="1BCE7D5D" w14:textId="77777777" w:rsidR="004E5A39" w:rsidRDefault="004E5A39" w:rsidP="004E5A39">
      <w:pPr>
        <w:spacing w:after="0" w:line="240" w:lineRule="auto"/>
        <w:jc w:val="center"/>
        <w:rPr>
          <w:b/>
        </w:rPr>
      </w:pPr>
    </w:p>
    <w:p w14:paraId="5BAC2A9B" w14:textId="77777777" w:rsidR="004E5A39" w:rsidRPr="0033523E" w:rsidRDefault="004E5A39" w:rsidP="004E5A39">
      <w:pPr>
        <w:spacing w:after="0" w:line="240" w:lineRule="auto"/>
        <w:jc w:val="center"/>
        <w:rPr>
          <w:b/>
        </w:rPr>
      </w:pPr>
      <w:r w:rsidRPr="0033523E">
        <w:rPr>
          <w:b/>
        </w:rPr>
        <w:t>INDICE</w:t>
      </w:r>
    </w:p>
    <w:p w14:paraId="76EB63A2" w14:textId="77777777" w:rsidR="004E5A39" w:rsidRDefault="004E5A39" w:rsidP="004E5A39">
      <w:pPr>
        <w:spacing w:after="0" w:line="240" w:lineRule="auto"/>
        <w:jc w:val="both"/>
      </w:pPr>
    </w:p>
    <w:p w14:paraId="3F5A2A33" w14:textId="77777777" w:rsidR="004E5A39" w:rsidRDefault="004E5A39" w:rsidP="004E5A39">
      <w:pPr>
        <w:spacing w:after="0" w:line="240" w:lineRule="auto"/>
        <w:jc w:val="both"/>
      </w:pPr>
    </w:p>
    <w:p w14:paraId="0111B32F" w14:textId="77777777" w:rsidR="004E5A39" w:rsidRDefault="004E5A39" w:rsidP="004E5A39">
      <w:pPr>
        <w:spacing w:after="0" w:line="240" w:lineRule="auto"/>
        <w:jc w:val="both"/>
      </w:pPr>
    </w:p>
    <w:p w14:paraId="1F13BE95" w14:textId="77777777" w:rsidR="004E5A39" w:rsidRPr="008206E7" w:rsidRDefault="004E5A39" w:rsidP="004E5A39">
      <w:pPr>
        <w:pStyle w:val="Paragrafoelenco"/>
        <w:numPr>
          <w:ilvl w:val="0"/>
          <w:numId w:val="1"/>
        </w:numPr>
        <w:spacing w:after="0" w:line="240" w:lineRule="auto"/>
        <w:rPr>
          <w:b/>
        </w:rPr>
      </w:pPr>
      <w:r w:rsidRPr="008206E7">
        <w:rPr>
          <w:b/>
        </w:rPr>
        <w:t>INTRODUZIONE</w:t>
      </w:r>
    </w:p>
    <w:p w14:paraId="53832FEC" w14:textId="77777777" w:rsidR="004E5A39" w:rsidRPr="002A3F14" w:rsidRDefault="004E5A39" w:rsidP="004E5A39">
      <w:pPr>
        <w:spacing w:after="0" w:line="240" w:lineRule="auto"/>
        <w:jc w:val="both"/>
      </w:pPr>
    </w:p>
    <w:p w14:paraId="6AD25540" w14:textId="77777777"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14:paraId="221D589C" w14:textId="77777777" w:rsidR="004E5A39" w:rsidRPr="0033523E" w:rsidRDefault="004E5A39" w:rsidP="004E5A39">
      <w:pPr>
        <w:pStyle w:val="Paragrafoelenco"/>
        <w:rPr>
          <w:b/>
        </w:rPr>
      </w:pPr>
    </w:p>
    <w:p w14:paraId="5ADD22ED" w14:textId="77777777" w:rsidR="004E5A39" w:rsidRDefault="004E5A39" w:rsidP="004E5A39">
      <w:pPr>
        <w:pStyle w:val="Paragrafoelenco"/>
        <w:numPr>
          <w:ilvl w:val="0"/>
          <w:numId w:val="1"/>
        </w:numPr>
        <w:spacing w:after="0" w:line="240" w:lineRule="auto"/>
        <w:jc w:val="both"/>
        <w:rPr>
          <w:b/>
        </w:rPr>
      </w:pPr>
      <w:r w:rsidRPr="00DF7B22">
        <w:rPr>
          <w:b/>
        </w:rPr>
        <w:t>ASPETTI NON CLINICI</w:t>
      </w:r>
    </w:p>
    <w:p w14:paraId="7091B829" w14:textId="77777777" w:rsidR="004E5A39" w:rsidRPr="0033523E" w:rsidRDefault="004E5A39" w:rsidP="004E5A39">
      <w:pPr>
        <w:pStyle w:val="Paragrafoelenco"/>
        <w:rPr>
          <w:b/>
        </w:rPr>
      </w:pPr>
    </w:p>
    <w:p w14:paraId="2152E379" w14:textId="77777777"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03ED6610" w14:textId="77777777" w:rsidR="004E5A39" w:rsidRPr="0033523E" w:rsidRDefault="004E5A39" w:rsidP="004E5A39">
      <w:pPr>
        <w:pStyle w:val="Paragrafoelenco"/>
        <w:rPr>
          <w:b/>
        </w:rPr>
      </w:pPr>
    </w:p>
    <w:p w14:paraId="457123C4" w14:textId="77777777"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14:paraId="2075F9A3" w14:textId="77777777" w:rsidR="004E5A39" w:rsidRDefault="004E5A39" w:rsidP="004E5A39">
      <w:pPr>
        <w:pStyle w:val="Paragrafoelenco"/>
        <w:spacing w:after="0" w:line="240" w:lineRule="auto"/>
        <w:ind w:left="1080"/>
        <w:jc w:val="both"/>
        <w:rPr>
          <w:b/>
        </w:rPr>
      </w:pPr>
    </w:p>
    <w:p w14:paraId="68F6971D" w14:textId="77777777"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14:paraId="57101684" w14:textId="77777777" w:rsidR="004E5A39" w:rsidRDefault="004E5A39" w:rsidP="004E5A39"/>
    <w:p w14:paraId="1F3C9DC5" w14:textId="77777777" w:rsidR="004E5A39" w:rsidRDefault="004E5A39" w:rsidP="004E5A39"/>
    <w:p w14:paraId="737D63E8" w14:textId="77777777" w:rsidR="004E5A39" w:rsidRDefault="004E5A39" w:rsidP="004E5A39"/>
    <w:p w14:paraId="2C6EB737" w14:textId="77777777" w:rsidR="004E5A39" w:rsidRDefault="004E5A39" w:rsidP="004E5A39"/>
    <w:p w14:paraId="2E777D3E" w14:textId="77777777" w:rsidR="004E5A39" w:rsidRDefault="004E5A39" w:rsidP="004E5A39"/>
    <w:p w14:paraId="390C7935" w14:textId="77777777" w:rsidR="004E5A39" w:rsidRDefault="004E5A39" w:rsidP="004E5A39"/>
    <w:p w14:paraId="2E92BD3F" w14:textId="77777777" w:rsidR="004E5A39" w:rsidRDefault="004E5A39" w:rsidP="004E5A39"/>
    <w:p w14:paraId="27CBA673" w14:textId="64C11048" w:rsidR="00EF6711" w:rsidRDefault="00EF6711" w:rsidP="004E5A39"/>
    <w:p w14:paraId="5D9A836E" w14:textId="77777777" w:rsidR="00E05D63" w:rsidRDefault="00E05D63" w:rsidP="004E5A39"/>
    <w:p w14:paraId="4ABD4CC3" w14:textId="77777777" w:rsidR="004E5A39" w:rsidRPr="00EF6711" w:rsidRDefault="004E5A39" w:rsidP="00EF6711">
      <w:pPr>
        <w:pStyle w:val="Paragrafoelenco"/>
        <w:numPr>
          <w:ilvl w:val="0"/>
          <w:numId w:val="2"/>
        </w:numPr>
        <w:spacing w:after="0" w:line="240" w:lineRule="auto"/>
        <w:rPr>
          <w:b/>
        </w:rPr>
      </w:pPr>
      <w:r w:rsidRPr="00EF6711">
        <w:rPr>
          <w:b/>
        </w:rPr>
        <w:t>INTRODUZIONE</w:t>
      </w:r>
    </w:p>
    <w:p w14:paraId="5B36BD83" w14:textId="7A631231" w:rsidR="004E5A39" w:rsidRPr="00EF6711" w:rsidRDefault="004E5A39" w:rsidP="00EF6711">
      <w:pPr>
        <w:autoSpaceDE w:val="0"/>
        <w:autoSpaceDN w:val="0"/>
        <w:adjustRightInd w:val="0"/>
        <w:spacing w:after="0" w:line="240" w:lineRule="auto"/>
        <w:jc w:val="both"/>
      </w:pPr>
      <w:r w:rsidRPr="00EF6711">
        <w:t xml:space="preserve">Sulla base dei dati di qualità, sicurezza ed efficacia, l’AIFA ha rilasciato a </w:t>
      </w:r>
      <w:r w:rsidR="00E05D63" w:rsidRPr="00E05D63">
        <w:t>SKILLPHARMA S.R.L.</w:t>
      </w:r>
      <w:r w:rsidR="00E05D63">
        <w:t xml:space="preserve"> </w:t>
      </w:r>
      <w:r w:rsidRPr="00EF6711">
        <w:t xml:space="preserve">l’autorizzazione all’immissione in commercio (AIC) per il medicinale </w:t>
      </w:r>
      <w:proofErr w:type="spellStart"/>
      <w:r w:rsidR="00E05D63">
        <w:rPr>
          <w:rFonts w:eastAsia="Calibri" w:cs="Calibri"/>
          <w:color w:val="000000"/>
          <w:lang w:eastAsia="it-IT"/>
        </w:rPr>
        <w:t>Dicloart</w:t>
      </w:r>
      <w:proofErr w:type="spellEnd"/>
      <w:r w:rsidR="00E05D63">
        <w:rPr>
          <w:rFonts w:eastAsia="Calibri" w:cs="Calibri"/>
          <w:color w:val="000000"/>
          <w:lang w:eastAsia="it-IT"/>
        </w:rPr>
        <w:t xml:space="preserve"> </w:t>
      </w:r>
      <w:r w:rsidRPr="00EF6711">
        <w:rPr>
          <w:rFonts w:eastAsia="Calibri" w:cs="Calibri"/>
          <w:bCs/>
          <w:iCs/>
          <w:lang w:eastAsia="it-IT"/>
        </w:rPr>
        <w:t xml:space="preserve">il </w:t>
      </w:r>
      <w:r w:rsidR="00E05D63" w:rsidRPr="00F50389">
        <w:rPr>
          <w:rFonts w:eastAsia="Calibri" w:cs="Calibri"/>
          <w:b/>
          <w:bCs/>
          <w:iCs/>
          <w:lang w:eastAsia="it-IT"/>
        </w:rPr>
        <w:t>23/12/2020</w:t>
      </w:r>
      <w:r w:rsidR="009E0140" w:rsidRPr="00F50389">
        <w:rPr>
          <w:rFonts w:eastAsia="Calibri" w:cs="Calibri"/>
          <w:b/>
          <w:bCs/>
          <w:iCs/>
          <w:lang w:eastAsia="it-IT"/>
        </w:rPr>
        <w:t>.</w:t>
      </w:r>
      <w:r w:rsidRPr="00EF6711">
        <w:t xml:space="preserve">  </w:t>
      </w:r>
    </w:p>
    <w:p w14:paraId="5E114146" w14:textId="77777777" w:rsidR="004E5A39" w:rsidRPr="00EF6711" w:rsidRDefault="004E5A39" w:rsidP="00EF6711">
      <w:pPr>
        <w:spacing w:after="0" w:line="240" w:lineRule="auto"/>
        <w:jc w:val="both"/>
      </w:pPr>
    </w:p>
    <w:p w14:paraId="57020FD7" w14:textId="5F8AB51E" w:rsidR="004E5A39" w:rsidRDefault="00E05D63" w:rsidP="00EF6711">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Dicloart</w:t>
      </w:r>
      <w:proofErr w:type="spellEnd"/>
      <w:r w:rsidR="007170D7">
        <w:rPr>
          <w:rFonts w:eastAsia="Calibri" w:cs="Calibri"/>
          <w:bCs/>
          <w:iCs/>
          <w:lang w:eastAsia="it-IT"/>
        </w:rPr>
        <w:t xml:space="preserve"> </w:t>
      </w:r>
      <w:r w:rsidRPr="00E41929">
        <w:rPr>
          <w:rFonts w:cs="Arial"/>
        </w:rPr>
        <w:t>è un medicinale di automedicazione (OTC) e non necessita di prescrizione del medico</w:t>
      </w:r>
      <w:r w:rsidR="00EF6711" w:rsidRPr="00B7597D">
        <w:rPr>
          <w:rFonts w:eastAsia="Calibri" w:cs="Calibri"/>
          <w:color w:val="000000"/>
          <w:lang w:eastAsia="it-IT"/>
        </w:rPr>
        <w:t>.</w:t>
      </w:r>
    </w:p>
    <w:p w14:paraId="05269D26" w14:textId="77777777" w:rsidR="00EF6711" w:rsidRPr="00EF6711" w:rsidRDefault="00EF6711" w:rsidP="00EF6711">
      <w:pPr>
        <w:autoSpaceDE w:val="0"/>
        <w:autoSpaceDN w:val="0"/>
        <w:adjustRightInd w:val="0"/>
        <w:spacing w:after="0" w:line="240" w:lineRule="auto"/>
        <w:jc w:val="both"/>
      </w:pPr>
    </w:p>
    <w:p w14:paraId="35677FD1" w14:textId="52B4E101" w:rsidR="004E5A39" w:rsidRPr="00EF6711" w:rsidRDefault="004E5A39" w:rsidP="00EF6711">
      <w:pPr>
        <w:spacing w:after="0" w:line="240" w:lineRule="auto"/>
        <w:jc w:val="both"/>
      </w:pPr>
      <w:r w:rsidRPr="00EF6711">
        <w:t>Questa procedura è stata presentata ai sensi dell’art.</w:t>
      </w:r>
      <w:r w:rsidR="00E85EB0">
        <w:t xml:space="preserve"> 10(1)</w:t>
      </w:r>
      <w:r w:rsidRPr="00EF6711">
        <w:t xml:space="preserve"> della Direttiva 2001/83/EU </w:t>
      </w:r>
      <w:proofErr w:type="spellStart"/>
      <w:r w:rsidRPr="00EF6711">
        <w:t>s.m.i.</w:t>
      </w:r>
      <w:proofErr w:type="spellEnd"/>
    </w:p>
    <w:p w14:paraId="5E9F3390" w14:textId="77777777" w:rsidR="004E5A39" w:rsidRDefault="004E5A39" w:rsidP="00EF6711">
      <w:pPr>
        <w:widowControl w:val="0"/>
        <w:spacing w:after="0" w:line="240" w:lineRule="auto"/>
        <w:jc w:val="both"/>
        <w:rPr>
          <w:rFonts w:eastAsia="Calibri" w:cs="Calibri"/>
          <w:bCs/>
          <w:lang w:eastAsia="it-IT"/>
        </w:rPr>
      </w:pPr>
    </w:p>
    <w:p w14:paraId="7873F273" w14:textId="5BFDAA15" w:rsidR="004E5A39" w:rsidRPr="00EF6711" w:rsidRDefault="00E85EB0" w:rsidP="00EF6711">
      <w:pPr>
        <w:widowControl w:val="0"/>
        <w:spacing w:after="0" w:line="240" w:lineRule="auto"/>
        <w:jc w:val="both"/>
        <w:rPr>
          <w:rFonts w:eastAsia="Calibri" w:cs="Calibri"/>
          <w:lang w:eastAsia="it-IT"/>
        </w:rPr>
      </w:pPr>
      <w:proofErr w:type="spellStart"/>
      <w:r w:rsidRPr="00C801C9">
        <w:rPr>
          <w:rFonts w:eastAsia="Calibri" w:cs="Calibri"/>
          <w:color w:val="000000"/>
          <w:lang w:eastAsia="it-IT"/>
        </w:rPr>
        <w:t>Dicloart</w:t>
      </w:r>
      <w:proofErr w:type="spellEnd"/>
      <w:r w:rsidRPr="00C801C9">
        <w:rPr>
          <w:rFonts w:eastAsia="Calibri" w:cs="Calibri"/>
          <w:color w:val="000000"/>
          <w:lang w:eastAsia="it-IT"/>
        </w:rPr>
        <w:t xml:space="preserve"> </w:t>
      </w:r>
      <w:r w:rsidR="004E5A39" w:rsidRPr="00C801C9">
        <w:rPr>
          <w:rFonts w:eastAsia="Calibri" w:cs="Calibri"/>
          <w:lang w:eastAsia="it-IT"/>
        </w:rPr>
        <w:t>è un medicinale contenente un principio attivo</w:t>
      </w:r>
      <w:r w:rsidR="00C42AAC" w:rsidRPr="00C801C9">
        <w:rPr>
          <w:rFonts w:eastAsia="Calibri" w:cs="Calibri"/>
          <w:lang w:eastAsia="it-IT"/>
        </w:rPr>
        <w:t xml:space="preserve"> </w:t>
      </w:r>
      <w:proofErr w:type="spellStart"/>
      <w:r w:rsidRPr="00C801C9">
        <w:rPr>
          <w:rFonts w:eastAsia="Calibri" w:cs="Calibri"/>
          <w:lang w:eastAsia="it-IT"/>
        </w:rPr>
        <w:t>diclofenac</w:t>
      </w:r>
      <w:proofErr w:type="spellEnd"/>
      <w:r w:rsidRPr="00C801C9">
        <w:rPr>
          <w:rFonts w:eastAsia="Calibri" w:cs="Calibri"/>
          <w:lang w:eastAsia="it-IT"/>
        </w:rPr>
        <w:t xml:space="preserve"> </w:t>
      </w:r>
      <w:proofErr w:type="spellStart"/>
      <w:r w:rsidRPr="00C801C9">
        <w:rPr>
          <w:rFonts w:eastAsia="Calibri" w:cs="Calibri"/>
          <w:lang w:eastAsia="it-IT"/>
        </w:rPr>
        <w:t>epolamina</w:t>
      </w:r>
      <w:proofErr w:type="spellEnd"/>
      <w:r w:rsidR="004E5A39" w:rsidRPr="00C801C9">
        <w:rPr>
          <w:rFonts w:eastAsia="Calibri" w:cs="Calibri"/>
          <w:lang w:eastAsia="it-IT"/>
        </w:rPr>
        <w:t xml:space="preserve"> noto</w:t>
      </w:r>
      <w:r w:rsidR="0042214D" w:rsidRPr="00C801C9">
        <w:rPr>
          <w:rFonts w:eastAsia="Calibri" w:cs="Calibri"/>
          <w:lang w:eastAsia="it-IT"/>
        </w:rPr>
        <w:t xml:space="preserve"> </w:t>
      </w:r>
      <w:r w:rsidR="004E5A39" w:rsidRPr="00C801C9">
        <w:rPr>
          <w:rFonts w:eastAsia="Calibri" w:cs="Calibri"/>
          <w:lang w:eastAsia="it-IT"/>
        </w:rPr>
        <w:t>e present</w:t>
      </w:r>
      <w:r w:rsidR="00C42AAC" w:rsidRPr="00C801C9">
        <w:rPr>
          <w:rFonts w:eastAsia="Calibri" w:cs="Calibri"/>
          <w:lang w:eastAsia="it-IT"/>
        </w:rPr>
        <w:t>e</w:t>
      </w:r>
      <w:r w:rsidR="0042214D" w:rsidRPr="00C801C9">
        <w:rPr>
          <w:rFonts w:eastAsia="Calibri" w:cs="Calibri"/>
          <w:lang w:eastAsia="it-IT"/>
        </w:rPr>
        <w:t>/i</w:t>
      </w:r>
      <w:r w:rsidR="004E5A39" w:rsidRPr="00C801C9">
        <w:rPr>
          <w:rFonts w:eastAsia="Calibri" w:cs="Calibri"/>
          <w:lang w:eastAsia="it-IT"/>
        </w:rPr>
        <w:t xml:space="preserve"> nel medicinale di riferimento </w:t>
      </w:r>
      <w:r w:rsidR="00815C17" w:rsidRPr="00BA656B">
        <w:rPr>
          <w:rFonts w:eastAsia="Calibri" w:cs="Calibri"/>
          <w:lang w:eastAsia="it-IT"/>
        </w:rPr>
        <w:t>Voltaren Dolo Liquid</w:t>
      </w:r>
      <w:r w:rsidR="0042214D" w:rsidRPr="00BA656B">
        <w:rPr>
          <w:rFonts w:eastAsia="Calibri" w:cs="Calibri"/>
          <w:lang w:eastAsia="it-IT"/>
        </w:rPr>
        <w:t xml:space="preserve"> aut</w:t>
      </w:r>
      <w:r w:rsidR="004E5A39" w:rsidRPr="00BA656B">
        <w:rPr>
          <w:rFonts w:eastAsia="Calibri" w:cs="Calibri"/>
          <w:lang w:eastAsia="it-IT"/>
        </w:rPr>
        <w:t xml:space="preserve">orizzato in </w:t>
      </w:r>
      <w:r w:rsidR="00815C17" w:rsidRPr="00BA656B">
        <w:rPr>
          <w:rFonts w:eastAsia="Calibri" w:cs="Calibri"/>
          <w:lang w:eastAsia="it-IT"/>
        </w:rPr>
        <w:t>Germania</w:t>
      </w:r>
      <w:r w:rsidR="00704B0E">
        <w:rPr>
          <w:rFonts w:eastAsia="Calibri" w:cs="Calibri"/>
          <w:lang w:eastAsia="it-IT"/>
        </w:rPr>
        <w:t xml:space="preserve"> </w:t>
      </w:r>
      <w:r w:rsidR="00C801C9">
        <w:rPr>
          <w:rFonts w:eastAsia="Calibri" w:cs="Calibri"/>
          <w:lang w:eastAsia="it-IT"/>
        </w:rPr>
        <w:t>da più di 10 anni.</w:t>
      </w:r>
    </w:p>
    <w:p w14:paraId="13292BD4" w14:textId="77777777" w:rsidR="004E5A39" w:rsidRPr="00EF6711" w:rsidRDefault="004E5A39" w:rsidP="00EF6711">
      <w:pPr>
        <w:spacing w:after="0" w:line="240" w:lineRule="auto"/>
        <w:jc w:val="both"/>
        <w:rPr>
          <w:highlight w:val="yellow"/>
        </w:rPr>
      </w:pPr>
    </w:p>
    <w:p w14:paraId="12F833C3" w14:textId="077963ED" w:rsidR="00815C17" w:rsidRPr="00F709A3" w:rsidRDefault="00815C17" w:rsidP="00BA656B">
      <w:pPr>
        <w:autoSpaceDE w:val="0"/>
        <w:autoSpaceDN w:val="0"/>
        <w:adjustRightInd w:val="0"/>
        <w:jc w:val="both"/>
      </w:pPr>
      <w:proofErr w:type="spellStart"/>
      <w:r w:rsidRPr="00BA656B">
        <w:rPr>
          <w:rFonts w:eastAsia="Calibri" w:cs="Calibri"/>
          <w:color w:val="000000"/>
          <w:lang w:eastAsia="it-IT"/>
        </w:rPr>
        <w:t>Dicloart</w:t>
      </w:r>
      <w:proofErr w:type="spellEnd"/>
      <w:r w:rsidR="004E5A39" w:rsidRPr="00BA656B">
        <w:rPr>
          <w:rFonts w:eastAsia="Calibri" w:cs="Calibri"/>
          <w:bCs/>
          <w:lang w:eastAsia="it-IT"/>
        </w:rPr>
        <w:t xml:space="preserve">, </w:t>
      </w:r>
      <w:r w:rsidR="004E5A39" w:rsidRPr="00BA656B">
        <w:t>il cui c</w:t>
      </w:r>
      <w:r w:rsidR="004E5A39" w:rsidRPr="00BA656B">
        <w:rPr>
          <w:iCs/>
        </w:rPr>
        <w:t xml:space="preserve">odice ATC è </w:t>
      </w:r>
      <w:r w:rsidRPr="00BA656B">
        <w:t>M01AB05</w:t>
      </w:r>
      <w:r w:rsidR="004E5A39" w:rsidRPr="00BA656B">
        <w:rPr>
          <w:rFonts w:eastAsia="DejaVuSans" w:cs="DejaVuSans"/>
        </w:rPr>
        <w:t>,</w:t>
      </w:r>
      <w:r w:rsidR="004E5A39" w:rsidRPr="00BA656B">
        <w:rPr>
          <w:rFonts w:eastAsia="Calibri" w:cs="Calibri"/>
          <w:bCs/>
          <w:lang w:eastAsia="it-IT"/>
        </w:rPr>
        <w:t xml:space="preserve"> </w:t>
      </w:r>
      <w:r w:rsidR="004E5A39" w:rsidRPr="00BA656B">
        <w:rPr>
          <w:rFonts w:eastAsia="Calibri" w:cs="Calibri"/>
          <w:lang w:eastAsia="it-IT"/>
        </w:rPr>
        <w:t xml:space="preserve">contiene </w:t>
      </w:r>
      <w:r w:rsidR="00C42AAC" w:rsidRPr="00BA656B">
        <w:rPr>
          <w:rFonts w:eastAsia="Calibri" w:cs="Calibri"/>
          <w:lang w:eastAsia="it-IT"/>
        </w:rPr>
        <w:t>il</w:t>
      </w:r>
      <w:r w:rsidR="004E5A39" w:rsidRPr="00BA656B">
        <w:rPr>
          <w:rFonts w:eastAsia="Calibri" w:cs="Calibri"/>
          <w:lang w:eastAsia="it-IT"/>
        </w:rPr>
        <w:t xml:space="preserve"> principi</w:t>
      </w:r>
      <w:r w:rsidR="00C42AAC" w:rsidRPr="00BA656B">
        <w:rPr>
          <w:rFonts w:eastAsia="Calibri" w:cs="Calibri"/>
          <w:lang w:eastAsia="it-IT"/>
        </w:rPr>
        <w:t>o</w:t>
      </w:r>
      <w:r w:rsidR="004E5A39" w:rsidRPr="00BA656B">
        <w:rPr>
          <w:rFonts w:eastAsia="Calibri" w:cs="Calibri"/>
          <w:lang w:eastAsia="it-IT"/>
        </w:rPr>
        <w:t xml:space="preserve"> attiv</w:t>
      </w:r>
      <w:r w:rsidR="00C42AAC" w:rsidRPr="00BA656B">
        <w:rPr>
          <w:rFonts w:eastAsia="Calibri" w:cs="Calibri"/>
          <w:lang w:eastAsia="it-IT"/>
        </w:rPr>
        <w:t>o</w:t>
      </w:r>
      <w:r w:rsidR="004E5A39" w:rsidRPr="00BA656B">
        <w:rPr>
          <w:rFonts w:eastAsia="Calibri" w:cs="Calibri"/>
          <w:lang w:eastAsia="it-IT"/>
        </w:rPr>
        <w:t xml:space="preserve"> </w:t>
      </w:r>
      <w:proofErr w:type="spellStart"/>
      <w:r w:rsidRPr="00BA656B">
        <w:rPr>
          <w:rFonts w:eastAsia="Calibri" w:cs="Calibri"/>
          <w:lang w:eastAsia="it-IT"/>
        </w:rPr>
        <w:t>diclofenac</w:t>
      </w:r>
      <w:proofErr w:type="spellEnd"/>
      <w:r w:rsidRPr="00BA656B">
        <w:rPr>
          <w:rFonts w:eastAsia="Calibri" w:cs="Calibri"/>
          <w:lang w:eastAsia="it-IT"/>
        </w:rPr>
        <w:t xml:space="preserve"> </w:t>
      </w:r>
      <w:proofErr w:type="spellStart"/>
      <w:r w:rsidRPr="00BA656B">
        <w:rPr>
          <w:rFonts w:eastAsia="Calibri" w:cs="Calibri"/>
          <w:lang w:eastAsia="it-IT"/>
        </w:rPr>
        <w:t>epolamina</w:t>
      </w:r>
      <w:proofErr w:type="spellEnd"/>
      <w:r w:rsidRPr="00BA656B">
        <w:rPr>
          <w:rFonts w:eastAsia="Calibri" w:cs="Calibri"/>
          <w:bCs/>
          <w:lang w:eastAsia="it-IT"/>
        </w:rPr>
        <w:t xml:space="preserve">. </w:t>
      </w:r>
      <w:proofErr w:type="gramStart"/>
      <w:r w:rsidRPr="00BA656B">
        <w:rPr>
          <w:rFonts w:eastAsia="Calibri" w:cs="Calibri"/>
          <w:bCs/>
          <w:lang w:eastAsia="it-IT"/>
        </w:rPr>
        <w:t>E’</w:t>
      </w:r>
      <w:proofErr w:type="gramEnd"/>
      <w:r w:rsidRPr="00BA656B">
        <w:t xml:space="preserve"> un farmaco antinfiammatorio non steroideo (FANS) che negli usuali modelli animali sperimentali dell’infiammazione ha mostrato di esercitare la propria azione inibendo la sintesi delle prostaglandine. Nell’uomo, diclofenac riduce il dolore, il gonfiore e la febbre correlati all’infiammazione. Diclofenac inibisce inoltre l’aggregazione piastrinica indotta da ADP e collagene. L’effetto antinfiammatorio di diclofenac è dovuto all’inibizione della </w:t>
      </w:r>
      <w:proofErr w:type="spellStart"/>
      <w:r w:rsidRPr="00BA656B">
        <w:t>cicloossigenasi</w:t>
      </w:r>
      <w:proofErr w:type="spellEnd"/>
      <w:r w:rsidRPr="00BA656B">
        <w:t xml:space="preserve"> nel sito di azione. Inoltre, diclofenac agisce, come altri analgesici, mediante un effetto analgesico e antipiretico centrale.</w:t>
      </w:r>
    </w:p>
    <w:p w14:paraId="5D0EEB35" w14:textId="43F950AB" w:rsidR="00265B61" w:rsidRPr="00815C17" w:rsidRDefault="00815C17" w:rsidP="00815C17">
      <w:pPr>
        <w:tabs>
          <w:tab w:val="left" w:pos="0"/>
        </w:tabs>
        <w:overflowPunct w:val="0"/>
        <w:autoSpaceDE w:val="0"/>
        <w:autoSpaceDN w:val="0"/>
        <w:adjustRightInd w:val="0"/>
        <w:spacing w:after="0" w:line="240" w:lineRule="auto"/>
        <w:jc w:val="both"/>
        <w:textAlignment w:val="baseline"/>
      </w:pPr>
      <w:proofErr w:type="spellStart"/>
      <w:r>
        <w:rPr>
          <w:rFonts w:eastAsia="Calibri" w:cs="Calibri"/>
          <w:color w:val="000000"/>
          <w:lang w:eastAsia="it-IT"/>
        </w:rPr>
        <w:t>Dicloart</w:t>
      </w:r>
      <w:proofErr w:type="spellEnd"/>
      <w:r w:rsidR="0042214D">
        <w:rPr>
          <w:rFonts w:eastAsia="Calibri" w:cs="Calibri"/>
          <w:color w:val="000000"/>
          <w:lang w:eastAsia="it-IT"/>
        </w:rPr>
        <w:t xml:space="preserve"> </w:t>
      </w:r>
      <w:r w:rsidR="00265B61">
        <w:t>è utilizzato per</w:t>
      </w:r>
      <w:r w:rsidRPr="00815C17">
        <w:t xml:space="preserve"> </w:t>
      </w:r>
      <w:r>
        <w:t>il trattamento sintomatico a breve termine del dolore da lieve a moderato (quali cefalea, mal di denti, dolori mestruali, dolori reumatici e dolori muscolari)</w:t>
      </w:r>
    </w:p>
    <w:p w14:paraId="20623C9A" w14:textId="77777777" w:rsidR="00265B61" w:rsidRDefault="00265B61" w:rsidP="00EF6711">
      <w:pPr>
        <w:tabs>
          <w:tab w:val="left" w:pos="0"/>
        </w:tabs>
        <w:overflowPunct w:val="0"/>
        <w:autoSpaceDE w:val="0"/>
        <w:autoSpaceDN w:val="0"/>
        <w:adjustRightInd w:val="0"/>
        <w:spacing w:after="0" w:line="240" w:lineRule="auto"/>
        <w:jc w:val="both"/>
        <w:textAlignment w:val="baseline"/>
      </w:pPr>
    </w:p>
    <w:p w14:paraId="01D37CB7" w14:textId="1741ED77" w:rsidR="0042214D" w:rsidRPr="00BA656B" w:rsidRDefault="0042214D" w:rsidP="0042214D">
      <w:pPr>
        <w:spacing w:after="0" w:line="240" w:lineRule="auto"/>
        <w:jc w:val="both"/>
      </w:pPr>
      <w:r w:rsidRPr="00BA656B">
        <w:t xml:space="preserve">La richiesta di AIC è supportata da uno studio di </w:t>
      </w:r>
      <w:proofErr w:type="spellStart"/>
      <w:r w:rsidRPr="00BA656B">
        <w:t>bioequivalenza</w:t>
      </w:r>
      <w:proofErr w:type="spellEnd"/>
      <w:r w:rsidRPr="00BA656B">
        <w:t xml:space="preserve"> che ha confrontato i profili farmacocinetici del medicinale test </w:t>
      </w:r>
      <w:proofErr w:type="spellStart"/>
      <w:r w:rsidR="00C801C9">
        <w:rPr>
          <w:rFonts w:eastAsia="Calibri" w:cs="Calibri"/>
          <w:color w:val="000000"/>
          <w:lang w:eastAsia="it-IT"/>
        </w:rPr>
        <w:t>Dicloart</w:t>
      </w:r>
      <w:proofErr w:type="spellEnd"/>
      <w:r w:rsidRPr="00BA656B">
        <w:t xml:space="preserve"> e quelli del medicinale di riferimento </w:t>
      </w:r>
      <w:r w:rsidR="00C801C9">
        <w:t>Voltaren Dolo</w:t>
      </w:r>
      <w:r w:rsidR="00B074A2">
        <w:t xml:space="preserve"> </w:t>
      </w:r>
      <w:r w:rsidRPr="00BA656B">
        <w:t xml:space="preserve">autorizzato in </w:t>
      </w:r>
      <w:r w:rsidR="00C3510B">
        <w:t>Europa</w:t>
      </w:r>
      <w:r w:rsidRPr="00BA656B">
        <w:t>.</w:t>
      </w:r>
    </w:p>
    <w:p w14:paraId="29643027" w14:textId="154AF033" w:rsidR="0042214D" w:rsidRDefault="0042214D" w:rsidP="0042214D">
      <w:pPr>
        <w:spacing w:after="0" w:line="240" w:lineRule="auto"/>
        <w:jc w:val="both"/>
      </w:pPr>
      <w:r w:rsidRPr="00BA656B">
        <w:t xml:space="preserve">Lo studio di </w:t>
      </w:r>
      <w:proofErr w:type="spellStart"/>
      <w:r w:rsidRPr="00BA656B">
        <w:t>bioequivalenza</w:t>
      </w:r>
      <w:proofErr w:type="spellEnd"/>
      <w:r w:rsidRPr="00BA656B">
        <w:t xml:space="preserve"> è stato condotto in conformità alle linee guida di Buona Pratica Clinica (</w:t>
      </w:r>
      <w:proofErr w:type="spellStart"/>
      <w:r w:rsidRPr="00BA656B">
        <w:rPr>
          <w:i/>
        </w:rPr>
        <w:t>Good</w:t>
      </w:r>
      <w:proofErr w:type="spellEnd"/>
      <w:r w:rsidRPr="00BA656B">
        <w:rPr>
          <w:i/>
        </w:rPr>
        <w:t xml:space="preserve"> </w:t>
      </w:r>
      <w:proofErr w:type="spellStart"/>
      <w:r w:rsidRPr="00BA656B">
        <w:rPr>
          <w:i/>
        </w:rPr>
        <w:t>Clinical</w:t>
      </w:r>
      <w:proofErr w:type="spellEnd"/>
      <w:r w:rsidRPr="00BA656B">
        <w:rPr>
          <w:i/>
        </w:rPr>
        <w:t xml:space="preserve"> </w:t>
      </w:r>
      <w:proofErr w:type="spellStart"/>
      <w:r w:rsidRPr="00BA656B">
        <w:rPr>
          <w:i/>
        </w:rPr>
        <w:t>Practice</w:t>
      </w:r>
      <w:proofErr w:type="spellEnd"/>
      <w:r w:rsidRPr="00BA656B">
        <w:t xml:space="preserve"> - GCP).</w:t>
      </w:r>
    </w:p>
    <w:p w14:paraId="03982071" w14:textId="77777777" w:rsidR="00CC52A3" w:rsidRPr="00900C91" w:rsidRDefault="00CC52A3" w:rsidP="0042214D">
      <w:pPr>
        <w:spacing w:after="0" w:line="240" w:lineRule="auto"/>
        <w:jc w:val="both"/>
      </w:pPr>
    </w:p>
    <w:p w14:paraId="7A4E1BFD" w14:textId="77777777" w:rsidR="0042214D" w:rsidRDefault="0042214D" w:rsidP="00EF6711">
      <w:pPr>
        <w:spacing w:after="0" w:line="240" w:lineRule="auto"/>
        <w:jc w:val="both"/>
      </w:pPr>
    </w:p>
    <w:p w14:paraId="2194C3AE" w14:textId="77777777" w:rsidR="004E5A39" w:rsidRPr="00EF6711" w:rsidRDefault="004E5A39" w:rsidP="00EF6711">
      <w:pPr>
        <w:spacing w:after="0" w:line="240" w:lineRule="auto"/>
        <w:jc w:val="both"/>
      </w:pPr>
      <w:r w:rsidRPr="00EF6711">
        <w:t>Le officine coinvolte nella produzione sono conformi alle linee guida di Buona Pratica di Fabbricazione (</w:t>
      </w:r>
      <w:proofErr w:type="spellStart"/>
      <w:r w:rsidRPr="00EF6711">
        <w:rPr>
          <w:i/>
        </w:rPr>
        <w:t>Good</w:t>
      </w:r>
      <w:proofErr w:type="spellEnd"/>
      <w:r w:rsidRPr="00EF6711">
        <w:rPr>
          <w:i/>
        </w:rPr>
        <w:t xml:space="preserve"> Manufacturing </w:t>
      </w:r>
      <w:proofErr w:type="spellStart"/>
      <w:r w:rsidRPr="00EF6711">
        <w:rPr>
          <w:i/>
        </w:rPr>
        <w:t>Practice</w:t>
      </w:r>
      <w:proofErr w:type="spellEnd"/>
      <w:r w:rsidRPr="00EF6711">
        <w:t xml:space="preserve"> - GMP). Le autorità regolatore competenti hanno rilasciato i certificati GMP per i siti di produzione sul territorio dell’Unione Europea.</w:t>
      </w:r>
    </w:p>
    <w:p w14:paraId="6323ACF8" w14:textId="77777777" w:rsidR="004E5A39" w:rsidRPr="00EF6711" w:rsidRDefault="004E5A39" w:rsidP="00EF6711">
      <w:pPr>
        <w:spacing w:after="0" w:line="240" w:lineRule="auto"/>
        <w:jc w:val="both"/>
        <w:rPr>
          <w:highlight w:val="yellow"/>
        </w:rPr>
      </w:pPr>
    </w:p>
    <w:p w14:paraId="6AAFA039" w14:textId="76EDA466" w:rsidR="004E5A39" w:rsidRPr="00EF6711" w:rsidRDefault="004E5A39" w:rsidP="00EF6711">
      <w:pPr>
        <w:spacing w:after="0" w:line="240" w:lineRule="auto"/>
        <w:jc w:val="both"/>
      </w:pPr>
      <w:r w:rsidRPr="00EF6711">
        <w:t xml:space="preserve">Il sistema di Farmacovigilanza descritto dal titolare dell’AIC è conforme ai requisiti previsti dalla normativa corrente. </w:t>
      </w:r>
      <w:r w:rsidR="00C3510B" w:rsidRPr="00EF6711">
        <w:t>È</w:t>
      </w:r>
      <w:r w:rsidRPr="00EF6711">
        <w:t xml:space="preserve"> stato presentato un Piano di gestione del rischio (</w:t>
      </w:r>
      <w:r w:rsidRPr="00EF6711">
        <w:rPr>
          <w:i/>
        </w:rPr>
        <w:t>Risk Management Plan</w:t>
      </w:r>
      <w:r w:rsidRPr="00EF6711">
        <w:t xml:space="preserve"> – RMP) accettabile.</w:t>
      </w:r>
    </w:p>
    <w:p w14:paraId="6EA2ADC1" w14:textId="77777777" w:rsidR="004E5A39" w:rsidRPr="00EF6711" w:rsidRDefault="004E5A39" w:rsidP="00EF6711">
      <w:pPr>
        <w:spacing w:after="0" w:line="240" w:lineRule="auto"/>
        <w:jc w:val="both"/>
      </w:pPr>
    </w:p>
    <w:p w14:paraId="71F0B966" w14:textId="308C46A1" w:rsidR="004E5A39" w:rsidRPr="00EF6711" w:rsidRDefault="004E5A39" w:rsidP="00EF6711">
      <w:pPr>
        <w:spacing w:after="0" w:line="240" w:lineRule="auto"/>
        <w:jc w:val="both"/>
      </w:pPr>
      <w:r w:rsidRPr="00EF6711">
        <w:t xml:space="preserve">Il titolare di AIC ha presentato una adeguata giustificazione della non presentazione della Valutazione del Rischio ambientale; questo approccio è accettabile in quanto </w:t>
      </w:r>
      <w:proofErr w:type="spellStart"/>
      <w:r w:rsidR="00815C17">
        <w:rPr>
          <w:rFonts w:eastAsia="Calibri" w:cs="Calibri"/>
          <w:color w:val="000000"/>
          <w:lang w:eastAsia="it-IT"/>
        </w:rPr>
        <w:t>Dicloart</w:t>
      </w:r>
      <w:proofErr w:type="spellEnd"/>
      <w:r w:rsidR="00265B61" w:rsidRPr="00EF6711">
        <w:t xml:space="preserve">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00B074A2">
        <w:t>,</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14:paraId="3B057AA9" w14:textId="77777777" w:rsidR="004E5A39" w:rsidRPr="00EF6711" w:rsidRDefault="004E5A39" w:rsidP="00EF6711">
      <w:pPr>
        <w:spacing w:after="0" w:line="240" w:lineRule="auto"/>
        <w:jc w:val="both"/>
      </w:pPr>
    </w:p>
    <w:p w14:paraId="5C3F81EE" w14:textId="77777777" w:rsidR="004E5A39" w:rsidRPr="00EF6711" w:rsidRDefault="004E5A39" w:rsidP="00EF6711">
      <w:pPr>
        <w:spacing w:after="0" w:line="240" w:lineRule="auto"/>
        <w:jc w:val="both"/>
      </w:pPr>
    </w:p>
    <w:p w14:paraId="0B686DD1" w14:textId="77777777" w:rsidR="004E5A39" w:rsidRPr="00EF6711" w:rsidRDefault="004E5A39" w:rsidP="00EF6711">
      <w:pPr>
        <w:pStyle w:val="Paragrafoelenco"/>
        <w:numPr>
          <w:ilvl w:val="0"/>
          <w:numId w:val="2"/>
        </w:numPr>
        <w:spacing w:after="0" w:line="240" w:lineRule="auto"/>
        <w:jc w:val="both"/>
        <w:rPr>
          <w:b/>
        </w:rPr>
      </w:pPr>
      <w:r w:rsidRPr="00EF6711">
        <w:rPr>
          <w:b/>
        </w:rPr>
        <w:t>ASPETTI DI QUALITA’</w:t>
      </w:r>
    </w:p>
    <w:p w14:paraId="6400DF12" w14:textId="77E5DE3B" w:rsidR="004E5A39" w:rsidRPr="00EF6711" w:rsidRDefault="004E5A39" w:rsidP="00EF6711">
      <w:pPr>
        <w:spacing w:after="0" w:line="240" w:lineRule="auto"/>
        <w:jc w:val="both"/>
      </w:pPr>
      <w:r w:rsidRPr="00EF6711">
        <w:rPr>
          <w:b/>
        </w:rPr>
        <w:t xml:space="preserve">II.1 PRINCIPIO ATTIVO </w:t>
      </w:r>
      <w:proofErr w:type="spellStart"/>
      <w:r w:rsidR="00AD117F">
        <w:rPr>
          <w:b/>
        </w:rPr>
        <w:t>Diclofenac</w:t>
      </w:r>
      <w:proofErr w:type="spellEnd"/>
      <w:r w:rsidR="00AD117F">
        <w:rPr>
          <w:b/>
        </w:rPr>
        <w:t xml:space="preserve"> </w:t>
      </w:r>
      <w:proofErr w:type="spellStart"/>
      <w:r w:rsidR="00AD117F">
        <w:rPr>
          <w:b/>
        </w:rPr>
        <w:t>epolamina</w:t>
      </w:r>
      <w:proofErr w:type="spellEnd"/>
    </w:p>
    <w:p w14:paraId="107A9BF8" w14:textId="2DB124EE" w:rsidR="004E5A39" w:rsidRPr="00CC52A3" w:rsidRDefault="004E5A39" w:rsidP="00CC52A3">
      <w:pPr>
        <w:autoSpaceDE w:val="0"/>
        <w:autoSpaceDN w:val="0"/>
        <w:adjustRightInd w:val="0"/>
        <w:spacing w:after="0" w:line="240" w:lineRule="auto"/>
        <w:rPr>
          <w:highlight w:val="yellow"/>
        </w:rPr>
      </w:pPr>
      <w:r w:rsidRPr="00EF6711">
        <w:rPr>
          <w:u w:val="single"/>
        </w:rPr>
        <w:t>Nome chimico</w:t>
      </w:r>
      <w:r w:rsidR="000E4494" w:rsidRPr="00EF6711">
        <w:rPr>
          <w:i/>
          <w:iCs/>
        </w:rPr>
        <w:t xml:space="preserve"> </w:t>
      </w:r>
      <w:r w:rsidR="00367951" w:rsidRPr="00367951">
        <w:rPr>
          <w:rFonts w:cs="Calibri"/>
        </w:rPr>
        <w:t>2-[(2,6-</w:t>
      </w:r>
      <w:proofErr w:type="gramStart"/>
      <w:r w:rsidR="00367951" w:rsidRPr="00367951">
        <w:rPr>
          <w:rFonts w:cs="Calibri"/>
        </w:rPr>
        <w:t>Dichlorophenyl)amino</w:t>
      </w:r>
      <w:proofErr w:type="gramEnd"/>
      <w:r w:rsidR="00367951" w:rsidRPr="00367951">
        <w:rPr>
          <w:rFonts w:cs="Calibri"/>
        </w:rPr>
        <w:t>]</w:t>
      </w:r>
      <w:proofErr w:type="spellStart"/>
      <w:r w:rsidR="00367951" w:rsidRPr="00367951">
        <w:rPr>
          <w:rFonts w:cs="Calibri"/>
        </w:rPr>
        <w:t>phenylacetate</w:t>
      </w:r>
      <w:proofErr w:type="spellEnd"/>
      <w:r w:rsidR="00367951" w:rsidRPr="00367951">
        <w:rPr>
          <w:rFonts w:cs="Calibri"/>
        </w:rPr>
        <w:t xml:space="preserve"> 1-(2-hydroxyethyl)</w:t>
      </w:r>
      <w:proofErr w:type="spellStart"/>
      <w:r w:rsidR="00367951" w:rsidRPr="00367951">
        <w:rPr>
          <w:rFonts w:cs="Calibri"/>
        </w:rPr>
        <w:t>pyrrolidine</w:t>
      </w:r>
      <w:proofErr w:type="spellEnd"/>
      <w:r w:rsidR="00367951" w:rsidRPr="00367951">
        <w:rPr>
          <w:rFonts w:cs="Calibri"/>
        </w:rPr>
        <w:t xml:space="preserve"> </w:t>
      </w:r>
      <w:proofErr w:type="spellStart"/>
      <w:r w:rsidR="00367951" w:rsidRPr="00367951">
        <w:rPr>
          <w:rFonts w:cs="Calibri"/>
        </w:rPr>
        <w:t>salt</w:t>
      </w:r>
      <w:proofErr w:type="spellEnd"/>
    </w:p>
    <w:p w14:paraId="4ABE382F" w14:textId="77777777" w:rsidR="004E5A39" w:rsidRPr="00EF6711" w:rsidRDefault="004E5A39" w:rsidP="00EF6711">
      <w:pPr>
        <w:spacing w:after="0" w:line="240" w:lineRule="auto"/>
        <w:jc w:val="both"/>
      </w:pPr>
      <w:r w:rsidRPr="00EF6711">
        <w:rPr>
          <w:u w:val="single"/>
        </w:rPr>
        <w:t>Struttura</w:t>
      </w:r>
      <w:r w:rsidRPr="00EF6711">
        <w:t>:</w:t>
      </w:r>
    </w:p>
    <w:p w14:paraId="7E7E3AA9" w14:textId="4659DA5D" w:rsidR="004E5A39" w:rsidRPr="00CC52A3" w:rsidRDefault="00367951" w:rsidP="00265B61">
      <w:pPr>
        <w:spacing w:after="0" w:line="240" w:lineRule="auto"/>
        <w:jc w:val="center"/>
        <w:rPr>
          <w:b/>
          <w:i/>
          <w:noProof/>
          <w:sz w:val="20"/>
          <w:highlight w:val="green"/>
          <w:lang w:eastAsia="it-IT"/>
        </w:rPr>
      </w:pPr>
      <w:r w:rsidRPr="00367951">
        <w:rPr>
          <w:b/>
          <w:i/>
          <w:noProof/>
          <w:sz w:val="20"/>
          <w:highlight w:val="green"/>
          <w:lang w:eastAsia="it-IT"/>
        </w:rPr>
        <w:lastRenderedPageBreak/>
        <w:drawing>
          <wp:inline distT="0" distB="0" distL="0" distR="0" wp14:anchorId="09AE46E0" wp14:editId="6986C891">
            <wp:extent cx="2895600" cy="11334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r="2355" b="5555"/>
                    <a:stretch/>
                  </pic:blipFill>
                  <pic:spPr bwMode="auto">
                    <a:xfrm>
                      <a:off x="0" y="0"/>
                      <a:ext cx="2895600" cy="1133475"/>
                    </a:xfrm>
                    <a:prstGeom prst="rect">
                      <a:avLst/>
                    </a:prstGeom>
                    <a:noFill/>
                    <a:ln>
                      <a:noFill/>
                    </a:ln>
                    <a:extLst>
                      <a:ext uri="{53640926-AAD7-44D8-BBD7-CCE9431645EC}">
                        <a14:shadowObscured xmlns:a14="http://schemas.microsoft.com/office/drawing/2010/main"/>
                      </a:ext>
                    </a:extLst>
                  </pic:spPr>
                </pic:pic>
              </a:graphicData>
            </a:graphic>
          </wp:inline>
        </w:drawing>
      </w:r>
    </w:p>
    <w:p w14:paraId="4B9D728F" w14:textId="77777777" w:rsidR="004E5A39" w:rsidRPr="00EF6711" w:rsidRDefault="004E5A39" w:rsidP="00EF6711">
      <w:pPr>
        <w:spacing w:after="0" w:line="240" w:lineRule="auto"/>
        <w:jc w:val="center"/>
        <w:rPr>
          <w:highlight w:val="yellow"/>
        </w:rPr>
      </w:pPr>
    </w:p>
    <w:p w14:paraId="7240B9E1" w14:textId="15F3A882" w:rsidR="004E5A39" w:rsidRPr="00EF6711" w:rsidRDefault="004E5A39" w:rsidP="00EF6711">
      <w:pPr>
        <w:spacing w:after="0" w:line="240" w:lineRule="auto"/>
        <w:jc w:val="both"/>
      </w:pPr>
      <w:r w:rsidRPr="00EF6711">
        <w:rPr>
          <w:u w:val="single"/>
        </w:rPr>
        <w:t>Formula molecolare</w:t>
      </w:r>
      <w:r w:rsidRPr="00EF6711">
        <w:t>:</w:t>
      </w:r>
      <w:r w:rsidRPr="00EF6711">
        <w:rPr>
          <w:rStyle w:val="s1"/>
          <w:rFonts w:asciiTheme="minorHAnsi" w:hAnsiTheme="minorHAnsi"/>
        </w:rPr>
        <w:t xml:space="preserve"> </w:t>
      </w:r>
      <w:r w:rsidR="00367951" w:rsidRPr="00367951">
        <w:rPr>
          <w:rFonts w:cstheme="minorHAnsi"/>
          <w:sz w:val="24"/>
          <w:szCs w:val="24"/>
        </w:rPr>
        <w:t>C</w:t>
      </w:r>
      <w:r w:rsidR="00367951" w:rsidRPr="00367951">
        <w:rPr>
          <w:rFonts w:cstheme="minorHAnsi"/>
          <w:sz w:val="16"/>
          <w:szCs w:val="16"/>
        </w:rPr>
        <w:t>20</w:t>
      </w:r>
      <w:r w:rsidR="00367951" w:rsidRPr="00367951">
        <w:rPr>
          <w:rFonts w:cstheme="minorHAnsi"/>
          <w:sz w:val="24"/>
          <w:szCs w:val="24"/>
        </w:rPr>
        <w:t>H</w:t>
      </w:r>
      <w:r w:rsidR="00367951" w:rsidRPr="00367951">
        <w:rPr>
          <w:rFonts w:cstheme="minorHAnsi"/>
          <w:sz w:val="16"/>
          <w:szCs w:val="16"/>
        </w:rPr>
        <w:t>24</w:t>
      </w:r>
      <w:r w:rsidR="00367951" w:rsidRPr="00367951">
        <w:rPr>
          <w:rFonts w:cstheme="minorHAnsi"/>
          <w:sz w:val="24"/>
          <w:szCs w:val="24"/>
        </w:rPr>
        <w:t>Cl</w:t>
      </w:r>
      <w:r w:rsidR="00367951" w:rsidRPr="00367951">
        <w:rPr>
          <w:rFonts w:cstheme="minorHAnsi"/>
          <w:sz w:val="16"/>
          <w:szCs w:val="16"/>
        </w:rPr>
        <w:t>2</w:t>
      </w:r>
      <w:r w:rsidR="00367951" w:rsidRPr="00367951">
        <w:rPr>
          <w:rFonts w:cstheme="minorHAnsi"/>
          <w:sz w:val="24"/>
          <w:szCs w:val="24"/>
        </w:rPr>
        <w:t>N</w:t>
      </w:r>
      <w:r w:rsidR="00367951" w:rsidRPr="00367951">
        <w:rPr>
          <w:rFonts w:cstheme="minorHAnsi"/>
          <w:sz w:val="16"/>
          <w:szCs w:val="16"/>
        </w:rPr>
        <w:t>2</w:t>
      </w:r>
      <w:r w:rsidR="00367951" w:rsidRPr="00367951">
        <w:rPr>
          <w:rFonts w:cstheme="minorHAnsi"/>
          <w:sz w:val="24"/>
          <w:szCs w:val="24"/>
        </w:rPr>
        <w:t>O</w:t>
      </w:r>
      <w:r w:rsidR="00367951" w:rsidRPr="00367951">
        <w:rPr>
          <w:rFonts w:cstheme="minorHAnsi"/>
          <w:sz w:val="16"/>
          <w:szCs w:val="16"/>
        </w:rPr>
        <w:t>3</w:t>
      </w:r>
    </w:p>
    <w:p w14:paraId="3827D617" w14:textId="2C57AE0F" w:rsidR="004E5A39" w:rsidRPr="00EF6711" w:rsidRDefault="004E5A39" w:rsidP="00EF6711">
      <w:pPr>
        <w:spacing w:after="0" w:line="240" w:lineRule="auto"/>
        <w:jc w:val="both"/>
      </w:pPr>
      <w:r w:rsidRPr="00EF6711">
        <w:rPr>
          <w:u w:val="single"/>
        </w:rPr>
        <w:t>Peso molecolare</w:t>
      </w:r>
      <w:r w:rsidRPr="00EF6711">
        <w:t>:</w:t>
      </w:r>
      <w:r w:rsidR="00367951">
        <w:rPr>
          <w:rFonts w:cs="Arial"/>
          <w:color w:val="252525"/>
          <w:shd w:val="clear" w:color="auto" w:fill="F9F9F9"/>
        </w:rPr>
        <w:t xml:space="preserve"> 411,3</w:t>
      </w:r>
      <w:r w:rsidR="009A23DE" w:rsidRPr="00EF6711">
        <w:rPr>
          <w:rFonts w:cs="Calibri"/>
        </w:rPr>
        <w:t xml:space="preserve"> </w:t>
      </w:r>
      <w:r w:rsidRPr="00EF6711">
        <w:rPr>
          <w:rStyle w:val="s1"/>
          <w:rFonts w:asciiTheme="minorHAnsi" w:hAnsiTheme="minorHAnsi"/>
        </w:rPr>
        <w:t>g/</w:t>
      </w:r>
      <w:proofErr w:type="spellStart"/>
      <w:r w:rsidRPr="00EF6711">
        <w:rPr>
          <w:rStyle w:val="s1"/>
          <w:rFonts w:asciiTheme="minorHAnsi" w:hAnsiTheme="minorHAnsi"/>
        </w:rPr>
        <w:t>mol</w:t>
      </w:r>
      <w:proofErr w:type="spellEnd"/>
    </w:p>
    <w:p w14:paraId="6B4CF2D1" w14:textId="03DD90B8" w:rsidR="004E5A39" w:rsidRPr="00EF6711" w:rsidRDefault="004E5A39" w:rsidP="00EF6711">
      <w:pPr>
        <w:spacing w:after="0" w:line="240" w:lineRule="auto"/>
        <w:jc w:val="both"/>
      </w:pPr>
      <w:r w:rsidRPr="00EF6711">
        <w:rPr>
          <w:u w:val="single"/>
        </w:rPr>
        <w:t>CAS</w:t>
      </w:r>
      <w:r w:rsidRPr="00EF6711">
        <w:t xml:space="preserve">: </w:t>
      </w:r>
      <w:r w:rsidR="00CC52A3">
        <w:t>[</w:t>
      </w:r>
      <w:r w:rsidR="00367951" w:rsidRPr="00367951">
        <w:t>119623-66-4</w:t>
      </w:r>
      <w:r w:rsidR="00CC52A3">
        <w:t>]</w:t>
      </w:r>
    </w:p>
    <w:p w14:paraId="523EA50F" w14:textId="77777777" w:rsidR="0017603C" w:rsidRDefault="004E5A39" w:rsidP="00EF6711">
      <w:pPr>
        <w:spacing w:after="0" w:line="240" w:lineRule="auto"/>
        <w:jc w:val="both"/>
      </w:pPr>
      <w:r w:rsidRPr="00EF6711">
        <w:rPr>
          <w:u w:val="single"/>
        </w:rPr>
        <w:t>Aspetto</w:t>
      </w:r>
      <w:r w:rsidRPr="00EF6711">
        <w:t xml:space="preserve">: </w:t>
      </w:r>
      <w:r w:rsidR="0017603C" w:rsidRPr="0017603C">
        <w:t>Polvere cristallina dal bianco all'avorio di sapore amaro e con leggero odore di ammina.</w:t>
      </w:r>
    </w:p>
    <w:p w14:paraId="25556A66" w14:textId="7AFAD15B" w:rsidR="004E5A39" w:rsidRPr="00EF6711" w:rsidRDefault="004E5A39" w:rsidP="00EF6711">
      <w:pPr>
        <w:spacing w:after="0" w:line="240" w:lineRule="auto"/>
        <w:jc w:val="both"/>
        <w:rPr>
          <w:rStyle w:val="s1"/>
          <w:rFonts w:asciiTheme="minorHAnsi" w:hAnsiTheme="minorHAnsi"/>
        </w:rPr>
      </w:pPr>
      <w:r w:rsidRPr="00EF6711">
        <w:rPr>
          <w:u w:val="single"/>
        </w:rPr>
        <w:t>Solubilità</w:t>
      </w:r>
      <w:r w:rsidRPr="00EF6711">
        <w:t xml:space="preserve">: </w:t>
      </w:r>
      <w:r w:rsidR="0017603C" w:rsidRPr="0017603C">
        <w:t xml:space="preserve">Facilmente solubile in acqua. Solubile in etanolo, metanolo e cloroformio, insolubile in etere di </w:t>
      </w:r>
      <w:r w:rsidR="0017603C">
        <w:t>petrolio</w:t>
      </w:r>
      <w:r w:rsidR="0017603C" w:rsidRPr="0017603C">
        <w:t xml:space="preserve"> ed esano.</w:t>
      </w:r>
    </w:p>
    <w:p w14:paraId="028C42A5" w14:textId="77777777" w:rsidR="00140EB0" w:rsidRDefault="00140EB0" w:rsidP="00265B61">
      <w:pPr>
        <w:spacing w:after="0" w:line="240" w:lineRule="auto"/>
        <w:jc w:val="both"/>
      </w:pPr>
    </w:p>
    <w:p w14:paraId="3490AB30" w14:textId="48D5DBFE" w:rsidR="00265B61" w:rsidRPr="00400F57" w:rsidRDefault="00265B61" w:rsidP="00265B61">
      <w:pPr>
        <w:spacing w:after="0" w:line="240" w:lineRule="auto"/>
        <w:jc w:val="both"/>
      </w:pPr>
      <w:r w:rsidRPr="00400F57">
        <w:t xml:space="preserve">Il principio attivo non è presente in Farmacopea Europea; il produttore ha presentato un ASMF. </w:t>
      </w:r>
    </w:p>
    <w:p w14:paraId="2D04221C" w14:textId="77777777" w:rsidR="00265B61" w:rsidRPr="00400F57" w:rsidRDefault="00265B61" w:rsidP="00265B61">
      <w:pPr>
        <w:spacing w:after="0" w:line="240" w:lineRule="auto"/>
        <w:jc w:val="both"/>
      </w:pPr>
      <w:r w:rsidRPr="00400F57">
        <w:t>La sintesi del principio attivo è stata adeguatamente descritta a partire da idonei materiali di partenza; sono utilizzati appropriati controlli di processo e intermedi di sintesi.</w:t>
      </w:r>
    </w:p>
    <w:p w14:paraId="129D6590" w14:textId="77777777" w:rsidR="00265B61" w:rsidRDefault="00265B61" w:rsidP="00265B61">
      <w:pPr>
        <w:spacing w:after="0" w:line="240" w:lineRule="auto"/>
        <w:jc w:val="both"/>
      </w:pPr>
      <w:r w:rsidRPr="00400F57">
        <w:t>I materiali</w:t>
      </w:r>
      <w:r>
        <w:t xml:space="preserve"> e i reagenti utilizzati nella sintesi sono di qualità adeguata.</w:t>
      </w:r>
    </w:p>
    <w:p w14:paraId="3B4E138A" w14:textId="77777777" w:rsidR="00265B61" w:rsidRDefault="00265B61" w:rsidP="00265B61">
      <w:pPr>
        <w:spacing w:after="0" w:line="240" w:lineRule="auto"/>
        <w:jc w:val="both"/>
      </w:pPr>
      <w:r>
        <w:t>I materiali, gli intermedi, i reagenti utilizzati nella sintesi non sono di origine umana, biologica o geneticamente modificata. Sono state fornite prove adeguate della struttura isolata. Tutte le potenziali impurezze note sono state identificate e caratterizzate.</w:t>
      </w:r>
    </w:p>
    <w:p w14:paraId="3D5060E3" w14:textId="77777777" w:rsidR="00265B61" w:rsidRDefault="00265B61" w:rsidP="00265B61">
      <w:pPr>
        <w:spacing w:after="0" w:line="240" w:lineRule="auto"/>
        <w:jc w:val="both"/>
      </w:pPr>
      <w:r>
        <w:t>Le specifiche del principio attivo sono appropriate e controllate con metodi analitici adeguatamente convalidati. Sono stati forniti certificati analitici che confermano la qualità del principio attivo.</w:t>
      </w:r>
    </w:p>
    <w:p w14:paraId="4FA1B071" w14:textId="39D6878C" w:rsidR="00265B61" w:rsidRDefault="00265B61" w:rsidP="00140EB0">
      <w:pPr>
        <w:spacing w:after="0" w:line="240" w:lineRule="auto"/>
        <w:jc w:val="both"/>
      </w:pPr>
      <w:r>
        <w:t xml:space="preserve">Il principio attivo è confezionato in un adeguato contenitore, per il quale sono stati forniti specifiche e certificati analitici. Il confezionamento primario è costituito da </w:t>
      </w:r>
      <w:r w:rsidR="00140EB0">
        <w:t xml:space="preserve">fusti con doppio strato </w:t>
      </w:r>
      <w:r w:rsidR="0002375D">
        <w:t xml:space="preserve">interno </w:t>
      </w:r>
      <w:r w:rsidR="00140EB0">
        <w:t>di sacchetti di polietilene</w:t>
      </w:r>
      <w:r w:rsidR="0002375D">
        <w:t>.</w:t>
      </w:r>
    </w:p>
    <w:p w14:paraId="08FABFF0" w14:textId="0290CF7A" w:rsidR="00265B61" w:rsidRDefault="00265B61" w:rsidP="00265B61">
      <w:pPr>
        <w:spacing w:after="0" w:line="240" w:lineRule="auto"/>
        <w:jc w:val="both"/>
      </w:pPr>
      <w:r>
        <w:t xml:space="preserve">Sono stati forniti adeguati studi di stabilità per il principio attivo conservato nel confezionamento proposto per il commercio. Sulla base di questi dati, è stato approvato un periodo di </w:t>
      </w:r>
      <w:proofErr w:type="spellStart"/>
      <w:r>
        <w:t>retest</w:t>
      </w:r>
      <w:proofErr w:type="spellEnd"/>
      <w:r>
        <w:t xml:space="preserve"> d</w:t>
      </w:r>
      <w:r w:rsidR="0002375D">
        <w:t>i 5 anni</w:t>
      </w:r>
      <w:r>
        <w:t>.</w:t>
      </w:r>
    </w:p>
    <w:p w14:paraId="751CACAE" w14:textId="77777777" w:rsidR="00B30431" w:rsidRDefault="00B30431" w:rsidP="00EF6711">
      <w:pPr>
        <w:spacing w:after="0" w:line="240" w:lineRule="auto"/>
        <w:jc w:val="both"/>
      </w:pPr>
    </w:p>
    <w:p w14:paraId="68197ABB" w14:textId="77777777" w:rsidR="000B7AC8" w:rsidRPr="00EF6711" w:rsidRDefault="000B7AC8" w:rsidP="00EF6711">
      <w:pPr>
        <w:spacing w:after="0" w:line="240" w:lineRule="auto"/>
        <w:jc w:val="both"/>
      </w:pPr>
    </w:p>
    <w:p w14:paraId="34864AF3" w14:textId="77777777" w:rsidR="004E5A39" w:rsidRPr="00EF6711" w:rsidRDefault="004E5A39" w:rsidP="00EF6711">
      <w:pPr>
        <w:spacing w:after="0" w:line="240" w:lineRule="auto"/>
        <w:jc w:val="both"/>
        <w:rPr>
          <w:b/>
        </w:rPr>
      </w:pPr>
      <w:r w:rsidRPr="00EF6711">
        <w:rPr>
          <w:b/>
        </w:rPr>
        <w:t>II.2 PRODOTTO FINITO</w:t>
      </w:r>
    </w:p>
    <w:p w14:paraId="62090AE6" w14:textId="77777777" w:rsidR="0002375D" w:rsidRDefault="004E5A39" w:rsidP="0002375D">
      <w:pPr>
        <w:spacing w:after="0" w:line="240" w:lineRule="auto"/>
        <w:jc w:val="both"/>
        <w:rPr>
          <w:b/>
        </w:rPr>
      </w:pPr>
      <w:r w:rsidRPr="00EF6711">
        <w:rPr>
          <w:b/>
        </w:rPr>
        <w:t>Descrizione e composizione</w:t>
      </w:r>
    </w:p>
    <w:p w14:paraId="1214EAF5" w14:textId="77777777" w:rsidR="0002375D" w:rsidRDefault="0002375D" w:rsidP="0002375D">
      <w:pPr>
        <w:widowControl w:val="0"/>
        <w:spacing w:after="0" w:line="240" w:lineRule="auto"/>
        <w:jc w:val="both"/>
        <w:rPr>
          <w:rFonts w:eastAsia="Calibri" w:cs="Calibri"/>
          <w:color w:val="000000"/>
          <w:lang w:eastAsia="it-IT"/>
        </w:rPr>
      </w:pPr>
      <w:proofErr w:type="spellStart"/>
      <w:r w:rsidRPr="0002375D">
        <w:rPr>
          <w:bCs/>
        </w:rPr>
        <w:t>Dicloart</w:t>
      </w:r>
      <w:proofErr w:type="spellEnd"/>
      <w:r w:rsidR="000B7AC8">
        <w:rPr>
          <w:rFonts w:eastAsia="Calibri" w:cs="Calibri"/>
          <w:color w:val="000000"/>
          <w:lang w:eastAsia="it-IT"/>
        </w:rPr>
        <w:t xml:space="preserve"> è disponibile in </w:t>
      </w:r>
      <w:r>
        <w:rPr>
          <w:rFonts w:eastAsia="Calibri" w:cs="Calibri"/>
          <w:color w:val="000000"/>
          <w:lang w:eastAsia="it-IT"/>
        </w:rPr>
        <w:t>capsule molli contenenti 12,5 mg e 25 mg di principio attivo.</w:t>
      </w:r>
    </w:p>
    <w:p w14:paraId="37B5E95E" w14:textId="77777777" w:rsidR="0002375D" w:rsidRDefault="004E5A39" w:rsidP="0002375D">
      <w:pPr>
        <w:spacing w:after="0" w:line="240" w:lineRule="auto"/>
        <w:jc w:val="both"/>
      </w:pPr>
      <w:r w:rsidRPr="00EF6711">
        <w:t>Gli eccipienti sono</w:t>
      </w:r>
      <w:r w:rsidR="0002375D">
        <w:t>:</w:t>
      </w:r>
      <w:r w:rsidRPr="00EF6711">
        <w:t xml:space="preserve"> </w:t>
      </w:r>
    </w:p>
    <w:p w14:paraId="79FAE98B" w14:textId="15C8CF06" w:rsidR="0002375D" w:rsidRDefault="0002375D" w:rsidP="0002375D">
      <w:pPr>
        <w:spacing w:after="0" w:line="240" w:lineRule="auto"/>
        <w:jc w:val="both"/>
      </w:pPr>
      <w:r>
        <w:t xml:space="preserve">Contenuto della capsula: </w:t>
      </w:r>
      <w:proofErr w:type="spellStart"/>
      <w:r>
        <w:t>Macrogol</w:t>
      </w:r>
      <w:proofErr w:type="spellEnd"/>
      <w:r>
        <w:t xml:space="preserve"> 600, Glicerolo anidro, Acqua purificata</w:t>
      </w:r>
    </w:p>
    <w:p w14:paraId="560A2899" w14:textId="353D9289" w:rsidR="00B30431" w:rsidRPr="0002375D" w:rsidRDefault="0002375D" w:rsidP="0002375D">
      <w:pPr>
        <w:spacing w:after="0" w:line="240" w:lineRule="auto"/>
        <w:jc w:val="both"/>
      </w:pPr>
      <w:r>
        <w:t xml:space="preserve">Capsula: Gelatina, Glicerolo anidro, Sorbitolo liquido, parzialmente disidratato (E420), Acqua purificata, </w:t>
      </w:r>
      <w:proofErr w:type="spellStart"/>
      <w:r>
        <w:t>Idrossipropilbetadex</w:t>
      </w:r>
      <w:proofErr w:type="spellEnd"/>
      <w:r>
        <w:t>, Sodio idrossido.</w:t>
      </w:r>
    </w:p>
    <w:p w14:paraId="5EC44754" w14:textId="18CF483D" w:rsidR="004E5A39" w:rsidRDefault="004E5A39" w:rsidP="00EF6711">
      <w:pPr>
        <w:spacing w:after="0" w:line="240" w:lineRule="auto"/>
        <w:ind w:right="13"/>
        <w:jc w:val="both"/>
      </w:pPr>
      <w:r w:rsidRPr="00EF6711">
        <w:t>Tutti gli eccipienti sono conformi alla relativa monografia di Farmacopea Europea.</w:t>
      </w:r>
    </w:p>
    <w:p w14:paraId="0478F87C" w14:textId="77777777" w:rsidR="000808A3" w:rsidRDefault="000808A3" w:rsidP="00EF6711">
      <w:pPr>
        <w:spacing w:after="0" w:line="240" w:lineRule="auto"/>
        <w:ind w:right="13"/>
        <w:jc w:val="both"/>
      </w:pPr>
    </w:p>
    <w:p w14:paraId="7232BE04" w14:textId="6AE8C1C1" w:rsidR="000808A3" w:rsidRDefault="000808A3" w:rsidP="000808A3">
      <w:pPr>
        <w:spacing w:after="0" w:line="240" w:lineRule="auto"/>
        <w:jc w:val="both"/>
        <w:rPr>
          <w:noProof/>
        </w:rPr>
      </w:pPr>
      <w:r w:rsidRPr="00F93450">
        <w:t xml:space="preserve">Il solo eccipiente di originale animale è </w:t>
      </w:r>
      <w:r>
        <w:t>la gelatina</w:t>
      </w:r>
      <w:r w:rsidRPr="00F93450">
        <w:t xml:space="preserve">; </w:t>
      </w:r>
      <w:r>
        <w:t xml:space="preserve">a tutti i produttori di gelatina utilizzati </w:t>
      </w:r>
      <w:r w:rsidRPr="00845AF1">
        <w:t>il Direttorato Europeo per la Qualità dei Medicinali (</w:t>
      </w:r>
      <w:proofErr w:type="spellStart"/>
      <w:r w:rsidRPr="00845AF1">
        <w:rPr>
          <w:i/>
        </w:rPr>
        <w:t>European</w:t>
      </w:r>
      <w:proofErr w:type="spellEnd"/>
      <w:r w:rsidRPr="00845AF1">
        <w:rPr>
          <w:i/>
        </w:rPr>
        <w:t xml:space="preserve"> </w:t>
      </w:r>
      <w:proofErr w:type="spellStart"/>
      <w:r w:rsidRPr="00845AF1">
        <w:rPr>
          <w:i/>
        </w:rPr>
        <w:t>Directorate</w:t>
      </w:r>
      <w:proofErr w:type="spellEnd"/>
      <w:r w:rsidRPr="00845AF1">
        <w:rPr>
          <w:i/>
        </w:rPr>
        <w:t xml:space="preserve"> for </w:t>
      </w:r>
      <w:proofErr w:type="spellStart"/>
      <w:r w:rsidRPr="00845AF1">
        <w:rPr>
          <w:i/>
        </w:rPr>
        <w:t>Quality</w:t>
      </w:r>
      <w:proofErr w:type="spellEnd"/>
      <w:r w:rsidRPr="00845AF1">
        <w:rPr>
          <w:i/>
        </w:rPr>
        <w:t xml:space="preserve"> of </w:t>
      </w:r>
      <w:proofErr w:type="spellStart"/>
      <w:r w:rsidRPr="00845AF1">
        <w:rPr>
          <w:i/>
        </w:rPr>
        <w:t>Medicnals</w:t>
      </w:r>
      <w:proofErr w:type="spellEnd"/>
      <w:r w:rsidRPr="00845AF1">
        <w:t xml:space="preserve"> – EDQM) ha</w:t>
      </w:r>
      <w:r>
        <w:t xml:space="preserve"> rilasciato</w:t>
      </w:r>
      <w:r w:rsidRPr="00845AF1">
        <w:t xml:space="preserve"> </w:t>
      </w:r>
      <w:r>
        <w:t>i</w:t>
      </w:r>
      <w:r w:rsidRPr="00845AF1">
        <w:t xml:space="preserve"> certificat</w:t>
      </w:r>
      <w:r>
        <w:t>i</w:t>
      </w:r>
      <w:r w:rsidRPr="00845AF1">
        <w:t xml:space="preserve"> di conformità alla Farmacopea Europea</w:t>
      </w:r>
      <w:r>
        <w:t xml:space="preserve"> che ne certificano la sicurezza d’uso.</w:t>
      </w:r>
      <w:r>
        <w:rPr>
          <w:noProof/>
        </w:rPr>
        <w:t xml:space="preserve"> </w:t>
      </w:r>
    </w:p>
    <w:p w14:paraId="1FB09219" w14:textId="77777777" w:rsidR="000808A3" w:rsidRPr="00EF6711" w:rsidRDefault="000808A3" w:rsidP="00EF6711">
      <w:pPr>
        <w:spacing w:after="0" w:line="240" w:lineRule="auto"/>
        <w:ind w:right="13"/>
        <w:jc w:val="both"/>
      </w:pPr>
    </w:p>
    <w:p w14:paraId="53E17943" w14:textId="77777777" w:rsidR="004E5A39" w:rsidRPr="00EF6711" w:rsidRDefault="004E5A39" w:rsidP="00EF6711">
      <w:pPr>
        <w:spacing w:after="0" w:line="240" w:lineRule="auto"/>
        <w:jc w:val="both"/>
      </w:pPr>
      <w:r w:rsidRPr="00EF6711">
        <w:t>Nessun eccipiente è ottenuto da organismi geneticamente modificati; non sono presenti eccipienti mai utilizzati nell’uomo.</w:t>
      </w:r>
    </w:p>
    <w:p w14:paraId="0BF5D151" w14:textId="77777777" w:rsidR="004E5A39" w:rsidRPr="00EF6711" w:rsidRDefault="004E5A39" w:rsidP="00EF6711">
      <w:pPr>
        <w:spacing w:after="0" w:line="240" w:lineRule="auto"/>
        <w:jc w:val="both"/>
      </w:pPr>
    </w:p>
    <w:p w14:paraId="706BB8F6" w14:textId="77777777" w:rsidR="004E5A39" w:rsidRPr="00EF6711" w:rsidRDefault="004E5A39" w:rsidP="00EF6711">
      <w:pPr>
        <w:spacing w:after="0" w:line="240" w:lineRule="auto"/>
        <w:jc w:val="both"/>
        <w:rPr>
          <w:b/>
        </w:rPr>
      </w:pPr>
      <w:r w:rsidRPr="00EF6711">
        <w:rPr>
          <w:b/>
        </w:rPr>
        <w:t>Sviluppo farmaceutico</w:t>
      </w:r>
    </w:p>
    <w:p w14:paraId="6FA39978" w14:textId="77777777" w:rsidR="004E5A39" w:rsidRPr="00EF6711" w:rsidRDefault="004E5A39" w:rsidP="00EF6711">
      <w:pPr>
        <w:spacing w:after="0" w:line="240" w:lineRule="auto"/>
        <w:jc w:val="both"/>
      </w:pPr>
      <w:r w:rsidRPr="00EF6711">
        <w:t>Sono stati forniti dettagli dello sviluppo farmaceutico e questi sono stati ritenuti soddisfacenti.</w:t>
      </w:r>
    </w:p>
    <w:p w14:paraId="72438435" w14:textId="357C20A9" w:rsidR="004E5A39" w:rsidRPr="00EF6711" w:rsidRDefault="004E5A39" w:rsidP="00EF6711">
      <w:pPr>
        <w:spacing w:after="0" w:line="240" w:lineRule="auto"/>
        <w:jc w:val="both"/>
      </w:pPr>
      <w:r w:rsidRPr="00EF6711">
        <w:t>Sono stati forniti dati comparativi relativi al profilo di impurezze</w:t>
      </w:r>
      <w:r w:rsidR="0037526D">
        <w:t xml:space="preserve"> e al profilo di dissoluzione</w:t>
      </w:r>
      <w:r w:rsidRPr="00EF6711">
        <w:t xml:space="preserve"> rispetto al medicinale di riferimento. I dati sono soddisfacenti.</w:t>
      </w:r>
    </w:p>
    <w:p w14:paraId="2333C996" w14:textId="77777777" w:rsidR="004E5A39" w:rsidRPr="00EF6711" w:rsidRDefault="004E5A39" w:rsidP="00EF6711">
      <w:pPr>
        <w:spacing w:after="0" w:line="240" w:lineRule="auto"/>
        <w:jc w:val="both"/>
      </w:pPr>
    </w:p>
    <w:p w14:paraId="14C93B5D" w14:textId="77777777" w:rsidR="004E5A39" w:rsidRPr="00EF6711" w:rsidRDefault="004E5A39" w:rsidP="00EF6711">
      <w:pPr>
        <w:spacing w:after="0" w:line="240" w:lineRule="auto"/>
        <w:jc w:val="both"/>
        <w:rPr>
          <w:b/>
        </w:rPr>
      </w:pPr>
      <w:r w:rsidRPr="00EF6711">
        <w:rPr>
          <w:b/>
        </w:rPr>
        <w:t xml:space="preserve">Produzione </w:t>
      </w:r>
    </w:p>
    <w:p w14:paraId="06F71749" w14:textId="77777777" w:rsidR="004E5A39" w:rsidRPr="00EF6711" w:rsidRDefault="004E5A39" w:rsidP="00EF6711">
      <w:pPr>
        <w:spacing w:after="0" w:line="240" w:lineRule="auto"/>
        <w:jc w:val="both"/>
      </w:pPr>
      <w:r w:rsidRPr="00EF6711">
        <w:t>Sono stati forniti una descrizione del metodo di produzione e la relativa flow-chart.</w:t>
      </w:r>
    </w:p>
    <w:p w14:paraId="5044FD59" w14:textId="77777777" w:rsidR="004E5A39" w:rsidRPr="00EF6711" w:rsidRDefault="004E5A39" w:rsidP="00EF6711">
      <w:pPr>
        <w:spacing w:after="0" w:line="240" w:lineRule="auto"/>
        <w:jc w:val="both"/>
      </w:pPr>
      <w:r w:rsidRPr="00EF6711">
        <w:lastRenderedPageBreak/>
        <w:t>I controlli effettuati nel corso della produzione sono appropriati per la natura del medicinale e del metodo di produzione. Sono stati forniti, inoltre, dati soddisfacenti relativi alla convalida del metodo di produzione.</w:t>
      </w:r>
    </w:p>
    <w:p w14:paraId="01B81128" w14:textId="77777777" w:rsidR="004E5A39" w:rsidRPr="00EF6711" w:rsidRDefault="004E5A39" w:rsidP="00EF6711">
      <w:pPr>
        <w:spacing w:after="0" w:line="240" w:lineRule="auto"/>
        <w:jc w:val="both"/>
      </w:pPr>
    </w:p>
    <w:p w14:paraId="0D76EC7F" w14:textId="77777777" w:rsidR="004E5A39" w:rsidRPr="00EF6711" w:rsidRDefault="004E5A39" w:rsidP="00EF6711">
      <w:pPr>
        <w:spacing w:after="0" w:line="240" w:lineRule="auto"/>
        <w:jc w:val="both"/>
        <w:rPr>
          <w:b/>
        </w:rPr>
      </w:pPr>
      <w:r w:rsidRPr="00EF6711">
        <w:rPr>
          <w:b/>
        </w:rPr>
        <w:t>Specifiche del prodotto finito</w:t>
      </w:r>
    </w:p>
    <w:p w14:paraId="265B8A20" w14:textId="53BAD74B" w:rsidR="004E5A39" w:rsidRPr="00EF6711" w:rsidRDefault="004E5A39" w:rsidP="00EF6711">
      <w:pPr>
        <w:spacing w:after="0" w:line="240" w:lineRule="auto"/>
        <w:jc w:val="both"/>
      </w:pPr>
      <w:r w:rsidRPr="00EF6711">
        <w:t xml:space="preserve">Sono state fornite adeguate specifiche di controllo per il prodotto finito al rilascio e alla fine della validità. I metodi analitici sono stati descritti e adeguatamente convalidati. Sono stati forniti, inoltre, dati analitici </w:t>
      </w:r>
      <w:r w:rsidR="000808A3">
        <w:t xml:space="preserve">per i diversi dosaggi del </w:t>
      </w:r>
      <w:r w:rsidR="00C801C9">
        <w:t xml:space="preserve">prodotto </w:t>
      </w:r>
      <w:r w:rsidR="000808A3">
        <w:t>finito</w:t>
      </w:r>
      <w:r w:rsidRPr="00EF6711">
        <w:t>: questi dati dimostrano che i lotti prodotti sono in accordo alle specifiche proposte. Sono stati forniti, infine, certificati analitici per gli standard di riferimento utilizzati.</w:t>
      </w:r>
    </w:p>
    <w:p w14:paraId="20CEAAC5" w14:textId="77777777" w:rsidR="004E5A39" w:rsidRPr="00EF6711" w:rsidRDefault="004E5A39" w:rsidP="00EF6711">
      <w:pPr>
        <w:spacing w:after="0" w:line="240" w:lineRule="auto"/>
        <w:jc w:val="both"/>
        <w:rPr>
          <w:b/>
        </w:rPr>
      </w:pPr>
    </w:p>
    <w:p w14:paraId="337A036F" w14:textId="77777777" w:rsidR="004E5A39" w:rsidRPr="00EF6711" w:rsidRDefault="004E5A39" w:rsidP="00EF6711">
      <w:pPr>
        <w:spacing w:after="0" w:line="240" w:lineRule="auto"/>
        <w:jc w:val="both"/>
        <w:rPr>
          <w:b/>
        </w:rPr>
      </w:pPr>
      <w:r w:rsidRPr="00EF6711">
        <w:rPr>
          <w:b/>
        </w:rPr>
        <w:t>Contenitore</w:t>
      </w:r>
    </w:p>
    <w:p w14:paraId="6AE2982E" w14:textId="15669B15" w:rsidR="00BA0ACD" w:rsidRPr="00EF6711" w:rsidRDefault="00171C0C" w:rsidP="00EF6711">
      <w:pPr>
        <w:spacing w:after="0" w:line="240" w:lineRule="auto"/>
        <w:jc w:val="both"/>
      </w:pPr>
      <w:proofErr w:type="spellStart"/>
      <w:r>
        <w:rPr>
          <w:rFonts w:eastAsia="Calibri" w:cs="Calibri"/>
          <w:color w:val="000000"/>
          <w:lang w:eastAsia="it-IT"/>
        </w:rPr>
        <w:t>Dicloart</w:t>
      </w:r>
      <w:proofErr w:type="spellEnd"/>
      <w:r w:rsidR="000808A3">
        <w:rPr>
          <w:rFonts w:eastAsia="Calibri" w:cs="Calibri"/>
          <w:color w:val="000000"/>
          <w:lang w:eastAsia="it-IT"/>
        </w:rPr>
        <w:t xml:space="preserve"> </w:t>
      </w:r>
      <w:r w:rsidR="004E5A39" w:rsidRPr="00EF6711">
        <w:t xml:space="preserve">è confezionato in </w:t>
      </w:r>
      <w:r w:rsidR="000808A3">
        <w:t xml:space="preserve">blister di </w:t>
      </w:r>
      <w:r w:rsidRPr="00171C0C">
        <w:t>PVC/PE/PVDC/AL</w:t>
      </w:r>
      <w:r>
        <w:t>.</w:t>
      </w:r>
    </w:p>
    <w:p w14:paraId="11F51B45" w14:textId="77777777" w:rsidR="004E5A39" w:rsidRPr="00EF6711" w:rsidRDefault="004E5A39" w:rsidP="00EF6711">
      <w:pPr>
        <w:spacing w:after="0" w:line="240" w:lineRule="auto"/>
        <w:jc w:val="both"/>
      </w:pPr>
      <w:r w:rsidRPr="00EF6711">
        <w:t>Sono state fornite specifiche e certificati analitici per tutti i componenti del confezionamento primario, che è adeguato per il medicinale.</w:t>
      </w:r>
    </w:p>
    <w:p w14:paraId="0323D19B" w14:textId="77777777" w:rsidR="00BA0ACD" w:rsidRPr="00EF6711" w:rsidRDefault="00BA0ACD" w:rsidP="00EF6711">
      <w:pPr>
        <w:spacing w:after="0" w:line="240" w:lineRule="auto"/>
        <w:jc w:val="both"/>
      </w:pPr>
    </w:p>
    <w:p w14:paraId="102CC8E1" w14:textId="77777777" w:rsidR="004E5A39" w:rsidRPr="00EF6711" w:rsidRDefault="004E5A39" w:rsidP="00EF6711">
      <w:pPr>
        <w:spacing w:after="0" w:line="240" w:lineRule="auto"/>
        <w:jc w:val="both"/>
        <w:rPr>
          <w:b/>
        </w:rPr>
      </w:pPr>
      <w:r w:rsidRPr="00EF6711">
        <w:rPr>
          <w:b/>
        </w:rPr>
        <w:t>Stabilità</w:t>
      </w:r>
    </w:p>
    <w:p w14:paraId="2123219B" w14:textId="7B5C0636" w:rsidR="004E5A39" w:rsidRPr="00EF6711" w:rsidRDefault="004E5A39" w:rsidP="00EF6711">
      <w:pPr>
        <w:spacing w:after="0" w:line="240" w:lineRule="auto"/>
        <w:jc w:val="both"/>
      </w:pPr>
      <w:r w:rsidRPr="00EF6711">
        <w:t xml:space="preserve">Studi di stabilità sul prodotto finito sono stati condotti in accordo alle correnti linee guida e i risultati sono entro i limiti delle specifiche autorizzate. Sulla base di questi risultati, è stato autorizzato un periodo di validità di </w:t>
      </w:r>
      <w:r w:rsidR="00171C0C">
        <w:t>3</w:t>
      </w:r>
      <w:r w:rsidR="00265B61">
        <w:t xml:space="preserve"> anni</w:t>
      </w:r>
      <w:r w:rsidR="000808A3" w:rsidRPr="000808A3">
        <w:rPr>
          <w:sz w:val="20"/>
        </w:rPr>
        <w:t xml:space="preserve"> </w:t>
      </w:r>
      <w:r w:rsidR="000808A3">
        <w:t xml:space="preserve">con conservazione a temperatura non superiore a </w:t>
      </w:r>
      <w:r w:rsidR="00171C0C">
        <w:t xml:space="preserve">25°C e </w:t>
      </w:r>
      <w:r w:rsidR="000808A3">
        <w:t>al riparo dalla luce</w:t>
      </w:r>
      <w:r w:rsidR="00F06890">
        <w:t xml:space="preserve"> e dall’umidità</w:t>
      </w:r>
      <w:r w:rsidR="00BA0ACD" w:rsidRPr="00EF6711">
        <w:t xml:space="preserve">. </w:t>
      </w:r>
    </w:p>
    <w:p w14:paraId="5BCCF4D3" w14:textId="77777777" w:rsidR="004E5A39" w:rsidRPr="00EF6711" w:rsidRDefault="004E5A39" w:rsidP="00EF6711">
      <w:pPr>
        <w:spacing w:after="0" w:line="240" w:lineRule="auto"/>
        <w:jc w:val="both"/>
      </w:pPr>
    </w:p>
    <w:p w14:paraId="60D9215C" w14:textId="77777777" w:rsidR="004E5A39" w:rsidRPr="00EF6711" w:rsidRDefault="004E5A39" w:rsidP="00EF6711">
      <w:pPr>
        <w:spacing w:after="0" w:line="240" w:lineRule="auto"/>
        <w:jc w:val="both"/>
        <w:rPr>
          <w:b/>
        </w:rPr>
      </w:pPr>
      <w:r w:rsidRPr="00EF6711">
        <w:rPr>
          <w:b/>
        </w:rPr>
        <w:t>II.3 Discussione sugli aspetti di qualità</w:t>
      </w:r>
    </w:p>
    <w:p w14:paraId="04E1B70B" w14:textId="20FE5C17" w:rsidR="004E5A39" w:rsidRPr="00EF6711" w:rsidRDefault="004E5A39" w:rsidP="00EF6711">
      <w:pPr>
        <w:spacing w:after="0" w:line="240" w:lineRule="auto"/>
        <w:jc w:val="both"/>
      </w:pPr>
      <w:r w:rsidRPr="00EF6711">
        <w:t xml:space="preserve">Tutte le criticità evidenziate nel corso della valutazione sono state risolte e la qualità di </w:t>
      </w:r>
      <w:proofErr w:type="spellStart"/>
      <w:r w:rsidR="001226FE">
        <w:rPr>
          <w:rFonts w:eastAsia="Calibri" w:cs="Calibri"/>
          <w:color w:val="000000"/>
          <w:lang w:eastAsia="it-IT"/>
        </w:rPr>
        <w:t>Dicloart</w:t>
      </w:r>
      <w:proofErr w:type="spellEnd"/>
      <w:r w:rsidR="000808A3">
        <w:rPr>
          <w:rFonts w:eastAsia="Calibri" w:cs="Calibri"/>
          <w:color w:val="000000"/>
          <w:lang w:eastAsia="it-IT"/>
        </w:rPr>
        <w:t xml:space="preserve"> </w:t>
      </w:r>
      <w:r w:rsidRPr="00EF6711">
        <w:t xml:space="preserve">è considerata adeguata. Non ci sono obiezioni per l’approvazione di </w:t>
      </w:r>
      <w:proofErr w:type="spellStart"/>
      <w:r w:rsidR="001226FE">
        <w:rPr>
          <w:rFonts w:eastAsia="Calibri" w:cs="Calibri"/>
          <w:color w:val="000000"/>
          <w:lang w:eastAsia="it-IT"/>
        </w:rPr>
        <w:t>Dicloart</w:t>
      </w:r>
      <w:proofErr w:type="spellEnd"/>
      <w:r w:rsidR="00265B61" w:rsidRPr="00EF6711">
        <w:t xml:space="preserve"> </w:t>
      </w:r>
      <w:r w:rsidRPr="00EF6711">
        <w:t>dal punto di vista chimico-farmaceutico.</w:t>
      </w:r>
    </w:p>
    <w:p w14:paraId="6237D4B2" w14:textId="77777777" w:rsidR="004E5A39" w:rsidRPr="00EF6711" w:rsidRDefault="004E5A39" w:rsidP="00EF6711">
      <w:pPr>
        <w:spacing w:after="0" w:line="240" w:lineRule="auto"/>
        <w:jc w:val="both"/>
      </w:pPr>
    </w:p>
    <w:p w14:paraId="12E7973E" w14:textId="77777777" w:rsidR="004E5A39" w:rsidRPr="00EF6711" w:rsidRDefault="004E5A39" w:rsidP="00EF6711">
      <w:pPr>
        <w:spacing w:after="0" w:line="240" w:lineRule="auto"/>
        <w:jc w:val="both"/>
      </w:pPr>
    </w:p>
    <w:p w14:paraId="59A1F28C" w14:textId="77777777" w:rsidR="004E5A39" w:rsidRPr="00EF6711" w:rsidRDefault="004E5A39" w:rsidP="00EF6711">
      <w:pPr>
        <w:pStyle w:val="Paragrafoelenco"/>
        <w:numPr>
          <w:ilvl w:val="0"/>
          <w:numId w:val="2"/>
        </w:numPr>
        <w:spacing w:after="0" w:line="240" w:lineRule="auto"/>
        <w:jc w:val="both"/>
        <w:rPr>
          <w:b/>
        </w:rPr>
      </w:pPr>
      <w:r w:rsidRPr="00EF6711">
        <w:rPr>
          <w:b/>
        </w:rPr>
        <w:t>ASPETTI NON CLINICI</w:t>
      </w:r>
    </w:p>
    <w:p w14:paraId="7DE7FA96" w14:textId="077F7EBE" w:rsidR="004E5A39" w:rsidRPr="00EF6711" w:rsidRDefault="000808A3" w:rsidP="00EF6711">
      <w:pPr>
        <w:spacing w:after="0" w:line="240" w:lineRule="auto"/>
        <w:jc w:val="both"/>
      </w:pPr>
      <w:r>
        <w:t xml:space="preserve">Le proprietà farmacodinamiche, farmacocinetiche e tossicologiche di </w:t>
      </w:r>
      <w:proofErr w:type="spellStart"/>
      <w:r w:rsidR="0021107A">
        <w:t>Diclofenac</w:t>
      </w:r>
      <w:proofErr w:type="spellEnd"/>
      <w:r w:rsidR="0021107A">
        <w:t xml:space="preserve"> </w:t>
      </w:r>
      <w:proofErr w:type="spellStart"/>
      <w:r w:rsidR="0021107A">
        <w:t>epolamina</w:t>
      </w:r>
      <w:proofErr w:type="spellEnd"/>
      <w:r>
        <w:t xml:space="preserve"> sono ben conosciute; pertanto, non sono richiesti ulteriori studi non clinici. Il richiedente l’AIC ha presentato una </w:t>
      </w:r>
      <w:proofErr w:type="spellStart"/>
      <w:r>
        <w:t>overview</w:t>
      </w:r>
      <w:proofErr w:type="spellEnd"/>
      <w:r>
        <w:t xml:space="preserve"> redatta da un esperto qualificato che ha fornito una approfondita rassegna dei dati bibliografici farmacologici, farmacocinetici e tossicologici di </w:t>
      </w:r>
      <w:proofErr w:type="spellStart"/>
      <w:r w:rsidR="0021107A">
        <w:t>diclofenac</w:t>
      </w:r>
      <w:proofErr w:type="spellEnd"/>
      <w:r w:rsidR="0021107A">
        <w:t xml:space="preserve"> </w:t>
      </w:r>
      <w:proofErr w:type="spellStart"/>
      <w:r w:rsidR="0021107A">
        <w:t>epolamina</w:t>
      </w:r>
      <w:proofErr w:type="spellEnd"/>
      <w:r>
        <w:t>.</w:t>
      </w:r>
    </w:p>
    <w:p w14:paraId="47854DBE" w14:textId="77777777" w:rsidR="004E5A39" w:rsidRPr="00EF6711" w:rsidRDefault="004E5A39" w:rsidP="00EF6711">
      <w:pPr>
        <w:spacing w:after="0" w:line="240" w:lineRule="auto"/>
        <w:jc w:val="both"/>
      </w:pPr>
      <w:r w:rsidRPr="00EF6711">
        <w:t>Non ci sono obiezioni per l’approvazione dal punto di vista non clinico.</w:t>
      </w:r>
    </w:p>
    <w:p w14:paraId="60045899" w14:textId="77777777" w:rsidR="004E5A39" w:rsidRPr="00EF6711" w:rsidRDefault="004E5A39" w:rsidP="00EF6711">
      <w:pPr>
        <w:spacing w:after="0" w:line="240" w:lineRule="auto"/>
        <w:jc w:val="both"/>
      </w:pPr>
    </w:p>
    <w:p w14:paraId="21C7D8F9" w14:textId="77777777" w:rsidR="004E5A39" w:rsidRPr="00EF6711" w:rsidRDefault="004E5A39" w:rsidP="00EF6711">
      <w:pPr>
        <w:spacing w:after="0" w:line="240" w:lineRule="auto"/>
        <w:jc w:val="both"/>
      </w:pPr>
    </w:p>
    <w:p w14:paraId="0ADB97CF" w14:textId="77777777" w:rsidR="004E5A39" w:rsidRPr="00BA656B" w:rsidRDefault="004E5A39" w:rsidP="00EF6711">
      <w:pPr>
        <w:pStyle w:val="Paragrafoelenco"/>
        <w:numPr>
          <w:ilvl w:val="0"/>
          <w:numId w:val="2"/>
        </w:numPr>
        <w:spacing w:after="0" w:line="240" w:lineRule="auto"/>
        <w:jc w:val="both"/>
        <w:rPr>
          <w:b/>
        </w:rPr>
      </w:pPr>
      <w:r w:rsidRPr="00BA656B">
        <w:rPr>
          <w:b/>
        </w:rPr>
        <w:t>ASPETTI CLINICI</w:t>
      </w:r>
    </w:p>
    <w:p w14:paraId="1C88D7C4" w14:textId="7FB36B24" w:rsidR="00C801C9" w:rsidRPr="00DA4A62" w:rsidRDefault="00C801C9" w:rsidP="00BA656B">
      <w:pPr>
        <w:spacing w:after="0"/>
        <w:jc w:val="both"/>
      </w:pPr>
      <w:proofErr w:type="spellStart"/>
      <w:r>
        <w:rPr>
          <w:rFonts w:eastAsia="Calibri" w:cs="Calibri"/>
          <w:color w:val="000000"/>
          <w:lang w:eastAsia="it-IT"/>
        </w:rPr>
        <w:t>Dicloart</w:t>
      </w:r>
      <w:proofErr w:type="spellEnd"/>
      <w:r>
        <w:rPr>
          <w:rFonts w:eastAsia="Calibri" w:cs="Calibri"/>
          <w:color w:val="000000"/>
          <w:lang w:eastAsia="it-IT"/>
        </w:rPr>
        <w:t xml:space="preserve"> </w:t>
      </w:r>
      <w:r>
        <w:t>è utilizzato per i</w:t>
      </w:r>
      <w:r w:rsidRPr="00DA4A62">
        <w:t>l trattamento</w:t>
      </w:r>
      <w:r>
        <w:t xml:space="preserve"> sintomatico a breve termine di: do</w:t>
      </w:r>
      <w:r w:rsidRPr="00DA4A62">
        <w:t>lore da lieve a moderato (quali cefalea, mal di denti, dolori mestruali, dolori reumatici e dolori muscolari)</w:t>
      </w:r>
      <w:r w:rsidR="00C3510B">
        <w:t>.</w:t>
      </w:r>
    </w:p>
    <w:p w14:paraId="474B2DDA" w14:textId="77777777" w:rsidR="004E5A39" w:rsidRPr="00EF6711" w:rsidRDefault="004E5A39" w:rsidP="00EF6711">
      <w:pPr>
        <w:spacing w:after="0" w:line="240" w:lineRule="auto"/>
        <w:ind w:right="6"/>
        <w:jc w:val="both"/>
      </w:pPr>
    </w:p>
    <w:p w14:paraId="2A2AEAB3" w14:textId="77777777" w:rsidR="004E5A39" w:rsidRPr="00EF6711" w:rsidRDefault="004E5A39" w:rsidP="00EF6711">
      <w:pPr>
        <w:spacing w:after="0" w:line="240" w:lineRule="auto"/>
        <w:ind w:right="6"/>
        <w:jc w:val="both"/>
        <w:rPr>
          <w:b/>
        </w:rPr>
      </w:pPr>
      <w:r w:rsidRPr="00EF6711">
        <w:rPr>
          <w:b/>
        </w:rPr>
        <w:t>Posologia e modalità di somministrazione</w:t>
      </w:r>
    </w:p>
    <w:p w14:paraId="4B7A9B16" w14:textId="77777777" w:rsidR="004E5A39" w:rsidRPr="00EF6711" w:rsidRDefault="004E5A39" w:rsidP="00EF6711">
      <w:pPr>
        <w:spacing w:after="0" w:line="240" w:lineRule="auto"/>
        <w:ind w:right="6"/>
        <w:jc w:val="both"/>
        <w:rPr>
          <w:rFonts w:eastAsia="Calibri" w:cs="Calibri"/>
          <w:lang w:eastAsia="it-IT"/>
        </w:rPr>
      </w:pPr>
      <w:r w:rsidRPr="00EF6711">
        <w:t>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hyperlink r:id="rId8"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14:paraId="399C6E77" w14:textId="77777777" w:rsidR="004E5A39" w:rsidRPr="00EF6711" w:rsidRDefault="004E5A39" w:rsidP="00EF6711">
      <w:pPr>
        <w:spacing w:after="0" w:line="240" w:lineRule="auto"/>
        <w:ind w:right="6"/>
        <w:jc w:val="both"/>
        <w:rPr>
          <w:rFonts w:eastAsia="Calibri" w:cs="Calibri"/>
          <w:lang w:eastAsia="it-IT"/>
        </w:rPr>
      </w:pPr>
    </w:p>
    <w:p w14:paraId="41468C0B" w14:textId="77777777" w:rsidR="004E5A39" w:rsidRPr="00EF6711" w:rsidRDefault="004E5A39" w:rsidP="00EF6711">
      <w:pPr>
        <w:spacing w:after="0" w:line="240" w:lineRule="auto"/>
        <w:ind w:right="6"/>
        <w:jc w:val="both"/>
        <w:rPr>
          <w:rFonts w:eastAsia="Calibri" w:cs="Calibri"/>
          <w:b/>
          <w:lang w:eastAsia="it-IT"/>
        </w:rPr>
      </w:pPr>
      <w:r w:rsidRPr="00EF6711">
        <w:rPr>
          <w:rFonts w:eastAsia="Calibri" w:cs="Calibri"/>
          <w:b/>
          <w:lang w:eastAsia="it-IT"/>
        </w:rPr>
        <w:t>Tossicologia</w:t>
      </w:r>
    </w:p>
    <w:p w14:paraId="4A776068" w14:textId="3C1CBA58" w:rsidR="004E5A39" w:rsidRPr="00EF6711" w:rsidRDefault="004E5A39" w:rsidP="00EF6711">
      <w:pPr>
        <w:spacing w:after="0" w:line="240" w:lineRule="auto"/>
        <w:ind w:right="6"/>
        <w:jc w:val="both"/>
        <w:rPr>
          <w:rFonts w:eastAsia="Calibri" w:cs="Calibri"/>
          <w:lang w:eastAsia="it-IT"/>
        </w:rPr>
      </w:pPr>
      <w:r w:rsidRPr="00EF6711">
        <w:rPr>
          <w:rFonts w:eastAsia="Calibri" w:cs="Calibri"/>
          <w:lang w:eastAsia="it-IT"/>
        </w:rPr>
        <w:t xml:space="preserve">La tossicologia di </w:t>
      </w:r>
      <w:proofErr w:type="spellStart"/>
      <w:r w:rsidR="00C801C9">
        <w:t>diclofenac</w:t>
      </w:r>
      <w:proofErr w:type="spellEnd"/>
      <w:r w:rsidR="00C801C9" w:rsidRPr="00EF6711">
        <w:t xml:space="preserve"> </w:t>
      </w:r>
      <w:proofErr w:type="spellStart"/>
      <w:r w:rsidR="00C801C9">
        <w:t>epolamina</w:t>
      </w:r>
      <w:r w:rsidRPr="00EF6711">
        <w:rPr>
          <w:rFonts w:eastAsia="Calibri" w:cs="Calibri"/>
          <w:lang w:eastAsia="it-IT"/>
        </w:rPr>
        <w:t>è</w:t>
      </w:r>
      <w:proofErr w:type="spellEnd"/>
      <w:r w:rsidRPr="00EF6711">
        <w:rPr>
          <w:rFonts w:eastAsia="Calibri" w:cs="Calibri"/>
          <w:lang w:eastAsia="it-IT"/>
        </w:rPr>
        <w:t xml:space="preserve"> ben conosciuta; non è stato necessario presentare ulteriori dati.</w:t>
      </w:r>
    </w:p>
    <w:p w14:paraId="60BA4A86" w14:textId="77777777" w:rsidR="004E5A39" w:rsidRDefault="004E5A39" w:rsidP="00EF6711">
      <w:pPr>
        <w:spacing w:after="0" w:line="240" w:lineRule="auto"/>
        <w:ind w:right="6"/>
        <w:jc w:val="both"/>
        <w:rPr>
          <w:rFonts w:eastAsia="Calibri" w:cs="Calibri"/>
          <w:lang w:eastAsia="it-IT"/>
        </w:rPr>
      </w:pPr>
    </w:p>
    <w:p w14:paraId="0CD25327" w14:textId="77777777" w:rsidR="004E5A39" w:rsidRPr="006727BD" w:rsidRDefault="004E5A39" w:rsidP="00EF6711">
      <w:pPr>
        <w:spacing w:after="0" w:line="240" w:lineRule="auto"/>
        <w:ind w:right="6"/>
        <w:jc w:val="both"/>
        <w:rPr>
          <w:rFonts w:eastAsia="Times New Roman" w:cs="Times New Roman"/>
          <w:b/>
        </w:rPr>
      </w:pPr>
      <w:r w:rsidRPr="006727BD">
        <w:rPr>
          <w:rFonts w:eastAsia="Times New Roman" w:cs="Times New Roman"/>
          <w:b/>
        </w:rPr>
        <w:t>Farmacologia clinica</w:t>
      </w:r>
    </w:p>
    <w:p w14:paraId="7BCCB3EA" w14:textId="4095A9E0" w:rsidR="00BE7CDB" w:rsidRPr="006727BD" w:rsidRDefault="004E5A39" w:rsidP="00BE7CDB">
      <w:pPr>
        <w:spacing w:after="0" w:line="240" w:lineRule="auto"/>
        <w:jc w:val="both"/>
      </w:pPr>
      <w:r w:rsidRPr="006727BD">
        <w:rPr>
          <w:rFonts w:eastAsia="Calibri" w:cs="Calibri"/>
          <w:lang w:eastAsia="it-IT"/>
        </w:rPr>
        <w:t xml:space="preserve">La farmacologia clinica di </w:t>
      </w:r>
      <w:r w:rsidR="00C801C9">
        <w:t>diclofenac</w:t>
      </w:r>
      <w:r w:rsidR="00C801C9" w:rsidRPr="006727BD" w:rsidDel="00C801C9">
        <w:t xml:space="preserve"> </w:t>
      </w:r>
      <w:r w:rsidRPr="006727BD">
        <w:rPr>
          <w:rFonts w:eastAsia="Calibri" w:cs="Calibri"/>
          <w:lang w:eastAsia="it-IT"/>
        </w:rPr>
        <w:t>è ben conosciuta.</w:t>
      </w:r>
      <w:r w:rsidRPr="006727BD">
        <w:t xml:space="preserve"> </w:t>
      </w:r>
      <w:proofErr w:type="spellStart"/>
      <w:r w:rsidR="00C801C9">
        <w:rPr>
          <w:rFonts w:eastAsia="Calibri" w:cs="Calibri"/>
          <w:color w:val="000000"/>
          <w:lang w:eastAsia="it-IT"/>
        </w:rPr>
        <w:t>Dicloart</w:t>
      </w:r>
      <w:proofErr w:type="spellEnd"/>
      <w:r w:rsidR="000808A3" w:rsidRPr="006727BD">
        <w:rPr>
          <w:rFonts w:eastAsia="Calibri" w:cs="Calibri"/>
          <w:color w:val="000000"/>
          <w:lang w:eastAsia="it-IT"/>
        </w:rPr>
        <w:t xml:space="preserve"> </w:t>
      </w:r>
      <w:r w:rsidRPr="006727BD">
        <w:t xml:space="preserve">contiene </w:t>
      </w:r>
      <w:r w:rsidR="00BA0ACD" w:rsidRPr="006727BD">
        <w:t>un</w:t>
      </w:r>
      <w:r w:rsidRPr="006727BD">
        <w:t xml:space="preserve"> principi</w:t>
      </w:r>
      <w:r w:rsidR="00BA0ACD" w:rsidRPr="006727BD">
        <w:t>o</w:t>
      </w:r>
      <w:r w:rsidRPr="006727BD">
        <w:t xml:space="preserve"> attiv</w:t>
      </w:r>
      <w:r w:rsidR="00BA0ACD" w:rsidRPr="006727BD">
        <w:t>o</w:t>
      </w:r>
      <w:r w:rsidRPr="006727BD">
        <w:t xml:space="preserve"> not</w:t>
      </w:r>
      <w:r w:rsidR="00BA0ACD" w:rsidRPr="006727BD">
        <w:t>o</w:t>
      </w:r>
      <w:r w:rsidRPr="006727BD">
        <w:t xml:space="preserve"> present</w:t>
      </w:r>
      <w:r w:rsidR="00BA0ACD" w:rsidRPr="006727BD">
        <w:t>e</w:t>
      </w:r>
      <w:r w:rsidRPr="006727BD">
        <w:t xml:space="preserve"> nel medicinale </w:t>
      </w:r>
      <w:r w:rsidR="00BA0ACD" w:rsidRPr="006727BD">
        <w:t xml:space="preserve">di riferimento </w:t>
      </w:r>
      <w:r w:rsidR="00C801C9">
        <w:t>Voltaren Dolo</w:t>
      </w:r>
      <w:r w:rsidR="00C801C9" w:rsidRPr="006727BD">
        <w:t xml:space="preserve"> </w:t>
      </w:r>
      <w:r w:rsidRPr="006727BD">
        <w:t xml:space="preserve">autorizzato in </w:t>
      </w:r>
      <w:r w:rsidR="00C801C9">
        <w:t>Europa</w:t>
      </w:r>
      <w:r w:rsidR="00C801C9" w:rsidRPr="006727BD">
        <w:t xml:space="preserve"> </w:t>
      </w:r>
      <w:r w:rsidRPr="006727BD">
        <w:t>da più di 10 anni.</w:t>
      </w:r>
      <w:r w:rsidR="006727BD" w:rsidRPr="006727BD">
        <w:t xml:space="preserve"> </w:t>
      </w:r>
      <w:r w:rsidR="00BE7CDB" w:rsidRPr="006727BD">
        <w:t xml:space="preserve">Con l’eccezione dello studio di </w:t>
      </w:r>
      <w:proofErr w:type="spellStart"/>
      <w:r w:rsidR="00BE7CDB" w:rsidRPr="006727BD">
        <w:t>bioequivalenza</w:t>
      </w:r>
      <w:proofErr w:type="spellEnd"/>
      <w:r w:rsidR="00BE7CDB" w:rsidRPr="006727BD">
        <w:t xml:space="preserve">, non sono stati condotti nuovi studi clinici di farmacodinamica e farmacocinetica, in quanto </w:t>
      </w:r>
      <w:proofErr w:type="spellStart"/>
      <w:r w:rsidR="00C801C9">
        <w:rPr>
          <w:rFonts w:eastAsia="Calibri" w:cs="Calibri"/>
          <w:color w:val="000000"/>
          <w:lang w:eastAsia="it-IT"/>
        </w:rPr>
        <w:t>Dicloart</w:t>
      </w:r>
      <w:proofErr w:type="spellEnd"/>
      <w:r w:rsidR="00C801C9">
        <w:rPr>
          <w:rFonts w:eastAsia="Calibri" w:cs="Calibri"/>
          <w:color w:val="000000"/>
          <w:lang w:eastAsia="it-IT"/>
        </w:rPr>
        <w:t xml:space="preserve"> </w:t>
      </w:r>
      <w:r w:rsidR="00BE7CDB" w:rsidRPr="006727BD">
        <w:t xml:space="preserve">contiene un principio attivo noto e presente nel medicinale </w:t>
      </w:r>
      <w:r w:rsidR="006727BD">
        <w:t xml:space="preserve">di riferimento </w:t>
      </w:r>
      <w:r w:rsidR="00C801C9">
        <w:t>Voltaren Dolo</w:t>
      </w:r>
      <w:r w:rsidR="00C801C9" w:rsidRPr="006727BD">
        <w:t xml:space="preserve"> </w:t>
      </w:r>
      <w:r w:rsidR="00BE7CDB" w:rsidRPr="006727BD">
        <w:t xml:space="preserve">autorizzato in </w:t>
      </w:r>
      <w:r w:rsidR="00C801C9">
        <w:t>Europa</w:t>
      </w:r>
      <w:r w:rsidR="00C801C9" w:rsidRPr="006727BD">
        <w:t xml:space="preserve"> </w:t>
      </w:r>
      <w:r w:rsidR="00BE7CDB" w:rsidRPr="006727BD">
        <w:t>da più di 10 anni.</w:t>
      </w:r>
    </w:p>
    <w:p w14:paraId="771F1369" w14:textId="77777777" w:rsidR="004E5A39" w:rsidRDefault="004E5A39" w:rsidP="00EF6711">
      <w:pPr>
        <w:spacing w:after="0" w:line="240" w:lineRule="auto"/>
        <w:jc w:val="both"/>
        <w:rPr>
          <w:highlight w:val="cyan"/>
        </w:rPr>
      </w:pPr>
    </w:p>
    <w:p w14:paraId="7E38A9A3" w14:textId="77777777" w:rsidR="006727BD" w:rsidRPr="009F16FA" w:rsidRDefault="006727BD" w:rsidP="006727BD">
      <w:pPr>
        <w:spacing w:after="0" w:line="240" w:lineRule="auto"/>
        <w:jc w:val="both"/>
        <w:rPr>
          <w:b/>
        </w:rPr>
      </w:pPr>
      <w:r w:rsidRPr="006727BD">
        <w:rPr>
          <w:b/>
        </w:rPr>
        <w:t xml:space="preserve">Studio di </w:t>
      </w:r>
      <w:proofErr w:type="spellStart"/>
      <w:r w:rsidRPr="006727BD">
        <w:rPr>
          <w:b/>
        </w:rPr>
        <w:t>bioequivalenza</w:t>
      </w:r>
      <w:proofErr w:type="spellEnd"/>
    </w:p>
    <w:p w14:paraId="5ED0D437" w14:textId="26014359" w:rsidR="005049A1" w:rsidRPr="009F5FC7" w:rsidRDefault="005049A1" w:rsidP="005049A1">
      <w:pPr>
        <w:spacing w:after="0" w:line="240" w:lineRule="auto"/>
        <w:jc w:val="both"/>
      </w:pPr>
      <w:r w:rsidRPr="009F5FC7">
        <w:lastRenderedPageBreak/>
        <w:t xml:space="preserve">La richiesta di AIC è supportata da uno studio di </w:t>
      </w:r>
      <w:proofErr w:type="spellStart"/>
      <w:r w:rsidRPr="009F5FC7">
        <w:t>bioequivalenza</w:t>
      </w:r>
      <w:proofErr w:type="spellEnd"/>
      <w:r w:rsidRPr="009F5FC7">
        <w:t xml:space="preserve"> che ha confrontato i profili farmacocinetici di </w:t>
      </w:r>
      <w:proofErr w:type="spellStart"/>
      <w:r w:rsidR="00C97BC9">
        <w:rPr>
          <w:rFonts w:eastAsia="Calibri" w:cs="Calibri"/>
          <w:color w:val="000000"/>
          <w:lang w:eastAsia="it-IT"/>
        </w:rPr>
        <w:t>Dicloart</w:t>
      </w:r>
      <w:proofErr w:type="spellEnd"/>
      <w:r w:rsidRPr="006727BD">
        <w:rPr>
          <w:rFonts w:eastAsia="Calibri" w:cs="Calibri"/>
          <w:color w:val="000000"/>
          <w:lang w:eastAsia="it-IT"/>
        </w:rPr>
        <w:t xml:space="preserve"> </w:t>
      </w:r>
      <w:r w:rsidRPr="009F5FC7">
        <w:t xml:space="preserve">e quelli del medicinale </w:t>
      </w:r>
      <w:r>
        <w:t xml:space="preserve">di riferimento </w:t>
      </w:r>
      <w:r w:rsidR="00C97BC9">
        <w:t>Voltaren Dolo</w:t>
      </w:r>
      <w:r w:rsidRPr="009F5FC7">
        <w:t>.</w:t>
      </w:r>
    </w:p>
    <w:p w14:paraId="0C6A2184" w14:textId="77777777" w:rsidR="005049A1" w:rsidRPr="009F5FC7" w:rsidRDefault="005049A1" w:rsidP="005049A1">
      <w:pPr>
        <w:pStyle w:val="Paragrafoelenco"/>
        <w:spacing w:after="0" w:line="240" w:lineRule="auto"/>
        <w:ind w:left="0"/>
        <w:jc w:val="both"/>
      </w:pPr>
      <w:r w:rsidRPr="009F5FC7">
        <w:t>Lo studio era caratterizzato da un appropriato disegno ed è stato condotto in accordo ai principi GCP.</w:t>
      </w:r>
    </w:p>
    <w:p w14:paraId="5E948F21" w14:textId="77777777" w:rsidR="005049A1" w:rsidRPr="009F5FC7" w:rsidRDefault="005049A1" w:rsidP="005049A1">
      <w:pPr>
        <w:pStyle w:val="Paragrafoelenco"/>
        <w:spacing w:after="0" w:line="240" w:lineRule="auto"/>
        <w:ind w:left="0"/>
        <w:jc w:val="both"/>
      </w:pPr>
      <w:r w:rsidRPr="009F5FC7">
        <w:t>Sono stati forniti certificati analitici per medicinale test e medicinale di riferimento.</w:t>
      </w:r>
    </w:p>
    <w:p w14:paraId="6F111F39" w14:textId="77777777" w:rsidR="00C97BC9" w:rsidRDefault="00C97BC9" w:rsidP="005049A1">
      <w:pPr>
        <w:spacing w:after="0" w:line="240" w:lineRule="auto"/>
        <w:jc w:val="both"/>
        <w:rPr>
          <w:rFonts w:ascii="Calibri" w:hAnsi="Calibri"/>
          <w:b/>
          <w:i/>
          <w:sz w:val="20"/>
        </w:rPr>
      </w:pPr>
    </w:p>
    <w:p w14:paraId="3AB9A61D" w14:textId="13FE3AC3" w:rsidR="005049A1" w:rsidRDefault="005049A1" w:rsidP="005049A1">
      <w:pPr>
        <w:spacing w:after="0" w:line="240" w:lineRule="auto"/>
        <w:jc w:val="both"/>
      </w:pPr>
      <w:r w:rsidRPr="00333936">
        <w:rPr>
          <w:rFonts w:ascii="Calibri" w:hAnsi="Calibri"/>
        </w:rPr>
        <w:t xml:space="preserve">L’utilizzo del solo dosaggio </w:t>
      </w:r>
      <w:r w:rsidRPr="00333936">
        <w:t xml:space="preserve">maggiore </w:t>
      </w:r>
      <w:r w:rsidR="00C97BC9">
        <w:t xml:space="preserve">da 25 </w:t>
      </w:r>
      <w:r w:rsidRPr="00333936">
        <w:t xml:space="preserve">mg per lo studio di </w:t>
      </w:r>
      <w:proofErr w:type="spellStart"/>
      <w:r w:rsidRPr="00333936">
        <w:t>bioequivalenza</w:t>
      </w:r>
      <w:proofErr w:type="spellEnd"/>
      <w:r w:rsidRPr="00333936">
        <w:t xml:space="preserve"> è st</w:t>
      </w:r>
      <w:r>
        <w:t>ato opportunamente giustificato.</w:t>
      </w:r>
    </w:p>
    <w:p w14:paraId="7F26732F" w14:textId="78D0E4BC" w:rsidR="005049A1" w:rsidRPr="005D5D07" w:rsidRDefault="005049A1" w:rsidP="005049A1">
      <w:pPr>
        <w:spacing w:after="0" w:line="240" w:lineRule="auto"/>
        <w:jc w:val="both"/>
        <w:rPr>
          <w:rFonts w:ascii="Calibri" w:hAnsi="Calibri" w:cs="Arial"/>
        </w:rPr>
      </w:pPr>
      <w:r w:rsidRPr="007469AE">
        <w:rPr>
          <w:rFonts w:ascii="Calibri" w:hAnsi="Calibri"/>
        </w:rPr>
        <w:t xml:space="preserve">Lo studio di </w:t>
      </w:r>
      <w:proofErr w:type="spellStart"/>
      <w:r w:rsidRPr="007469AE">
        <w:rPr>
          <w:rFonts w:ascii="Calibri" w:hAnsi="Calibri"/>
        </w:rPr>
        <w:t>bioequivalenza</w:t>
      </w:r>
      <w:proofErr w:type="spellEnd"/>
      <w:r w:rsidRPr="007469AE">
        <w:rPr>
          <w:rFonts w:ascii="Calibri" w:hAnsi="Calibri"/>
        </w:rPr>
        <w:t xml:space="preserve"> è </w:t>
      </w:r>
      <w:r>
        <w:rPr>
          <w:rFonts w:ascii="Calibri" w:hAnsi="Calibri"/>
        </w:rPr>
        <w:t xml:space="preserve">uno studio </w:t>
      </w:r>
      <w:r w:rsidRPr="005D5D07">
        <w:rPr>
          <w:rFonts w:ascii="Calibri" w:hAnsi="Calibri"/>
        </w:rPr>
        <w:t xml:space="preserve">comparativo, randomizzato, a dose singola, 2-periodi, </w:t>
      </w:r>
      <w:r w:rsidRPr="00F36FEA">
        <w:rPr>
          <w:rFonts w:ascii="Calibri" w:hAnsi="Calibri"/>
        </w:rPr>
        <w:t xml:space="preserve">crossover condotto in </w:t>
      </w:r>
      <w:r w:rsidR="00C97BC9">
        <w:rPr>
          <w:rFonts w:ascii="Calibri" w:hAnsi="Calibri"/>
        </w:rPr>
        <w:t>102</w:t>
      </w:r>
      <w:r w:rsidR="00C97BC9" w:rsidRPr="00F36FEA">
        <w:rPr>
          <w:rFonts w:ascii="Calibri" w:hAnsi="Calibri"/>
        </w:rPr>
        <w:t xml:space="preserve"> </w:t>
      </w:r>
      <w:r w:rsidRPr="00F36FEA">
        <w:rPr>
          <w:rFonts w:ascii="Calibri" w:hAnsi="Calibri"/>
        </w:rPr>
        <w:t xml:space="preserve">volontari sani di </w:t>
      </w:r>
      <w:r w:rsidR="00C97BC9">
        <w:rPr>
          <w:rFonts w:ascii="Calibri" w:hAnsi="Calibri"/>
        </w:rPr>
        <w:t>entrambi i sessi</w:t>
      </w:r>
      <w:r w:rsidRPr="00F36FEA">
        <w:rPr>
          <w:rFonts w:ascii="Calibri" w:hAnsi="Calibri"/>
        </w:rPr>
        <w:t xml:space="preserve"> con somministrazione a digiuno. </w:t>
      </w:r>
      <w:r w:rsidRPr="00F36FEA">
        <w:rPr>
          <w:rFonts w:ascii="Calibri" w:hAnsi="Calibri" w:cs="Arial"/>
        </w:rPr>
        <w:t xml:space="preserve">Dopo una notte di digiuno, il medicinale è stato somministrato con acqua. </w:t>
      </w:r>
      <w:r w:rsidRPr="00F36FEA">
        <w:rPr>
          <w:rFonts w:ascii="Calibri" w:hAnsi="Calibri"/>
        </w:rPr>
        <w:t>Un soddisfacente periodo di wash-out di</w:t>
      </w:r>
      <w:r w:rsidR="00C97BC9">
        <w:rPr>
          <w:rFonts w:ascii="Calibri" w:hAnsi="Calibri"/>
        </w:rPr>
        <w:t xml:space="preserve"> 7</w:t>
      </w:r>
      <w:r w:rsidRPr="00F36FEA">
        <w:rPr>
          <w:rFonts w:ascii="Calibri" w:hAnsi="Calibri" w:cs="Arial"/>
        </w:rPr>
        <w:t xml:space="preserve"> giorni è stato previsto tra le somministrazioni in ogni gruppo.</w:t>
      </w:r>
    </w:p>
    <w:p w14:paraId="011DCB50" w14:textId="42F39A9B" w:rsidR="005049A1" w:rsidRPr="009F5FC7" w:rsidRDefault="005049A1" w:rsidP="005049A1">
      <w:pPr>
        <w:spacing w:after="0" w:line="240" w:lineRule="auto"/>
        <w:jc w:val="both"/>
        <w:rPr>
          <w:rFonts w:ascii="Calibri" w:hAnsi="Calibri" w:cs="Arial"/>
        </w:rPr>
      </w:pPr>
      <w:r w:rsidRPr="009F5FC7">
        <w:rPr>
          <w:rFonts w:ascii="Calibri" w:hAnsi="Calibri" w:cs="Arial"/>
        </w:rPr>
        <w:t>Campioni di sangue sono stati prelevati al tempo zero (</w:t>
      </w:r>
      <w:proofErr w:type="spellStart"/>
      <w:r w:rsidRPr="009F5FC7">
        <w:rPr>
          <w:rFonts w:ascii="Calibri" w:hAnsi="Calibri" w:cs="Arial"/>
        </w:rPr>
        <w:t>pre</w:t>
      </w:r>
      <w:proofErr w:type="spellEnd"/>
      <w:r w:rsidRPr="009F5FC7">
        <w:rPr>
          <w:rFonts w:ascii="Calibri" w:hAnsi="Calibri" w:cs="Arial"/>
        </w:rPr>
        <w:t xml:space="preserve">-dose) e a specificati tempi fino a </w:t>
      </w:r>
      <w:r w:rsidR="00C97BC9">
        <w:rPr>
          <w:rFonts w:ascii="Calibri" w:hAnsi="Calibri" w:cs="Arial"/>
        </w:rPr>
        <w:t>8</w:t>
      </w:r>
      <w:r w:rsidR="00C97BC9" w:rsidRPr="009F5FC7">
        <w:rPr>
          <w:rFonts w:ascii="Calibri" w:hAnsi="Calibri" w:cs="Arial"/>
        </w:rPr>
        <w:t xml:space="preserve"> </w:t>
      </w:r>
      <w:r w:rsidRPr="009F5FC7">
        <w:rPr>
          <w:rFonts w:ascii="Calibri" w:hAnsi="Calibri" w:cs="Arial"/>
        </w:rPr>
        <w:t xml:space="preserve">ore dopo la somministrazione. I livelli plasmatici di </w:t>
      </w:r>
      <w:r w:rsidR="00C97BC9">
        <w:rPr>
          <w:rFonts w:ascii="Calibri" w:hAnsi="Calibri" w:cs="Arial"/>
        </w:rPr>
        <w:t>diclofenac</w:t>
      </w:r>
      <w:r w:rsidRPr="009F5FC7">
        <w:rPr>
          <w:rFonts w:ascii="Calibri" w:hAnsi="Calibri" w:cs="Arial"/>
        </w:rPr>
        <w:t xml:space="preserve"> sono stati determinati mediante un metodo analitico opportunamente convalidato.</w:t>
      </w:r>
    </w:p>
    <w:p w14:paraId="6F0D6BA4" w14:textId="08F7F83E" w:rsidR="005049A1" w:rsidRPr="009F5FC7" w:rsidRDefault="005049A1" w:rsidP="005049A1">
      <w:pPr>
        <w:pStyle w:val="Paragrafoelenco"/>
        <w:spacing w:after="0" w:line="240" w:lineRule="auto"/>
        <w:ind w:left="0"/>
        <w:jc w:val="both"/>
        <w:rPr>
          <w:rFonts w:ascii="Calibri" w:hAnsi="Calibri" w:cs="Arial"/>
        </w:rPr>
      </w:pPr>
      <w:r>
        <w:rPr>
          <w:rFonts w:ascii="Calibri" w:hAnsi="Calibri" w:cs="Arial"/>
        </w:rPr>
        <w:t xml:space="preserve">Per </w:t>
      </w:r>
      <w:r w:rsidR="00C97BC9">
        <w:rPr>
          <w:rFonts w:ascii="Calibri" w:hAnsi="Calibri" w:cs="Arial"/>
        </w:rPr>
        <w:t>diclofenac</w:t>
      </w:r>
      <w:r w:rsidRPr="009F5FC7">
        <w:rPr>
          <w:rFonts w:ascii="Calibri" w:hAnsi="Calibri" w:cs="Arial"/>
        </w:rPr>
        <w:t xml:space="preserve"> </w:t>
      </w:r>
      <w:r>
        <w:rPr>
          <w:rFonts w:ascii="Calibri" w:hAnsi="Calibri" w:cs="Arial"/>
        </w:rPr>
        <w:t xml:space="preserve">sono state definite le seguenti </w:t>
      </w:r>
      <w:r w:rsidRPr="009F5FC7">
        <w:rPr>
          <w:rFonts w:ascii="Calibri" w:hAnsi="Calibri" w:cs="Arial"/>
        </w:rPr>
        <w:t>variabili farmacocinetiche: C</w:t>
      </w:r>
      <w:r w:rsidRPr="009F5FC7">
        <w:rPr>
          <w:rFonts w:ascii="Calibri" w:hAnsi="Calibri" w:cs="Arial"/>
          <w:vertAlign w:val="subscript"/>
        </w:rPr>
        <w:t>max</w:t>
      </w:r>
      <w:r w:rsidRPr="009F5FC7">
        <w:rPr>
          <w:rFonts w:ascii="Calibri" w:hAnsi="Calibri" w:cs="Arial"/>
        </w:rPr>
        <w:t>, AUC</w:t>
      </w:r>
      <w:r w:rsidRPr="009F5FC7">
        <w:rPr>
          <w:rFonts w:ascii="Calibri" w:hAnsi="Calibri" w:cs="Arial"/>
          <w:vertAlign w:val="subscript"/>
        </w:rPr>
        <w:t>0-t</w:t>
      </w:r>
      <w:r w:rsidRPr="009F5FC7">
        <w:rPr>
          <w:rFonts w:ascii="Calibri" w:hAnsi="Calibri" w:cs="Arial"/>
        </w:rPr>
        <w:t>, AUC</w:t>
      </w:r>
      <w:r w:rsidRPr="009F5FC7">
        <w:rPr>
          <w:rFonts w:ascii="Calibri" w:hAnsi="Calibri" w:cs="Arial"/>
          <w:vertAlign w:val="subscript"/>
        </w:rPr>
        <w:t>0-</w:t>
      </w:r>
      <w:r w:rsidRPr="009F5FC7">
        <w:rPr>
          <w:rFonts w:ascii="Calibri" w:hAnsi="Calibri" w:cs="Arial"/>
          <w:vertAlign w:val="subscript"/>
          <w:lang w:val="en-GB"/>
        </w:rPr>
        <w:sym w:font="Symbol" w:char="00A5"/>
      </w:r>
      <w:r w:rsidRPr="009F5FC7">
        <w:rPr>
          <w:rFonts w:ascii="Calibri" w:hAnsi="Calibri" w:cs="Arial"/>
        </w:rPr>
        <w:t xml:space="preserve">, </w:t>
      </w:r>
      <w:proofErr w:type="spellStart"/>
      <w:r w:rsidRPr="009F5FC7">
        <w:rPr>
          <w:rFonts w:ascii="Calibri" w:hAnsi="Calibri" w:cs="Arial"/>
        </w:rPr>
        <w:t>t</w:t>
      </w:r>
      <w:r w:rsidRPr="009F5FC7">
        <w:rPr>
          <w:rFonts w:ascii="Calibri" w:hAnsi="Calibri" w:cs="Arial"/>
          <w:vertAlign w:val="subscript"/>
        </w:rPr>
        <w:t>max</w:t>
      </w:r>
      <w:proofErr w:type="spellEnd"/>
      <w:r w:rsidRPr="009F5FC7">
        <w:rPr>
          <w:rFonts w:ascii="Calibri" w:hAnsi="Calibri" w:cs="Arial"/>
        </w:rPr>
        <w:t xml:space="preserve">, t½ e AUC estrapolata. La </w:t>
      </w:r>
      <w:proofErr w:type="spellStart"/>
      <w:r w:rsidRPr="009F5FC7">
        <w:rPr>
          <w:rFonts w:ascii="Calibri" w:hAnsi="Calibri" w:cs="Arial"/>
        </w:rPr>
        <w:t>bioequivalenza</w:t>
      </w:r>
      <w:proofErr w:type="spellEnd"/>
      <w:r w:rsidRPr="009F5FC7">
        <w:rPr>
          <w:rFonts w:ascii="Calibri" w:hAnsi="Calibri" w:cs="Arial"/>
        </w:rPr>
        <w:t xml:space="preserve"> tra medicinale test e medicinale di riferimento è dimostrata se gli intervalli di confidenza al 90% per la trasformata logaritmica di C</w:t>
      </w:r>
      <w:r w:rsidRPr="009F5FC7">
        <w:rPr>
          <w:rFonts w:ascii="Calibri" w:hAnsi="Calibri" w:cs="Arial"/>
          <w:vertAlign w:val="subscript"/>
        </w:rPr>
        <w:t>max</w:t>
      </w:r>
      <w:r w:rsidRPr="009F5FC7">
        <w:rPr>
          <w:rFonts w:ascii="Calibri" w:hAnsi="Calibri" w:cs="Arial"/>
        </w:rPr>
        <w:t xml:space="preserve"> e AUC</w:t>
      </w:r>
      <w:r w:rsidRPr="009F5FC7">
        <w:rPr>
          <w:rFonts w:ascii="Calibri" w:hAnsi="Calibri" w:cs="Arial"/>
          <w:vertAlign w:val="subscript"/>
        </w:rPr>
        <w:t>0-</w:t>
      </w:r>
      <w:proofErr w:type="gramStart"/>
      <w:r w:rsidRPr="009F5FC7">
        <w:rPr>
          <w:rFonts w:ascii="Calibri" w:hAnsi="Calibri" w:cs="Arial"/>
          <w:vertAlign w:val="subscript"/>
        </w:rPr>
        <w:t>t</w:t>
      </w:r>
      <w:r w:rsidRPr="009F5FC7">
        <w:rPr>
          <w:rFonts w:ascii="Calibri" w:hAnsi="Calibri" w:cs="Arial"/>
        </w:rPr>
        <w:t>,  cadono</w:t>
      </w:r>
      <w:proofErr w:type="gramEnd"/>
      <w:r w:rsidRPr="009F5FC7">
        <w:rPr>
          <w:rFonts w:ascii="Calibri" w:hAnsi="Calibri" w:cs="Arial"/>
        </w:rPr>
        <w:t xml:space="preserve"> nel range di accettabilità di 0.80-1.25 (80%-125%).</w:t>
      </w:r>
    </w:p>
    <w:p w14:paraId="70E75987" w14:textId="77777777" w:rsidR="005049A1" w:rsidRPr="009F5FC7" w:rsidRDefault="005049A1" w:rsidP="005049A1">
      <w:pPr>
        <w:pStyle w:val="Paragrafoelenco"/>
        <w:spacing w:after="0" w:line="240" w:lineRule="auto"/>
        <w:ind w:left="0"/>
        <w:jc w:val="both"/>
      </w:pPr>
    </w:p>
    <w:p w14:paraId="76628B72" w14:textId="77777777" w:rsidR="005049A1" w:rsidRPr="009F5FC7" w:rsidRDefault="005049A1" w:rsidP="005049A1">
      <w:pPr>
        <w:pStyle w:val="Paragrafoelenco"/>
        <w:spacing w:after="0" w:line="240" w:lineRule="auto"/>
        <w:ind w:left="0"/>
        <w:jc w:val="both"/>
        <w:rPr>
          <w:u w:val="single"/>
        </w:rPr>
      </w:pPr>
      <w:r w:rsidRPr="009F5FC7">
        <w:rPr>
          <w:u w:val="single"/>
        </w:rPr>
        <w:t>Risultati</w:t>
      </w:r>
    </w:p>
    <w:p w14:paraId="3D8C9AE9" w14:textId="2C27A2D3" w:rsidR="005049A1" w:rsidRPr="009F5FC7" w:rsidRDefault="00C97BC9" w:rsidP="005049A1">
      <w:pPr>
        <w:pStyle w:val="Paragrafoelenco"/>
        <w:spacing w:after="0" w:line="240" w:lineRule="auto"/>
        <w:ind w:left="0"/>
        <w:jc w:val="both"/>
        <w:rPr>
          <w:rFonts w:ascii="Calibri" w:hAnsi="Calibri" w:cs="Arial"/>
        </w:rPr>
      </w:pPr>
      <w:r>
        <w:rPr>
          <w:rFonts w:ascii="Calibri" w:hAnsi="Calibri" w:cs="Arial"/>
        </w:rPr>
        <w:t xml:space="preserve">102 </w:t>
      </w:r>
      <w:r w:rsidR="005049A1" w:rsidRPr="009F5FC7">
        <w:rPr>
          <w:rFonts w:ascii="Calibri" w:hAnsi="Calibri" w:cs="Arial"/>
        </w:rPr>
        <w:t xml:space="preserve">volontari sani sono stati arruolati nello studio. </w:t>
      </w:r>
      <w:r>
        <w:rPr>
          <w:rFonts w:ascii="Calibri" w:hAnsi="Calibri" w:cs="Arial"/>
        </w:rPr>
        <w:t>102</w:t>
      </w:r>
      <w:r w:rsidRPr="009F5FC7">
        <w:rPr>
          <w:rFonts w:ascii="Calibri" w:hAnsi="Calibri" w:cs="Arial"/>
        </w:rPr>
        <w:t xml:space="preserve"> </w:t>
      </w:r>
      <w:r w:rsidR="005049A1" w:rsidRPr="009F5FC7">
        <w:rPr>
          <w:rFonts w:ascii="Calibri" w:hAnsi="Calibri" w:cs="Arial"/>
        </w:rPr>
        <w:t xml:space="preserve">soggetti </w:t>
      </w:r>
      <w:r w:rsidR="005049A1" w:rsidRPr="009F5FC7">
        <w:t xml:space="preserve">hanno completato la fase clinica e </w:t>
      </w:r>
      <w:r w:rsidR="005049A1" w:rsidRPr="009F5FC7">
        <w:rPr>
          <w:rFonts w:ascii="Calibri" w:hAnsi="Calibri" w:cs="Arial"/>
        </w:rPr>
        <w:t>sono stati inclusi nell’analisi farmacocinetica.</w:t>
      </w:r>
    </w:p>
    <w:p w14:paraId="561FB848" w14:textId="77777777" w:rsidR="005049A1" w:rsidRPr="009F5FC7" w:rsidRDefault="005049A1" w:rsidP="005049A1">
      <w:pPr>
        <w:pStyle w:val="Didascalia"/>
        <w:keepNext/>
        <w:spacing w:before="0" w:after="0"/>
        <w:jc w:val="both"/>
        <w:outlineLvl w:val="0"/>
        <w:rPr>
          <w:rFonts w:ascii="Calibri" w:hAnsi="Calibri" w:cs="Arial"/>
          <w:b w:val="0"/>
          <w:i/>
          <w:sz w:val="22"/>
          <w:szCs w:val="22"/>
          <w:lang w:val="it-IT"/>
        </w:rPr>
      </w:pPr>
    </w:p>
    <w:p w14:paraId="19ED819E" w14:textId="77777777" w:rsidR="005049A1" w:rsidRPr="009F5FC7" w:rsidRDefault="005049A1" w:rsidP="005049A1">
      <w:pPr>
        <w:pStyle w:val="Didascalia"/>
        <w:keepNext/>
        <w:spacing w:before="0" w:after="0"/>
        <w:jc w:val="both"/>
        <w:outlineLvl w:val="0"/>
        <w:rPr>
          <w:rFonts w:ascii="Calibri" w:hAnsi="Calibri" w:cs="Arial"/>
          <w:b w:val="0"/>
          <w:sz w:val="22"/>
          <w:szCs w:val="22"/>
          <w:lang w:val="it-IT"/>
        </w:rPr>
      </w:pPr>
      <w:r w:rsidRPr="009F5FC7">
        <w:rPr>
          <w:rFonts w:ascii="Calibri" w:hAnsi="Calibri" w:cs="Arial"/>
          <w:b w:val="0"/>
          <w:i/>
          <w:sz w:val="22"/>
          <w:szCs w:val="22"/>
          <w:lang w:val="it-IT"/>
        </w:rPr>
        <w:t>Sicurezza</w:t>
      </w:r>
    </w:p>
    <w:p w14:paraId="47924D9C" w14:textId="2BFB1CBF" w:rsidR="005049A1" w:rsidRPr="009F5FC7" w:rsidRDefault="005049A1" w:rsidP="005049A1">
      <w:pPr>
        <w:autoSpaceDE w:val="0"/>
        <w:autoSpaceDN w:val="0"/>
        <w:adjustRightInd w:val="0"/>
        <w:spacing w:after="0" w:line="240" w:lineRule="auto"/>
        <w:jc w:val="both"/>
        <w:rPr>
          <w:rFonts w:ascii="Calibri" w:hAnsi="Calibri" w:cs="Arial"/>
          <w:b/>
        </w:rPr>
      </w:pPr>
      <w:r w:rsidRPr="009F5FC7">
        <w:rPr>
          <w:rFonts w:ascii="Calibri" w:hAnsi="Calibri" w:cs="Arial"/>
        </w:rPr>
        <w:t xml:space="preserve">Nel corso dello studio, </w:t>
      </w:r>
      <w:r>
        <w:rPr>
          <w:rFonts w:ascii="Calibri" w:hAnsi="Calibri" w:cs="Arial"/>
        </w:rPr>
        <w:t xml:space="preserve">non si sono manifestati </w:t>
      </w:r>
      <w:r>
        <w:t>eventi</w:t>
      </w:r>
      <w:r w:rsidRPr="009F5FC7">
        <w:t xml:space="preserve"> avvers</w:t>
      </w:r>
      <w:r>
        <w:t>i</w:t>
      </w:r>
      <w:r w:rsidRPr="009F5FC7">
        <w:t xml:space="preserve"> </w:t>
      </w:r>
      <w:r>
        <w:rPr>
          <w:rFonts w:ascii="Calibri" w:hAnsi="Calibri" w:cs="Arial"/>
        </w:rPr>
        <w:t>correlati</w:t>
      </w:r>
      <w:r w:rsidRPr="009F5FC7">
        <w:rPr>
          <w:rFonts w:ascii="Calibri" w:hAnsi="Calibri" w:cs="Arial"/>
        </w:rPr>
        <w:t xml:space="preserve"> al trattamento.</w:t>
      </w:r>
    </w:p>
    <w:p w14:paraId="52B830E3" w14:textId="77777777" w:rsidR="005049A1" w:rsidRPr="009F5FC7" w:rsidRDefault="005049A1" w:rsidP="005049A1">
      <w:pPr>
        <w:spacing w:after="0" w:line="240" w:lineRule="auto"/>
      </w:pPr>
    </w:p>
    <w:p w14:paraId="7F385EC9" w14:textId="77777777" w:rsidR="005049A1" w:rsidRPr="009F5FC7" w:rsidRDefault="005049A1" w:rsidP="005049A1">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i/>
          <w:sz w:val="22"/>
          <w:szCs w:val="22"/>
          <w:lang w:val="it-IT"/>
        </w:rPr>
        <w:t>Parametri farmacocinetici</w:t>
      </w:r>
      <w:r w:rsidRPr="009F5FC7">
        <w:rPr>
          <w:rFonts w:asciiTheme="minorHAnsi" w:hAnsiTheme="minorHAnsi" w:cs="Arial"/>
          <w:b w:val="0"/>
          <w:sz w:val="22"/>
          <w:szCs w:val="22"/>
          <w:lang w:val="it-IT"/>
        </w:rPr>
        <w:t xml:space="preserve">. </w:t>
      </w:r>
    </w:p>
    <w:p w14:paraId="30993B8F" w14:textId="77777777" w:rsidR="005049A1" w:rsidRPr="009F5FC7" w:rsidRDefault="005049A1" w:rsidP="005049A1">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sz w:val="22"/>
          <w:szCs w:val="22"/>
          <w:lang w:val="it-IT"/>
        </w:rPr>
        <w:t xml:space="preserve">La sintesi dei risultati dello studio di </w:t>
      </w:r>
      <w:proofErr w:type="spellStart"/>
      <w:r w:rsidRPr="009F5FC7">
        <w:rPr>
          <w:rFonts w:asciiTheme="minorHAnsi" w:hAnsiTheme="minorHAnsi" w:cs="Arial"/>
          <w:b w:val="0"/>
          <w:sz w:val="22"/>
          <w:szCs w:val="22"/>
          <w:lang w:val="it-IT"/>
        </w:rPr>
        <w:t>bioequivalenza</w:t>
      </w:r>
      <w:proofErr w:type="spellEnd"/>
      <w:r w:rsidRPr="009F5FC7">
        <w:rPr>
          <w:rFonts w:asciiTheme="minorHAnsi" w:hAnsiTheme="minorHAnsi" w:cs="Arial"/>
          <w:b w:val="0"/>
          <w:sz w:val="22"/>
          <w:szCs w:val="22"/>
          <w:lang w:val="it-IT"/>
        </w:rPr>
        <w:t xml:space="preserve"> è riportata nella tabella che segue.</w:t>
      </w:r>
    </w:p>
    <w:p w14:paraId="018E9E37" w14:textId="77777777" w:rsidR="005049A1" w:rsidRDefault="005049A1" w:rsidP="005049A1">
      <w:pPr>
        <w:pStyle w:val="Paragrafoelenco"/>
        <w:spacing w:after="0" w:line="240" w:lineRule="auto"/>
        <w:ind w:left="0"/>
        <w:jc w:val="both"/>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413"/>
        <w:gridCol w:w="1721"/>
        <w:gridCol w:w="1596"/>
        <w:gridCol w:w="1537"/>
        <w:gridCol w:w="1675"/>
      </w:tblGrid>
      <w:tr w:rsidR="005049A1" w:rsidRPr="00493458" w14:paraId="74538756" w14:textId="77777777" w:rsidTr="00C97BC9">
        <w:trPr>
          <w:jc w:val="center"/>
        </w:trPr>
        <w:tc>
          <w:tcPr>
            <w:tcW w:w="7942" w:type="dxa"/>
            <w:gridSpan w:val="5"/>
            <w:shd w:val="clear" w:color="auto" w:fill="auto"/>
            <w:vAlign w:val="bottom"/>
          </w:tcPr>
          <w:p w14:paraId="57585F79" w14:textId="316C396A" w:rsidR="005049A1" w:rsidRPr="00333936" w:rsidRDefault="00C97BC9" w:rsidP="007D3FBD">
            <w:pPr>
              <w:spacing w:after="0" w:line="240" w:lineRule="auto"/>
              <w:jc w:val="center"/>
              <w:rPr>
                <w:b/>
                <w:bCs/>
                <w:sz w:val="20"/>
                <w:szCs w:val="20"/>
              </w:rPr>
            </w:pPr>
            <w:r>
              <w:rPr>
                <w:b/>
                <w:bCs/>
                <w:sz w:val="20"/>
                <w:szCs w:val="20"/>
              </w:rPr>
              <w:t xml:space="preserve">Diclofenac </w:t>
            </w:r>
          </w:p>
        </w:tc>
      </w:tr>
      <w:tr w:rsidR="005049A1" w:rsidRPr="00493458" w14:paraId="6D6B0820" w14:textId="77777777" w:rsidTr="00BA656B">
        <w:trPr>
          <w:jc w:val="center"/>
        </w:trPr>
        <w:tc>
          <w:tcPr>
            <w:tcW w:w="1413" w:type="dxa"/>
            <w:vAlign w:val="bottom"/>
          </w:tcPr>
          <w:p w14:paraId="437BE681" w14:textId="77777777" w:rsidR="005049A1" w:rsidRPr="00333936" w:rsidRDefault="005049A1" w:rsidP="007D3FBD">
            <w:pPr>
              <w:spacing w:after="0" w:line="240" w:lineRule="auto"/>
              <w:jc w:val="center"/>
              <w:rPr>
                <w:b/>
                <w:sz w:val="20"/>
                <w:szCs w:val="20"/>
              </w:rPr>
            </w:pPr>
            <w:r w:rsidRPr="00333936">
              <w:rPr>
                <w:b/>
                <w:sz w:val="20"/>
                <w:szCs w:val="20"/>
              </w:rPr>
              <w:t>Parametro</w:t>
            </w:r>
          </w:p>
        </w:tc>
        <w:tc>
          <w:tcPr>
            <w:tcW w:w="1721" w:type="dxa"/>
            <w:vAlign w:val="bottom"/>
          </w:tcPr>
          <w:p w14:paraId="0346AAE0" w14:textId="77777777" w:rsidR="005049A1" w:rsidRPr="00333936" w:rsidRDefault="005049A1" w:rsidP="007D3FBD">
            <w:pPr>
              <w:spacing w:after="0" w:line="240" w:lineRule="auto"/>
              <w:jc w:val="center"/>
              <w:rPr>
                <w:b/>
                <w:sz w:val="20"/>
                <w:szCs w:val="20"/>
              </w:rPr>
            </w:pPr>
            <w:r w:rsidRPr="00333936">
              <w:rPr>
                <w:b/>
                <w:sz w:val="20"/>
                <w:szCs w:val="20"/>
              </w:rPr>
              <w:t>Test</w:t>
            </w:r>
          </w:p>
        </w:tc>
        <w:tc>
          <w:tcPr>
            <w:tcW w:w="1596" w:type="dxa"/>
            <w:vAlign w:val="bottom"/>
          </w:tcPr>
          <w:p w14:paraId="4915F5D7" w14:textId="77777777" w:rsidR="005049A1" w:rsidRPr="00333936" w:rsidRDefault="005049A1" w:rsidP="007D3FBD">
            <w:pPr>
              <w:spacing w:after="0" w:line="240" w:lineRule="auto"/>
              <w:jc w:val="center"/>
              <w:rPr>
                <w:b/>
                <w:sz w:val="20"/>
                <w:szCs w:val="20"/>
              </w:rPr>
            </w:pPr>
            <w:r w:rsidRPr="00333936">
              <w:rPr>
                <w:b/>
                <w:sz w:val="20"/>
                <w:szCs w:val="20"/>
              </w:rPr>
              <w:t>Reference</w:t>
            </w:r>
          </w:p>
        </w:tc>
        <w:tc>
          <w:tcPr>
            <w:tcW w:w="1537" w:type="dxa"/>
            <w:vAlign w:val="bottom"/>
          </w:tcPr>
          <w:p w14:paraId="6A852839" w14:textId="77777777" w:rsidR="005049A1" w:rsidRPr="00333936" w:rsidRDefault="005049A1" w:rsidP="007D3FBD">
            <w:pPr>
              <w:spacing w:after="0" w:line="240" w:lineRule="auto"/>
              <w:jc w:val="center"/>
              <w:rPr>
                <w:b/>
                <w:sz w:val="20"/>
                <w:szCs w:val="20"/>
              </w:rPr>
            </w:pPr>
            <w:r w:rsidRPr="00333936">
              <w:rPr>
                <w:b/>
                <w:sz w:val="20"/>
                <w:szCs w:val="20"/>
              </w:rPr>
              <w:t>T/R Ratio</w:t>
            </w:r>
          </w:p>
        </w:tc>
        <w:tc>
          <w:tcPr>
            <w:tcW w:w="1675" w:type="dxa"/>
            <w:vAlign w:val="bottom"/>
          </w:tcPr>
          <w:p w14:paraId="116511DD" w14:textId="77777777" w:rsidR="005049A1" w:rsidRPr="00333936" w:rsidRDefault="005049A1" w:rsidP="007D3FBD">
            <w:pPr>
              <w:spacing w:after="0" w:line="240" w:lineRule="auto"/>
              <w:jc w:val="center"/>
              <w:rPr>
                <w:b/>
                <w:sz w:val="20"/>
                <w:szCs w:val="20"/>
              </w:rPr>
            </w:pPr>
            <w:r w:rsidRPr="00333936">
              <w:rPr>
                <w:b/>
                <w:sz w:val="20"/>
                <w:szCs w:val="20"/>
              </w:rPr>
              <w:t>90% C.I.</w:t>
            </w:r>
          </w:p>
        </w:tc>
      </w:tr>
      <w:tr w:rsidR="00C97BC9" w:rsidRPr="00493458" w14:paraId="05E2D7C0" w14:textId="77777777" w:rsidTr="00BA656B">
        <w:trPr>
          <w:jc w:val="center"/>
        </w:trPr>
        <w:tc>
          <w:tcPr>
            <w:tcW w:w="1413" w:type="dxa"/>
            <w:vAlign w:val="bottom"/>
          </w:tcPr>
          <w:p w14:paraId="3E23A059" w14:textId="77777777" w:rsidR="00C97BC9" w:rsidRPr="00333936" w:rsidRDefault="00C97BC9" w:rsidP="00C97BC9">
            <w:pPr>
              <w:spacing w:after="0" w:line="240" w:lineRule="auto"/>
              <w:rPr>
                <w:b/>
                <w:sz w:val="20"/>
                <w:szCs w:val="20"/>
              </w:rPr>
            </w:pPr>
            <w:r w:rsidRPr="00333936">
              <w:rPr>
                <w:b/>
                <w:sz w:val="20"/>
                <w:szCs w:val="20"/>
              </w:rPr>
              <w:t>AUC0-t</w:t>
            </w:r>
          </w:p>
        </w:tc>
        <w:tc>
          <w:tcPr>
            <w:tcW w:w="1721" w:type="dxa"/>
            <w:vAlign w:val="bottom"/>
          </w:tcPr>
          <w:p w14:paraId="77CB3F62" w14:textId="4C05D180" w:rsidR="00C97BC9" w:rsidRPr="00333936" w:rsidRDefault="00C97BC9" w:rsidP="00C97BC9">
            <w:pPr>
              <w:spacing w:after="0" w:line="240" w:lineRule="auto"/>
              <w:jc w:val="center"/>
              <w:rPr>
                <w:sz w:val="20"/>
                <w:szCs w:val="20"/>
              </w:rPr>
            </w:pPr>
            <w:r w:rsidRPr="00B0346D">
              <w:rPr>
                <w:sz w:val="20"/>
                <w:lang w:val="en-GB"/>
              </w:rPr>
              <w:t xml:space="preserve">647.63 </w:t>
            </w:r>
            <w:r w:rsidRPr="00B0346D">
              <w:rPr>
                <w:sz w:val="20"/>
                <w:u w:val="single"/>
                <w:lang w:val="en-GB"/>
              </w:rPr>
              <w:t>+</w:t>
            </w:r>
            <w:r w:rsidRPr="00B0346D">
              <w:rPr>
                <w:sz w:val="20"/>
                <w:lang w:val="en-GB"/>
              </w:rPr>
              <w:t xml:space="preserve"> 181.68</w:t>
            </w:r>
          </w:p>
        </w:tc>
        <w:tc>
          <w:tcPr>
            <w:tcW w:w="1596" w:type="dxa"/>
            <w:vAlign w:val="bottom"/>
          </w:tcPr>
          <w:p w14:paraId="4B4B96A0" w14:textId="1642F711" w:rsidR="00C97BC9" w:rsidRPr="00333936" w:rsidRDefault="00C97BC9" w:rsidP="00C97BC9">
            <w:pPr>
              <w:spacing w:after="0" w:line="240" w:lineRule="auto"/>
              <w:jc w:val="center"/>
              <w:rPr>
                <w:sz w:val="20"/>
                <w:szCs w:val="20"/>
              </w:rPr>
            </w:pPr>
            <w:r w:rsidRPr="00B0346D">
              <w:rPr>
                <w:sz w:val="20"/>
                <w:lang w:val="en-GB"/>
              </w:rPr>
              <w:t xml:space="preserve">654.96 </w:t>
            </w:r>
            <w:r w:rsidRPr="00B0346D">
              <w:rPr>
                <w:sz w:val="20"/>
                <w:u w:val="single"/>
                <w:lang w:val="en-GB"/>
              </w:rPr>
              <w:t>+</w:t>
            </w:r>
            <w:r w:rsidRPr="00B0346D">
              <w:rPr>
                <w:sz w:val="20"/>
                <w:lang w:val="en-GB"/>
              </w:rPr>
              <w:t xml:space="preserve"> 177.41</w:t>
            </w:r>
          </w:p>
        </w:tc>
        <w:tc>
          <w:tcPr>
            <w:tcW w:w="1537" w:type="dxa"/>
            <w:vAlign w:val="bottom"/>
          </w:tcPr>
          <w:p w14:paraId="2DDE5410" w14:textId="220CF94E" w:rsidR="00C97BC9" w:rsidRPr="00333936" w:rsidRDefault="00C97BC9" w:rsidP="00C97BC9">
            <w:pPr>
              <w:spacing w:after="0" w:line="240" w:lineRule="auto"/>
              <w:jc w:val="center"/>
              <w:rPr>
                <w:sz w:val="20"/>
                <w:szCs w:val="20"/>
              </w:rPr>
            </w:pPr>
            <w:r w:rsidRPr="00B0346D">
              <w:rPr>
                <w:sz w:val="20"/>
                <w:lang w:val="en-GB"/>
              </w:rPr>
              <w:t>98.66%</w:t>
            </w:r>
          </w:p>
        </w:tc>
        <w:tc>
          <w:tcPr>
            <w:tcW w:w="1675" w:type="dxa"/>
            <w:vAlign w:val="bottom"/>
          </w:tcPr>
          <w:p w14:paraId="454BBEC8" w14:textId="66C4ECAA" w:rsidR="00C97BC9" w:rsidRPr="00333936" w:rsidRDefault="00C97BC9" w:rsidP="00C97BC9">
            <w:pPr>
              <w:spacing w:after="0" w:line="240" w:lineRule="auto"/>
              <w:jc w:val="center"/>
              <w:rPr>
                <w:sz w:val="20"/>
                <w:szCs w:val="20"/>
              </w:rPr>
            </w:pPr>
            <w:r w:rsidRPr="00B0346D">
              <w:rPr>
                <w:sz w:val="20"/>
                <w:lang w:val="en-GB"/>
              </w:rPr>
              <w:t>96.54 – 100.82%</w:t>
            </w:r>
          </w:p>
        </w:tc>
      </w:tr>
      <w:tr w:rsidR="00C97BC9" w:rsidRPr="00493458" w14:paraId="6E0FBAF9" w14:textId="77777777" w:rsidTr="00BA656B">
        <w:trPr>
          <w:jc w:val="center"/>
        </w:trPr>
        <w:tc>
          <w:tcPr>
            <w:tcW w:w="1413" w:type="dxa"/>
            <w:vAlign w:val="bottom"/>
          </w:tcPr>
          <w:p w14:paraId="6A7B9319" w14:textId="77777777" w:rsidR="00C97BC9" w:rsidRPr="00333936" w:rsidRDefault="00C97BC9" w:rsidP="00C97BC9">
            <w:pPr>
              <w:spacing w:after="0" w:line="240" w:lineRule="auto"/>
              <w:rPr>
                <w:b/>
                <w:sz w:val="20"/>
                <w:szCs w:val="20"/>
              </w:rPr>
            </w:pPr>
            <w:r w:rsidRPr="00333936">
              <w:rPr>
                <w:b/>
                <w:sz w:val="20"/>
                <w:szCs w:val="20"/>
              </w:rPr>
              <w:t>AUC0-∞</w:t>
            </w:r>
          </w:p>
        </w:tc>
        <w:tc>
          <w:tcPr>
            <w:tcW w:w="1721" w:type="dxa"/>
            <w:vAlign w:val="bottom"/>
          </w:tcPr>
          <w:p w14:paraId="21C728AF" w14:textId="2BB832F7" w:rsidR="00C97BC9" w:rsidRPr="00333936" w:rsidRDefault="00C97BC9" w:rsidP="00C97BC9">
            <w:pPr>
              <w:spacing w:after="0" w:line="240" w:lineRule="auto"/>
              <w:jc w:val="center"/>
              <w:rPr>
                <w:sz w:val="20"/>
                <w:szCs w:val="20"/>
              </w:rPr>
            </w:pPr>
            <w:r w:rsidRPr="00B0346D">
              <w:rPr>
                <w:sz w:val="20"/>
                <w:lang w:val="en-GB"/>
              </w:rPr>
              <w:t xml:space="preserve">663.33 </w:t>
            </w:r>
            <w:r w:rsidRPr="00B0346D">
              <w:rPr>
                <w:sz w:val="20"/>
                <w:u w:val="single"/>
                <w:lang w:val="en-GB"/>
              </w:rPr>
              <w:t>+</w:t>
            </w:r>
            <w:r w:rsidRPr="00B0346D">
              <w:rPr>
                <w:sz w:val="20"/>
                <w:lang w:val="en-GB"/>
              </w:rPr>
              <w:t xml:space="preserve"> 181.86</w:t>
            </w:r>
          </w:p>
        </w:tc>
        <w:tc>
          <w:tcPr>
            <w:tcW w:w="1596" w:type="dxa"/>
            <w:vAlign w:val="bottom"/>
          </w:tcPr>
          <w:p w14:paraId="70708C0D" w14:textId="5487F536" w:rsidR="00C97BC9" w:rsidRPr="00333936" w:rsidRDefault="00C97BC9" w:rsidP="00C97BC9">
            <w:pPr>
              <w:spacing w:after="0" w:line="240" w:lineRule="auto"/>
              <w:jc w:val="center"/>
              <w:rPr>
                <w:sz w:val="20"/>
                <w:szCs w:val="20"/>
              </w:rPr>
            </w:pPr>
            <w:r w:rsidRPr="00B0346D">
              <w:rPr>
                <w:sz w:val="20"/>
                <w:lang w:val="en-GB"/>
              </w:rPr>
              <w:t xml:space="preserve">669.31 </w:t>
            </w:r>
            <w:r w:rsidRPr="00B0346D">
              <w:rPr>
                <w:sz w:val="20"/>
                <w:u w:val="single"/>
                <w:lang w:val="en-GB"/>
              </w:rPr>
              <w:t>+</w:t>
            </w:r>
            <w:r w:rsidRPr="00B0346D">
              <w:rPr>
                <w:sz w:val="20"/>
                <w:lang w:val="en-GB"/>
              </w:rPr>
              <w:t xml:space="preserve"> 177.67</w:t>
            </w:r>
          </w:p>
        </w:tc>
        <w:tc>
          <w:tcPr>
            <w:tcW w:w="1537" w:type="dxa"/>
            <w:vAlign w:val="bottom"/>
          </w:tcPr>
          <w:p w14:paraId="28B9BDB1" w14:textId="7ED6FD64" w:rsidR="00C97BC9" w:rsidRPr="00333936" w:rsidRDefault="00C97BC9" w:rsidP="00C97BC9">
            <w:pPr>
              <w:spacing w:after="0" w:line="240" w:lineRule="auto"/>
              <w:jc w:val="center"/>
              <w:rPr>
                <w:sz w:val="20"/>
                <w:szCs w:val="20"/>
              </w:rPr>
            </w:pPr>
            <w:r w:rsidRPr="00B0346D">
              <w:rPr>
                <w:sz w:val="20"/>
                <w:lang w:val="en-GB"/>
              </w:rPr>
              <w:t>98.89%</w:t>
            </w:r>
          </w:p>
        </w:tc>
        <w:tc>
          <w:tcPr>
            <w:tcW w:w="1675" w:type="dxa"/>
            <w:vAlign w:val="bottom"/>
          </w:tcPr>
          <w:p w14:paraId="78AF0996" w14:textId="18C3F14C" w:rsidR="00C97BC9" w:rsidRPr="00333936" w:rsidRDefault="00C97BC9" w:rsidP="00C97BC9">
            <w:pPr>
              <w:spacing w:after="0" w:line="240" w:lineRule="auto"/>
              <w:jc w:val="center"/>
              <w:rPr>
                <w:sz w:val="20"/>
                <w:szCs w:val="20"/>
              </w:rPr>
            </w:pPr>
            <w:r w:rsidRPr="00B0346D">
              <w:rPr>
                <w:sz w:val="20"/>
                <w:lang w:val="en-GB"/>
              </w:rPr>
              <w:t>96.84 – 100.99%</w:t>
            </w:r>
          </w:p>
        </w:tc>
      </w:tr>
      <w:tr w:rsidR="00C97BC9" w:rsidRPr="00493458" w14:paraId="66693E78" w14:textId="77777777" w:rsidTr="00BA656B">
        <w:trPr>
          <w:jc w:val="center"/>
        </w:trPr>
        <w:tc>
          <w:tcPr>
            <w:tcW w:w="1413" w:type="dxa"/>
            <w:vAlign w:val="bottom"/>
          </w:tcPr>
          <w:p w14:paraId="6C84C97B" w14:textId="77777777" w:rsidR="00C97BC9" w:rsidRPr="00333936" w:rsidRDefault="00C97BC9" w:rsidP="00C97BC9">
            <w:pPr>
              <w:spacing w:after="0" w:line="240" w:lineRule="auto"/>
              <w:rPr>
                <w:b/>
                <w:sz w:val="20"/>
                <w:szCs w:val="20"/>
              </w:rPr>
            </w:pPr>
            <w:r w:rsidRPr="00333936">
              <w:rPr>
                <w:b/>
                <w:sz w:val="20"/>
                <w:szCs w:val="20"/>
              </w:rPr>
              <w:t>Cmax</w:t>
            </w:r>
          </w:p>
        </w:tc>
        <w:tc>
          <w:tcPr>
            <w:tcW w:w="1721" w:type="dxa"/>
            <w:vAlign w:val="bottom"/>
          </w:tcPr>
          <w:p w14:paraId="3D326A98" w14:textId="300CAFC6" w:rsidR="00C97BC9" w:rsidRPr="00333936" w:rsidRDefault="00C97BC9" w:rsidP="00C97BC9">
            <w:pPr>
              <w:spacing w:after="0" w:line="240" w:lineRule="auto"/>
              <w:jc w:val="center"/>
              <w:rPr>
                <w:sz w:val="20"/>
                <w:szCs w:val="20"/>
              </w:rPr>
            </w:pPr>
            <w:r w:rsidRPr="00B0346D">
              <w:rPr>
                <w:sz w:val="20"/>
                <w:lang w:val="en-GB"/>
              </w:rPr>
              <w:t xml:space="preserve">1129.01 </w:t>
            </w:r>
            <w:r w:rsidRPr="00B0346D">
              <w:rPr>
                <w:sz w:val="20"/>
                <w:u w:val="single"/>
                <w:lang w:val="en-GB"/>
              </w:rPr>
              <w:t>+</w:t>
            </w:r>
            <w:r w:rsidRPr="00B0346D">
              <w:rPr>
                <w:sz w:val="20"/>
                <w:lang w:val="en-GB"/>
              </w:rPr>
              <w:t xml:space="preserve"> 433.60</w:t>
            </w:r>
          </w:p>
        </w:tc>
        <w:tc>
          <w:tcPr>
            <w:tcW w:w="1596" w:type="dxa"/>
            <w:vAlign w:val="bottom"/>
          </w:tcPr>
          <w:p w14:paraId="52302D3F" w14:textId="71C01D7D" w:rsidR="00C97BC9" w:rsidRPr="00333936" w:rsidRDefault="00C97BC9" w:rsidP="00C97BC9">
            <w:pPr>
              <w:spacing w:after="0" w:line="240" w:lineRule="auto"/>
              <w:jc w:val="center"/>
              <w:rPr>
                <w:sz w:val="20"/>
                <w:szCs w:val="20"/>
              </w:rPr>
            </w:pPr>
            <w:r w:rsidRPr="00B0346D">
              <w:rPr>
                <w:sz w:val="20"/>
                <w:lang w:val="en-GB"/>
              </w:rPr>
              <w:t xml:space="preserve">1056.68 </w:t>
            </w:r>
            <w:r w:rsidRPr="00B0346D">
              <w:rPr>
                <w:sz w:val="20"/>
                <w:u w:val="single"/>
                <w:lang w:val="en-GB"/>
              </w:rPr>
              <w:t>+</w:t>
            </w:r>
            <w:r w:rsidRPr="00B0346D">
              <w:rPr>
                <w:sz w:val="20"/>
                <w:lang w:val="en-GB"/>
              </w:rPr>
              <w:t>448.70</w:t>
            </w:r>
          </w:p>
        </w:tc>
        <w:tc>
          <w:tcPr>
            <w:tcW w:w="1537" w:type="dxa"/>
            <w:vAlign w:val="bottom"/>
          </w:tcPr>
          <w:p w14:paraId="1D44B689" w14:textId="72382717" w:rsidR="00C97BC9" w:rsidRPr="00333936" w:rsidRDefault="00C97BC9" w:rsidP="00C97BC9">
            <w:pPr>
              <w:spacing w:after="0" w:line="240" w:lineRule="auto"/>
              <w:jc w:val="center"/>
              <w:rPr>
                <w:sz w:val="20"/>
                <w:szCs w:val="20"/>
              </w:rPr>
            </w:pPr>
            <w:r w:rsidRPr="00B0346D">
              <w:rPr>
                <w:sz w:val="20"/>
                <w:lang w:val="en-GB"/>
              </w:rPr>
              <w:t>107.44%</w:t>
            </w:r>
          </w:p>
        </w:tc>
        <w:tc>
          <w:tcPr>
            <w:tcW w:w="1675" w:type="dxa"/>
            <w:vAlign w:val="bottom"/>
          </w:tcPr>
          <w:p w14:paraId="701B67C7" w14:textId="6F407FBC" w:rsidR="00C97BC9" w:rsidRPr="00333936" w:rsidRDefault="00C97BC9" w:rsidP="00C97BC9">
            <w:pPr>
              <w:spacing w:after="0" w:line="240" w:lineRule="auto"/>
              <w:jc w:val="center"/>
              <w:rPr>
                <w:sz w:val="20"/>
                <w:szCs w:val="20"/>
              </w:rPr>
            </w:pPr>
            <w:r w:rsidRPr="00B0346D">
              <w:rPr>
                <w:sz w:val="20"/>
                <w:lang w:val="en-GB"/>
              </w:rPr>
              <w:t>98.98 – 116.63%</w:t>
            </w:r>
          </w:p>
        </w:tc>
      </w:tr>
    </w:tbl>
    <w:p w14:paraId="6E8E6120" w14:textId="77777777" w:rsidR="005049A1" w:rsidRDefault="005049A1" w:rsidP="005049A1">
      <w:pPr>
        <w:spacing w:after="0" w:line="240" w:lineRule="auto"/>
        <w:rPr>
          <w:rFonts w:cs="Arial"/>
          <w:i/>
        </w:rPr>
      </w:pPr>
    </w:p>
    <w:p w14:paraId="6730F92A" w14:textId="77777777" w:rsidR="005049A1" w:rsidRDefault="005049A1" w:rsidP="005049A1">
      <w:pPr>
        <w:spacing w:after="0" w:line="240" w:lineRule="auto"/>
        <w:rPr>
          <w:rFonts w:cs="Arial"/>
          <w:i/>
        </w:rPr>
      </w:pPr>
    </w:p>
    <w:p w14:paraId="5CD3B9DD" w14:textId="77777777" w:rsidR="005049A1" w:rsidRPr="009F5FC7" w:rsidRDefault="005049A1" w:rsidP="005049A1">
      <w:pPr>
        <w:spacing w:after="0" w:line="240" w:lineRule="auto"/>
        <w:rPr>
          <w:rFonts w:cs="Arial"/>
        </w:rPr>
      </w:pPr>
      <w:r w:rsidRPr="009F5FC7">
        <w:rPr>
          <w:rFonts w:cs="Arial"/>
          <w:i/>
        </w:rPr>
        <w:t xml:space="preserve">Conclusioni sulla </w:t>
      </w:r>
      <w:proofErr w:type="spellStart"/>
      <w:r w:rsidRPr="009F5FC7">
        <w:rPr>
          <w:rFonts w:cs="Arial"/>
          <w:i/>
        </w:rPr>
        <w:t>bioequivalenza</w:t>
      </w:r>
      <w:proofErr w:type="spellEnd"/>
      <w:r w:rsidRPr="009F5FC7">
        <w:rPr>
          <w:rFonts w:cs="Arial"/>
        </w:rPr>
        <w:t>.</w:t>
      </w:r>
    </w:p>
    <w:p w14:paraId="418E4BEC" w14:textId="77777777" w:rsidR="005049A1" w:rsidRPr="009F5FC7" w:rsidRDefault="005049A1" w:rsidP="005049A1">
      <w:pPr>
        <w:spacing w:after="0" w:line="240" w:lineRule="auto"/>
        <w:jc w:val="both"/>
        <w:rPr>
          <w:rFonts w:cs="Arial"/>
        </w:rPr>
      </w:pPr>
      <w:r w:rsidRPr="009F5FC7">
        <w:rPr>
          <w:rFonts w:cs="Arial"/>
        </w:rPr>
        <w:t xml:space="preserve">I risultati degli studi di </w:t>
      </w:r>
      <w:proofErr w:type="spellStart"/>
      <w:r w:rsidRPr="009F5FC7">
        <w:rPr>
          <w:rFonts w:cs="Arial"/>
        </w:rPr>
        <w:t>bioequivalenza</w:t>
      </w:r>
      <w:proofErr w:type="spellEnd"/>
      <w:r w:rsidRPr="009F5FC7">
        <w:rPr>
          <w:rFonts w:cs="Arial"/>
        </w:rPr>
        <w:t xml:space="preserve"> mostrano che gli intervalli di confidenza dei parametri farmacocinetici studiati cadono nel range di accettabilità di 80-125%, in accordo con le linee guida correnti.</w:t>
      </w:r>
    </w:p>
    <w:p w14:paraId="0B036126" w14:textId="77777777" w:rsidR="005049A1" w:rsidRPr="009F5FC7" w:rsidRDefault="005049A1" w:rsidP="005049A1">
      <w:pPr>
        <w:spacing w:after="0" w:line="240" w:lineRule="auto"/>
        <w:jc w:val="both"/>
        <w:rPr>
          <w:rFonts w:cs="Arial"/>
        </w:rPr>
      </w:pPr>
    </w:p>
    <w:p w14:paraId="1BB29C10" w14:textId="77777777" w:rsidR="005049A1" w:rsidRPr="009F5FC7" w:rsidRDefault="005049A1" w:rsidP="005049A1">
      <w:pPr>
        <w:spacing w:after="0" w:line="240" w:lineRule="auto"/>
        <w:jc w:val="both"/>
        <w:rPr>
          <w:rFonts w:cs="Arial"/>
          <w:b/>
        </w:rPr>
      </w:pPr>
      <w:r w:rsidRPr="009F5FC7">
        <w:rPr>
          <w:rFonts w:cs="Arial"/>
          <w:b/>
        </w:rPr>
        <w:t>Efficacia e sicurezza clinica</w:t>
      </w:r>
    </w:p>
    <w:p w14:paraId="2E19E090" w14:textId="5B8A8408" w:rsidR="005049A1" w:rsidRDefault="005049A1" w:rsidP="005049A1">
      <w:pPr>
        <w:spacing w:after="0" w:line="240" w:lineRule="auto"/>
        <w:jc w:val="both"/>
        <w:rPr>
          <w:rFonts w:cs="Arial"/>
        </w:rPr>
      </w:pPr>
      <w:r w:rsidRPr="009F5FC7">
        <w:rPr>
          <w:rFonts w:cs="Arial"/>
        </w:rPr>
        <w:t xml:space="preserve">Non sono stati presentati nuovi dati di efficacia e sicurezza clinica: il profilo di sicurezza e l’efficacia del principio attivo di </w:t>
      </w:r>
      <w:proofErr w:type="spellStart"/>
      <w:r w:rsidR="00C3510B">
        <w:rPr>
          <w:rFonts w:eastAsia="Calibri" w:cs="Calibri"/>
          <w:color w:val="000000"/>
          <w:lang w:eastAsia="it-IT"/>
        </w:rPr>
        <w:t>Dicloart</w:t>
      </w:r>
      <w:proofErr w:type="spellEnd"/>
      <w:r w:rsidRPr="009F5FC7">
        <w:rPr>
          <w:rFonts w:cs="Arial"/>
        </w:rPr>
        <w:t xml:space="preserve"> è ben conosciuto.</w:t>
      </w:r>
      <w:r>
        <w:rPr>
          <w:rFonts w:cs="Arial"/>
        </w:rPr>
        <w:t xml:space="preserve"> </w:t>
      </w:r>
    </w:p>
    <w:p w14:paraId="31C8CA7B" w14:textId="77777777" w:rsidR="006727BD" w:rsidRDefault="006727BD" w:rsidP="006727BD">
      <w:pPr>
        <w:spacing w:after="0" w:line="240" w:lineRule="auto"/>
        <w:ind w:right="6"/>
        <w:jc w:val="both"/>
        <w:rPr>
          <w:rFonts w:eastAsia="Calibri" w:cs="Calibri"/>
          <w:b/>
          <w:i/>
          <w:sz w:val="20"/>
          <w:highlight w:val="green"/>
          <w:lang w:eastAsia="it-IT"/>
        </w:rPr>
      </w:pPr>
    </w:p>
    <w:p w14:paraId="4BCD1475" w14:textId="77777777" w:rsidR="005049A1" w:rsidRDefault="005049A1" w:rsidP="00EF6711">
      <w:pPr>
        <w:spacing w:after="0" w:line="240" w:lineRule="auto"/>
        <w:jc w:val="both"/>
        <w:rPr>
          <w:highlight w:val="cyan"/>
        </w:rPr>
      </w:pPr>
    </w:p>
    <w:p w14:paraId="1596A4B3" w14:textId="77777777" w:rsidR="004E5A39" w:rsidRPr="00EF6711" w:rsidRDefault="004E5A39" w:rsidP="00EF6711">
      <w:pPr>
        <w:pStyle w:val="Paragrafoelenco"/>
        <w:spacing w:after="0" w:line="240" w:lineRule="auto"/>
        <w:ind w:left="0"/>
        <w:jc w:val="both"/>
        <w:rPr>
          <w:b/>
        </w:rPr>
      </w:pPr>
      <w:r w:rsidRPr="00EF6711">
        <w:rPr>
          <w:b/>
        </w:rPr>
        <w:t>Piano di Valutazione del Rischio (</w:t>
      </w:r>
      <w:r w:rsidRPr="00EF6711">
        <w:rPr>
          <w:b/>
          <w:i/>
        </w:rPr>
        <w:t>Risk Management Plan</w:t>
      </w:r>
      <w:r w:rsidRPr="00EF6711">
        <w:rPr>
          <w:b/>
        </w:rPr>
        <w:t xml:space="preserve"> - RMP)</w:t>
      </w:r>
    </w:p>
    <w:p w14:paraId="4F39127C" w14:textId="34FDF0A8" w:rsidR="004E5A39" w:rsidRPr="00EF6711" w:rsidRDefault="004E5A39" w:rsidP="00EF6711">
      <w:pPr>
        <w:pStyle w:val="Paragrafoelenco"/>
        <w:spacing w:after="0" w:line="240" w:lineRule="auto"/>
        <w:ind w:left="0"/>
        <w:jc w:val="both"/>
      </w:pPr>
      <w:proofErr w:type="gramStart"/>
      <w:r w:rsidRPr="00EF6711">
        <w:t>E’</w:t>
      </w:r>
      <w:proofErr w:type="gramEnd"/>
      <w:r w:rsidRPr="00EF6711">
        <w:t xml:space="preserve"> stato presentato un RMP in accordo a quanto previsto dalla Direttiva 2001/83/EU </w:t>
      </w:r>
      <w:proofErr w:type="spellStart"/>
      <w:r w:rsidRPr="00EF6711">
        <w:t>s.m.i.</w:t>
      </w:r>
      <w:proofErr w:type="spellEnd"/>
      <w:r w:rsidRPr="00EF6711">
        <w:t xml:space="preserve"> che descrive le attività di farmacovigilanza e gli interventi definiti al fine di identificare, caratterizzare, prevenire o minimizzare i rischi collegati all’uso di </w:t>
      </w:r>
      <w:proofErr w:type="spellStart"/>
      <w:r w:rsidR="0021107A">
        <w:rPr>
          <w:rFonts w:eastAsia="Calibri" w:cs="Calibri"/>
          <w:color w:val="000000"/>
          <w:lang w:eastAsia="it-IT"/>
        </w:rPr>
        <w:t>Dicloart</w:t>
      </w:r>
      <w:proofErr w:type="spellEnd"/>
      <w:r w:rsidRPr="00EF6711">
        <w:t>.</w:t>
      </w:r>
    </w:p>
    <w:p w14:paraId="527BC102" w14:textId="77777777" w:rsidR="004E5A39" w:rsidRPr="00EF6711" w:rsidRDefault="004E5A39" w:rsidP="00EF6711">
      <w:pPr>
        <w:pStyle w:val="Paragrafoelenco"/>
        <w:spacing w:after="0" w:line="240" w:lineRule="auto"/>
        <w:ind w:left="0"/>
        <w:jc w:val="both"/>
      </w:pPr>
      <w:r w:rsidRPr="00EF6711">
        <w:t>Azioni routinarie di farmacovigilanza e di minimizzazione del rischio sono proposte per tutte le problematiche di sicurezza.</w:t>
      </w:r>
    </w:p>
    <w:p w14:paraId="70A83D32" w14:textId="77777777" w:rsidR="004E5A39" w:rsidRPr="00EF6711" w:rsidRDefault="004E5A39" w:rsidP="00EF6711">
      <w:pPr>
        <w:pStyle w:val="Paragrafoelenco"/>
        <w:spacing w:after="0" w:line="240" w:lineRule="auto"/>
        <w:ind w:left="0"/>
        <w:jc w:val="both"/>
      </w:pPr>
      <w:r w:rsidRPr="00EF6711">
        <w:t>Oltre le misure previste nel Riassunto delle caratteristiche del prodotto non sono previste attività addizionali di minimizzazione del rischio</w:t>
      </w:r>
    </w:p>
    <w:p w14:paraId="01408E58" w14:textId="77777777" w:rsidR="004E5A39" w:rsidRPr="00EF6711" w:rsidRDefault="004E5A39" w:rsidP="00EF6711">
      <w:pPr>
        <w:pStyle w:val="Paragrafoelenco"/>
        <w:spacing w:after="0" w:line="240" w:lineRule="auto"/>
        <w:ind w:left="0"/>
        <w:jc w:val="both"/>
      </w:pPr>
    </w:p>
    <w:p w14:paraId="24A17E18" w14:textId="77777777" w:rsidR="004E5A39" w:rsidRPr="00EF6711" w:rsidRDefault="004E5A39" w:rsidP="00EF6711">
      <w:pPr>
        <w:pStyle w:val="Paragrafoelenco"/>
        <w:spacing w:after="0" w:line="240" w:lineRule="auto"/>
        <w:ind w:left="0"/>
        <w:jc w:val="both"/>
        <w:rPr>
          <w:b/>
        </w:rPr>
      </w:pPr>
      <w:r w:rsidRPr="00EF6711">
        <w:rPr>
          <w:b/>
        </w:rPr>
        <w:t>Conclusioni</w:t>
      </w:r>
    </w:p>
    <w:p w14:paraId="626F1411" w14:textId="664D55BC" w:rsidR="004E5A39" w:rsidRPr="00EF6711" w:rsidRDefault="004E5A39" w:rsidP="00EF6711">
      <w:pPr>
        <w:pStyle w:val="Paragrafoelenco"/>
        <w:spacing w:after="0" w:line="240" w:lineRule="auto"/>
        <w:ind w:left="0"/>
        <w:jc w:val="both"/>
      </w:pPr>
      <w:r w:rsidRPr="00EF6711">
        <w:t xml:space="preserve">Per la richiesta di AIC di </w:t>
      </w:r>
      <w:proofErr w:type="spellStart"/>
      <w:r w:rsidR="008947B5">
        <w:rPr>
          <w:rFonts w:eastAsia="Calibri" w:cs="Calibri"/>
          <w:color w:val="000000"/>
          <w:lang w:eastAsia="it-IT"/>
        </w:rPr>
        <w:t>Dicloart</w:t>
      </w:r>
      <w:proofErr w:type="spellEnd"/>
      <w:r w:rsidR="00BE7CDB">
        <w:rPr>
          <w:rFonts w:eastAsia="Calibri" w:cs="Calibri"/>
          <w:color w:val="000000"/>
          <w:lang w:eastAsia="it-IT"/>
        </w:rPr>
        <w:t xml:space="preserve"> </w:t>
      </w:r>
      <w:r w:rsidRPr="00EF6711">
        <w:t>sono state presentate sufficienti informazioni cliniche.</w:t>
      </w:r>
    </w:p>
    <w:p w14:paraId="5A61C21A" w14:textId="04B61983" w:rsidR="004E5A39" w:rsidRPr="00EF6711" w:rsidRDefault="004E5A39" w:rsidP="00EF6711">
      <w:pPr>
        <w:pStyle w:val="Paragrafoelenco"/>
        <w:spacing w:after="0" w:line="240" w:lineRule="auto"/>
        <w:ind w:left="0"/>
        <w:jc w:val="both"/>
      </w:pPr>
      <w:r w:rsidRPr="00EF6711">
        <w:t>Il rapporto beneficio/rischio di</w:t>
      </w:r>
      <w:r w:rsidR="008947B5">
        <w:t xml:space="preserve"> </w:t>
      </w:r>
      <w:proofErr w:type="spellStart"/>
      <w:r w:rsidR="008947B5">
        <w:t>Dicloart</w:t>
      </w:r>
      <w:proofErr w:type="spellEnd"/>
      <w:r w:rsidR="00BE7CDB">
        <w:rPr>
          <w:rFonts w:eastAsia="Calibri" w:cs="Calibri"/>
          <w:color w:val="000000"/>
          <w:lang w:eastAsia="it-IT"/>
        </w:rPr>
        <w:t xml:space="preserve"> </w:t>
      </w:r>
      <w:r w:rsidRPr="00EF6711">
        <w:t>è considerato favorevole dal punto di vista clinico.</w:t>
      </w:r>
    </w:p>
    <w:p w14:paraId="73605395" w14:textId="77777777" w:rsidR="004E5A39" w:rsidRPr="00EF6711" w:rsidRDefault="004E5A39" w:rsidP="00EF6711">
      <w:pPr>
        <w:pStyle w:val="Paragrafoelenco"/>
        <w:spacing w:after="0" w:line="240" w:lineRule="auto"/>
        <w:ind w:left="0"/>
        <w:jc w:val="both"/>
      </w:pPr>
    </w:p>
    <w:p w14:paraId="517369CC" w14:textId="77777777" w:rsidR="004E5A39" w:rsidRPr="00EF6711" w:rsidRDefault="004E5A39" w:rsidP="00EF6711">
      <w:pPr>
        <w:pStyle w:val="Paragrafoelenco"/>
        <w:spacing w:after="0" w:line="240" w:lineRule="auto"/>
        <w:ind w:left="0"/>
        <w:jc w:val="both"/>
      </w:pPr>
    </w:p>
    <w:p w14:paraId="53AE9BE3" w14:textId="77777777" w:rsidR="004E5A39" w:rsidRPr="00EF6711" w:rsidRDefault="004E5A39" w:rsidP="00EF6711">
      <w:pPr>
        <w:pStyle w:val="Paragrafoelenco"/>
        <w:numPr>
          <w:ilvl w:val="0"/>
          <w:numId w:val="2"/>
        </w:numPr>
        <w:spacing w:after="0" w:line="240" w:lineRule="auto"/>
        <w:jc w:val="both"/>
        <w:rPr>
          <w:b/>
        </w:rPr>
      </w:pPr>
      <w:r w:rsidRPr="00EF6711">
        <w:rPr>
          <w:b/>
        </w:rPr>
        <w:t>CONSULTAZIONE SUL FOGLIO ILLUSTRATIVO</w:t>
      </w:r>
    </w:p>
    <w:p w14:paraId="6C9F3911" w14:textId="77777777" w:rsidR="004E5A39" w:rsidRPr="00EF6711" w:rsidRDefault="004E5A39" w:rsidP="00EF6711">
      <w:pPr>
        <w:spacing w:after="0" w:line="240" w:lineRule="auto"/>
        <w:jc w:val="both"/>
      </w:pPr>
      <w:r w:rsidRPr="00EF6711">
        <w:t xml:space="preserve">Il foglio illustrativo è stato sottoposto al test di leggibilità in accordo ai requisiti dell’art. 59(3) e 61(1) della direttiva 2001/83/EU </w:t>
      </w:r>
      <w:proofErr w:type="spellStart"/>
      <w:r w:rsidRPr="00EF6711">
        <w:t>s.m.i.</w:t>
      </w:r>
      <w:proofErr w:type="spellEnd"/>
      <w:r w:rsidRPr="00EF6711">
        <w:t xml:space="preserve"> i risultati del test hanno dimostrato che il foglio illustrativo corrisponde ai criteri imposti dalla linea guida sulla leggibilità di etichetta e foglio illustrativo dei medicinali per uso umano.</w:t>
      </w:r>
    </w:p>
    <w:p w14:paraId="335D26B4" w14:textId="77777777" w:rsidR="004E5A39" w:rsidRPr="00EF6711" w:rsidRDefault="004E5A39" w:rsidP="00EF6711">
      <w:pPr>
        <w:pStyle w:val="Paragrafoelenco"/>
        <w:spacing w:after="0" w:line="240" w:lineRule="auto"/>
        <w:ind w:left="0"/>
        <w:jc w:val="both"/>
      </w:pPr>
    </w:p>
    <w:p w14:paraId="17A2A607" w14:textId="77777777" w:rsidR="004E5A39" w:rsidRPr="00EF6711" w:rsidRDefault="004E5A39" w:rsidP="00EF6711">
      <w:pPr>
        <w:spacing w:after="0" w:line="240" w:lineRule="auto"/>
        <w:jc w:val="both"/>
      </w:pPr>
    </w:p>
    <w:p w14:paraId="55C81DD4" w14:textId="77777777" w:rsidR="004E5A39" w:rsidRPr="00EF6711" w:rsidRDefault="004E5A39" w:rsidP="00EF6711">
      <w:pPr>
        <w:pStyle w:val="Paragrafoelenco"/>
        <w:numPr>
          <w:ilvl w:val="0"/>
          <w:numId w:val="2"/>
        </w:numPr>
        <w:spacing w:after="0" w:line="240" w:lineRule="auto"/>
        <w:jc w:val="both"/>
        <w:rPr>
          <w:b/>
        </w:rPr>
      </w:pPr>
      <w:r w:rsidRPr="00EF6711">
        <w:rPr>
          <w:b/>
        </w:rPr>
        <w:t>CONCLUSIONI, VALUTAZIONE DEL RAPPORTO BENEFICIO/RISCHIO E RACCOMANDAZIONI</w:t>
      </w:r>
    </w:p>
    <w:p w14:paraId="792D2C33" w14:textId="2047499D" w:rsidR="004E5A39" w:rsidRDefault="004E5A39" w:rsidP="00EF6711">
      <w:pPr>
        <w:spacing w:after="0" w:line="240" w:lineRule="auto"/>
        <w:jc w:val="both"/>
      </w:pPr>
      <w:r w:rsidRPr="00EF6711">
        <w:t xml:space="preserve">La qualità di </w:t>
      </w:r>
      <w:proofErr w:type="spellStart"/>
      <w:r w:rsidR="008947B5">
        <w:rPr>
          <w:rFonts w:eastAsia="Calibri" w:cs="Calibri"/>
          <w:color w:val="000000"/>
          <w:lang w:eastAsia="it-IT"/>
        </w:rPr>
        <w:t>Dicloart</w:t>
      </w:r>
      <w:proofErr w:type="spellEnd"/>
      <w:r w:rsidR="00BE7CDB">
        <w:rPr>
          <w:rFonts w:eastAsia="Calibri" w:cs="Calibri"/>
          <w:color w:val="000000"/>
          <w:lang w:eastAsia="it-IT"/>
        </w:rPr>
        <w:t xml:space="preserve"> </w:t>
      </w:r>
      <w:r w:rsidRPr="00EF6711">
        <w:t>è accettabile e non sono state rilevate criticità da un punto di vista non clinico e clinico.</w:t>
      </w:r>
    </w:p>
    <w:p w14:paraId="5AD74133" w14:textId="77777777" w:rsidR="00C3510B" w:rsidRDefault="00C3510B" w:rsidP="00BE7CDB">
      <w:pPr>
        <w:spacing w:after="0" w:line="240" w:lineRule="auto"/>
        <w:jc w:val="both"/>
        <w:rPr>
          <w:b/>
          <w:i/>
          <w:sz w:val="20"/>
        </w:rPr>
      </w:pPr>
    </w:p>
    <w:p w14:paraId="500E847B" w14:textId="36094492" w:rsidR="00BE7CDB" w:rsidRDefault="00BE7CDB" w:rsidP="00BE7CDB">
      <w:pPr>
        <w:spacing w:after="0" w:line="240" w:lineRule="auto"/>
        <w:jc w:val="both"/>
      </w:pPr>
      <w:r>
        <w:t xml:space="preserve">Lo studio di </w:t>
      </w:r>
      <w:proofErr w:type="spellStart"/>
      <w:r>
        <w:t>bioequivalenza</w:t>
      </w:r>
      <w:proofErr w:type="spellEnd"/>
      <w:r>
        <w:t xml:space="preserve"> e le sue conclusioni confermano che </w:t>
      </w:r>
      <w:proofErr w:type="spellStart"/>
      <w:r w:rsidR="00C3510B">
        <w:rPr>
          <w:rFonts w:eastAsia="Calibri" w:cs="Calibri"/>
          <w:color w:val="000000"/>
          <w:lang w:eastAsia="it-IT"/>
        </w:rPr>
        <w:t>Dicloart</w:t>
      </w:r>
      <w:proofErr w:type="spellEnd"/>
      <w:r>
        <w:rPr>
          <w:rFonts w:eastAsia="Calibri" w:cs="Calibri"/>
          <w:color w:val="000000"/>
          <w:lang w:eastAsia="it-IT"/>
        </w:rPr>
        <w:t xml:space="preserve"> </w:t>
      </w:r>
      <w:r>
        <w:t xml:space="preserve">e il medicinale di riferimento </w:t>
      </w:r>
      <w:r w:rsidR="00C3510B">
        <w:t xml:space="preserve">Voltaren Dolo </w:t>
      </w:r>
      <w:r>
        <w:t xml:space="preserve">sono </w:t>
      </w:r>
      <w:proofErr w:type="spellStart"/>
      <w:r>
        <w:t>bioequivalenti</w:t>
      </w:r>
      <w:proofErr w:type="spellEnd"/>
      <w:r>
        <w:t>.</w:t>
      </w:r>
    </w:p>
    <w:p w14:paraId="57FD46A3" w14:textId="77777777" w:rsidR="004E5A39" w:rsidRPr="00EF6711" w:rsidRDefault="004E5A39" w:rsidP="00EF6711">
      <w:pPr>
        <w:spacing w:after="0" w:line="240" w:lineRule="auto"/>
        <w:jc w:val="both"/>
      </w:pPr>
      <w:r w:rsidRPr="00EF6711">
        <w:t>Il rapporto beneficio/rischio è considerato positivo.</w:t>
      </w:r>
    </w:p>
    <w:p w14:paraId="2A8BC0E5" w14:textId="77777777" w:rsidR="00CE62A1" w:rsidRDefault="004E5A39" w:rsidP="00EF6711">
      <w:pPr>
        <w:spacing w:after="0" w:line="240" w:lineRule="auto"/>
        <w:jc w:val="both"/>
        <w:rPr>
          <w:rFonts w:eastAsia="Calibri" w:cs="Calibri"/>
          <w:lang w:eastAsia="it-IT"/>
        </w:rPr>
      </w:pPr>
      <w:r w:rsidRPr="00EF6711">
        <w:t xml:space="preserve">Il riassunto delle caratteristiche del prodotto, il foglio illustrativo e le etichette sono in linea con le correnti linee guida. Questi documenti possono essere consultati sul sito istituzionale di AIFA </w:t>
      </w:r>
      <w:r w:rsidRPr="00EF6711">
        <w:rPr>
          <w:rFonts w:eastAsia="Calibri" w:cs="Calibri"/>
          <w:lang w:eastAsia="it-IT"/>
        </w:rPr>
        <w:t>(</w:t>
      </w:r>
      <w:hyperlink r:id="rId9"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14:paraId="4E73D753" w14:textId="77777777" w:rsidR="006B311C" w:rsidRDefault="006B311C" w:rsidP="00EF6711">
      <w:pPr>
        <w:spacing w:after="0" w:line="240" w:lineRule="auto"/>
        <w:jc w:val="both"/>
        <w:rPr>
          <w:rFonts w:eastAsia="Calibri" w:cs="Calibri"/>
          <w:lang w:eastAsia="it-IT"/>
        </w:rPr>
      </w:pPr>
    </w:p>
    <w:sectPr w:rsidR="006B311C" w:rsidSect="00EF6711">
      <w:pgSz w:w="11906" w:h="16838"/>
      <w:pgMar w:top="1418" w:right="1021" w:bottom="1021"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538E4139"/>
    <w:multiLevelType w:val="hybridMultilevel"/>
    <w:tmpl w:val="DD84AC1A"/>
    <w:lvl w:ilvl="0" w:tplc="583C5A8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3020"/>
    <w:rsid w:val="00014743"/>
    <w:rsid w:val="00022511"/>
    <w:rsid w:val="0002375D"/>
    <w:rsid w:val="00023CEA"/>
    <w:rsid w:val="00062636"/>
    <w:rsid w:val="000808A3"/>
    <w:rsid w:val="000A4BA1"/>
    <w:rsid w:val="000B4A7D"/>
    <w:rsid w:val="000B7AC8"/>
    <w:rsid w:val="000E1F86"/>
    <w:rsid w:val="000E4494"/>
    <w:rsid w:val="000F658F"/>
    <w:rsid w:val="00111E9E"/>
    <w:rsid w:val="001226FE"/>
    <w:rsid w:val="00140EB0"/>
    <w:rsid w:val="001460CA"/>
    <w:rsid w:val="00171C0C"/>
    <w:rsid w:val="0017603C"/>
    <w:rsid w:val="00182528"/>
    <w:rsid w:val="001B2820"/>
    <w:rsid w:val="001C15DF"/>
    <w:rsid w:val="001F1583"/>
    <w:rsid w:val="001F6683"/>
    <w:rsid w:val="0021107A"/>
    <w:rsid w:val="00265B61"/>
    <w:rsid w:val="00277A0E"/>
    <w:rsid w:val="00287D97"/>
    <w:rsid w:val="002C3588"/>
    <w:rsid w:val="002F2543"/>
    <w:rsid w:val="002F4000"/>
    <w:rsid w:val="003000CB"/>
    <w:rsid w:val="00300BEA"/>
    <w:rsid w:val="003061E0"/>
    <w:rsid w:val="00367951"/>
    <w:rsid w:val="00367CE0"/>
    <w:rsid w:val="00371BCF"/>
    <w:rsid w:val="0037526D"/>
    <w:rsid w:val="003B6A1C"/>
    <w:rsid w:val="003F7919"/>
    <w:rsid w:val="0042214D"/>
    <w:rsid w:val="00423A97"/>
    <w:rsid w:val="004241AC"/>
    <w:rsid w:val="004609F8"/>
    <w:rsid w:val="004B0673"/>
    <w:rsid w:val="004B20A8"/>
    <w:rsid w:val="004E5A39"/>
    <w:rsid w:val="00500ACA"/>
    <w:rsid w:val="005049A1"/>
    <w:rsid w:val="00504FC1"/>
    <w:rsid w:val="0051771C"/>
    <w:rsid w:val="005224F3"/>
    <w:rsid w:val="0056372C"/>
    <w:rsid w:val="00567615"/>
    <w:rsid w:val="005950D6"/>
    <w:rsid w:val="00621AE2"/>
    <w:rsid w:val="00642D6A"/>
    <w:rsid w:val="0064646C"/>
    <w:rsid w:val="00654D9E"/>
    <w:rsid w:val="00664931"/>
    <w:rsid w:val="006727BD"/>
    <w:rsid w:val="00687F80"/>
    <w:rsid w:val="006B311C"/>
    <w:rsid w:val="006B3E12"/>
    <w:rsid w:val="006D7B8C"/>
    <w:rsid w:val="00704B0E"/>
    <w:rsid w:val="00716DF5"/>
    <w:rsid w:val="007170D7"/>
    <w:rsid w:val="007221B6"/>
    <w:rsid w:val="00766E26"/>
    <w:rsid w:val="00797416"/>
    <w:rsid w:val="0079774D"/>
    <w:rsid w:val="007C07D5"/>
    <w:rsid w:val="00815C17"/>
    <w:rsid w:val="00823F4C"/>
    <w:rsid w:val="008547B3"/>
    <w:rsid w:val="008819D4"/>
    <w:rsid w:val="0088216F"/>
    <w:rsid w:val="008947B5"/>
    <w:rsid w:val="008A30C0"/>
    <w:rsid w:val="008A6FEC"/>
    <w:rsid w:val="008B60D7"/>
    <w:rsid w:val="008C3D30"/>
    <w:rsid w:val="008D1529"/>
    <w:rsid w:val="00902E2E"/>
    <w:rsid w:val="009272B4"/>
    <w:rsid w:val="00943785"/>
    <w:rsid w:val="00957832"/>
    <w:rsid w:val="009A23DE"/>
    <w:rsid w:val="009A260F"/>
    <w:rsid w:val="009A5B8A"/>
    <w:rsid w:val="009A70E8"/>
    <w:rsid w:val="009B03DB"/>
    <w:rsid w:val="009D3446"/>
    <w:rsid w:val="009E0140"/>
    <w:rsid w:val="009E2BC0"/>
    <w:rsid w:val="009F3867"/>
    <w:rsid w:val="00A01AB1"/>
    <w:rsid w:val="00A40FF3"/>
    <w:rsid w:val="00A61852"/>
    <w:rsid w:val="00A62D55"/>
    <w:rsid w:val="00A908B9"/>
    <w:rsid w:val="00A966D1"/>
    <w:rsid w:val="00AD117F"/>
    <w:rsid w:val="00B023E9"/>
    <w:rsid w:val="00B074A2"/>
    <w:rsid w:val="00B1186F"/>
    <w:rsid w:val="00B14AC6"/>
    <w:rsid w:val="00B30431"/>
    <w:rsid w:val="00BA0ACD"/>
    <w:rsid w:val="00BA656B"/>
    <w:rsid w:val="00BB2AF8"/>
    <w:rsid w:val="00BB7B54"/>
    <w:rsid w:val="00BC74C2"/>
    <w:rsid w:val="00BD4B19"/>
    <w:rsid w:val="00BD6282"/>
    <w:rsid w:val="00BE7CDB"/>
    <w:rsid w:val="00BF55B9"/>
    <w:rsid w:val="00BF7A42"/>
    <w:rsid w:val="00C2565A"/>
    <w:rsid w:val="00C3510B"/>
    <w:rsid w:val="00C42AAC"/>
    <w:rsid w:val="00C60A49"/>
    <w:rsid w:val="00C66597"/>
    <w:rsid w:val="00C801C9"/>
    <w:rsid w:val="00C97BC9"/>
    <w:rsid w:val="00CB7484"/>
    <w:rsid w:val="00CC52A3"/>
    <w:rsid w:val="00CC7AFF"/>
    <w:rsid w:val="00CE62A1"/>
    <w:rsid w:val="00D20170"/>
    <w:rsid w:val="00D212AA"/>
    <w:rsid w:val="00D47041"/>
    <w:rsid w:val="00D60600"/>
    <w:rsid w:val="00DB359A"/>
    <w:rsid w:val="00E05D63"/>
    <w:rsid w:val="00E10D6C"/>
    <w:rsid w:val="00E41929"/>
    <w:rsid w:val="00E43089"/>
    <w:rsid w:val="00E83F8D"/>
    <w:rsid w:val="00E85EB0"/>
    <w:rsid w:val="00EC3589"/>
    <w:rsid w:val="00EF062E"/>
    <w:rsid w:val="00EF6711"/>
    <w:rsid w:val="00F06890"/>
    <w:rsid w:val="00F43752"/>
    <w:rsid w:val="00F50389"/>
    <w:rsid w:val="00F66767"/>
    <w:rsid w:val="00F85989"/>
    <w:rsid w:val="00F96473"/>
    <w:rsid w:val="00FA2702"/>
    <w:rsid w:val="00FF77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A262F"/>
  <w15:docId w15:val="{D793CB55-0192-4C04-A75A-12194E464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object3">
    <w:name w:val="object3"/>
    <w:basedOn w:val="Carpredefinitoparagrafo"/>
    <w:rsid w:val="009A70E8"/>
  </w:style>
  <w:style w:type="character" w:styleId="Rimandocommento">
    <w:name w:val="annotation reference"/>
    <w:basedOn w:val="Carpredefinitoparagrafo"/>
    <w:uiPriority w:val="99"/>
    <w:semiHidden/>
    <w:unhideWhenUsed/>
    <w:rsid w:val="0079774D"/>
    <w:rPr>
      <w:sz w:val="16"/>
      <w:szCs w:val="16"/>
    </w:rPr>
  </w:style>
  <w:style w:type="paragraph" w:styleId="Testocommento">
    <w:name w:val="annotation text"/>
    <w:basedOn w:val="Normale"/>
    <w:link w:val="TestocommentoCarattere"/>
    <w:uiPriority w:val="99"/>
    <w:semiHidden/>
    <w:unhideWhenUsed/>
    <w:rsid w:val="0079774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9774D"/>
    <w:rPr>
      <w:sz w:val="20"/>
      <w:szCs w:val="20"/>
    </w:rPr>
  </w:style>
  <w:style w:type="paragraph" w:styleId="Soggettocommento">
    <w:name w:val="annotation subject"/>
    <w:basedOn w:val="Testocommento"/>
    <w:next w:val="Testocommento"/>
    <w:link w:val="SoggettocommentoCarattere"/>
    <w:uiPriority w:val="99"/>
    <w:semiHidden/>
    <w:unhideWhenUsed/>
    <w:rsid w:val="0079774D"/>
    <w:rPr>
      <w:b/>
      <w:bCs/>
    </w:rPr>
  </w:style>
  <w:style w:type="character" w:customStyle="1" w:styleId="SoggettocommentoCarattere">
    <w:name w:val="Soggetto commento Carattere"/>
    <w:basedOn w:val="TestocommentoCarattere"/>
    <w:link w:val="Soggettocommento"/>
    <w:uiPriority w:val="99"/>
    <w:semiHidden/>
    <w:rsid w:val="0079774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204559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2687</Words>
  <Characters>15318</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AIFA</dc:creator>
  <cp:lastModifiedBy>rovazzanid</cp:lastModifiedBy>
  <cp:revision>7</cp:revision>
  <dcterms:created xsi:type="dcterms:W3CDTF">2021-01-05T11:28:00Z</dcterms:created>
  <dcterms:modified xsi:type="dcterms:W3CDTF">2021-01-13T12:16:00Z</dcterms:modified>
</cp:coreProperties>
</file>