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27B" w:rsidRDefault="0050627B">
      <w:pPr>
        <w:spacing w:after="0" w:line="240" w:lineRule="auto"/>
        <w:jc w:val="center"/>
        <w:rPr>
          <w:lang w:val="en-US"/>
        </w:rPr>
      </w:pPr>
    </w:p>
    <w:p w:rsidR="0050627B" w:rsidRDefault="00E56DB5">
      <w:pPr>
        <w:spacing w:after="0" w:line="240" w:lineRule="auto"/>
        <w:jc w:val="center"/>
        <w:rPr>
          <w:b/>
        </w:rPr>
      </w:pPr>
      <w:r>
        <w:rPr>
          <w:noProof/>
          <w:lang w:eastAsia="it-IT"/>
        </w:rPr>
        <w:drawing>
          <wp:inline distT="0" distB="0" distL="0" distR="0">
            <wp:extent cx="3091815" cy="1120140"/>
            <wp:effectExtent l="0" t="0" r="0" b="0"/>
            <wp:docPr id="1" name="Immagine 7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7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E56DB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50627B" w:rsidRDefault="0050627B">
      <w:pPr>
        <w:spacing w:after="0" w:line="240" w:lineRule="auto"/>
        <w:jc w:val="center"/>
        <w:rPr>
          <w:b/>
          <w:highlight w:val="yellow"/>
        </w:rPr>
      </w:pPr>
    </w:p>
    <w:p w:rsidR="0050627B" w:rsidRDefault="0050627B">
      <w:pPr>
        <w:spacing w:after="0" w:line="240" w:lineRule="auto"/>
        <w:jc w:val="center"/>
        <w:rPr>
          <w:b/>
          <w:highlight w:val="yellow"/>
        </w:rPr>
      </w:pPr>
    </w:p>
    <w:p w:rsidR="0050627B" w:rsidRDefault="0050627B">
      <w:pPr>
        <w:spacing w:after="0" w:line="240" w:lineRule="auto"/>
        <w:jc w:val="center"/>
        <w:rPr>
          <w:b/>
          <w:highlight w:val="yellow"/>
        </w:rPr>
      </w:pPr>
    </w:p>
    <w:p w:rsidR="0050627B" w:rsidRDefault="00E56DB5">
      <w:pPr>
        <w:widowControl w:val="0"/>
        <w:spacing w:after="0" w:line="240" w:lineRule="auto"/>
        <w:jc w:val="center"/>
      </w:pPr>
      <w:r>
        <w:rPr>
          <w:b/>
          <w:sz w:val="32"/>
        </w:rPr>
        <w:t>LACIDIPINA TECNIGEN</w:t>
      </w:r>
    </w:p>
    <w:p w:rsidR="0050627B" w:rsidRDefault="00E56DB5">
      <w:pPr>
        <w:widowControl w:val="0"/>
        <w:spacing w:after="0" w:line="240" w:lineRule="auto"/>
        <w:jc w:val="center"/>
      </w:pPr>
      <w:r>
        <w:t xml:space="preserve"> (</w:t>
      </w:r>
      <w:proofErr w:type="spellStart"/>
      <w:r>
        <w:t>Lacidipina</w:t>
      </w:r>
      <w:proofErr w:type="spellEnd"/>
      <w:r>
        <w:t>)</w:t>
      </w:r>
    </w:p>
    <w:p w:rsidR="0050627B" w:rsidRDefault="0050627B">
      <w:pPr>
        <w:spacing w:after="0" w:line="240" w:lineRule="auto"/>
        <w:jc w:val="center"/>
        <w:rPr>
          <w:b/>
        </w:rPr>
      </w:pPr>
    </w:p>
    <w:p w:rsidR="0050627B" w:rsidRDefault="0050627B">
      <w:pPr>
        <w:spacing w:after="0" w:line="240" w:lineRule="auto"/>
        <w:jc w:val="center"/>
        <w:rPr>
          <w:b/>
        </w:rPr>
      </w:pPr>
    </w:p>
    <w:p w:rsidR="0050627B" w:rsidRDefault="00E56DB5">
      <w:pPr>
        <w:spacing w:after="0" w:line="240" w:lineRule="auto"/>
        <w:jc w:val="center"/>
        <w:rPr>
          <w:b/>
        </w:rPr>
      </w:pPr>
      <w:r>
        <w:rPr>
          <w:b/>
        </w:rPr>
        <w:t xml:space="preserve">TECNIGEN S.R.L. </w:t>
      </w:r>
    </w:p>
    <w:p w:rsidR="0050627B" w:rsidRDefault="00E56DB5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p w:rsidR="0050627B" w:rsidRDefault="0050627B">
      <w:pPr>
        <w:spacing w:after="0" w:line="240" w:lineRule="auto"/>
        <w:jc w:val="center"/>
        <w:rPr>
          <w:b/>
        </w:rPr>
      </w:pPr>
    </w:p>
    <w:p w:rsidR="0050627B" w:rsidRDefault="00E56DB5">
      <w:pPr>
        <w:spacing w:after="0" w:line="240" w:lineRule="auto"/>
        <w:jc w:val="center"/>
        <w:rPr>
          <w:rFonts w:cs="Helvetica"/>
          <w:b/>
        </w:rPr>
      </w:pPr>
      <w:r>
        <w:rPr>
          <w:b/>
        </w:rPr>
        <w:t xml:space="preserve">Numero di AIC: </w:t>
      </w:r>
      <w:r>
        <w:rPr>
          <w:rFonts w:cs="Helvetica"/>
          <w:b/>
        </w:rPr>
        <w:t>045840</w:t>
      </w:r>
    </w:p>
    <w:p w:rsidR="0050627B" w:rsidRDefault="0050627B">
      <w:pPr>
        <w:spacing w:after="0" w:line="240" w:lineRule="auto"/>
        <w:jc w:val="center"/>
        <w:rPr>
          <w:b/>
        </w:rPr>
      </w:pPr>
      <w:bookmarkStart w:id="0" w:name="Text15"/>
      <w:bookmarkEnd w:id="0"/>
    </w:p>
    <w:p w:rsidR="0050627B" w:rsidRDefault="0050627B">
      <w:pPr>
        <w:spacing w:after="0" w:line="240" w:lineRule="auto"/>
        <w:jc w:val="center"/>
        <w:rPr>
          <w:b/>
        </w:rPr>
      </w:pPr>
    </w:p>
    <w:p w:rsidR="0050627B" w:rsidRDefault="0050627B">
      <w:pPr>
        <w:spacing w:after="0" w:line="240" w:lineRule="auto"/>
        <w:jc w:val="center"/>
        <w:rPr>
          <w:b/>
        </w:rPr>
      </w:pPr>
    </w:p>
    <w:p w:rsidR="0050627B" w:rsidRDefault="00E56DB5">
      <w:pPr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50627B" w:rsidRDefault="0050627B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50627B" w:rsidRDefault="00E56DB5">
      <w:pPr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Questa è la sintesi del </w:t>
      </w:r>
      <w:r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>
        <w:rPr>
          <w:rFonts w:eastAsia="Calibri" w:cs="Calibri"/>
          <w:i/>
          <w:color w:val="000000"/>
          <w:lang w:eastAsia="it-IT"/>
        </w:rPr>
        <w:t>Assessment</w:t>
      </w:r>
      <w:proofErr w:type="spellEnd"/>
      <w:r>
        <w:rPr>
          <w:rFonts w:eastAsia="Calibri" w:cs="Calibri"/>
          <w:i/>
          <w:color w:val="000000"/>
          <w:lang w:eastAsia="it-IT"/>
        </w:rPr>
        <w:t xml:space="preserve"> Report</w:t>
      </w:r>
      <w:r>
        <w:rPr>
          <w:rFonts w:eastAsia="Calibri" w:cs="Calibri"/>
          <w:color w:val="000000"/>
          <w:lang w:eastAsia="it-IT"/>
        </w:rPr>
        <w:t xml:space="preserve"> (PAR) per LACIDIPINA TECNIGEN.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Esso spiega come LACIDIPINA TECNIGEN è stato valutato dalla Commissione Tecnico-Scientifica (CTS) e le sue condizioni di impiego. Non intende fornire consigli pratici su come utilizzare LACIDIPINA TECNIGEN</w:t>
      </w:r>
      <w:r>
        <w:rPr>
          <w:rFonts w:eastAsia="Calibri" w:cs="Calibri"/>
          <w:bCs/>
          <w:color w:val="000000"/>
          <w:lang w:eastAsia="it-IT"/>
        </w:rPr>
        <w:t>.</w:t>
      </w:r>
    </w:p>
    <w:p w:rsidR="0050627B" w:rsidRDefault="00E56DB5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Per informazioni pratiche sull'utilizzo di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LACIDIPINA TECNIGEN i pazienti devono consultare il foglio illustrativo o contattare il loro medico o il farmacista. </w:t>
      </w:r>
    </w:p>
    <w:p w:rsidR="0050627B" w:rsidRDefault="0050627B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50627B" w:rsidRDefault="0050627B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50627B" w:rsidRDefault="00E56DB5">
      <w:pPr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>
        <w:rPr>
          <w:rFonts w:eastAsia="Calibri" w:cs="Calibri"/>
          <w:b/>
          <w:color w:val="000000"/>
          <w:lang w:eastAsia="it-IT"/>
        </w:rPr>
        <w:t xml:space="preserve">LACIDIPINA TECNIGEN </w:t>
      </w:r>
      <w:r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50627B" w:rsidRDefault="00E56DB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LACIDIPINA TECNIGEN è un medicinale 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lacidipina</w:t>
      </w:r>
      <w:proofErr w:type="spellEnd"/>
      <w:r>
        <w:rPr>
          <w:rFonts w:eastAsia="Calibri" w:cs="Calibri"/>
          <w:color w:val="000000"/>
          <w:lang w:eastAsia="it-IT"/>
        </w:rPr>
        <w:t xml:space="preserve"> ed è disponibile in </w:t>
      </w:r>
      <w:bookmarkStart w:id="1" w:name="_Hlk70089456"/>
      <w:r>
        <w:rPr>
          <w:rFonts w:eastAsia="Calibri" w:cs="Calibri"/>
          <w:color w:val="000000"/>
          <w:lang w:eastAsia="it-IT"/>
        </w:rPr>
        <w:t>compresse rivestite con film contenenti 4 mg e 6 mg di principio attivo.</w:t>
      </w:r>
      <w:bookmarkEnd w:id="1"/>
    </w:p>
    <w:p w:rsidR="0050627B" w:rsidRDefault="0050627B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  <w:lang w:eastAsia="it-IT"/>
        </w:rPr>
      </w:pPr>
    </w:p>
    <w:p w:rsidR="0050627B" w:rsidRDefault="00E56DB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LACIDIPINA TECNIGEN è un “medicinale generico”, cioè è analogo ad un “medicinale di riferimento”, </w:t>
      </w:r>
      <w:proofErr w:type="spellStart"/>
      <w:r>
        <w:rPr>
          <w:rFonts w:eastAsia="Calibri" w:cs="Calibri"/>
          <w:color w:val="000000"/>
          <w:lang w:eastAsia="it-IT"/>
        </w:rPr>
        <w:t>Lacipil</w:t>
      </w:r>
      <w:proofErr w:type="spellEnd"/>
      <w:r>
        <w:rPr>
          <w:rFonts w:eastAsia="Calibri" w:cs="Calibri"/>
          <w:color w:val="000000"/>
          <w:lang w:eastAsia="it-IT"/>
        </w:rPr>
        <w:t>, già autorizzato in Italia.</w:t>
      </w:r>
    </w:p>
    <w:p w:rsidR="0050627B" w:rsidRDefault="00E56DB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6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</w:t>
      </w:r>
      <w:r>
        <w:t xml:space="preserve"> </w:t>
      </w:r>
      <w:r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>
        <w:rPr>
          <w:rFonts w:eastAsia="Calibri" w:cs="Calibri"/>
          <w:color w:val="000000"/>
          <w:lang w:eastAsia="it-IT"/>
        </w:rPr>
        <w:t>Lacipil</w:t>
      </w:r>
      <w:proofErr w:type="spellEnd"/>
      <w:r>
        <w:rPr>
          <w:rFonts w:eastAsia="Calibri" w:cs="Calibri"/>
          <w:color w:val="000000"/>
          <w:lang w:eastAsia="it-IT"/>
        </w:rPr>
        <w:t>.</w:t>
      </w:r>
    </w:p>
    <w:p w:rsidR="0050627B" w:rsidRDefault="0050627B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LACIDIPINA TECNIGEN </w:t>
      </w:r>
      <w:r>
        <w:rPr>
          <w:rFonts w:eastAsia="Calibri" w:cs="Calibri"/>
          <w:lang w:eastAsia="it-IT"/>
        </w:rPr>
        <w:t>si usa per ridurre la pressione sanguigna (trattare l’ipertensione).</w:t>
      </w:r>
    </w:p>
    <w:p w:rsidR="0050627B" w:rsidRDefault="0050627B">
      <w:pPr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50627B" w:rsidRDefault="00E56DB5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>
        <w:rPr>
          <w:rFonts w:eastAsia="Calibri" w:cs="Calibri"/>
          <w:b/>
          <w:color w:val="000000"/>
          <w:lang w:eastAsia="it-IT"/>
        </w:rPr>
        <w:t>LACIDIPINA TECNIGEN</w:t>
      </w:r>
      <w:r>
        <w:rPr>
          <w:rFonts w:eastAsia="Calibri" w:cs="Calibri"/>
          <w:b/>
          <w:bCs/>
          <w:color w:val="000000"/>
          <w:lang w:eastAsia="it-IT"/>
        </w:rPr>
        <w:t>?</w:t>
      </w:r>
    </w:p>
    <w:p w:rsidR="0050627B" w:rsidRDefault="00E56DB5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LACIDIPINA TECNIGEN può essere ottenuto solo su prescrizione da parte del medico (ricetta ripetibile).</w:t>
      </w:r>
    </w:p>
    <w:p w:rsidR="0050627B" w:rsidRDefault="0050627B">
      <w:pPr>
        <w:tabs>
          <w:tab w:val="left" w:pos="0"/>
        </w:tabs>
        <w:spacing w:after="0" w:line="240" w:lineRule="auto"/>
        <w:jc w:val="both"/>
      </w:pPr>
    </w:p>
    <w:p w:rsidR="0050627B" w:rsidRDefault="00E56DB5">
      <w:pPr>
        <w:tabs>
          <w:tab w:val="left" w:pos="0"/>
        </w:tabs>
        <w:spacing w:after="0" w:line="240" w:lineRule="auto"/>
        <w:jc w:val="both"/>
      </w:pPr>
      <w:r>
        <w:t>La dose iniziale raccomandata è 2 mg una volta al giorno. Dopo 3-4 settimane questa può essere aumentata a 4 mg. Se necessario la dose può essere nuovamente aumentata a 6 mg, che è la massima dose giornaliera.</w:t>
      </w:r>
    </w:p>
    <w:p w:rsidR="0050627B" w:rsidRDefault="0050627B">
      <w:pPr>
        <w:spacing w:after="0" w:line="240" w:lineRule="auto"/>
        <w:jc w:val="both"/>
        <w:rPr>
          <w:b/>
          <w:i/>
          <w:sz w:val="20"/>
          <w:highlight w:val="green"/>
        </w:rPr>
      </w:pPr>
    </w:p>
    <w:p w:rsidR="0050627B" w:rsidRDefault="00E56DB5">
      <w:pPr>
        <w:tabs>
          <w:tab w:val="left" w:pos="0"/>
        </w:tabs>
        <w:spacing w:after="0" w:line="240" w:lineRule="auto"/>
        <w:jc w:val="both"/>
      </w:pPr>
      <w:r>
        <w:t xml:space="preserve">La quantità di medicinale da utilizzare è stabilita dal medico in relazione alla gravità della patologia e in funzione della risposta individuale. </w:t>
      </w:r>
    </w:p>
    <w:p w:rsidR="0050627B" w:rsidRDefault="0050627B">
      <w:pPr>
        <w:tabs>
          <w:tab w:val="left" w:pos="0"/>
        </w:tabs>
        <w:spacing w:after="0" w:line="240" w:lineRule="auto"/>
        <w:jc w:val="both"/>
        <w:rPr>
          <w:b/>
          <w:i/>
          <w:sz w:val="20"/>
          <w:highlight w:val="green"/>
        </w:rPr>
      </w:pPr>
    </w:p>
    <w:p w:rsidR="0050627B" w:rsidRDefault="00E56DB5">
      <w:pPr>
        <w:tabs>
          <w:tab w:val="left" w:pos="0"/>
        </w:tabs>
        <w:spacing w:after="0" w:line="240" w:lineRule="auto"/>
        <w:jc w:val="both"/>
      </w:pPr>
      <w:r>
        <w:lastRenderedPageBreak/>
        <w:t>Nei pazienti con problemi al fegato, il dosaggio può essere più basso.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jc w:val="both"/>
        <w:rPr>
          <w:iCs/>
        </w:rPr>
      </w:pPr>
      <w:r>
        <w:rPr>
          <w:rFonts w:eastAsia="Calibri" w:cs="Times New Roman"/>
          <w:iCs/>
        </w:rPr>
        <w:t>Questo medicinale non è raccomandato nella popolazione pediatrica in quanto non sono disponibili dati sull’uso in questa fascia di età.</w:t>
      </w:r>
    </w:p>
    <w:p w:rsidR="0050627B" w:rsidRDefault="0050627B">
      <w:pPr>
        <w:spacing w:after="0" w:line="240" w:lineRule="auto"/>
        <w:jc w:val="both"/>
        <w:rPr>
          <w:b/>
          <w:i/>
          <w:sz w:val="20"/>
          <w:szCs w:val="20"/>
        </w:rPr>
      </w:pPr>
    </w:p>
    <w:p w:rsidR="0050627B" w:rsidRDefault="00E56DB5">
      <w:pPr>
        <w:tabs>
          <w:tab w:val="left" w:pos="284"/>
        </w:tabs>
        <w:spacing w:after="0" w:line="240" w:lineRule="auto"/>
        <w:jc w:val="both"/>
      </w:pPr>
      <w:r>
        <w:t>Le compresse devono essere assunte intere (non frantumate o masticate) con un po’ d’acqua, indipendentemente dai pasti.</w:t>
      </w:r>
    </w:p>
    <w:p w:rsidR="0050627B" w:rsidRDefault="0050627B">
      <w:pPr>
        <w:tabs>
          <w:tab w:val="left" w:pos="284"/>
        </w:tabs>
        <w:spacing w:after="0" w:line="240" w:lineRule="auto"/>
        <w:jc w:val="both"/>
      </w:pPr>
    </w:p>
    <w:p w:rsidR="0050627B" w:rsidRDefault="00E56DB5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Times New Roman"/>
        </w:rPr>
        <w:t>Le compresse con linea di frattura possono essere divise in due dosi uguali per favorire la scelta della posologia più adeguata</w:t>
      </w:r>
      <w:r>
        <w:t xml:space="preserve">. </w:t>
      </w:r>
    </w:p>
    <w:p w:rsidR="0050627B" w:rsidRDefault="0050627B">
      <w:pPr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0627B" w:rsidRDefault="00E56DB5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>
        <w:rPr>
          <w:rFonts w:eastAsia="Calibri" w:cs="Calibri"/>
          <w:b/>
          <w:color w:val="000000"/>
          <w:lang w:eastAsia="it-IT"/>
        </w:rPr>
        <w:t>LACIDIPINA TECNIGEN</w:t>
      </w:r>
      <w:r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0627B" w:rsidRPr="006914A0" w:rsidRDefault="00E56DB5">
      <w:pPr>
        <w:spacing w:after="0" w:line="240" w:lineRule="auto"/>
        <w:rPr>
          <w:rFonts w:eastAsia="DejaVuSans" w:cs="DejaVuSans"/>
        </w:rPr>
      </w:pPr>
      <w:r>
        <w:rPr>
          <w:rFonts w:eastAsia="Calibri" w:cs="Calibri"/>
          <w:color w:val="000000"/>
          <w:lang w:eastAsia="it-IT"/>
        </w:rPr>
        <w:t>LACIDIPINA TECNIGEN</w:t>
      </w:r>
      <w:r>
        <w:rPr>
          <w:rFonts w:eastAsia="Calibri" w:cs="Calibri"/>
          <w:bCs/>
          <w:color w:val="000000"/>
          <w:lang w:eastAsia="it-IT"/>
        </w:rPr>
        <w:t xml:space="preserve">, il cui codice ATC è </w:t>
      </w:r>
      <w:r>
        <w:t>C08CA09</w:t>
      </w:r>
      <w:r>
        <w:rPr>
          <w:rFonts w:eastAsia="DejaVuSans" w:cs="DejaVuSans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lacidipina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DejaVuSans" w:cs="DejaVuSans"/>
        </w:rPr>
        <w:t xml:space="preserve">che </w:t>
      </w:r>
      <w:r>
        <w:t>appartiene alla classe dei “bloccanti del canale del calcio”. LACIDIPINA TECNIGEN aiuta a rilassare i vasi sanguigni in modo che questi si dilatino. Questo aiuta il sangue a scorrere più facilmente e riduce la pressione sanguigna.</w:t>
      </w:r>
      <w:r>
        <w:rPr>
          <w:rFonts w:cs="Arial"/>
          <w:color w:val="000000"/>
          <w:shd w:val="clear" w:color="auto" w:fill="FFFFFF"/>
        </w:rPr>
        <w:br/>
      </w: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/>
          <w:bCs/>
          <w:lang w:eastAsia="it-IT"/>
        </w:rPr>
        <w:t xml:space="preserve">4) COME È STATO STUDIATO </w:t>
      </w:r>
      <w:r>
        <w:rPr>
          <w:rFonts w:eastAsia="Calibri" w:cs="Calibri"/>
          <w:b/>
          <w:color w:val="000000"/>
          <w:lang w:eastAsia="it-IT"/>
        </w:rPr>
        <w:t>LACIDIPINA TECNIGEN</w:t>
      </w:r>
      <w:r>
        <w:rPr>
          <w:rFonts w:eastAsia="Calibri" w:cs="Calibri"/>
          <w:b/>
          <w:bCs/>
          <w:lang w:eastAsia="it-IT"/>
        </w:rPr>
        <w:t xml:space="preserve">? </w:t>
      </w:r>
    </w:p>
    <w:p w:rsidR="0050627B" w:rsidRDefault="00E56DB5">
      <w:pPr>
        <w:spacing w:after="0" w:line="240" w:lineRule="auto"/>
        <w:jc w:val="both"/>
        <w:rPr>
          <w:rFonts w:ascii="Calibri" w:hAnsi="Calibri" w:cs="Arial"/>
        </w:rPr>
      </w:pPr>
      <w:r>
        <w:rPr>
          <w:rFonts w:cs="Arial"/>
        </w:rPr>
        <w:t xml:space="preserve">Poiché </w:t>
      </w:r>
      <w:r>
        <w:rPr>
          <w:rFonts w:eastAsia="Calibri" w:cs="Calibri"/>
          <w:color w:val="000000"/>
          <w:lang w:eastAsia="it-IT"/>
        </w:rPr>
        <w:t xml:space="preserve">LACIDIPINA TECNIGEN </w:t>
      </w:r>
      <w:r>
        <w:rPr>
          <w:rFonts w:cs="Arial"/>
        </w:rPr>
        <w:t>è un medicinale generico, è stato sufficiente effettuare prove cliniche per determinare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la </w:t>
      </w:r>
      <w:proofErr w:type="spellStart"/>
      <w:r>
        <w:rPr>
          <w:rFonts w:cs="Arial"/>
        </w:rPr>
        <w:t>bioequivalenza</w:t>
      </w:r>
      <w:proofErr w:type="spellEnd"/>
      <w:r>
        <w:rPr>
          <w:rFonts w:cs="Arial"/>
        </w:rPr>
        <w:t xml:space="preserve"> rispetto al medicinale di riferimento </w:t>
      </w:r>
      <w:proofErr w:type="spellStart"/>
      <w:r>
        <w:rPr>
          <w:rFonts w:cs="Arial"/>
        </w:rPr>
        <w:t>Lacipil</w:t>
      </w:r>
      <w:proofErr w:type="spellEnd"/>
      <w:r>
        <w:rPr>
          <w:rFonts w:cs="Arial"/>
        </w:rPr>
        <w:t xml:space="preserve">. Due medicinali sono </w:t>
      </w:r>
      <w:proofErr w:type="spellStart"/>
      <w:r>
        <w:rPr>
          <w:rFonts w:cs="Arial"/>
        </w:rPr>
        <w:t>bioequivalenti</w:t>
      </w:r>
      <w:proofErr w:type="spellEnd"/>
      <w:r>
        <w:rPr>
          <w:rFonts w:cs="Arial"/>
        </w:rPr>
        <w:t xml:space="preserve"> quando producono gli stessi livelli di principio attivo nell’organismo. </w:t>
      </w:r>
    </w:p>
    <w:p w:rsidR="0050627B" w:rsidRDefault="0050627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/>
          <w:bCs/>
          <w:lang w:eastAsia="it-IT"/>
        </w:rPr>
        <w:t xml:space="preserve">5) QUAL È IL RAPPORTO BENEFICIO/RISCHIO DI </w:t>
      </w:r>
      <w:r>
        <w:rPr>
          <w:rFonts w:eastAsia="Calibri" w:cs="Calibri"/>
          <w:b/>
          <w:color w:val="000000"/>
          <w:lang w:eastAsia="it-IT"/>
        </w:rPr>
        <w:t>LACIDIPINA TECNIGEN</w:t>
      </w:r>
      <w:r>
        <w:rPr>
          <w:rFonts w:eastAsia="Calibri" w:cs="Calibri"/>
          <w:b/>
          <w:lang w:eastAsia="it-IT"/>
        </w:rPr>
        <w:t>?</w:t>
      </w:r>
      <w:r>
        <w:rPr>
          <w:rFonts w:eastAsia="Calibri" w:cs="Calibri"/>
          <w:lang w:eastAsia="it-IT"/>
        </w:rPr>
        <w:t xml:space="preserve"> </w:t>
      </w: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LACIDIPINA TECNIGEN</w:t>
      </w:r>
      <w:r>
        <w:rPr>
          <w:rFonts w:cs="Arial"/>
        </w:rPr>
        <w:t xml:space="preserve"> </w:t>
      </w:r>
      <w:r>
        <w:rPr>
          <w:rFonts w:eastAsia="Calibri" w:cs="Calibri"/>
          <w:lang w:eastAsia="it-IT"/>
        </w:rPr>
        <w:t xml:space="preserve">è un medicinale generico ed è </w:t>
      </w:r>
      <w:proofErr w:type="spellStart"/>
      <w:r>
        <w:rPr>
          <w:rFonts w:eastAsia="Calibri" w:cs="Calibri"/>
          <w:lang w:eastAsia="it-IT"/>
        </w:rPr>
        <w:t>bioequivalente</w:t>
      </w:r>
      <w:proofErr w:type="spellEnd"/>
      <w:r>
        <w:rPr>
          <w:rFonts w:eastAsia="Calibri" w:cs="Calibri"/>
          <w:lang w:eastAsia="it-IT"/>
        </w:rPr>
        <w:t xml:space="preserve"> al medicinale di riferimento; pertanto, i suoi benefici e rischi sono sovrapponibili a quelli del medicinale di riferimento. </w:t>
      </w:r>
    </w:p>
    <w:p w:rsidR="0050627B" w:rsidRDefault="0050627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/>
          <w:bCs/>
          <w:lang w:eastAsia="it-IT"/>
        </w:rPr>
        <w:t xml:space="preserve">6) PERCHE’ </w:t>
      </w:r>
      <w:r>
        <w:rPr>
          <w:rFonts w:eastAsia="Calibri" w:cs="Calibri"/>
          <w:b/>
          <w:color w:val="000000"/>
          <w:lang w:eastAsia="it-IT"/>
        </w:rPr>
        <w:t xml:space="preserve">LACIDIPINA TECNIGEN </w:t>
      </w:r>
      <w:proofErr w:type="gramStart"/>
      <w:r>
        <w:rPr>
          <w:rFonts w:eastAsia="Calibri" w:cs="Calibri"/>
          <w:b/>
          <w:bCs/>
          <w:lang w:eastAsia="it-IT"/>
        </w:rPr>
        <w:t>E’</w:t>
      </w:r>
      <w:proofErr w:type="gramEnd"/>
      <w:r>
        <w:rPr>
          <w:rFonts w:eastAsia="Calibri" w:cs="Calibri"/>
          <w:b/>
          <w:bCs/>
          <w:lang w:eastAsia="it-IT"/>
        </w:rPr>
        <w:t xml:space="preserve"> STATO APPROVATO? </w:t>
      </w: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</w:t>
      </w:r>
      <w:r>
        <w:rPr>
          <w:rFonts w:eastAsia="Calibri" w:cs="Calibri"/>
          <w:color w:val="000000"/>
          <w:lang w:eastAsia="it-IT"/>
        </w:rPr>
        <w:t>Commissione Tecnico-Scientifica (CTS)</w:t>
      </w:r>
      <w:r>
        <w:rPr>
          <w:rFonts w:eastAsia="Calibri" w:cs="Calibri"/>
          <w:lang w:eastAsia="it-IT"/>
        </w:rPr>
        <w:t xml:space="preserve">, nella riunione del </w:t>
      </w:r>
      <w:r>
        <w:rPr>
          <w:rFonts w:eastAsia="Calibri" w:cs="Calibri"/>
          <w:bCs/>
          <w:iCs/>
          <w:lang w:eastAsia="it-IT"/>
        </w:rPr>
        <w:t>11, 12, 13, 14, 15 e 22 Gennaio 2021</w:t>
      </w:r>
      <w:r>
        <w:rPr>
          <w:rFonts w:eastAsia="Calibri" w:cs="Calibri"/>
          <w:lang w:eastAsia="it-IT"/>
        </w:rPr>
        <w:t xml:space="preserve">, ha concluso che, conformemente ai requisiti della normativa vigente, come nel caso del medicinale di riferimento </w:t>
      </w:r>
      <w:proofErr w:type="spellStart"/>
      <w:r>
        <w:rPr>
          <w:rFonts w:eastAsia="Calibri" w:cs="Calibri"/>
          <w:lang w:eastAsia="it-IT"/>
        </w:rPr>
        <w:t>Lacipil</w:t>
      </w:r>
      <w:proofErr w:type="spellEnd"/>
      <w:r>
        <w:rPr>
          <w:rFonts w:eastAsia="Calibri" w:cs="Calibri"/>
          <w:lang w:eastAsia="it-IT"/>
        </w:rPr>
        <w:t xml:space="preserve">, i benefici di </w:t>
      </w:r>
      <w:r>
        <w:rPr>
          <w:rFonts w:eastAsia="Calibri" w:cs="Calibri"/>
          <w:color w:val="000000"/>
          <w:lang w:eastAsia="it-IT"/>
        </w:rPr>
        <w:t>LACIDIPINA TECNIGEN</w:t>
      </w:r>
      <w:r>
        <w:rPr>
          <w:rFonts w:cs="Arial"/>
        </w:rPr>
        <w:t xml:space="preserve"> </w:t>
      </w:r>
      <w:r>
        <w:rPr>
          <w:rFonts w:eastAsia="Calibri" w:cs="Calibri"/>
          <w:lang w:eastAsia="it-IT"/>
        </w:rPr>
        <w:t xml:space="preserve">sono superiori ai rischi individuati. La CTS ha, inoltre, definito le modalità di prescrizione di cui al punto 2) di questo Riassunto e la classe di rimborsabilità del medicinale </w:t>
      </w:r>
      <w:proofErr w:type="spellStart"/>
      <w:r>
        <w:rPr>
          <w:rFonts w:eastAsia="Calibri" w:cs="Calibri"/>
          <w:lang w:eastAsia="it-IT"/>
        </w:rPr>
        <w:t>Cnn</w:t>
      </w:r>
      <w:proofErr w:type="spellEnd"/>
      <w:r>
        <w:rPr>
          <w:rFonts w:eastAsia="Calibri" w:cs="Calibri"/>
          <w:lang w:eastAsia="it-IT"/>
        </w:rPr>
        <w:t xml:space="preserve">. </w:t>
      </w:r>
    </w:p>
    <w:p w:rsidR="0050627B" w:rsidRDefault="0050627B">
      <w:pPr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50627B" w:rsidRDefault="0050627B">
      <w:pPr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>
        <w:rPr>
          <w:rFonts w:eastAsia="Calibri" w:cs="Calibri"/>
          <w:b/>
          <w:color w:val="000000"/>
          <w:lang w:eastAsia="it-IT"/>
        </w:rPr>
        <w:t>LACIDIPINA TECNIGEN</w:t>
      </w:r>
      <w:r>
        <w:rPr>
          <w:rFonts w:eastAsia="Calibri" w:cs="Calibri"/>
          <w:b/>
          <w:bCs/>
          <w:color w:val="000000"/>
          <w:lang w:eastAsia="it-IT"/>
        </w:rPr>
        <w:t>?</w:t>
      </w: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>
        <w:rPr>
          <w:rFonts w:eastAsia="Calibri" w:cs="Calibri"/>
          <w:color w:val="000000"/>
          <w:lang w:eastAsia="it-IT"/>
        </w:rPr>
        <w:t>LACIDIPINA TECNIGEN</w:t>
      </w:r>
      <w:r>
        <w:rPr>
          <w:rFonts w:eastAsia="Calibri" w:cs="Calibri"/>
          <w:lang w:eastAsia="it-IT"/>
        </w:rPr>
        <w:t>.</w:t>
      </w:r>
    </w:p>
    <w:p w:rsidR="0050627B" w:rsidRDefault="0050627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0627B" w:rsidRDefault="0050627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/>
          <w:bCs/>
          <w:lang w:eastAsia="it-IT"/>
        </w:rPr>
        <w:t xml:space="preserve">8) ALTRE INFORMAZIONI RELATIVE A </w:t>
      </w:r>
      <w:r>
        <w:rPr>
          <w:rFonts w:eastAsia="Calibri" w:cs="Calibri"/>
          <w:b/>
          <w:color w:val="000000"/>
          <w:lang w:eastAsia="it-IT"/>
        </w:rPr>
        <w:t>LACIDIPINA TECNIGEN</w:t>
      </w:r>
    </w:p>
    <w:p w:rsidR="0050627B" w:rsidRDefault="00E56DB5">
      <w:pPr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A631E4" w:rsidRPr="00A631E4">
        <w:rPr>
          <w:rFonts w:eastAsia="Calibri" w:cs="Calibri"/>
          <w:b/>
          <w:bCs/>
          <w:iCs/>
          <w:lang w:eastAsia="it-IT"/>
        </w:rPr>
        <w:t>11</w:t>
      </w:r>
      <w:r w:rsidRPr="00A631E4">
        <w:rPr>
          <w:rFonts w:eastAsia="Calibri" w:cs="Calibri"/>
          <w:b/>
          <w:bCs/>
          <w:iCs/>
          <w:lang w:eastAsia="it-IT"/>
        </w:rPr>
        <w:t>/0</w:t>
      </w:r>
      <w:r w:rsidR="00A631E4" w:rsidRPr="00A631E4">
        <w:rPr>
          <w:rFonts w:eastAsia="Calibri" w:cs="Calibri"/>
          <w:b/>
          <w:bCs/>
          <w:iCs/>
          <w:lang w:eastAsia="it-IT"/>
        </w:rPr>
        <w:t>3</w:t>
      </w:r>
      <w:r w:rsidRPr="00A631E4">
        <w:rPr>
          <w:rFonts w:eastAsia="Calibri" w:cs="Calibri"/>
          <w:b/>
          <w:bCs/>
          <w:iCs/>
          <w:lang w:eastAsia="it-IT"/>
        </w:rPr>
        <w:t>/2021</w:t>
      </w:r>
      <w:r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>
        <w:rPr>
          <w:rFonts w:eastAsia="Calibri" w:cs="Calibri"/>
          <w:color w:val="000000"/>
          <w:lang w:eastAsia="it-IT"/>
        </w:rPr>
        <w:t>LACIDIPINA TECNIGEN</w:t>
      </w:r>
      <w:r>
        <w:rPr>
          <w:rFonts w:eastAsia="Calibri" w:cs="Calibri"/>
          <w:bCs/>
          <w:lang w:eastAsia="it-IT"/>
        </w:rPr>
        <w:t xml:space="preserve">. </w:t>
      </w:r>
    </w:p>
    <w:p w:rsidR="0050627B" w:rsidRDefault="0050627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Per maggiori informazioni riguardo il trattamento con </w:t>
      </w:r>
      <w:r>
        <w:rPr>
          <w:rFonts w:eastAsia="Calibri" w:cs="Calibri"/>
          <w:color w:val="000000"/>
          <w:lang w:eastAsia="it-IT"/>
        </w:rPr>
        <w:t xml:space="preserve">LACIDIPINA TECNIGEN </w:t>
      </w:r>
      <w:r>
        <w:rPr>
          <w:rFonts w:eastAsia="Calibri" w:cs="Calibri"/>
          <w:lang w:eastAsia="it-IT"/>
        </w:rPr>
        <w:t>si può leggere il foglio illustrativo (</w:t>
      </w:r>
      <w:hyperlink r:id="rId7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 xml:space="preserve">) o contattare il medico o il farmacista. </w:t>
      </w:r>
    </w:p>
    <w:p w:rsidR="0050627B" w:rsidRDefault="0050627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0627B" w:rsidRDefault="0050627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Questo riassunto è stato redatto in data </w:t>
      </w:r>
      <w:r w:rsidRPr="006914A0">
        <w:rPr>
          <w:rFonts w:eastAsia="Calibri" w:cs="Calibri"/>
          <w:lang w:eastAsia="it-IT"/>
        </w:rPr>
        <w:t>2</w:t>
      </w:r>
      <w:r w:rsidR="006914A0">
        <w:rPr>
          <w:rFonts w:eastAsia="Calibri" w:cs="Calibri"/>
          <w:lang w:eastAsia="it-IT"/>
        </w:rPr>
        <w:t>6</w:t>
      </w:r>
      <w:r w:rsidRPr="006914A0">
        <w:rPr>
          <w:rFonts w:eastAsia="Calibri" w:cs="Calibri"/>
          <w:lang w:eastAsia="it-IT"/>
        </w:rPr>
        <w:t>/04/2021.</w:t>
      </w:r>
      <w:r>
        <w:rPr>
          <w:rFonts w:eastAsia="Calibri" w:cs="Calibri"/>
          <w:lang w:eastAsia="it-IT"/>
        </w:rPr>
        <w:t xml:space="preserve"> </w:t>
      </w: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50627B">
      <w:pPr>
        <w:spacing w:after="0" w:line="240" w:lineRule="auto"/>
        <w:jc w:val="center"/>
        <w:rPr>
          <w:b/>
          <w:sz w:val="28"/>
        </w:rPr>
      </w:pPr>
    </w:p>
    <w:p w:rsidR="0050627B" w:rsidRDefault="00E56DB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50627B" w:rsidRDefault="0050627B">
      <w:pPr>
        <w:spacing w:after="0" w:line="240" w:lineRule="auto"/>
        <w:jc w:val="center"/>
        <w:rPr>
          <w:b/>
        </w:rPr>
      </w:pPr>
    </w:p>
    <w:p w:rsidR="0050627B" w:rsidRDefault="0050627B">
      <w:pPr>
        <w:spacing w:after="0" w:line="240" w:lineRule="auto"/>
        <w:jc w:val="center"/>
        <w:rPr>
          <w:b/>
        </w:rPr>
      </w:pPr>
    </w:p>
    <w:p w:rsidR="0050627B" w:rsidRDefault="0050627B">
      <w:pPr>
        <w:spacing w:after="0" w:line="240" w:lineRule="auto"/>
        <w:jc w:val="center"/>
        <w:rPr>
          <w:b/>
        </w:rPr>
      </w:pPr>
    </w:p>
    <w:p w:rsidR="0050627B" w:rsidRDefault="0050627B">
      <w:pPr>
        <w:spacing w:after="0" w:line="240" w:lineRule="auto"/>
        <w:jc w:val="center"/>
        <w:rPr>
          <w:b/>
        </w:rPr>
      </w:pPr>
    </w:p>
    <w:p w:rsidR="0050627B" w:rsidRDefault="00E56DB5">
      <w:pPr>
        <w:spacing w:after="0" w:line="240" w:lineRule="auto"/>
        <w:jc w:val="center"/>
        <w:rPr>
          <w:b/>
        </w:rPr>
      </w:pPr>
      <w:r>
        <w:rPr>
          <w:b/>
        </w:rPr>
        <w:t>INDICE</w:t>
      </w:r>
    </w:p>
    <w:p w:rsidR="0050627B" w:rsidRDefault="0050627B">
      <w:pPr>
        <w:spacing w:after="0" w:line="240" w:lineRule="auto"/>
        <w:jc w:val="both"/>
      </w:pPr>
    </w:p>
    <w:p w:rsidR="0050627B" w:rsidRDefault="0050627B">
      <w:pPr>
        <w:spacing w:after="0" w:line="240" w:lineRule="auto"/>
        <w:jc w:val="both"/>
      </w:pP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INTRODUZIONE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ASPETTI DI QUALITA’</w:t>
      </w:r>
    </w:p>
    <w:p w:rsidR="0050627B" w:rsidRDefault="0050627B">
      <w:pPr>
        <w:pStyle w:val="Paragrafoelenco"/>
        <w:rPr>
          <w:b/>
        </w:rPr>
      </w:pPr>
    </w:p>
    <w:p w:rsidR="0050627B" w:rsidRDefault="00E56DB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ASPETTI NON CLINICI</w:t>
      </w:r>
    </w:p>
    <w:p w:rsidR="0050627B" w:rsidRDefault="0050627B">
      <w:pPr>
        <w:pStyle w:val="Paragrafoelenco"/>
        <w:rPr>
          <w:b/>
        </w:rPr>
      </w:pPr>
    </w:p>
    <w:p w:rsidR="0050627B" w:rsidRDefault="00E56DB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ASPETTI CLINICI</w:t>
      </w:r>
    </w:p>
    <w:p w:rsidR="0050627B" w:rsidRDefault="0050627B">
      <w:pPr>
        <w:pStyle w:val="Paragrafoelenco"/>
        <w:rPr>
          <w:b/>
        </w:rPr>
      </w:pPr>
    </w:p>
    <w:p w:rsidR="0050627B" w:rsidRDefault="00E56DB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CONSULTAZIONE SUL FOGLIO ILLUSTRATIVO</w:t>
      </w:r>
    </w:p>
    <w:p w:rsidR="0050627B" w:rsidRDefault="0050627B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50627B" w:rsidRDefault="00E56DB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CONCLUSIONI, VALUTAZIONE DEL RAPPORTO BENEFICIO/RISCHIO E RACCOMANDAZIONI</w:t>
      </w:r>
    </w:p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50627B"/>
    <w:p w:rsidR="0050627B" w:rsidRDefault="00E56DB5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INTRODUZIONE</w:t>
      </w:r>
    </w:p>
    <w:p w:rsidR="0050627B" w:rsidRDefault="00E56DB5">
      <w:pPr>
        <w:spacing w:after="0" w:line="240" w:lineRule="auto"/>
        <w:jc w:val="both"/>
      </w:pPr>
      <w:r>
        <w:t xml:space="preserve">Sulla base dei dati di qualità, sicurezza ed efficacia, l’AIFA ha rilasciato a TECNIGEN S.R.L. l’autorizzazione all’immissione in commercio (AIC) per il medicinale </w:t>
      </w:r>
      <w:r>
        <w:rPr>
          <w:rFonts w:eastAsia="Calibri" w:cs="Calibri"/>
          <w:color w:val="000000"/>
          <w:lang w:eastAsia="it-IT"/>
        </w:rPr>
        <w:t>LACIDIPINA TECNIGEN</w:t>
      </w:r>
      <w:r>
        <w:rPr>
          <w:rFonts w:eastAsia="Calibri" w:cs="Calibri"/>
          <w:bCs/>
          <w:iCs/>
          <w:lang w:eastAsia="it-IT"/>
        </w:rPr>
        <w:t xml:space="preserve"> il </w:t>
      </w:r>
      <w:r w:rsidR="00A631E4">
        <w:rPr>
          <w:rFonts w:eastAsia="Calibri" w:cs="Calibri"/>
          <w:bCs/>
          <w:iCs/>
          <w:lang w:eastAsia="it-IT"/>
        </w:rPr>
        <w:t>11</w:t>
      </w:r>
      <w:r>
        <w:rPr>
          <w:rFonts w:eastAsia="Calibri" w:cs="Calibri"/>
          <w:bCs/>
          <w:iCs/>
          <w:lang w:eastAsia="it-IT"/>
        </w:rPr>
        <w:t>/0</w:t>
      </w:r>
      <w:r w:rsidR="00A631E4">
        <w:rPr>
          <w:rFonts w:eastAsia="Calibri" w:cs="Calibri"/>
          <w:bCs/>
          <w:iCs/>
          <w:lang w:eastAsia="it-IT"/>
        </w:rPr>
        <w:t>3</w:t>
      </w:r>
      <w:r>
        <w:rPr>
          <w:rFonts w:eastAsia="Calibri" w:cs="Calibri"/>
          <w:bCs/>
          <w:iCs/>
          <w:lang w:eastAsia="it-IT"/>
        </w:rPr>
        <w:t>/2021.</w:t>
      </w:r>
      <w:bookmarkStart w:id="2" w:name="_GoBack"/>
      <w:bookmarkEnd w:id="2"/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LACIDIPINA TECNIGEN</w:t>
      </w:r>
      <w:r>
        <w:rPr>
          <w:rFonts w:eastAsia="Calibri" w:cs="Calibri"/>
          <w:bCs/>
          <w:iCs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può essere ottenuto solo su prescrizione da parte del medico (ricetta ripetibile).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jc w:val="both"/>
      </w:pPr>
      <w:r>
        <w:t xml:space="preserve">Questa procedura è stata presentata ai sensi dell’art. 10.1 della Direttiva 2001/83/EU </w:t>
      </w:r>
      <w:proofErr w:type="spellStart"/>
      <w:r>
        <w:t>s.m.i.</w:t>
      </w:r>
      <w:proofErr w:type="spellEnd"/>
    </w:p>
    <w:p w:rsidR="0050627B" w:rsidRDefault="0050627B">
      <w:pPr>
        <w:widowControl w:val="0"/>
        <w:spacing w:after="0" w:line="240" w:lineRule="auto"/>
        <w:jc w:val="both"/>
        <w:rPr>
          <w:rFonts w:eastAsia="Calibri" w:cs="Calibri"/>
          <w:b/>
          <w:bCs/>
          <w:i/>
          <w:sz w:val="20"/>
          <w:lang w:eastAsia="it-IT"/>
        </w:rPr>
      </w:pPr>
    </w:p>
    <w:p w:rsidR="0050627B" w:rsidRDefault="00E56DB5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LACIDIPINA TECNIGEN </w:t>
      </w:r>
      <w:r>
        <w:rPr>
          <w:rFonts w:eastAsia="Calibri" w:cs="Calibri"/>
          <w:lang w:eastAsia="it-IT"/>
        </w:rPr>
        <w:t xml:space="preserve">è un medicinale contenente un principio attivo </w:t>
      </w:r>
      <w:proofErr w:type="spellStart"/>
      <w:r>
        <w:rPr>
          <w:rFonts w:eastAsia="Calibri" w:cs="Calibri"/>
          <w:lang w:eastAsia="it-IT"/>
        </w:rPr>
        <w:t>lacidipina</w:t>
      </w:r>
      <w:proofErr w:type="spellEnd"/>
      <w:r>
        <w:rPr>
          <w:rFonts w:eastAsia="Calibri" w:cs="Calibri"/>
          <w:lang w:eastAsia="it-IT"/>
        </w:rPr>
        <w:t xml:space="preserve"> noto e presente nel medicinale di riferimento </w:t>
      </w:r>
      <w:proofErr w:type="spellStart"/>
      <w:r>
        <w:rPr>
          <w:rFonts w:eastAsia="Calibri" w:cs="Calibri"/>
          <w:lang w:eastAsia="it-IT"/>
        </w:rPr>
        <w:t>Lacipil</w:t>
      </w:r>
      <w:proofErr w:type="spellEnd"/>
      <w:r>
        <w:rPr>
          <w:rFonts w:eastAsia="Calibri" w:cs="Calibri"/>
          <w:lang w:eastAsia="it-IT"/>
        </w:rPr>
        <w:t xml:space="preserve"> autorizzato in Italia da più di 10 anni.</w:t>
      </w:r>
    </w:p>
    <w:p w:rsidR="0050627B" w:rsidRDefault="0050627B">
      <w:pPr>
        <w:spacing w:after="0" w:line="240" w:lineRule="auto"/>
        <w:jc w:val="both"/>
        <w:rPr>
          <w:highlight w:val="yellow"/>
        </w:rPr>
      </w:pPr>
    </w:p>
    <w:p w:rsidR="0050627B" w:rsidRDefault="00E56DB5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>LACIDIPINA TECNIGEN</w:t>
      </w:r>
      <w:r>
        <w:rPr>
          <w:rFonts w:eastAsia="Calibri" w:cs="Calibri"/>
          <w:bCs/>
          <w:lang w:eastAsia="it-IT"/>
        </w:rPr>
        <w:t xml:space="preserve">, </w:t>
      </w:r>
      <w:r>
        <w:t>il cui c</w:t>
      </w:r>
      <w:r>
        <w:rPr>
          <w:iCs/>
        </w:rPr>
        <w:t xml:space="preserve">odice ATC è </w:t>
      </w:r>
      <w:r>
        <w:t>C08CA09</w:t>
      </w:r>
      <w:r>
        <w:rPr>
          <w:rFonts w:eastAsia="DejaVuSans" w:cs="DejaVuSans"/>
        </w:rPr>
        <w:t>,</w:t>
      </w:r>
      <w:r>
        <w:rPr>
          <w:rFonts w:eastAsia="Calibri" w:cs="Calibri"/>
          <w:bCs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lang w:eastAsia="it-IT"/>
        </w:rPr>
        <w:t>lacidipina</w:t>
      </w:r>
      <w:proofErr w:type="spellEnd"/>
      <w:r>
        <w:rPr>
          <w:rFonts w:eastAsia="Calibri" w:cs="Calibri"/>
          <w:bCs/>
          <w:lang w:eastAsia="it-IT"/>
        </w:rPr>
        <w:t>, un antagonista del calcio specifico e potente, con una selettività predominante per i canali del calcio nella muscolatura liscia vascolare. La sua azione principale consiste nella dilatazione delle arteriole periferiche con conseguente riduzione delle resistenze vascolari periferiche ed abbassamento della pressione arteriosa.</w:t>
      </w:r>
    </w:p>
    <w:p w:rsidR="0050627B" w:rsidRDefault="0050627B">
      <w:pPr>
        <w:tabs>
          <w:tab w:val="left" w:pos="0"/>
        </w:tabs>
        <w:overflowPunct w:val="0"/>
        <w:spacing w:after="0" w:line="240" w:lineRule="auto"/>
        <w:jc w:val="both"/>
        <w:textAlignment w:val="baseline"/>
      </w:pPr>
    </w:p>
    <w:p w:rsidR="0050627B" w:rsidRDefault="00E56DB5">
      <w:r>
        <w:rPr>
          <w:rFonts w:eastAsia="Calibri" w:cs="Calibri"/>
          <w:color w:val="000000"/>
          <w:lang w:eastAsia="it-IT"/>
        </w:rPr>
        <w:t xml:space="preserve">LACIDIPINA TECNIGEN </w:t>
      </w:r>
      <w:r>
        <w:t xml:space="preserve">è utilizzato per il trattamento dell'ipertensione in monoterapia o in associazione con altri medicinali antiipertensivi, inclusi gli antagonisti dei β- </w:t>
      </w:r>
      <w:proofErr w:type="spellStart"/>
      <w:r>
        <w:t>adrenorecettori</w:t>
      </w:r>
      <w:proofErr w:type="spellEnd"/>
      <w:r>
        <w:t>, i diuretici e gli ACE-inibitori.</w:t>
      </w:r>
    </w:p>
    <w:p w:rsidR="0050627B" w:rsidRDefault="00E56DB5">
      <w:pPr>
        <w:spacing w:after="0" w:line="240" w:lineRule="auto"/>
        <w:jc w:val="both"/>
      </w:pPr>
      <w:r>
        <w:t xml:space="preserve">La richiesta di AIC è supportata da uno studio di </w:t>
      </w:r>
      <w:proofErr w:type="spellStart"/>
      <w:r>
        <w:t>bioequivalenza</w:t>
      </w:r>
      <w:proofErr w:type="spellEnd"/>
      <w:r>
        <w:t xml:space="preserve"> che ha confrontato i profili farmacocinetici del medicinale test </w:t>
      </w:r>
      <w:r>
        <w:rPr>
          <w:rFonts w:eastAsia="Calibri" w:cs="Calibri"/>
          <w:color w:val="000000"/>
          <w:lang w:eastAsia="it-IT"/>
        </w:rPr>
        <w:t xml:space="preserve">LACIDIPINA </w:t>
      </w:r>
      <w:proofErr w:type="gramStart"/>
      <w:r>
        <w:rPr>
          <w:rFonts w:eastAsia="Calibri" w:cs="Calibri"/>
          <w:color w:val="000000"/>
          <w:lang w:eastAsia="it-IT"/>
        </w:rPr>
        <w:t xml:space="preserve">TECNIGEN </w:t>
      </w:r>
      <w:r>
        <w:t xml:space="preserve"> e</w:t>
      </w:r>
      <w:proofErr w:type="gramEnd"/>
      <w:r>
        <w:t xml:space="preserve"> quelli del medicinale di riferimento </w:t>
      </w:r>
      <w:proofErr w:type="spellStart"/>
      <w:r>
        <w:t>Lacipil</w:t>
      </w:r>
      <w:proofErr w:type="spellEnd"/>
      <w:r>
        <w:t xml:space="preserve"> autorizzato in Italia.</w:t>
      </w:r>
    </w:p>
    <w:p w:rsidR="0050627B" w:rsidRDefault="00E56DB5">
      <w:pPr>
        <w:spacing w:after="0" w:line="240" w:lineRule="auto"/>
        <w:jc w:val="both"/>
      </w:pPr>
      <w:r>
        <w:t xml:space="preserve">Lo studio di </w:t>
      </w:r>
      <w:proofErr w:type="spellStart"/>
      <w:r>
        <w:t>bioequivalenza</w:t>
      </w:r>
      <w:proofErr w:type="spellEnd"/>
      <w:r>
        <w:t xml:space="preserve"> è stato condotto in conformità alle linee guida di Buona Pratica Clinica (</w:t>
      </w:r>
      <w:proofErr w:type="spellStart"/>
      <w:r>
        <w:rPr>
          <w:i/>
        </w:rPr>
        <w:t>Good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Clinical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Practice</w:t>
      </w:r>
      <w:proofErr w:type="spellEnd"/>
      <w:r>
        <w:t xml:space="preserve"> - GCP).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jc w:val="both"/>
      </w:pPr>
      <w:r>
        <w:t>Le officine coinvolte nella produzione sono conformi alle linee guida di Buona Pratica di Fabbricazione (</w:t>
      </w:r>
      <w:proofErr w:type="spellStart"/>
      <w:r>
        <w:rPr>
          <w:i/>
        </w:rPr>
        <w:t>Good</w:t>
      </w:r>
      <w:proofErr w:type="spellEnd"/>
      <w:r>
        <w:rPr>
          <w:i/>
        </w:rPr>
        <w:t xml:space="preserve"> Manufacturing </w:t>
      </w:r>
      <w:proofErr w:type="spellStart"/>
      <w:r>
        <w:rPr>
          <w:i/>
        </w:rPr>
        <w:t>Practice</w:t>
      </w:r>
      <w:proofErr w:type="spellEnd"/>
      <w:r>
        <w:t xml:space="preserve"> - GMP). Le autorità regolatore competenti hanno rilasciato i certificati GMP per i siti di produzione sul territorio dell’Unione Europea.</w:t>
      </w:r>
    </w:p>
    <w:p w:rsidR="0050627B" w:rsidRDefault="0050627B">
      <w:pPr>
        <w:spacing w:after="0" w:line="240" w:lineRule="auto"/>
        <w:jc w:val="both"/>
        <w:rPr>
          <w:highlight w:val="yellow"/>
        </w:rPr>
      </w:pPr>
    </w:p>
    <w:p w:rsidR="0050627B" w:rsidRDefault="00E56DB5">
      <w:pPr>
        <w:spacing w:after="0" w:line="240" w:lineRule="auto"/>
        <w:jc w:val="both"/>
      </w:pPr>
      <w:r>
        <w:t xml:space="preserve">Il sistema di Farmacovigilanza descritto dal titolare dell’AIC è conforme ai requisiti previsti dalla normativa corrente. </w:t>
      </w:r>
      <w:proofErr w:type="gramStart"/>
      <w:r>
        <w:t>E’</w:t>
      </w:r>
      <w:proofErr w:type="gramEnd"/>
      <w:r>
        <w:t xml:space="preserve"> stato presentato un Piano di gestione del rischio (</w:t>
      </w:r>
      <w:r>
        <w:rPr>
          <w:i/>
        </w:rPr>
        <w:t>Risk Management Plan</w:t>
      </w:r>
      <w:r>
        <w:t xml:space="preserve"> – RMP) accettabile.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jc w:val="both"/>
      </w:pPr>
      <w:r>
        <w:t xml:space="preserve">Il titolare di AIC ha presentato una adeguata giustificazione della non presentazione della Valutazione del Rischio ambientale; questo approccio è accettabile in quanto </w:t>
      </w:r>
      <w:r>
        <w:rPr>
          <w:rFonts w:eastAsia="Calibri" w:cs="Calibri"/>
          <w:color w:val="000000"/>
          <w:lang w:eastAsia="it-IT"/>
        </w:rPr>
        <w:t>LACIDIPINA TECNIGEN</w:t>
      </w:r>
      <w:r>
        <w:rPr>
          <w:rFonts w:cs="Arial"/>
        </w:rPr>
        <w:t xml:space="preserve"> </w:t>
      </w:r>
      <w:r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50627B" w:rsidRDefault="0050627B">
      <w:pPr>
        <w:spacing w:after="0" w:line="240" w:lineRule="auto"/>
        <w:jc w:val="both"/>
      </w:pP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ASPETTI DI QUALITA’</w:t>
      </w:r>
    </w:p>
    <w:p w:rsidR="0050627B" w:rsidRDefault="00E56DB5">
      <w:pPr>
        <w:spacing w:after="0" w:line="240" w:lineRule="auto"/>
        <w:jc w:val="both"/>
      </w:pPr>
      <w:r>
        <w:rPr>
          <w:b/>
        </w:rPr>
        <w:t>II.1 PRINCIPIO ATTIVO LACIDIPINA</w:t>
      </w:r>
    </w:p>
    <w:p w:rsidR="0050627B" w:rsidRDefault="00E56DB5">
      <w:pPr>
        <w:spacing w:after="0" w:line="240" w:lineRule="auto"/>
        <w:rPr>
          <w:iCs/>
        </w:rPr>
      </w:pPr>
      <w:r>
        <w:rPr>
          <w:u w:val="single"/>
        </w:rPr>
        <w:t>Nome chimico:</w:t>
      </w:r>
      <w:r>
        <w:t xml:space="preserve"> </w:t>
      </w:r>
      <w:r>
        <w:rPr>
          <w:iCs/>
        </w:rPr>
        <w:t>(E)-4-[2-[3-(1,1-</w:t>
      </w:r>
      <w:proofErr w:type="gramStart"/>
      <w:r>
        <w:rPr>
          <w:iCs/>
        </w:rPr>
        <w:t>Dimethylethoxy)-</w:t>
      </w:r>
      <w:proofErr w:type="gramEnd"/>
      <w:r>
        <w:rPr>
          <w:iCs/>
        </w:rPr>
        <w:t xml:space="preserve">3-oxo-1-propenyl]phenyl]-1,4-dihydro-2,6-dimethyl-3,5-pyridinedicarboxylic Acid </w:t>
      </w:r>
      <w:proofErr w:type="spellStart"/>
      <w:r>
        <w:rPr>
          <w:iCs/>
        </w:rPr>
        <w:t>Diethyl</w:t>
      </w:r>
      <w:proofErr w:type="spellEnd"/>
      <w:r>
        <w:rPr>
          <w:iCs/>
        </w:rPr>
        <w:t xml:space="preserve"> Ester</w:t>
      </w:r>
    </w:p>
    <w:p w:rsidR="0050627B" w:rsidRDefault="00E56DB5">
      <w:pPr>
        <w:spacing w:after="0" w:line="240" w:lineRule="auto"/>
        <w:jc w:val="both"/>
      </w:pPr>
      <w:r>
        <w:rPr>
          <w:u w:val="single"/>
        </w:rPr>
        <w:t>Struttura</w:t>
      </w:r>
      <w:r>
        <w:t>:</w:t>
      </w:r>
    </w:p>
    <w:p w:rsidR="0050627B" w:rsidRDefault="00E56DB5">
      <w:pPr>
        <w:spacing w:after="0" w:line="240" w:lineRule="auto"/>
        <w:jc w:val="center"/>
        <w:rPr>
          <w:highlight w:val="yellow"/>
        </w:rPr>
      </w:pPr>
      <w:r>
        <w:rPr>
          <w:noProof/>
          <w:lang w:eastAsia="it-IT"/>
        </w:rPr>
        <w:drawing>
          <wp:inline distT="0" distB="0" distL="0" distR="0">
            <wp:extent cx="1759585" cy="1635760"/>
            <wp:effectExtent l="0" t="0" r="0" b="0"/>
            <wp:docPr id="2" name="Immagine 2" descr="C:\Users\danielei\AppData\Local\Microsoft\Windows\INetCache\Content.MSO\E69872C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C:\Users\danielei\AppData\Local\Microsoft\Windows\INetCache\Content.MSO\E69872C8.t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27B" w:rsidRDefault="00E56DB5">
      <w:pPr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cs="Calibri"/>
          <w:u w:val="single"/>
        </w:rPr>
        <w:t>Formula molecolare</w:t>
      </w:r>
      <w:r>
        <w:rPr>
          <w:rFonts w:cs="Calibri"/>
        </w:rPr>
        <w:t>:</w:t>
      </w:r>
      <w:r>
        <w:rPr>
          <w:rStyle w:val="s1"/>
          <w:rFonts w:cs="Calibri"/>
        </w:rPr>
        <w:t xml:space="preserve"> </w:t>
      </w:r>
      <w:r>
        <w:rPr>
          <w:rFonts w:cs="Calibri"/>
        </w:rPr>
        <w:t>C</w:t>
      </w:r>
      <w:r>
        <w:rPr>
          <w:rFonts w:cs="Calibri"/>
          <w:sz w:val="16"/>
          <w:szCs w:val="16"/>
        </w:rPr>
        <w:t>26</w:t>
      </w:r>
      <w:r>
        <w:rPr>
          <w:rFonts w:cs="Calibri"/>
        </w:rPr>
        <w:t>H</w:t>
      </w:r>
      <w:r>
        <w:rPr>
          <w:rFonts w:cs="Calibri"/>
          <w:sz w:val="16"/>
          <w:szCs w:val="16"/>
        </w:rPr>
        <w:t>33</w:t>
      </w:r>
      <w:r>
        <w:rPr>
          <w:rFonts w:cs="Calibri"/>
        </w:rPr>
        <w:t>NO</w:t>
      </w:r>
      <w:r>
        <w:rPr>
          <w:rFonts w:cs="Calibri"/>
          <w:sz w:val="16"/>
          <w:szCs w:val="16"/>
        </w:rPr>
        <w:t>6</w:t>
      </w:r>
      <w:r>
        <w:rPr>
          <w:rFonts w:cs="Calibri"/>
          <w:u w:val="single"/>
        </w:rPr>
        <w:t xml:space="preserve"> </w:t>
      </w:r>
    </w:p>
    <w:p w:rsidR="0050627B" w:rsidRDefault="00E56DB5">
      <w:pPr>
        <w:spacing w:after="0" w:line="240" w:lineRule="auto"/>
        <w:jc w:val="both"/>
      </w:pPr>
      <w:r>
        <w:rPr>
          <w:u w:val="single"/>
        </w:rPr>
        <w:t>Peso molecolare</w:t>
      </w:r>
      <w:r>
        <w:t>:</w:t>
      </w:r>
      <w:r>
        <w:rPr>
          <w:rFonts w:cs="Arial"/>
          <w:color w:val="252525"/>
          <w:shd w:val="clear" w:color="auto" w:fill="F9F9F9"/>
        </w:rPr>
        <w:t xml:space="preserve"> </w:t>
      </w:r>
      <w:r>
        <w:rPr>
          <w:rFonts w:cs="Calibri"/>
        </w:rPr>
        <w:t xml:space="preserve">455.543 </w:t>
      </w:r>
      <w:r>
        <w:rPr>
          <w:rStyle w:val="s1"/>
          <w:rFonts w:asciiTheme="minorHAnsi" w:hAnsiTheme="minorHAnsi"/>
        </w:rPr>
        <w:t>g/</w:t>
      </w:r>
      <w:proofErr w:type="spellStart"/>
      <w:r>
        <w:rPr>
          <w:rStyle w:val="s1"/>
          <w:rFonts w:asciiTheme="minorHAnsi" w:hAnsiTheme="minorHAnsi"/>
        </w:rPr>
        <w:t>mol</w:t>
      </w:r>
      <w:proofErr w:type="spellEnd"/>
    </w:p>
    <w:p w:rsidR="0050627B" w:rsidRDefault="00E56DB5">
      <w:pPr>
        <w:spacing w:after="0" w:line="240" w:lineRule="auto"/>
        <w:jc w:val="both"/>
      </w:pPr>
      <w:r>
        <w:rPr>
          <w:u w:val="single"/>
        </w:rPr>
        <w:t>CAS</w:t>
      </w:r>
      <w:r>
        <w:t>: [103890-78-4]</w:t>
      </w:r>
    </w:p>
    <w:p w:rsidR="0050627B" w:rsidRDefault="00E56DB5">
      <w:pPr>
        <w:spacing w:after="0" w:line="240" w:lineRule="auto"/>
        <w:jc w:val="both"/>
      </w:pPr>
      <w:r>
        <w:rPr>
          <w:u w:val="single"/>
        </w:rPr>
        <w:t>Aspetto</w:t>
      </w:r>
      <w:r>
        <w:t>: polvere cristallina di colore da bianco a giallo pallido</w:t>
      </w:r>
    </w:p>
    <w:p w:rsidR="0050627B" w:rsidRDefault="00E56DB5">
      <w:pPr>
        <w:spacing w:after="0" w:line="240" w:lineRule="auto"/>
        <w:jc w:val="both"/>
        <w:rPr>
          <w:rStyle w:val="s1"/>
          <w:rFonts w:asciiTheme="minorHAnsi" w:hAnsiTheme="minorHAnsi" w:cstheme="minorBidi"/>
        </w:rPr>
      </w:pPr>
      <w:r>
        <w:rPr>
          <w:u w:val="single"/>
        </w:rPr>
        <w:t>Solubilità</w:t>
      </w:r>
      <w:r>
        <w:t>: facilmente solubile in Acetone, scarsamente solubile in etanolo assoluto e praticamente insolubile in acqua</w:t>
      </w:r>
    </w:p>
    <w:p w:rsidR="0050627B" w:rsidRDefault="0050627B">
      <w:pPr>
        <w:spacing w:after="0" w:line="240" w:lineRule="auto"/>
        <w:jc w:val="both"/>
        <w:rPr>
          <w:highlight w:val="yellow"/>
        </w:rPr>
      </w:pPr>
    </w:p>
    <w:p w:rsidR="0050627B" w:rsidRDefault="00E56DB5">
      <w:pPr>
        <w:spacing w:after="0" w:line="240" w:lineRule="auto"/>
        <w:jc w:val="both"/>
      </w:pPr>
      <w:r>
        <w:t xml:space="preserve">Il principio attivo non è presente in Farmacopea Europea; il produttore ha presentato un ASMF. </w:t>
      </w:r>
    </w:p>
    <w:p w:rsidR="0050627B" w:rsidRDefault="00E56DB5">
      <w:pPr>
        <w:spacing w:after="0" w:line="240" w:lineRule="auto"/>
        <w:jc w:val="both"/>
      </w:pPr>
      <w:r>
        <w:t>La sintesi del principio attivo è stata adeguatamente descritta a partire da idonei materiali di partenza; sono utilizzati appropriati controlli di processo e intermedi di sintesi.</w:t>
      </w:r>
    </w:p>
    <w:p w:rsidR="0050627B" w:rsidRDefault="00E56DB5">
      <w:pPr>
        <w:spacing w:after="0" w:line="240" w:lineRule="auto"/>
        <w:jc w:val="both"/>
      </w:pPr>
      <w:r>
        <w:t>I materiali e i reagenti utilizzati nella sintesi sono di qualità adeguata.</w:t>
      </w:r>
    </w:p>
    <w:p w:rsidR="0050627B" w:rsidRDefault="00E56DB5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:rsidR="0050627B" w:rsidRDefault="00E56DB5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50627B" w:rsidRDefault="00E56DB5">
      <w:pPr>
        <w:spacing w:after="0" w:line="240" w:lineRule="auto"/>
        <w:jc w:val="both"/>
      </w:pPr>
      <w:r>
        <w:t>Il principio attivo è confezionato in un adeguato contenitore, per il quale sono stati forniti specifiche e certificati analitici. Il confezionamento primario è costituito da sacchetto trasparente in polietilene a bassa densità, lavato con azoto e legato con una striscia di plastica. Questa sacca è collocata all'interno di una sacca di polietilene a bassa densità nera, lavata con azoto e legata con uno striscia di plastica. Questa doppia sacca in polietilene è collocata in una sacca tripla laminata, insieme al gel di silice, sigillata e conservata in un contenitore in HDPE.</w:t>
      </w:r>
    </w:p>
    <w:p w:rsidR="0050627B" w:rsidRDefault="00E56DB5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>
        <w:t>retest</w:t>
      </w:r>
      <w:proofErr w:type="spellEnd"/>
      <w:r>
        <w:t xml:space="preserve"> di 60 mesi.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jc w:val="both"/>
        <w:rPr>
          <w:b/>
        </w:rPr>
      </w:pPr>
      <w:r>
        <w:rPr>
          <w:b/>
        </w:rPr>
        <w:t>II.2 PRODOTTO FINITO</w:t>
      </w:r>
    </w:p>
    <w:p w:rsidR="0050627B" w:rsidRDefault="00E56DB5">
      <w:pPr>
        <w:spacing w:after="0" w:line="240" w:lineRule="auto"/>
        <w:jc w:val="both"/>
        <w:rPr>
          <w:b/>
        </w:rPr>
      </w:pPr>
      <w:r>
        <w:rPr>
          <w:b/>
        </w:rPr>
        <w:t>Descrizione e composizione</w:t>
      </w:r>
    </w:p>
    <w:p w:rsidR="0050627B" w:rsidRDefault="00E56DB5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LACIDIPINA TECNIGEN è disponibile in compresse rivestite con film contenenti 4 mg e 6 mg di principio attivo.</w:t>
      </w:r>
    </w:p>
    <w:p w:rsidR="0050627B" w:rsidRDefault="00E56DB5">
      <w:pPr>
        <w:spacing w:after="0" w:line="240" w:lineRule="auto"/>
        <w:jc w:val="both"/>
      </w:pPr>
      <w:r>
        <w:t xml:space="preserve">Gli eccipienti sono: </w:t>
      </w:r>
    </w:p>
    <w:p w:rsidR="0050627B" w:rsidRDefault="00E56DB5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Nucleo della compressa</w:t>
      </w:r>
      <w:r>
        <w:t xml:space="preserve">: Lattosio anidro, </w:t>
      </w:r>
      <w:proofErr w:type="spellStart"/>
      <w:r>
        <w:t>Povidone</w:t>
      </w:r>
      <w:proofErr w:type="spellEnd"/>
      <w:r>
        <w:t xml:space="preserve"> K30, Magnesio stearato</w:t>
      </w:r>
    </w:p>
    <w:p w:rsidR="0050627B" w:rsidRDefault="00E56DB5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Rivestimento della compressa:</w:t>
      </w:r>
      <w:r>
        <w:t xml:space="preserve"> </w:t>
      </w:r>
      <w:proofErr w:type="spellStart"/>
      <w:r>
        <w:t>Ipromellosa</w:t>
      </w:r>
      <w:proofErr w:type="spellEnd"/>
      <w:r>
        <w:t>, Talco, Glicole propilenico, Titanio biossido (E171)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ind w:right="13"/>
        <w:jc w:val="both"/>
      </w:pPr>
      <w:r>
        <w:lastRenderedPageBreak/>
        <w:t>Tutti gli eccipienti sono conformi alla relativa monografia di Farmacopea Europea, ad eccezione del rivestimento della compressa. Per gli eccipienti presenti nel rivestimento della compressa i produttori hanno proposto specifiche di controllo conformi alla monografia di Farmacopea Europea.</w:t>
      </w:r>
    </w:p>
    <w:p w:rsidR="0050627B" w:rsidRDefault="0050627B">
      <w:pPr>
        <w:spacing w:after="0" w:line="240" w:lineRule="auto"/>
        <w:ind w:right="13"/>
        <w:jc w:val="both"/>
      </w:pPr>
    </w:p>
    <w:p w:rsidR="0050627B" w:rsidRDefault="00E56DB5">
      <w:pPr>
        <w:spacing w:after="0" w:line="240" w:lineRule="auto"/>
        <w:jc w:val="both"/>
      </w:pPr>
      <w:r>
        <w:t>Il solo eccipiente di originale animale è il lattosio; è stata fornita una dichiarazione che nella sua produzione sono utilizzati animali sani della stessa qualità utilizzata per il consumo umano.</w:t>
      </w:r>
    </w:p>
    <w:p w:rsidR="0050627B" w:rsidRDefault="0050627B">
      <w:pPr>
        <w:spacing w:after="0" w:line="240" w:lineRule="auto"/>
        <w:ind w:right="13"/>
        <w:jc w:val="both"/>
      </w:pPr>
    </w:p>
    <w:p w:rsidR="0050627B" w:rsidRDefault="00E56DB5">
      <w:pPr>
        <w:spacing w:after="0" w:line="240" w:lineRule="auto"/>
        <w:jc w:val="both"/>
      </w:pPr>
      <w:r>
        <w:t>Nessun eccipiente è ottenuto da organismi geneticamente modificati; non sono presenti eccipienti mai utilizzati nell’uomo.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jc w:val="both"/>
        <w:rPr>
          <w:b/>
        </w:rPr>
      </w:pPr>
      <w:r>
        <w:rPr>
          <w:b/>
        </w:rPr>
        <w:t>Sviluppo farmaceutico</w:t>
      </w:r>
    </w:p>
    <w:p w:rsidR="0050627B" w:rsidRDefault="00E56DB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50627B" w:rsidRDefault="00E56DB5">
      <w:pPr>
        <w:spacing w:after="0" w:line="240" w:lineRule="auto"/>
        <w:jc w:val="both"/>
      </w:pPr>
      <w:r>
        <w:t>Sono stati forniti dati comparativi relativi al profilo di impurezze rispetto al medicinale di riferimento</w:t>
      </w:r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Lacipil</w:t>
      </w:r>
      <w:proofErr w:type="spellEnd"/>
      <w:r>
        <w:rPr>
          <w:rFonts w:eastAsia="Calibri" w:cs="Calibri"/>
          <w:lang w:eastAsia="it-IT"/>
        </w:rPr>
        <w:t>.</w:t>
      </w:r>
      <w:r>
        <w:t xml:space="preserve"> I dati sono soddisfacenti.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jc w:val="both"/>
        <w:rPr>
          <w:b/>
        </w:rPr>
      </w:pPr>
      <w:r>
        <w:rPr>
          <w:b/>
        </w:rPr>
        <w:t xml:space="preserve">Produzione </w:t>
      </w:r>
    </w:p>
    <w:p w:rsidR="0050627B" w:rsidRDefault="00E56DB5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50627B" w:rsidRDefault="00E56DB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jc w:val="both"/>
        <w:rPr>
          <w:b/>
        </w:rPr>
      </w:pPr>
      <w:r>
        <w:rPr>
          <w:b/>
        </w:rPr>
        <w:t>Specifiche del prodotto finito</w:t>
      </w:r>
    </w:p>
    <w:p w:rsidR="0050627B" w:rsidRDefault="00E56DB5">
      <w:pPr>
        <w:spacing w:after="0" w:line="240" w:lineRule="auto"/>
        <w:jc w:val="both"/>
      </w:pPr>
      <w:r>
        <w:t>Sono state fornite adeguate specifiche di controllo per il prodotto finito al rilascio e alla fine della validità. I metodi analitici sono stati descritti e adeguatamente convalidati. Sono stati forniti, inoltre, dati analitici per i diversi dosaggi del prodotto finito: questi dati dimostrano che i lotti prodotti sono in accordo alle specifiche proposte. Sono stati forniti, infine, certificati analitici per gli standard di riferimento utilizzati.</w:t>
      </w:r>
    </w:p>
    <w:p w:rsidR="0050627B" w:rsidRDefault="0050627B">
      <w:pPr>
        <w:spacing w:after="0" w:line="240" w:lineRule="auto"/>
        <w:jc w:val="both"/>
        <w:rPr>
          <w:b/>
        </w:rPr>
      </w:pPr>
    </w:p>
    <w:p w:rsidR="0050627B" w:rsidRDefault="00E56DB5">
      <w:pPr>
        <w:spacing w:after="0" w:line="240" w:lineRule="auto"/>
        <w:jc w:val="both"/>
        <w:rPr>
          <w:b/>
        </w:rPr>
      </w:pPr>
      <w:r>
        <w:rPr>
          <w:b/>
        </w:rPr>
        <w:t>Contenitore</w:t>
      </w:r>
    </w:p>
    <w:p w:rsidR="0050627B" w:rsidRDefault="00E56DB5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 xml:space="preserve">LACIDIPINA TECNIGEN </w:t>
      </w:r>
      <w:r>
        <w:t>è confezionato in blister di OPA/AL/PVC/AL.</w:t>
      </w:r>
    </w:p>
    <w:p w:rsidR="0050627B" w:rsidRDefault="00E56DB5">
      <w:pPr>
        <w:spacing w:after="0" w:line="240" w:lineRule="auto"/>
        <w:jc w:val="both"/>
      </w:pPr>
      <w:r>
        <w:t>Sono state fornite specifiche e certificati analitici per tutti i componenti del confezionamento primario, che è adeguato per il medicinale.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jc w:val="both"/>
        <w:rPr>
          <w:b/>
        </w:rPr>
      </w:pPr>
      <w:r>
        <w:rPr>
          <w:b/>
        </w:rPr>
        <w:t>Stabilità</w:t>
      </w:r>
    </w:p>
    <w:p w:rsidR="0050627B" w:rsidRDefault="00E56DB5">
      <w:pPr>
        <w:spacing w:after="0" w:line="240" w:lineRule="auto"/>
        <w:jc w:val="both"/>
      </w:pPr>
      <w:r>
        <w:t xml:space="preserve">Studi di stabilità sul prodotto finito sono stati condotti in accordo alle correnti linee guida e i risultati sono entro i limiti delle specifiche autorizzate. Sulla base di questi risultati, è stato autorizzato un periodo di validità di 3 anni con conservazione al riparo dalla luce. </w:t>
      </w: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spacing w:after="0" w:line="240" w:lineRule="auto"/>
        <w:jc w:val="both"/>
        <w:rPr>
          <w:b/>
        </w:rPr>
      </w:pPr>
      <w:r>
        <w:rPr>
          <w:b/>
        </w:rPr>
        <w:t>II.3 Discussione sugli aspetti di qualità</w:t>
      </w:r>
    </w:p>
    <w:p w:rsidR="0050627B" w:rsidRDefault="00E56DB5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r>
        <w:rPr>
          <w:rFonts w:eastAsia="Calibri" w:cs="Calibri"/>
          <w:color w:val="000000"/>
          <w:lang w:eastAsia="it-IT"/>
        </w:rPr>
        <w:t xml:space="preserve">LACIDIPINA TECNIGEN </w:t>
      </w:r>
      <w:r>
        <w:t xml:space="preserve">è considerata adeguata. Non ci sono obiezioni per l’approvazione di </w:t>
      </w:r>
      <w:r>
        <w:rPr>
          <w:rFonts w:eastAsia="Calibri" w:cs="Calibri"/>
          <w:color w:val="000000"/>
          <w:lang w:eastAsia="it-IT"/>
        </w:rPr>
        <w:t>LACIDIPINA TECNIGEN</w:t>
      </w:r>
      <w:r>
        <w:rPr>
          <w:rFonts w:cs="Arial"/>
        </w:rPr>
        <w:t xml:space="preserve"> </w:t>
      </w:r>
      <w:r>
        <w:t>dal punto di vista chimico-farmaceutico.</w:t>
      </w:r>
    </w:p>
    <w:p w:rsidR="0050627B" w:rsidRDefault="0050627B">
      <w:pPr>
        <w:spacing w:after="0" w:line="240" w:lineRule="auto"/>
        <w:jc w:val="both"/>
      </w:pP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ASPETTI NON CLINICI</w:t>
      </w:r>
    </w:p>
    <w:p w:rsidR="0050627B" w:rsidRDefault="00E56DB5">
      <w:pPr>
        <w:spacing w:after="0" w:line="240" w:lineRule="auto"/>
        <w:jc w:val="both"/>
      </w:pPr>
      <w:r>
        <w:t xml:space="preserve">Non sono stati condotti specifici studi non clinici, ad eccezione di uno studio di </w:t>
      </w:r>
      <w:proofErr w:type="spellStart"/>
      <w:r>
        <w:t>bioequivalenza</w:t>
      </w:r>
      <w:proofErr w:type="spellEnd"/>
      <w:r>
        <w:t xml:space="preserve">, in quanto </w:t>
      </w:r>
      <w:r>
        <w:rPr>
          <w:rFonts w:eastAsia="Calibri" w:cs="Calibri"/>
          <w:color w:val="000000"/>
          <w:lang w:eastAsia="it-IT"/>
        </w:rPr>
        <w:t xml:space="preserve">LACIDIPINA TECNIGEN </w:t>
      </w:r>
      <w:r>
        <w:t xml:space="preserve">contiene un principio attivo noto presente nel medicinale di riferimento: questo approccio è accettabile poiché il medicinale di riferimento </w:t>
      </w:r>
      <w:proofErr w:type="spellStart"/>
      <w:r>
        <w:rPr>
          <w:rFonts w:eastAsia="Calibri" w:cs="Calibri"/>
          <w:lang w:eastAsia="it-IT"/>
        </w:rPr>
        <w:t>Lacipil</w:t>
      </w:r>
      <w:proofErr w:type="spellEnd"/>
      <w:r>
        <w:rPr>
          <w:rFonts w:eastAsia="Calibri" w:cs="Calibri"/>
          <w:lang w:eastAsia="it-IT"/>
        </w:rPr>
        <w:t xml:space="preserve"> </w:t>
      </w:r>
      <w:r>
        <w:t>è autorizzato in Italia da oltre 10 anni.</w:t>
      </w:r>
    </w:p>
    <w:p w:rsidR="0050627B" w:rsidRDefault="00E56DB5">
      <w:pPr>
        <w:spacing w:after="0" w:line="240" w:lineRule="auto"/>
        <w:jc w:val="both"/>
      </w:pPr>
      <w:r>
        <w:t xml:space="preserve">Le proprietà farmacodinamiche, farmacocinetiche e tossicologiche di </w:t>
      </w:r>
      <w:proofErr w:type="spellStart"/>
      <w:r>
        <w:t>lacidipina</w:t>
      </w:r>
      <w:proofErr w:type="spellEnd"/>
      <w:r>
        <w:t xml:space="preserve"> sono ben conosciute;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>
        <w:t>lacidipina</w:t>
      </w:r>
      <w:proofErr w:type="spellEnd"/>
      <w:r>
        <w:t>.</w:t>
      </w:r>
    </w:p>
    <w:p w:rsidR="0050627B" w:rsidRDefault="00E56DB5">
      <w:pPr>
        <w:spacing w:after="0" w:line="240" w:lineRule="auto"/>
        <w:jc w:val="both"/>
      </w:pPr>
      <w:r>
        <w:t>Non ci sono obiezioni per l’approvazione dal punto di vista non clinico.</w:t>
      </w:r>
    </w:p>
    <w:p w:rsidR="0050627B" w:rsidRDefault="0050627B">
      <w:pPr>
        <w:spacing w:after="0" w:line="240" w:lineRule="auto"/>
        <w:jc w:val="both"/>
      </w:pP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lastRenderedPageBreak/>
        <w:t>ASPETTI CLINICI</w:t>
      </w:r>
    </w:p>
    <w:p w:rsidR="0050627B" w:rsidRDefault="00E56DB5">
      <w:r>
        <w:rPr>
          <w:rFonts w:eastAsia="Calibri" w:cs="Calibri"/>
          <w:color w:val="000000"/>
          <w:lang w:eastAsia="it-IT"/>
        </w:rPr>
        <w:t xml:space="preserve">LACIDIPINA TECNIGEN </w:t>
      </w:r>
      <w:r>
        <w:t xml:space="preserve">è indicata per il trattamento dell'ipertensione in monoterapia o in associazione con altri medicinali antiipertensivi, inclusi gli antagonisti dei β- </w:t>
      </w:r>
      <w:proofErr w:type="spellStart"/>
      <w:r>
        <w:t>adrenorecettori</w:t>
      </w:r>
      <w:proofErr w:type="spellEnd"/>
      <w:r>
        <w:t>, i diuretici e gli ACE-inibitori.</w:t>
      </w:r>
    </w:p>
    <w:p w:rsidR="0050627B" w:rsidRDefault="00E56DB5">
      <w:pPr>
        <w:spacing w:after="0" w:line="240" w:lineRule="auto"/>
        <w:ind w:right="6"/>
        <w:jc w:val="both"/>
        <w:rPr>
          <w:b/>
        </w:rPr>
      </w:pPr>
      <w:r>
        <w:rPr>
          <w:b/>
        </w:rPr>
        <w:t>Posologia e modalità di somministrazione</w:t>
      </w:r>
    </w:p>
    <w:p w:rsidR="0050627B" w:rsidRDefault="00E56DB5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9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0627B" w:rsidRDefault="0050627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0627B" w:rsidRDefault="00E56DB5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>
        <w:rPr>
          <w:rFonts w:eastAsia="Calibri" w:cs="Calibri"/>
          <w:b/>
          <w:lang w:eastAsia="it-IT"/>
        </w:rPr>
        <w:t>Tossicologia</w:t>
      </w:r>
    </w:p>
    <w:p w:rsidR="0050627B" w:rsidRDefault="00E56DB5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>
        <w:t>lacidipina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50627B" w:rsidRDefault="0050627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0627B" w:rsidRDefault="0050627B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lang w:eastAsia="it-IT"/>
        </w:rPr>
      </w:pPr>
    </w:p>
    <w:p w:rsidR="0050627B" w:rsidRDefault="00E56DB5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Farmacologia clinica</w:t>
      </w:r>
    </w:p>
    <w:p w:rsidR="0050627B" w:rsidRDefault="00E56DB5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t>lacidipina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>
        <w:t xml:space="preserve"> </w:t>
      </w:r>
      <w:r>
        <w:rPr>
          <w:rFonts w:eastAsia="Calibri" w:cs="Calibri"/>
          <w:color w:val="000000"/>
          <w:lang w:eastAsia="it-IT"/>
        </w:rPr>
        <w:t xml:space="preserve">LACIDIPINA TECNIGEN </w:t>
      </w:r>
      <w:r>
        <w:t xml:space="preserve">contiene un principio attivo noto presente nel medicinale di riferimento </w:t>
      </w:r>
      <w:proofErr w:type="spellStart"/>
      <w:r>
        <w:t>Lacipil</w:t>
      </w:r>
      <w:proofErr w:type="spellEnd"/>
      <w:r>
        <w:t xml:space="preserve"> autorizzato in Italia da più di 10 anni. Con l’eccezione dello studio di </w:t>
      </w:r>
      <w:proofErr w:type="spellStart"/>
      <w:r>
        <w:t>bioequivalenza</w:t>
      </w:r>
      <w:proofErr w:type="spellEnd"/>
      <w:r>
        <w:t xml:space="preserve">, non sono stati condotti nuovi studi clinici di farmacodinamica e farmacocinetica, in quanto </w:t>
      </w:r>
      <w:r>
        <w:rPr>
          <w:rFonts w:eastAsia="Calibri" w:cs="Calibri"/>
          <w:color w:val="000000"/>
          <w:lang w:eastAsia="it-IT"/>
        </w:rPr>
        <w:t xml:space="preserve">LACIDIPINA TECNIGEN </w:t>
      </w:r>
      <w:r>
        <w:t xml:space="preserve">contiene un principio attivo noto e presente nel medicinale di </w:t>
      </w:r>
      <w:proofErr w:type="gramStart"/>
      <w:r>
        <w:t xml:space="preserve">riferimento  </w:t>
      </w:r>
      <w:proofErr w:type="spellStart"/>
      <w:r>
        <w:t>Lacipil</w:t>
      </w:r>
      <w:proofErr w:type="spellEnd"/>
      <w:proofErr w:type="gramEnd"/>
      <w:r>
        <w:t xml:space="preserve"> autorizzato in Italia da più di 10 anni.</w:t>
      </w:r>
    </w:p>
    <w:p w:rsidR="0050627B" w:rsidRDefault="0050627B">
      <w:pPr>
        <w:spacing w:after="0" w:line="240" w:lineRule="auto"/>
        <w:jc w:val="both"/>
        <w:rPr>
          <w:highlight w:val="cyan"/>
        </w:rPr>
      </w:pPr>
    </w:p>
    <w:p w:rsidR="0050627B" w:rsidRDefault="00E56DB5">
      <w:pPr>
        <w:spacing w:after="0" w:line="240" w:lineRule="auto"/>
        <w:jc w:val="both"/>
        <w:rPr>
          <w:b/>
        </w:rPr>
      </w:pPr>
      <w:r>
        <w:rPr>
          <w:b/>
        </w:rPr>
        <w:t xml:space="preserve">Studio di </w:t>
      </w:r>
      <w:proofErr w:type="spellStart"/>
      <w:r>
        <w:rPr>
          <w:b/>
        </w:rPr>
        <w:t>bioequivalenza</w:t>
      </w:r>
      <w:proofErr w:type="spellEnd"/>
    </w:p>
    <w:p w:rsidR="0050627B" w:rsidRDefault="00E56DB5">
      <w:pPr>
        <w:spacing w:after="0" w:line="240" w:lineRule="auto"/>
        <w:jc w:val="both"/>
      </w:pPr>
      <w:r>
        <w:t xml:space="preserve">La richiesta di AIC è supportata da uno studio di </w:t>
      </w:r>
      <w:proofErr w:type="spellStart"/>
      <w:r>
        <w:t>bioequivalenza</w:t>
      </w:r>
      <w:proofErr w:type="spellEnd"/>
      <w:r>
        <w:t xml:space="preserve"> che ha confrontato i profili farmacocinetici di </w:t>
      </w:r>
      <w:r>
        <w:rPr>
          <w:rFonts w:eastAsia="Calibri" w:cs="Calibri"/>
          <w:color w:val="000000"/>
          <w:lang w:eastAsia="it-IT"/>
        </w:rPr>
        <w:t xml:space="preserve">LACIDIPINA TECNIGEN </w:t>
      </w:r>
      <w:r>
        <w:t xml:space="preserve">e quelli del medicinale di riferimento </w:t>
      </w:r>
      <w:proofErr w:type="spellStart"/>
      <w:r>
        <w:t>Lacipil</w:t>
      </w:r>
      <w:proofErr w:type="spellEnd"/>
      <w:r>
        <w:t>.</w:t>
      </w:r>
    </w:p>
    <w:p w:rsidR="0050627B" w:rsidRDefault="00E56DB5">
      <w:pPr>
        <w:pStyle w:val="Paragrafoelenco"/>
        <w:spacing w:after="0" w:line="240" w:lineRule="auto"/>
        <w:ind w:left="0"/>
        <w:jc w:val="both"/>
      </w:pPr>
      <w:r>
        <w:t>Lo studio era caratterizzato da un appropriato disegno ed è stato condotto in accordo ai principi GCP.</w:t>
      </w:r>
    </w:p>
    <w:p w:rsidR="0050627B" w:rsidRDefault="00E56DB5">
      <w:pPr>
        <w:pStyle w:val="Paragrafoelenco"/>
        <w:spacing w:after="0" w:line="240" w:lineRule="auto"/>
        <w:ind w:left="0"/>
        <w:jc w:val="both"/>
      </w:pPr>
      <w:r>
        <w:t>Sono stati forniti certificati analitici per medicinale test e medicinale di riferimento.</w:t>
      </w:r>
    </w:p>
    <w:p w:rsidR="0050627B" w:rsidRDefault="0050627B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</w:p>
    <w:p w:rsidR="0050627B" w:rsidRDefault="00E56DB5">
      <w:pPr>
        <w:spacing w:after="0" w:line="240" w:lineRule="auto"/>
        <w:jc w:val="both"/>
      </w:pPr>
      <w:r>
        <w:t xml:space="preserve">L’utilizzo del solo dosaggio 4 mg per lo studio di </w:t>
      </w:r>
      <w:proofErr w:type="spellStart"/>
      <w:r>
        <w:t>bioequivalenza</w:t>
      </w:r>
      <w:proofErr w:type="spellEnd"/>
      <w:r>
        <w:t xml:space="preserve"> è stato opportunamente giustificato in accordo alla linea guida CPMP/EWP/QWP/1401/98 </w:t>
      </w:r>
      <w:proofErr w:type="spellStart"/>
      <w:r>
        <w:t>Rev</w:t>
      </w:r>
      <w:proofErr w:type="spellEnd"/>
      <w:r>
        <w:t xml:space="preserve"> 1.</w:t>
      </w:r>
    </w:p>
    <w:p w:rsidR="0050627B" w:rsidRDefault="00E56DB5">
      <w:pPr>
        <w:spacing w:after="0" w:line="240" w:lineRule="auto"/>
        <w:jc w:val="both"/>
        <w:rPr>
          <w:rFonts w:ascii="Calibri" w:hAnsi="Calibri" w:cs="Arial"/>
        </w:rPr>
      </w:pPr>
      <w:r>
        <w:t xml:space="preserve">Lo studio di </w:t>
      </w:r>
      <w:proofErr w:type="spellStart"/>
      <w:r>
        <w:t>bioequivalenza</w:t>
      </w:r>
      <w:proofErr w:type="spellEnd"/>
      <w:r>
        <w:t xml:space="preserve"> </w:t>
      </w:r>
      <w:proofErr w:type="gramStart"/>
      <w:r>
        <w:t>è  uno</w:t>
      </w:r>
      <w:proofErr w:type="gramEnd"/>
      <w:r>
        <w:t xml:space="preserve"> studio comparativo, randomizzato, a dose singola, replicato, crossover a 4-periodi, condotto in 48 volontari sani di entrambi i sessi,  con somministrazione a digiuno. </w:t>
      </w:r>
      <w:r>
        <w:rPr>
          <w:rFonts w:cs="Arial"/>
        </w:rPr>
        <w:t xml:space="preserve">Dopo una notte di digiuno, il medicinale è stato somministrato con acqua. </w:t>
      </w:r>
      <w:r>
        <w:t>Un soddisfacente periodo di wash-out di 7</w:t>
      </w:r>
      <w:r>
        <w:rPr>
          <w:rFonts w:cs="Arial"/>
        </w:rPr>
        <w:t xml:space="preserve"> giorni è stato previsto tra le somministrazioni in ogni gruppo.</w:t>
      </w:r>
    </w:p>
    <w:p w:rsidR="0050627B" w:rsidRDefault="00E56DB5">
      <w:pPr>
        <w:spacing w:after="0" w:line="240" w:lineRule="auto"/>
        <w:jc w:val="both"/>
        <w:rPr>
          <w:rFonts w:ascii="Calibri" w:hAnsi="Calibri" w:cs="Arial"/>
        </w:rPr>
      </w:pPr>
      <w:r>
        <w:rPr>
          <w:rFonts w:cs="Arial"/>
        </w:rPr>
        <w:t>Campioni di sangue sono stati prelevati al tempo zero (</w:t>
      </w:r>
      <w:proofErr w:type="spellStart"/>
      <w:r>
        <w:rPr>
          <w:rFonts w:cs="Arial"/>
        </w:rPr>
        <w:t>pre</w:t>
      </w:r>
      <w:proofErr w:type="spellEnd"/>
      <w:r>
        <w:rPr>
          <w:rFonts w:cs="Arial"/>
        </w:rPr>
        <w:t xml:space="preserve">-dose) e a specificati tempi fino a 72 ore dopo la somministrazione. I livelli plasmatici di </w:t>
      </w:r>
      <w:proofErr w:type="spellStart"/>
      <w:r>
        <w:rPr>
          <w:rFonts w:cs="Arial"/>
        </w:rPr>
        <w:t>lacidipina</w:t>
      </w:r>
      <w:proofErr w:type="spellEnd"/>
      <w:r>
        <w:rPr>
          <w:rFonts w:cs="Arial"/>
        </w:rPr>
        <w:t xml:space="preserve"> sono stati determinati mediante un metodo </w:t>
      </w:r>
      <w:proofErr w:type="gramStart"/>
      <w:r>
        <w:rPr>
          <w:rFonts w:cs="Arial"/>
        </w:rPr>
        <w:t>analitico  opportunamente</w:t>
      </w:r>
      <w:proofErr w:type="gramEnd"/>
      <w:r>
        <w:rPr>
          <w:rFonts w:cs="Arial"/>
        </w:rPr>
        <w:t xml:space="preserve"> convalidato.</w:t>
      </w:r>
    </w:p>
    <w:p w:rsidR="0050627B" w:rsidRDefault="00E56DB5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cs="Arial"/>
        </w:rPr>
        <w:t xml:space="preserve">Per </w:t>
      </w:r>
      <w:proofErr w:type="spellStart"/>
      <w:r>
        <w:rPr>
          <w:rFonts w:cs="Arial"/>
        </w:rPr>
        <w:t>lacidipina</w:t>
      </w:r>
      <w:proofErr w:type="spellEnd"/>
      <w:r>
        <w:rPr>
          <w:rFonts w:cs="Arial"/>
        </w:rPr>
        <w:t xml:space="preserve"> sono state definite le seguenti variabili farmacocinetiche: </w:t>
      </w:r>
      <w:proofErr w:type="spellStart"/>
      <w:r>
        <w:rPr>
          <w:rFonts w:cs="Arial"/>
        </w:rPr>
        <w:t>C</w:t>
      </w:r>
      <w:r>
        <w:rPr>
          <w:rFonts w:cs="Arial"/>
          <w:vertAlign w:val="subscript"/>
        </w:rPr>
        <w:t>max</w:t>
      </w:r>
      <w:proofErr w:type="spellEnd"/>
      <w:r>
        <w:rPr>
          <w:rFonts w:cs="Arial"/>
        </w:rPr>
        <w:t>, AUC</w:t>
      </w:r>
      <w:r>
        <w:rPr>
          <w:rFonts w:cs="Arial"/>
          <w:vertAlign w:val="subscript"/>
        </w:rPr>
        <w:t>0-</w:t>
      </w:r>
      <w:proofErr w:type="gramStart"/>
      <w:r>
        <w:rPr>
          <w:rFonts w:cs="Arial"/>
          <w:vertAlign w:val="subscript"/>
        </w:rPr>
        <w:t>t</w:t>
      </w:r>
      <w:r>
        <w:rPr>
          <w:rFonts w:cs="Arial"/>
        </w:rPr>
        <w:t>,,</w:t>
      </w:r>
      <w:proofErr w:type="gramEnd"/>
      <w:r>
        <w:rPr>
          <w:rFonts w:cs="Arial"/>
        </w:rPr>
        <w:t xml:space="preserve"> AUC</w:t>
      </w:r>
      <w:r>
        <w:rPr>
          <w:rFonts w:cs="Arial"/>
          <w:vertAlign w:val="subscript"/>
        </w:rPr>
        <w:t>0-</w:t>
      </w:r>
      <w:r>
        <w:rPr>
          <w:rFonts w:ascii="Symbol" w:eastAsia="Symbol" w:hAnsi="Symbol" w:cs="Symbol"/>
          <w:vertAlign w:val="subscript"/>
          <w:lang w:val="en-GB"/>
        </w:rPr>
        <w:t></w:t>
      </w:r>
      <w:r>
        <w:rPr>
          <w:rFonts w:cs="Arial"/>
        </w:rPr>
        <w:t xml:space="preserve">, </w:t>
      </w:r>
      <w:proofErr w:type="spellStart"/>
      <w:r>
        <w:rPr>
          <w:rFonts w:cs="Arial"/>
        </w:rPr>
        <w:t>t</w:t>
      </w:r>
      <w:r>
        <w:rPr>
          <w:rFonts w:cs="Arial"/>
          <w:vertAlign w:val="subscript"/>
        </w:rPr>
        <w:t>max</w:t>
      </w:r>
      <w:proofErr w:type="spellEnd"/>
      <w:r>
        <w:rPr>
          <w:rFonts w:cs="Arial"/>
        </w:rPr>
        <w:t xml:space="preserve">, t½ e AUC estrapolata. La </w:t>
      </w:r>
      <w:proofErr w:type="spellStart"/>
      <w:r>
        <w:rPr>
          <w:rFonts w:cs="Arial"/>
        </w:rPr>
        <w:t>bioequivalenza</w:t>
      </w:r>
      <w:proofErr w:type="spellEnd"/>
      <w:r>
        <w:rPr>
          <w:rFonts w:cs="Arial"/>
        </w:rPr>
        <w:t xml:space="preserve"> tra medicinale test e medicinale di riferimento è dimostrata se gli intervalli di confidenza al 90% per la trasformata logaritmica di </w:t>
      </w:r>
      <w:proofErr w:type="spellStart"/>
      <w:r>
        <w:rPr>
          <w:rFonts w:cs="Arial"/>
        </w:rPr>
        <w:t>C</w:t>
      </w:r>
      <w:r>
        <w:rPr>
          <w:rFonts w:cs="Arial"/>
          <w:vertAlign w:val="subscript"/>
        </w:rPr>
        <w:t>max</w:t>
      </w:r>
      <w:proofErr w:type="spellEnd"/>
      <w:r>
        <w:rPr>
          <w:rFonts w:cs="Arial"/>
        </w:rPr>
        <w:t xml:space="preserve"> e AUC</w:t>
      </w:r>
      <w:r>
        <w:rPr>
          <w:rFonts w:cs="Arial"/>
          <w:vertAlign w:val="subscript"/>
        </w:rPr>
        <w:t>0-</w:t>
      </w:r>
      <w:proofErr w:type="gramStart"/>
      <w:r>
        <w:rPr>
          <w:rFonts w:cs="Arial"/>
          <w:vertAlign w:val="subscript"/>
        </w:rPr>
        <w:t>t</w:t>
      </w:r>
      <w:r>
        <w:rPr>
          <w:rFonts w:cs="Arial"/>
        </w:rPr>
        <w:t>,,</w:t>
      </w:r>
      <w:proofErr w:type="gramEnd"/>
      <w:r>
        <w:rPr>
          <w:rFonts w:cs="Arial"/>
        </w:rPr>
        <w:t xml:space="preserve">  cadono nel range di accettabilità di 0.80-1.25 (80%-125%).</w:t>
      </w:r>
    </w:p>
    <w:p w:rsidR="0050627B" w:rsidRDefault="0050627B">
      <w:pPr>
        <w:pStyle w:val="Paragrafoelenco"/>
        <w:spacing w:after="0" w:line="240" w:lineRule="auto"/>
        <w:ind w:left="0"/>
        <w:jc w:val="both"/>
      </w:pPr>
    </w:p>
    <w:p w:rsidR="0050627B" w:rsidRDefault="00E56DB5">
      <w:pPr>
        <w:pStyle w:val="Paragrafoelenco"/>
        <w:spacing w:after="0" w:line="240" w:lineRule="auto"/>
        <w:ind w:left="0"/>
        <w:jc w:val="both"/>
        <w:rPr>
          <w:u w:val="single"/>
        </w:rPr>
      </w:pPr>
      <w:r>
        <w:rPr>
          <w:u w:val="single"/>
        </w:rPr>
        <w:t>Risultati</w:t>
      </w:r>
    </w:p>
    <w:p w:rsidR="0050627B" w:rsidRDefault="00E56DB5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cs="Arial"/>
        </w:rPr>
        <w:t xml:space="preserve">50 volontari sani sono stati arruolati nello studio. Le formulazioni in studio venivano somministrate a 48 soggetti, di cui 44 soggetti </w:t>
      </w:r>
      <w:r>
        <w:t xml:space="preserve">hanno completato la fase clinica e </w:t>
      </w:r>
      <w:r>
        <w:rPr>
          <w:rFonts w:cs="Arial"/>
        </w:rPr>
        <w:t>sono stati inclusi nell’analisi farmacocinetica.</w:t>
      </w:r>
    </w:p>
    <w:p w:rsidR="0050627B" w:rsidRDefault="0050627B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627B" w:rsidRDefault="00E56DB5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50627B" w:rsidRDefault="00E56DB5">
      <w:pPr>
        <w:spacing w:after="0" w:line="240" w:lineRule="auto"/>
        <w:jc w:val="both"/>
        <w:rPr>
          <w:rFonts w:ascii="Calibri" w:hAnsi="Calibri" w:cs="Arial"/>
          <w:b/>
        </w:rPr>
      </w:pPr>
      <w:r>
        <w:rPr>
          <w:rFonts w:cs="Arial"/>
        </w:rPr>
        <w:t xml:space="preserve">Nel corso dello studio, si </w:t>
      </w:r>
      <w:proofErr w:type="gramStart"/>
      <w:r>
        <w:rPr>
          <w:rFonts w:cs="Arial"/>
        </w:rPr>
        <w:t>è  manifestato</w:t>
      </w:r>
      <w:proofErr w:type="gramEnd"/>
      <w:r>
        <w:rPr>
          <w:rFonts w:cs="Arial"/>
        </w:rPr>
        <w:t xml:space="preserve"> un solo </w:t>
      </w:r>
      <w:r>
        <w:t xml:space="preserve"> evento avverso giudicato come direttamente </w:t>
      </w:r>
      <w:r>
        <w:rPr>
          <w:rFonts w:cs="Arial"/>
        </w:rPr>
        <w:t>correlato al trattamento, di entità moderata. Non sono stati rilevati eventi avversi gravi.</w:t>
      </w:r>
    </w:p>
    <w:p w:rsidR="0050627B" w:rsidRDefault="0050627B">
      <w:pPr>
        <w:spacing w:after="0" w:line="240" w:lineRule="auto"/>
      </w:pPr>
    </w:p>
    <w:p w:rsidR="0050627B" w:rsidRDefault="00E56DB5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627B" w:rsidRDefault="00E56DB5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50627B" w:rsidRDefault="0050627B">
      <w:pPr>
        <w:pStyle w:val="Paragrafoelenco"/>
        <w:spacing w:after="0" w:line="240" w:lineRule="auto"/>
        <w:ind w:left="0"/>
        <w:jc w:val="both"/>
      </w:pPr>
    </w:p>
    <w:tbl>
      <w:tblPr>
        <w:tblW w:w="4000" w:type="pct"/>
        <w:jc w:val="center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07"/>
        <w:gridCol w:w="1603"/>
        <w:gridCol w:w="1585"/>
        <w:gridCol w:w="1524"/>
        <w:gridCol w:w="1664"/>
      </w:tblGrid>
      <w:tr w:rsidR="0050627B">
        <w:trPr>
          <w:jc w:val="center"/>
        </w:trPr>
        <w:tc>
          <w:tcPr>
            <w:tcW w:w="78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Lacidipina</w:t>
            </w:r>
            <w:proofErr w:type="spellEnd"/>
          </w:p>
        </w:tc>
      </w:tr>
      <w:tr w:rsidR="0050627B">
        <w:trPr>
          <w:jc w:val="center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627B" w:rsidRDefault="0050627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50627B" w:rsidRDefault="00E56DB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Parametro</w:t>
            </w:r>
          </w:p>
          <w:p w:rsidR="0050627B" w:rsidRDefault="0050627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Test</w:t>
            </w:r>
          </w:p>
          <w:p w:rsidR="0050627B" w:rsidRDefault="00E56DB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(GLSM)</w:t>
            </w:r>
          </w:p>
        </w:tc>
        <w:tc>
          <w:tcPr>
            <w:tcW w:w="158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Reference</w:t>
            </w:r>
          </w:p>
          <w:p w:rsidR="0050627B" w:rsidRDefault="00E56DB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(GLSM)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T/R Ratio</w:t>
            </w:r>
          </w:p>
          <w:p w:rsidR="0050627B" w:rsidRDefault="0050627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90% C.I.</w:t>
            </w:r>
          </w:p>
          <w:p w:rsidR="0050627B" w:rsidRDefault="0050627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0627B">
        <w:trPr>
          <w:jc w:val="center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AUC0-t (</w:t>
            </w:r>
            <w:proofErr w:type="spellStart"/>
            <w:r>
              <w:rPr>
                <w:b/>
                <w:sz w:val="20"/>
                <w:szCs w:val="20"/>
              </w:rPr>
              <w:t>ng</w:t>
            </w:r>
            <w:proofErr w:type="spellEnd"/>
            <w:r>
              <w:rPr>
                <w:b/>
                <w:sz w:val="20"/>
                <w:szCs w:val="20"/>
              </w:rPr>
              <w:t xml:space="preserve"> x h/</w:t>
            </w:r>
            <w:proofErr w:type="spellStart"/>
            <w:r>
              <w:rPr>
                <w:b/>
                <w:sz w:val="20"/>
                <w:szCs w:val="20"/>
              </w:rPr>
              <w:t>mL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17.646</w:t>
            </w:r>
          </w:p>
          <w:p w:rsidR="0050627B" w:rsidRDefault="005062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17.115</w:t>
            </w:r>
          </w:p>
          <w:p w:rsidR="0050627B" w:rsidRDefault="005062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103.1</w:t>
            </w:r>
          </w:p>
          <w:p w:rsidR="0050627B" w:rsidRDefault="005062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94.63-112.34 %</w:t>
            </w:r>
          </w:p>
          <w:p w:rsidR="0050627B" w:rsidRDefault="005062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627B">
        <w:trPr>
          <w:jc w:val="center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Cmax</w:t>
            </w:r>
            <w:proofErr w:type="spellEnd"/>
            <w:r>
              <w:rPr>
                <w:b/>
                <w:sz w:val="20"/>
                <w:szCs w:val="20"/>
              </w:rPr>
              <w:t xml:space="preserve"> (nl/</w:t>
            </w:r>
            <w:proofErr w:type="spellStart"/>
            <w:r>
              <w:rPr>
                <w:b/>
                <w:sz w:val="20"/>
                <w:szCs w:val="20"/>
              </w:rPr>
              <w:t>mL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5.210</w:t>
            </w:r>
          </w:p>
        </w:tc>
        <w:tc>
          <w:tcPr>
            <w:tcW w:w="158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5.080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102.5</w:t>
            </w:r>
          </w:p>
        </w:tc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627B" w:rsidRDefault="00E56D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91.66-114.73 %</w:t>
            </w:r>
          </w:p>
        </w:tc>
      </w:tr>
    </w:tbl>
    <w:p w:rsidR="0050627B" w:rsidRDefault="0050627B">
      <w:pPr>
        <w:spacing w:after="0" w:line="240" w:lineRule="auto"/>
        <w:rPr>
          <w:rFonts w:cs="Arial"/>
          <w:i/>
        </w:rPr>
      </w:pPr>
    </w:p>
    <w:p w:rsidR="0050627B" w:rsidRDefault="0050627B">
      <w:pPr>
        <w:spacing w:after="0" w:line="240" w:lineRule="auto"/>
        <w:rPr>
          <w:rFonts w:cs="Arial"/>
          <w:i/>
        </w:rPr>
      </w:pPr>
    </w:p>
    <w:p w:rsidR="0050627B" w:rsidRDefault="00E56DB5">
      <w:pPr>
        <w:spacing w:after="0" w:line="240" w:lineRule="auto"/>
        <w:rPr>
          <w:rFonts w:cs="Arial"/>
        </w:rPr>
      </w:pPr>
      <w:r>
        <w:rPr>
          <w:rFonts w:cs="Arial"/>
          <w:i/>
        </w:rPr>
        <w:t xml:space="preserve">Conclusioni sulla </w:t>
      </w:r>
      <w:proofErr w:type="spellStart"/>
      <w:r>
        <w:rPr>
          <w:rFonts w:cs="Arial"/>
          <w:i/>
        </w:rPr>
        <w:t>bioequivalenza</w:t>
      </w:r>
      <w:proofErr w:type="spellEnd"/>
      <w:r>
        <w:rPr>
          <w:rFonts w:cs="Arial"/>
        </w:rPr>
        <w:t>.</w:t>
      </w:r>
    </w:p>
    <w:p w:rsidR="0050627B" w:rsidRDefault="00E56DB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I risultati degli studi di </w:t>
      </w:r>
      <w:proofErr w:type="spellStart"/>
      <w:r>
        <w:rPr>
          <w:rFonts w:cs="Arial"/>
        </w:rPr>
        <w:t>bioequivalenza</w:t>
      </w:r>
      <w:proofErr w:type="spellEnd"/>
      <w:r>
        <w:rPr>
          <w:rFonts w:cs="Arial"/>
        </w:rPr>
        <w:t xml:space="preserve"> mostrano che gli intervalli di confidenza dei parametri farmacocinetici studiati cadono nel range di accettabilità di 80-125%, in accordo con le linee guida correnti.</w:t>
      </w:r>
    </w:p>
    <w:p w:rsidR="0050627B" w:rsidRDefault="00E56DB5">
      <w:pPr>
        <w:spacing w:after="0" w:line="240" w:lineRule="auto"/>
        <w:jc w:val="both"/>
        <w:rPr>
          <w:rFonts w:cs="Arial"/>
        </w:rPr>
      </w:pPr>
      <w:proofErr w:type="gramStart"/>
      <w:r>
        <w:rPr>
          <w:rFonts w:cs="Arial"/>
        </w:rPr>
        <w:t>E</w:t>
      </w:r>
      <w:proofErr w:type="gramEnd"/>
      <w:r>
        <w:rPr>
          <w:rFonts w:cs="Arial"/>
        </w:rPr>
        <w:t xml:space="preserve"> stata concessa l’esenzione dalla conduzione di uno studio di </w:t>
      </w:r>
      <w:proofErr w:type="spellStart"/>
      <w:r>
        <w:rPr>
          <w:rFonts w:cs="Arial"/>
        </w:rPr>
        <w:t>bioequivalenza</w:t>
      </w:r>
      <w:proofErr w:type="spellEnd"/>
      <w:r>
        <w:rPr>
          <w:rFonts w:cs="Arial"/>
        </w:rPr>
        <w:t xml:space="preserve"> per il dosaggio da 6 mg in accordo alla linea guida in materia.</w:t>
      </w:r>
    </w:p>
    <w:p w:rsidR="0050627B" w:rsidRDefault="0050627B">
      <w:pPr>
        <w:spacing w:after="0" w:line="240" w:lineRule="auto"/>
        <w:jc w:val="both"/>
        <w:rPr>
          <w:rFonts w:cs="Arial"/>
        </w:rPr>
      </w:pPr>
    </w:p>
    <w:p w:rsidR="0050627B" w:rsidRDefault="00E56DB5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Efficacia e sicurezza clinica</w:t>
      </w:r>
    </w:p>
    <w:p w:rsidR="0050627B" w:rsidRDefault="00E56DB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>
        <w:rPr>
          <w:rFonts w:eastAsia="Calibri" w:cs="Calibri"/>
          <w:color w:val="000000"/>
          <w:lang w:eastAsia="it-IT"/>
        </w:rPr>
        <w:t xml:space="preserve">LACIDIPINA </w:t>
      </w:r>
      <w:proofErr w:type="gramStart"/>
      <w:r>
        <w:rPr>
          <w:rFonts w:eastAsia="Calibri" w:cs="Calibri"/>
          <w:color w:val="000000"/>
          <w:lang w:eastAsia="it-IT"/>
        </w:rPr>
        <w:t xml:space="preserve">TECNIGEN </w:t>
      </w:r>
      <w:r>
        <w:rPr>
          <w:rFonts w:cs="Arial"/>
        </w:rPr>
        <w:t xml:space="preserve"> è</w:t>
      </w:r>
      <w:proofErr w:type="gramEnd"/>
      <w:r>
        <w:rPr>
          <w:rFonts w:cs="Arial"/>
        </w:rPr>
        <w:t xml:space="preserve"> ben conosciuto. </w:t>
      </w:r>
    </w:p>
    <w:p w:rsidR="0050627B" w:rsidRDefault="0050627B">
      <w:pPr>
        <w:spacing w:after="0" w:line="240" w:lineRule="auto"/>
        <w:jc w:val="both"/>
        <w:rPr>
          <w:highlight w:val="cyan"/>
        </w:rPr>
      </w:pPr>
    </w:p>
    <w:p w:rsidR="0050627B" w:rsidRDefault="00E56DB5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t>Piano di Valutazione del Rischio (</w:t>
      </w:r>
      <w:r>
        <w:rPr>
          <w:b/>
          <w:i/>
        </w:rPr>
        <w:t>Risk Management Plan</w:t>
      </w:r>
      <w:r>
        <w:rPr>
          <w:b/>
        </w:rPr>
        <w:t xml:space="preserve"> - RMP)</w:t>
      </w:r>
    </w:p>
    <w:p w:rsidR="0050627B" w:rsidRDefault="00E56DB5">
      <w:pPr>
        <w:pStyle w:val="Paragrafoelenco"/>
        <w:spacing w:after="0" w:line="240" w:lineRule="auto"/>
        <w:ind w:left="0"/>
        <w:jc w:val="both"/>
      </w:pPr>
      <w:r>
        <w:t xml:space="preserve">È stato presentato un RMP in accordo a quanto previsto dalla Direttiva 2001/83/EU </w:t>
      </w:r>
      <w:proofErr w:type="spellStart"/>
      <w:r>
        <w:t>s.m.i.</w:t>
      </w:r>
      <w:proofErr w:type="spellEnd"/>
      <w:r>
        <w:t xml:space="preserve"> che descrive le attività di farmacovigilanza e gli interventi definiti al fine di identificare, caratterizzare, prevenire o minimizzare i rischi collegati all’uso di </w:t>
      </w:r>
      <w:r>
        <w:rPr>
          <w:rFonts w:eastAsia="Calibri" w:cs="Calibri"/>
          <w:color w:val="000000"/>
          <w:lang w:eastAsia="it-IT"/>
        </w:rPr>
        <w:t>LACIDIPINA TECNIGEN</w:t>
      </w:r>
      <w:r>
        <w:t>.</w:t>
      </w:r>
    </w:p>
    <w:p w:rsidR="0050627B" w:rsidRDefault="0050627B">
      <w:pPr>
        <w:pStyle w:val="Paragrafoelenco"/>
        <w:spacing w:after="0" w:line="240" w:lineRule="auto"/>
        <w:ind w:left="0"/>
        <w:jc w:val="both"/>
      </w:pPr>
    </w:p>
    <w:p w:rsidR="0050627B" w:rsidRDefault="00E56DB5">
      <w:pPr>
        <w:pStyle w:val="Paragrafoelenco"/>
        <w:spacing w:after="0" w:line="240" w:lineRule="auto"/>
        <w:ind w:left="0"/>
        <w:jc w:val="both"/>
      </w:pPr>
      <w:r>
        <w:t>Azioni routinarie di farmacovigilanza e di minimizzazione del rischio sono proposte per tutte le problematiche di sicurezza.</w:t>
      </w:r>
    </w:p>
    <w:p w:rsidR="0050627B" w:rsidRDefault="00E56DB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D3479C">
        <w:t>.</w:t>
      </w:r>
    </w:p>
    <w:p w:rsidR="0050627B" w:rsidRDefault="0050627B">
      <w:pPr>
        <w:pStyle w:val="Paragrafoelenco"/>
        <w:spacing w:after="0" w:line="240" w:lineRule="auto"/>
        <w:ind w:left="0"/>
        <w:jc w:val="both"/>
      </w:pPr>
    </w:p>
    <w:p w:rsidR="0050627B" w:rsidRDefault="00E56DB5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t>Conclusioni</w:t>
      </w:r>
    </w:p>
    <w:p w:rsidR="0050627B" w:rsidRDefault="00E56DB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>
        <w:rPr>
          <w:rFonts w:eastAsia="Calibri" w:cs="Calibri"/>
          <w:color w:val="000000"/>
          <w:lang w:eastAsia="it-IT"/>
        </w:rPr>
        <w:t xml:space="preserve">LACIDIPINA TECNIGEN </w:t>
      </w:r>
      <w:r>
        <w:t>sono state presentate sufficienti informazioni cliniche.</w:t>
      </w:r>
    </w:p>
    <w:p w:rsidR="0050627B" w:rsidRDefault="00E56DB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r>
        <w:rPr>
          <w:rFonts w:eastAsia="Calibri" w:cs="Calibri"/>
          <w:color w:val="000000"/>
          <w:lang w:eastAsia="it-IT"/>
        </w:rPr>
        <w:t xml:space="preserve">LACIDIPINA TECNIGEN </w:t>
      </w:r>
      <w:r>
        <w:t>è considerato favorevole dal punto di vista clinico.</w:t>
      </w:r>
    </w:p>
    <w:p w:rsidR="0050627B" w:rsidRDefault="0050627B">
      <w:pPr>
        <w:pStyle w:val="Paragrafoelenco"/>
        <w:spacing w:after="0" w:line="240" w:lineRule="auto"/>
        <w:ind w:left="0"/>
        <w:jc w:val="both"/>
      </w:pPr>
    </w:p>
    <w:p w:rsidR="0050627B" w:rsidRDefault="0050627B">
      <w:pPr>
        <w:pStyle w:val="Paragrafoelenco"/>
        <w:spacing w:after="0" w:line="240" w:lineRule="auto"/>
        <w:ind w:left="0"/>
        <w:jc w:val="both"/>
      </w:pPr>
    </w:p>
    <w:p w:rsidR="0050627B" w:rsidRDefault="00E56DB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CONSULTAZIONE SUL FOGLIO ILLUSTRATIVO</w:t>
      </w:r>
    </w:p>
    <w:p w:rsidR="0050627B" w:rsidRDefault="00E56DB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50627B" w:rsidRDefault="0050627B">
      <w:pPr>
        <w:pStyle w:val="Paragrafoelenco"/>
        <w:spacing w:after="0" w:line="240" w:lineRule="auto"/>
        <w:ind w:left="0"/>
        <w:jc w:val="both"/>
      </w:pPr>
    </w:p>
    <w:p w:rsidR="0050627B" w:rsidRDefault="0050627B">
      <w:pPr>
        <w:spacing w:after="0" w:line="240" w:lineRule="auto"/>
        <w:jc w:val="both"/>
      </w:pPr>
    </w:p>
    <w:p w:rsidR="0050627B" w:rsidRDefault="00E56DB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CONCLUSIONI, VALUTAZIONE DEL RAPPORTO BENEFICIO/RISCHIO E RACCOMANDAZIONI</w:t>
      </w:r>
    </w:p>
    <w:p w:rsidR="0050627B" w:rsidRDefault="00E56DB5">
      <w:pPr>
        <w:spacing w:after="0" w:line="240" w:lineRule="auto"/>
        <w:jc w:val="both"/>
      </w:pPr>
      <w:r>
        <w:t xml:space="preserve">La qualità di </w:t>
      </w:r>
      <w:r>
        <w:rPr>
          <w:rFonts w:eastAsia="Calibri" w:cs="Calibri"/>
          <w:color w:val="000000"/>
          <w:lang w:eastAsia="it-IT"/>
        </w:rPr>
        <w:t xml:space="preserve">LACIDIPINA TECNIGEN </w:t>
      </w:r>
      <w:r>
        <w:t>è accettabile e non sono state rilevate criticità da un punto di vista non clinico e clinico.</w:t>
      </w:r>
    </w:p>
    <w:p w:rsidR="0050627B" w:rsidRDefault="00E56DB5">
      <w:pPr>
        <w:spacing w:after="0" w:line="240" w:lineRule="auto"/>
        <w:jc w:val="both"/>
      </w:pPr>
      <w:r>
        <w:t xml:space="preserve">Lo studio di </w:t>
      </w:r>
      <w:proofErr w:type="spellStart"/>
      <w:r>
        <w:t>bioequivalenza</w:t>
      </w:r>
      <w:proofErr w:type="spellEnd"/>
      <w:r>
        <w:t xml:space="preserve"> e le sue conclusioni confermano che </w:t>
      </w:r>
      <w:r>
        <w:rPr>
          <w:rFonts w:eastAsia="Calibri" w:cs="Calibri"/>
          <w:color w:val="000000"/>
          <w:lang w:eastAsia="it-IT"/>
        </w:rPr>
        <w:t xml:space="preserve">LACIDIPINA TECNIGEN </w:t>
      </w:r>
      <w:r>
        <w:t xml:space="preserve">e il medicinale di riferimento </w:t>
      </w:r>
      <w:proofErr w:type="spellStart"/>
      <w:r>
        <w:t>Lacipil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50627B" w:rsidRDefault="00E56DB5">
      <w:pPr>
        <w:spacing w:after="0" w:line="240" w:lineRule="auto"/>
        <w:jc w:val="both"/>
      </w:pPr>
      <w:r>
        <w:t>Il rapporto beneficio/rischio è considerato positivo.</w:t>
      </w:r>
    </w:p>
    <w:p w:rsidR="0050627B" w:rsidRDefault="00E56DB5">
      <w:pPr>
        <w:spacing w:after="0" w:line="240" w:lineRule="auto"/>
        <w:jc w:val="both"/>
        <w:rPr>
          <w:rFonts w:eastAsia="Calibri" w:cs="Calibri"/>
          <w:lang w:eastAsia="it-IT"/>
        </w:rPr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0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0627B" w:rsidRDefault="0050627B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50627B">
      <w:pgSz w:w="11906" w:h="16838"/>
      <w:pgMar w:top="1418" w:right="1021" w:bottom="1021" w:left="102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ejaVuSan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05E"/>
    <w:multiLevelType w:val="multilevel"/>
    <w:tmpl w:val="227A2376"/>
    <w:lvl w:ilvl="0">
      <w:start w:val="1"/>
      <w:numFmt w:val="upperRoman"/>
      <w:lvlText w:val="%1.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CBD009B"/>
    <w:multiLevelType w:val="multilevel"/>
    <w:tmpl w:val="DCDA53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E1F724B"/>
    <w:multiLevelType w:val="multilevel"/>
    <w:tmpl w:val="DCF6534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27B"/>
    <w:rsid w:val="0050627B"/>
    <w:rsid w:val="006914A0"/>
    <w:rsid w:val="00A631E4"/>
    <w:rsid w:val="00D3479C"/>
    <w:rsid w:val="00E5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62870"/>
  <w15:docId w15:val="{BB8801C9-F3B1-4A81-BDAC-7E504110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character" w:customStyle="1" w:styleId="s1">
    <w:name w:val="s1"/>
    <w:basedOn w:val="Carpredefinitoparagrafo"/>
    <w:qFormat/>
    <w:rsid w:val="004E5A39"/>
    <w:rPr>
      <w:rFonts w:ascii="Arial" w:hAnsi="Arial" w:cs="Arial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qFormat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qFormat/>
    <w:rsid w:val="00265B6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2888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AIFA</dc:creator>
  <dc:description/>
  <cp:lastModifiedBy>rovazzanid</cp:lastModifiedBy>
  <cp:revision>4</cp:revision>
  <dcterms:created xsi:type="dcterms:W3CDTF">2021-04-26T07:23:00Z</dcterms:created>
  <dcterms:modified xsi:type="dcterms:W3CDTF">2021-04-26T11:54:00Z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