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4059C" w14:textId="2E8FE401" w:rsidR="004241AC" w:rsidRPr="002A3F14" w:rsidRDefault="00D54C5A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5B7F380E" wp14:editId="3A964BC0">
            <wp:extent cx="2087880" cy="792480"/>
            <wp:effectExtent l="0" t="0" r="7620" b="7620"/>
            <wp:docPr id="3" name="Immagi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7ECA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0FF977A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486317B9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1C91E1AF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38BC95F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4B91056" w14:textId="0A098D9A" w:rsidR="00BF7A42" w:rsidRDefault="00A23904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RELUVIZ</w:t>
      </w:r>
    </w:p>
    <w:p w14:paraId="0AB49062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4C13AA9C" w14:textId="35A47FBA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A23904">
        <w:rPr>
          <w:snapToGrid w:val="0"/>
        </w:rPr>
        <w:t>Ketotifene</w:t>
      </w:r>
      <w:proofErr w:type="spellEnd"/>
      <w:r w:rsidR="00A23904">
        <w:rPr>
          <w:snapToGrid w:val="0"/>
        </w:rPr>
        <w:t xml:space="preserve"> Idrogeno </w:t>
      </w:r>
      <w:proofErr w:type="spellStart"/>
      <w:r w:rsidR="00A23904">
        <w:rPr>
          <w:snapToGrid w:val="0"/>
        </w:rPr>
        <w:t>Fumarato</w:t>
      </w:r>
      <w:proofErr w:type="spellEnd"/>
      <w:r w:rsidRPr="00A966D1">
        <w:rPr>
          <w:snapToGrid w:val="0"/>
        </w:rPr>
        <w:t>)</w:t>
      </w:r>
    </w:p>
    <w:p w14:paraId="2985068E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592DEE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B43F414" w14:textId="3DA9E80A" w:rsidR="00797416" w:rsidRDefault="00C86984" w:rsidP="004241AC">
      <w:pPr>
        <w:spacing w:after="0" w:line="240" w:lineRule="auto"/>
        <w:jc w:val="center"/>
        <w:rPr>
          <w:b/>
        </w:rPr>
      </w:pPr>
      <w:r>
        <w:rPr>
          <w:b/>
        </w:rPr>
        <w:t>GENETIC S.p.A.</w:t>
      </w:r>
    </w:p>
    <w:p w14:paraId="08F77D68" w14:textId="77777777"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14:paraId="1992C5F7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2EC15DA3" w14:textId="5FA99E4B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A23904">
        <w:rPr>
          <w:rFonts w:cs="Helvetica"/>
          <w:b/>
        </w:rPr>
        <w:t>048203</w:t>
      </w:r>
    </w:p>
    <w:p w14:paraId="4B3205F0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591AAC37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F4DA6A0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10FE3081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2977964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818B178" w14:textId="4B1E9AE8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365D0EA8" w14:textId="2625E500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A23904">
        <w:rPr>
          <w:rFonts w:eastAsia="Calibri" w:cs="Calibri"/>
          <w:color w:val="000000"/>
          <w:lang w:eastAsia="it-IT"/>
        </w:rPr>
        <w:t xml:space="preserve">RELUVIZ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2B080722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E06722C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857057D" w14:textId="1C16F75D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A23904">
        <w:rPr>
          <w:rFonts w:eastAsia="Calibri" w:cs="Calibri"/>
          <w:b/>
          <w:color w:val="000000"/>
          <w:lang w:eastAsia="it-IT"/>
        </w:rPr>
        <w:t>RELUVIZ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0D7A377F" w14:textId="64E7E76A" w:rsidR="00797416" w:rsidRDefault="00A23904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RELUVIZ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B2821">
        <w:rPr>
          <w:rFonts w:eastAsia="Calibri" w:cs="Calibri"/>
          <w:color w:val="000000"/>
          <w:lang w:eastAsia="it-IT"/>
        </w:rPr>
        <w:t>ketotifene</w:t>
      </w:r>
      <w:proofErr w:type="spellEnd"/>
      <w:r w:rsidR="003B2821">
        <w:rPr>
          <w:rFonts w:eastAsia="Calibri" w:cs="Calibri"/>
          <w:color w:val="000000"/>
          <w:lang w:eastAsia="it-IT"/>
        </w:rPr>
        <w:t xml:space="preserve"> idrogeno </w:t>
      </w:r>
      <w:proofErr w:type="spellStart"/>
      <w:r w:rsidR="003B2821">
        <w:rPr>
          <w:rFonts w:eastAsia="Calibri" w:cs="Calibri"/>
          <w:color w:val="000000"/>
          <w:lang w:eastAsia="it-IT"/>
        </w:rPr>
        <w:t>fumarato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14:paraId="762FBC52" w14:textId="437FA09C" w:rsidR="00BB2AF8" w:rsidRDefault="003B2821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</w:t>
      </w:r>
      <w:r w:rsidR="00CE5FB1">
        <w:rPr>
          <w:rFonts w:eastAsia="Calibri" w:cs="Calibri"/>
          <w:color w:val="000000"/>
          <w:lang w:eastAsia="it-IT"/>
        </w:rPr>
        <w:t>l</w:t>
      </w:r>
      <w:r>
        <w:rPr>
          <w:rFonts w:eastAsia="Calibri" w:cs="Calibri"/>
          <w:color w:val="000000"/>
          <w:lang w:eastAsia="it-IT"/>
        </w:rPr>
        <w:t>lirio, soluzione</w:t>
      </w:r>
      <w:r w:rsidR="00797416">
        <w:rPr>
          <w:rFonts w:eastAsia="Calibri" w:cs="Calibri"/>
          <w:color w:val="000000"/>
          <w:lang w:eastAsia="it-IT"/>
        </w:rPr>
        <w:t xml:space="preserve"> contenent</w:t>
      </w:r>
      <w:r>
        <w:rPr>
          <w:rFonts w:eastAsia="Calibri" w:cs="Calibri"/>
          <w:color w:val="000000"/>
          <w:lang w:eastAsia="it-IT"/>
        </w:rPr>
        <w:t>e</w:t>
      </w:r>
      <w:r w:rsidR="00797416">
        <w:rPr>
          <w:rFonts w:eastAsia="Calibri" w:cs="Calibri"/>
          <w:color w:val="000000"/>
          <w:lang w:eastAsia="it-IT"/>
        </w:rPr>
        <w:t xml:space="preserve"> il principio attivo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87E7D">
        <w:rPr>
          <w:rFonts w:eastAsia="Calibri" w:cs="Calibri"/>
          <w:color w:val="000000"/>
          <w:lang w:eastAsia="it-IT"/>
        </w:rPr>
        <w:t>ketotifene</w:t>
      </w:r>
      <w:proofErr w:type="spellEnd"/>
      <w:r w:rsidR="00E87E7D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alla concentrazione di </w:t>
      </w:r>
      <w:r>
        <w:rPr>
          <w:rFonts w:eastAsia="Calibri" w:cs="Calibri"/>
          <w:color w:val="000000"/>
          <w:lang w:eastAsia="it-IT"/>
        </w:rPr>
        <w:t>0,25 mg/ml</w:t>
      </w:r>
      <w:r w:rsidR="007B50EF">
        <w:rPr>
          <w:rFonts w:eastAsia="Calibri" w:cs="Calibri"/>
          <w:color w:val="000000"/>
          <w:lang w:eastAsia="it-IT"/>
        </w:rPr>
        <w:t>.</w:t>
      </w:r>
    </w:p>
    <w:p w14:paraId="0C8983FD" w14:textId="77777777"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2993A89" w14:textId="56149584" w:rsidR="00797416" w:rsidRDefault="00A23904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RELUVIZ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</w:t>
      </w:r>
      <w:r w:rsidR="006A2B6E">
        <w:rPr>
          <w:rFonts w:eastAsia="Calibri" w:cs="Calibri"/>
          <w:color w:val="000000"/>
          <w:lang w:eastAsia="it-IT"/>
        </w:rPr>
        <w:t>ibrido</w:t>
      </w:r>
      <w:r w:rsidR="00BB2AF8" w:rsidRPr="00E83F8D">
        <w:rPr>
          <w:rFonts w:eastAsia="Calibri" w:cs="Calibri"/>
          <w:color w:val="000000"/>
          <w:lang w:eastAsia="it-IT"/>
        </w:rPr>
        <w:t xml:space="preserve">”, cioè è analogo ad un “medicinale di riferimento”, </w:t>
      </w:r>
      <w:proofErr w:type="spellStart"/>
      <w:r w:rsidR="007B50EF">
        <w:rPr>
          <w:rFonts w:eastAsia="Calibri" w:cs="Calibri"/>
          <w:color w:val="000000"/>
          <w:lang w:eastAsia="it-IT"/>
        </w:rPr>
        <w:t>Zaditen</w:t>
      </w:r>
      <w:proofErr w:type="spellEnd"/>
      <w:r w:rsidR="007B50EF">
        <w:rPr>
          <w:rFonts w:eastAsia="Calibri" w:cs="Calibri"/>
          <w:color w:val="000000"/>
          <w:lang w:eastAsia="it-IT"/>
        </w:rPr>
        <w:t>,</w:t>
      </w:r>
      <w:r w:rsidR="00797416">
        <w:rPr>
          <w:rFonts w:eastAsia="Calibri" w:cs="Calibri"/>
          <w:color w:val="000000"/>
          <w:lang w:eastAsia="it-IT"/>
        </w:rPr>
        <w:t xml:space="preserve"> già autorizzato in Italia.</w:t>
      </w:r>
    </w:p>
    <w:p w14:paraId="00254A32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A7C79D5" w14:textId="0CDD1F65" w:rsidR="00BB2AF8" w:rsidRPr="00300BEA" w:rsidRDefault="00A23904" w:rsidP="007B50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RELUVIZ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7B50EF">
        <w:rPr>
          <w:rFonts w:eastAsia="Calibri" w:cs="Calibri"/>
          <w:lang w:eastAsia="it-IT"/>
        </w:rPr>
        <w:t xml:space="preserve"> </w:t>
      </w:r>
      <w:r w:rsidR="007B50EF" w:rsidRPr="007B50EF">
        <w:rPr>
          <w:rFonts w:eastAsia="Calibri" w:cs="Calibri"/>
          <w:lang w:eastAsia="it-IT"/>
        </w:rPr>
        <w:t>per il trattamento dei sintomi della congiuntivite allergica stagionale.</w:t>
      </w:r>
    </w:p>
    <w:p w14:paraId="245AAC82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14:paraId="4598BFAF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0FFE68DB" w14:textId="0A18EED7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A23904">
        <w:rPr>
          <w:rFonts w:eastAsia="Calibri" w:cs="Calibri"/>
          <w:b/>
          <w:color w:val="000000"/>
          <w:lang w:eastAsia="it-IT"/>
        </w:rPr>
        <w:t>RELUVIZ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782833C1" w14:textId="77777777" w:rsidR="001C15DF" w:rsidRP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39566441" w14:textId="0B391A52" w:rsidR="001C15DF" w:rsidRPr="001C15DF" w:rsidRDefault="00A23904" w:rsidP="001C15DF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eastAsia="Calibri" w:cs="Calibri"/>
          <w:color w:val="000000"/>
          <w:lang w:eastAsia="it-IT"/>
        </w:rPr>
        <w:t>RELUVIZ</w:t>
      </w:r>
      <w:r w:rsidR="001C15DF" w:rsidRPr="001C15DF">
        <w:rPr>
          <w:rFonts w:cs="Calibri"/>
        </w:rPr>
        <w:t xml:space="preserve"> è un medicinale non soggetto a prescrizione medica</w:t>
      </w:r>
      <w:r w:rsidR="0023485E">
        <w:rPr>
          <w:rFonts w:cs="Calibri"/>
        </w:rPr>
        <w:t>.</w:t>
      </w:r>
    </w:p>
    <w:p w14:paraId="1C599F36" w14:textId="4512A3EC" w:rsidR="00BB2AF8" w:rsidRPr="00B7597D" w:rsidRDefault="00BB2AF8" w:rsidP="001C15DF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>negli a</w:t>
      </w:r>
      <w:r w:rsidR="00BC436D">
        <w:t>dulti, negli anziani e nei bambini oltre i 3 anni di età è di una goccia nell’occhio interessato due volte al giorno (mattina e sera).</w:t>
      </w:r>
    </w:p>
    <w:p w14:paraId="353D9211" w14:textId="77777777" w:rsidR="008A6FEC" w:rsidRDefault="008A6FEC" w:rsidP="008A6FEC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highlight w:val="green"/>
        </w:rPr>
      </w:pPr>
    </w:p>
    <w:p w14:paraId="0F280529" w14:textId="5D2FE554" w:rsidR="00F96473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Questo medicinale non è raccomandato</w:t>
      </w:r>
      <w:r w:rsidR="008E0897">
        <w:t xml:space="preserve"> nei bambini di età uguale o inferiore ai 3 anni per la mancanza di dati clinici.</w:t>
      </w:r>
    </w:p>
    <w:p w14:paraId="0D5AB54A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6BE97E9E" w14:textId="1D13E12E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A23904">
        <w:rPr>
          <w:rFonts w:eastAsia="Calibri" w:cs="Calibri"/>
          <w:b/>
          <w:color w:val="000000"/>
          <w:lang w:eastAsia="it-IT"/>
        </w:rPr>
        <w:t>RELUVIZ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77AB7013" w14:textId="628E150C" w:rsidR="00BB2AF8" w:rsidRPr="00F96473" w:rsidRDefault="00A23904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RELUVIZ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E87E7D" w:rsidRPr="00E87E7D">
        <w:t>S01GX08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E87E7D">
        <w:rPr>
          <w:rFonts w:eastAsia="Calibri" w:cs="Calibri"/>
          <w:color w:val="000000"/>
          <w:lang w:eastAsia="it-IT"/>
        </w:rPr>
        <w:t>ketotifene</w:t>
      </w:r>
      <w:proofErr w:type="spellEnd"/>
      <w:r w:rsidR="00E87E7D">
        <w:rPr>
          <w:rFonts w:eastAsia="Calibri" w:cs="Calibri"/>
          <w:color w:val="000000"/>
          <w:lang w:eastAsia="it-IT"/>
        </w:rPr>
        <w:t xml:space="preserve"> idrogeno </w:t>
      </w:r>
      <w:proofErr w:type="spellStart"/>
      <w:r w:rsidR="00E87E7D">
        <w:rPr>
          <w:rFonts w:eastAsia="Calibri" w:cs="Calibri"/>
          <w:color w:val="000000"/>
          <w:lang w:eastAsia="it-IT"/>
        </w:rPr>
        <w:t>fumarato</w:t>
      </w:r>
      <w:proofErr w:type="spellEnd"/>
      <w:r w:rsidR="00BB2AF8" w:rsidRPr="00EF6711">
        <w:rPr>
          <w:rFonts w:eastAsia="DejaVuSans" w:cs="DejaVuSans"/>
        </w:rPr>
        <w:t xml:space="preserve"> </w:t>
      </w:r>
      <w:r w:rsidR="00182085">
        <w:t>che è una sostanza antiallergica</w:t>
      </w:r>
      <w:r w:rsidR="00A867E7">
        <w:t>.</w:t>
      </w:r>
    </w:p>
    <w:p w14:paraId="06F792B3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lastRenderedPageBreak/>
        <w:br/>
      </w:r>
    </w:p>
    <w:p w14:paraId="62C39200" w14:textId="2D3BC0AF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A23904">
        <w:rPr>
          <w:rFonts w:eastAsia="Calibri" w:cs="Calibri"/>
          <w:b/>
          <w:color w:val="000000"/>
          <w:lang w:eastAsia="it-IT"/>
        </w:rPr>
        <w:t>RELUVIZ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5D0550C7" w14:textId="02FE8F15" w:rsidR="00F96473" w:rsidRPr="00F96473" w:rsidRDefault="00F96473" w:rsidP="00BB2AF8">
      <w:pPr>
        <w:spacing w:after="0" w:line="240" w:lineRule="auto"/>
        <w:jc w:val="both"/>
        <w:rPr>
          <w:rFonts w:ascii="Calibri" w:hAnsi="Calibri" w:cs="Arial"/>
          <w:b/>
          <w:i/>
          <w:sz w:val="20"/>
        </w:rPr>
      </w:pPr>
    </w:p>
    <w:p w14:paraId="4000C9A5" w14:textId="48103734" w:rsidR="006B311C" w:rsidRPr="008A4AFB" w:rsidRDefault="00BB2AF8" w:rsidP="008A4AFB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F96473">
        <w:rPr>
          <w:rFonts w:ascii="Calibri" w:hAnsi="Calibri" w:cs="Arial"/>
        </w:rPr>
        <w:t xml:space="preserve"> </w:t>
      </w:r>
      <w:r w:rsidR="008A4AFB">
        <w:rPr>
          <w:rFonts w:eastAsia="Calibri" w:cs="Calibri"/>
          <w:color w:val="000000"/>
          <w:lang w:eastAsia="it-IT"/>
        </w:rPr>
        <w:t xml:space="preserve">ha le stesse proprietà chimico-fisiche del medicinale di riferimento, </w:t>
      </w:r>
      <w:r w:rsidR="008A4AFB">
        <w:rPr>
          <w:rFonts w:cs="Arial"/>
        </w:rPr>
        <w:t>non è stato necessario effettuare ulteriori studi clinici.</w:t>
      </w:r>
    </w:p>
    <w:p w14:paraId="794487C5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5197FAF" w14:textId="1A658572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A23904">
        <w:rPr>
          <w:rFonts w:eastAsia="Calibri" w:cs="Calibri"/>
          <w:b/>
          <w:color w:val="000000"/>
          <w:lang w:eastAsia="it-IT"/>
        </w:rPr>
        <w:t>RELUVIZ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4E4444CD" w14:textId="61EB4D70" w:rsidR="006B311C" w:rsidRPr="00F96473" w:rsidRDefault="006B311C" w:rsidP="006B311C">
      <w:pPr>
        <w:spacing w:after="0" w:line="240" w:lineRule="auto"/>
        <w:jc w:val="both"/>
        <w:rPr>
          <w:rFonts w:ascii="Calibri" w:hAnsi="Calibri" w:cs="Arial"/>
          <w:b/>
          <w:i/>
          <w:sz w:val="20"/>
        </w:rPr>
      </w:pPr>
    </w:p>
    <w:p w14:paraId="2C10395A" w14:textId="792863CD" w:rsidR="00BB2AF8" w:rsidRPr="002A3F14" w:rsidRDefault="00A23904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RELUVIZ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>è un medicinale</w:t>
      </w:r>
      <w:r w:rsidR="008A4AFB">
        <w:rPr>
          <w:rFonts w:eastAsia="Calibri" w:cs="Calibri"/>
          <w:lang w:eastAsia="it-IT"/>
        </w:rPr>
        <w:t xml:space="preserve"> ibrido, analogo al medicinale di riferimento </w:t>
      </w:r>
      <w:proofErr w:type="spellStart"/>
      <w:r w:rsidR="008A4AFB">
        <w:rPr>
          <w:rFonts w:eastAsia="Calibri" w:cs="Calibri"/>
          <w:lang w:eastAsia="it-IT"/>
        </w:rPr>
        <w:t>Zaditen</w:t>
      </w:r>
      <w:proofErr w:type="spellEnd"/>
      <w:r w:rsidR="008A4AFB">
        <w:rPr>
          <w:rFonts w:eastAsia="Calibri" w:cs="Calibri"/>
          <w:lang w:eastAsia="it-IT"/>
        </w:rPr>
        <w:t>,</w:t>
      </w:r>
      <w:r w:rsidR="00BB2AF8">
        <w:rPr>
          <w:rFonts w:eastAsia="Calibri" w:cs="Calibri"/>
          <w:lang w:eastAsia="it-IT"/>
        </w:rPr>
        <w:t xml:space="preserve">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14:paraId="1D365B40" w14:textId="297107EC"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CB3303">
        <w:rPr>
          <w:rFonts w:eastAsia="Calibri" w:cs="Calibri"/>
          <w:lang w:eastAsia="it-IT"/>
        </w:rPr>
        <w:t xml:space="preserve"> si rimanda al foglio illustrativo.</w:t>
      </w:r>
    </w:p>
    <w:p w14:paraId="49577620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B5B753A" w14:textId="480A37D6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A23904">
        <w:rPr>
          <w:rFonts w:eastAsia="Calibri" w:cs="Calibri"/>
          <w:b/>
          <w:color w:val="000000"/>
          <w:lang w:eastAsia="it-IT"/>
        </w:rPr>
        <w:t>RELUVIZ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3EAD167A" w14:textId="7049C412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4C5E52" w:rsidRPr="004C5E52">
        <w:rPr>
          <w:rFonts w:eastAsia="Calibri" w:cs="Calibri"/>
          <w:bCs/>
          <w:iCs/>
          <w:lang w:eastAsia="it-IT"/>
        </w:rPr>
        <w:t>5, 6, 7 e 13 Maggio 2021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BE790E">
        <w:rPr>
          <w:rFonts w:eastAsia="Calibri" w:cs="Calibri"/>
          <w:lang w:eastAsia="it-IT"/>
        </w:rPr>
        <w:t>Zaditen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666CCE">
        <w:rPr>
          <w:rFonts w:eastAsia="Calibri" w:cs="Calibri"/>
          <w:lang w:eastAsia="it-IT"/>
        </w:rPr>
        <w:t xml:space="preserve"> 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7170D7">
        <w:rPr>
          <w:rFonts w:eastAsia="Calibri" w:cs="Calibri"/>
          <w:lang w:eastAsia="it-IT"/>
        </w:rPr>
        <w:t>C</w:t>
      </w:r>
      <w:r w:rsidRPr="00CB3303">
        <w:rPr>
          <w:rFonts w:eastAsia="Calibri" w:cs="Calibri"/>
          <w:lang w:eastAsia="it-IT"/>
        </w:rPr>
        <w:t xml:space="preserve">). </w:t>
      </w:r>
    </w:p>
    <w:p w14:paraId="11440916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bookmarkStart w:id="1" w:name="_GoBack"/>
    </w:p>
    <w:bookmarkEnd w:id="1"/>
    <w:p w14:paraId="7A1D3E65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4EEFABBE" w14:textId="02585932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A23904">
        <w:rPr>
          <w:rFonts w:eastAsia="Calibri" w:cs="Calibri"/>
          <w:b/>
          <w:color w:val="000000"/>
          <w:lang w:eastAsia="it-IT"/>
        </w:rPr>
        <w:t>RELUVIZ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5B9C6606" w14:textId="66CEAA87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4241AC" w:rsidRPr="007170D7">
        <w:rPr>
          <w:rFonts w:eastAsia="Calibri" w:cs="Calibri"/>
          <w:lang w:eastAsia="it-IT"/>
        </w:rPr>
        <w:t>.</w:t>
      </w:r>
    </w:p>
    <w:p w14:paraId="1A02D165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927C1AA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53D9CE2" w14:textId="0640109B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A23904">
        <w:rPr>
          <w:rFonts w:eastAsia="Calibri" w:cs="Calibri"/>
          <w:b/>
          <w:color w:val="000000"/>
          <w:lang w:eastAsia="it-IT"/>
        </w:rPr>
        <w:t>RELUVIZ</w:t>
      </w:r>
    </w:p>
    <w:p w14:paraId="27B842F9" w14:textId="463735D0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>Il</w:t>
      </w:r>
      <w:r w:rsidR="00DC11AA">
        <w:rPr>
          <w:rFonts w:eastAsia="Calibri" w:cs="Calibri"/>
          <w:bCs/>
          <w:iCs/>
          <w:lang w:eastAsia="it-IT"/>
        </w:rPr>
        <w:t xml:space="preserve"> </w:t>
      </w:r>
      <w:r w:rsidR="00DC11AA" w:rsidRPr="00710A80">
        <w:rPr>
          <w:rFonts w:eastAsia="Calibri" w:cs="Calibri"/>
          <w:b/>
          <w:bCs/>
          <w:iCs/>
          <w:lang w:eastAsia="it-IT"/>
        </w:rPr>
        <w:t>12 luglio 2021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62EE1F20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42CF234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2B549E17" w14:textId="6F3DF27A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6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6841B317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B807849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4A9356D2" w14:textId="0C9DA4FF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DC11AA">
        <w:rPr>
          <w:rFonts w:eastAsia="Calibri" w:cs="Calibri"/>
          <w:lang w:eastAsia="it-IT"/>
        </w:rPr>
        <w:t>25/11/2021</w:t>
      </w:r>
      <w:r w:rsidRPr="002A3F14">
        <w:rPr>
          <w:rFonts w:eastAsia="Calibri" w:cs="Calibri"/>
          <w:lang w:eastAsia="it-IT"/>
        </w:rPr>
        <w:t xml:space="preserve">. </w:t>
      </w:r>
    </w:p>
    <w:p w14:paraId="11768903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0B72FFF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5D1C82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BF910F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D0D549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372CB7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5F39CC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DD3036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336FA6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F306B9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F9DB3C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007350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F8B50C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EA68AFA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62E8AD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292054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6E1F34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53DB26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AF1A5D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374A23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0FCB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B6BCA4E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313CD34D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582F6F6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C48E182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2FFFD29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19FEBEF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3F2AE1BA" w14:textId="77777777" w:rsidR="004E5A39" w:rsidRDefault="004E5A39" w:rsidP="004E5A39">
      <w:pPr>
        <w:spacing w:after="0" w:line="240" w:lineRule="auto"/>
        <w:jc w:val="both"/>
      </w:pPr>
    </w:p>
    <w:p w14:paraId="6B22755C" w14:textId="77777777" w:rsidR="004E5A39" w:rsidRDefault="004E5A39" w:rsidP="004E5A39">
      <w:pPr>
        <w:spacing w:after="0" w:line="240" w:lineRule="auto"/>
        <w:jc w:val="both"/>
      </w:pPr>
    </w:p>
    <w:p w14:paraId="23FD2DA1" w14:textId="77777777" w:rsidR="004E5A39" w:rsidRDefault="004E5A39" w:rsidP="004E5A39">
      <w:pPr>
        <w:spacing w:after="0" w:line="240" w:lineRule="auto"/>
        <w:jc w:val="both"/>
      </w:pPr>
    </w:p>
    <w:p w14:paraId="42CC3FD9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30BA30D0" w14:textId="77777777" w:rsidR="004E5A39" w:rsidRPr="002A3F14" w:rsidRDefault="004E5A39" w:rsidP="004E5A39">
      <w:pPr>
        <w:spacing w:after="0" w:line="240" w:lineRule="auto"/>
        <w:jc w:val="both"/>
      </w:pPr>
    </w:p>
    <w:p w14:paraId="71EF7240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9FF0786" w14:textId="77777777" w:rsidR="004E5A39" w:rsidRPr="0033523E" w:rsidRDefault="004E5A39" w:rsidP="004E5A39">
      <w:pPr>
        <w:pStyle w:val="Paragrafoelenco"/>
        <w:rPr>
          <w:b/>
        </w:rPr>
      </w:pPr>
    </w:p>
    <w:p w14:paraId="17D06657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30F2D619" w14:textId="77777777" w:rsidR="004E5A39" w:rsidRPr="0033523E" w:rsidRDefault="004E5A39" w:rsidP="004E5A39">
      <w:pPr>
        <w:pStyle w:val="Paragrafoelenco"/>
        <w:rPr>
          <w:b/>
        </w:rPr>
      </w:pPr>
    </w:p>
    <w:p w14:paraId="6F0C434A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447E4F4A" w14:textId="77777777" w:rsidR="004E5A39" w:rsidRPr="0033523E" w:rsidRDefault="004E5A39" w:rsidP="004E5A39">
      <w:pPr>
        <w:pStyle w:val="Paragrafoelenco"/>
        <w:rPr>
          <w:b/>
        </w:rPr>
      </w:pPr>
    </w:p>
    <w:p w14:paraId="3CB4A8D1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9BD3915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6B43CEB1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235D4414" w14:textId="77777777" w:rsidR="004E5A39" w:rsidRDefault="004E5A39" w:rsidP="004E5A39"/>
    <w:p w14:paraId="4C097CC5" w14:textId="77777777" w:rsidR="004E5A39" w:rsidRDefault="004E5A39" w:rsidP="004E5A39"/>
    <w:p w14:paraId="230472AD" w14:textId="77777777" w:rsidR="004E5A39" w:rsidRDefault="004E5A39" w:rsidP="004E5A39"/>
    <w:p w14:paraId="7CB019E8" w14:textId="77777777" w:rsidR="004E5A39" w:rsidRDefault="004E5A39" w:rsidP="004E5A39"/>
    <w:p w14:paraId="0ADEC8EE" w14:textId="77777777" w:rsidR="004E5A39" w:rsidRDefault="004E5A39" w:rsidP="004E5A39"/>
    <w:p w14:paraId="1FCEF874" w14:textId="77777777" w:rsidR="004E5A39" w:rsidRDefault="004E5A39" w:rsidP="004E5A39"/>
    <w:p w14:paraId="621E3123" w14:textId="77777777" w:rsidR="004E5A39" w:rsidRDefault="004E5A39" w:rsidP="004E5A39"/>
    <w:p w14:paraId="79A42180" w14:textId="0621D606" w:rsidR="00EF6711" w:rsidRDefault="00EF6711" w:rsidP="004E5A39"/>
    <w:p w14:paraId="5B1C4E10" w14:textId="67EBAA41" w:rsidR="0023485E" w:rsidRDefault="0023485E" w:rsidP="004E5A39"/>
    <w:p w14:paraId="56EF75C6" w14:textId="77777777" w:rsidR="0023485E" w:rsidRDefault="0023485E" w:rsidP="004E5A39"/>
    <w:p w14:paraId="28A62D81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14:paraId="0A2C670A" w14:textId="387C3EEB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proofErr w:type="spellStart"/>
      <w:r w:rsidR="0023485E">
        <w:t>Genetic</w:t>
      </w:r>
      <w:proofErr w:type="spellEnd"/>
      <w:r w:rsidR="0023485E">
        <w:t xml:space="preserve">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23485E">
        <w:rPr>
          <w:rFonts w:eastAsia="Calibri" w:cs="Calibri"/>
          <w:bCs/>
          <w:iCs/>
          <w:lang w:eastAsia="it-IT"/>
        </w:rPr>
        <w:t>12 luglio 2021.</w:t>
      </w:r>
      <w:r w:rsidRPr="00EF6711">
        <w:t xml:space="preserve">  </w:t>
      </w:r>
    </w:p>
    <w:p w14:paraId="64798E72" w14:textId="77777777" w:rsidR="004E5A39" w:rsidRPr="00EF6711" w:rsidRDefault="004E5A39" w:rsidP="00EF6711">
      <w:pPr>
        <w:spacing w:after="0" w:line="240" w:lineRule="auto"/>
        <w:jc w:val="both"/>
      </w:pPr>
    </w:p>
    <w:p w14:paraId="265AA4E0" w14:textId="0C7CE45B" w:rsidR="004E5A39" w:rsidRDefault="00A23904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RELUVIZ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23485E" w:rsidRPr="001C15DF">
        <w:rPr>
          <w:rFonts w:cs="Calibri"/>
        </w:rPr>
        <w:t>è un medicinale non soggetto a prescrizione medica</w:t>
      </w:r>
      <w:r w:rsidR="00EF6711" w:rsidRPr="00B7597D">
        <w:rPr>
          <w:rFonts w:eastAsia="Calibri" w:cs="Calibri"/>
          <w:color w:val="000000"/>
          <w:lang w:eastAsia="it-IT"/>
        </w:rPr>
        <w:t>.</w:t>
      </w:r>
    </w:p>
    <w:p w14:paraId="7E73E9B5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3FD9B7C5" w14:textId="22F637A3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C87CD5">
        <w:t>10(3)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1E6BD384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330BC297" w14:textId="4DBAC59C" w:rsidR="004E5A39" w:rsidRPr="00EF6711" w:rsidRDefault="00A23904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RELUVIZ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="00C87CD5">
        <w:rPr>
          <w:rFonts w:eastAsia="Calibri" w:cs="Calibri"/>
          <w:lang w:eastAsia="it-IT"/>
        </w:rPr>
        <w:t>ketotifene</w:t>
      </w:r>
      <w:proofErr w:type="spellEnd"/>
      <w:r w:rsidR="00C87CD5">
        <w:rPr>
          <w:rFonts w:eastAsia="Calibri" w:cs="Calibri"/>
          <w:lang w:eastAsia="it-IT"/>
        </w:rPr>
        <w:t xml:space="preserve"> idrogeno </w:t>
      </w:r>
      <w:proofErr w:type="spellStart"/>
      <w:r w:rsidR="00C87CD5">
        <w:rPr>
          <w:rFonts w:eastAsia="Calibri" w:cs="Calibri"/>
          <w:lang w:eastAsia="it-IT"/>
        </w:rPr>
        <w:t>fumarato</w:t>
      </w:r>
      <w:proofErr w:type="spellEnd"/>
      <w:r w:rsidR="004E5A39" w:rsidRPr="00EF6711">
        <w:rPr>
          <w:rFonts w:eastAsia="Calibri" w:cs="Calibri"/>
          <w:lang w:eastAsia="it-IT"/>
        </w:rPr>
        <w:t xml:space="preserve"> 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C87CD5">
        <w:rPr>
          <w:rFonts w:eastAsia="Calibri" w:cs="Calibri"/>
          <w:lang w:eastAsia="it-IT"/>
        </w:rPr>
        <w:t>Zaditen</w:t>
      </w:r>
      <w:proofErr w:type="spellEnd"/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6534ECFA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3A740FA8" w14:textId="03413F4D" w:rsidR="00A01AB1" w:rsidRPr="0042214D" w:rsidRDefault="00A23904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r>
        <w:rPr>
          <w:rFonts w:eastAsia="Calibri" w:cs="Calibri"/>
          <w:color w:val="000000"/>
          <w:lang w:eastAsia="it-IT"/>
        </w:rPr>
        <w:t>RELUVIZ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C87CD5">
        <w:t>S01GX08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C87CD5">
        <w:rPr>
          <w:rFonts w:eastAsia="Calibri" w:cs="Calibri"/>
          <w:lang w:eastAsia="it-IT"/>
        </w:rPr>
        <w:t>ketotifene</w:t>
      </w:r>
      <w:proofErr w:type="spellEnd"/>
      <w:r w:rsidR="00C87CD5">
        <w:rPr>
          <w:rFonts w:eastAsia="Calibri" w:cs="Calibri"/>
          <w:lang w:eastAsia="it-IT"/>
        </w:rPr>
        <w:t xml:space="preserve"> idrogeno </w:t>
      </w:r>
      <w:proofErr w:type="spellStart"/>
      <w:r w:rsidR="00C87CD5">
        <w:rPr>
          <w:rFonts w:eastAsia="Calibri" w:cs="Calibri"/>
          <w:lang w:eastAsia="it-IT"/>
        </w:rPr>
        <w:t>fumarat</w:t>
      </w:r>
      <w:r w:rsidR="00C53ED2">
        <w:rPr>
          <w:rFonts w:eastAsia="Calibri" w:cs="Calibri"/>
          <w:lang w:eastAsia="it-IT"/>
        </w:rPr>
        <w:t>o</w:t>
      </w:r>
      <w:proofErr w:type="spellEnd"/>
      <w:r w:rsidR="00C87CD5">
        <w:rPr>
          <w:rFonts w:eastAsia="Calibri" w:cs="Calibri"/>
          <w:lang w:eastAsia="it-IT"/>
        </w:rPr>
        <w:t>.</w:t>
      </w:r>
      <w:r w:rsidR="00B1186F" w:rsidRPr="00EF6711">
        <w:rPr>
          <w:rFonts w:eastAsia="Calibri" w:cs="Calibri"/>
          <w:bCs/>
          <w:lang w:eastAsia="it-IT"/>
        </w:rPr>
        <w:t xml:space="preserve"> </w:t>
      </w:r>
      <w:r w:rsidR="00C87CD5" w:rsidRPr="00C87CD5">
        <w:rPr>
          <w:rFonts w:eastAsia="Calibri" w:cs="Calibri"/>
          <w:bCs/>
          <w:lang w:eastAsia="it-IT"/>
        </w:rPr>
        <w:t xml:space="preserve">Il </w:t>
      </w:r>
      <w:proofErr w:type="spellStart"/>
      <w:r w:rsidR="00C87CD5" w:rsidRPr="00C87CD5">
        <w:rPr>
          <w:rFonts w:eastAsia="Calibri" w:cs="Calibri"/>
          <w:bCs/>
          <w:lang w:eastAsia="it-IT"/>
        </w:rPr>
        <w:t>ketotifene</w:t>
      </w:r>
      <w:proofErr w:type="spellEnd"/>
      <w:r w:rsidR="00C87CD5" w:rsidRPr="00C87CD5">
        <w:rPr>
          <w:rFonts w:eastAsia="Calibri" w:cs="Calibri"/>
          <w:bCs/>
          <w:lang w:eastAsia="it-IT"/>
        </w:rPr>
        <w:t xml:space="preserve"> è un antagonista del recettore istaminico H1.</w:t>
      </w:r>
      <w:r w:rsidR="00C87CD5">
        <w:rPr>
          <w:rFonts w:eastAsia="Calibri" w:cs="Calibri"/>
          <w:bCs/>
          <w:lang w:eastAsia="it-IT"/>
        </w:rPr>
        <w:t xml:space="preserve"> </w:t>
      </w:r>
      <w:r w:rsidR="00C87CD5">
        <w:t xml:space="preserve">Studi in vivo su animali e in vitro suggeriscono inoltre un'azione stabilizzante sulle </w:t>
      </w:r>
      <w:proofErr w:type="spellStart"/>
      <w:r w:rsidR="00C87CD5">
        <w:t>mast</w:t>
      </w:r>
      <w:proofErr w:type="spellEnd"/>
      <w:r w:rsidR="00C87CD5">
        <w:t>-cellule e di inibizione sull'infiltrazione, l'attivazione e la degranulazione degli eosinofili.</w:t>
      </w:r>
    </w:p>
    <w:p w14:paraId="11897BE6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262CE31" w14:textId="673E37A2" w:rsidR="00265B61" w:rsidRPr="0042214D" w:rsidRDefault="00A23904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rPr>
          <w:rFonts w:eastAsia="Calibri" w:cs="Calibri"/>
          <w:color w:val="000000"/>
          <w:lang w:eastAsia="it-IT"/>
        </w:rPr>
        <w:t>RELUVIZ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C87CD5" w:rsidRPr="00C87CD5">
        <w:t xml:space="preserve"> </w:t>
      </w:r>
      <w:r w:rsidR="00C87CD5">
        <w:t>il t</w:t>
      </w:r>
      <w:r w:rsidR="00C87CD5" w:rsidRPr="00C87CD5">
        <w:t>rattamento sintomatico della congiuntivite allergica stagionale.</w:t>
      </w:r>
    </w:p>
    <w:p w14:paraId="038D0B04" w14:textId="77777777"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5A7CE36" w14:textId="08EC20AC" w:rsidR="000E4494" w:rsidRPr="00EF6711" w:rsidRDefault="004E5A39" w:rsidP="00EF6711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 xml:space="preserve">, non sono stati forniti nuovi dati non clinici e clinici: questo approccio è accettabile poiché il medicinale di riferimento </w:t>
      </w:r>
      <w:proofErr w:type="spellStart"/>
      <w:r w:rsidR="008D6C97">
        <w:rPr>
          <w:rFonts w:eastAsia="Calibri" w:cs="Calibri"/>
          <w:lang w:eastAsia="it-IT"/>
        </w:rPr>
        <w:t>Zaditen</w:t>
      </w:r>
      <w:proofErr w:type="spellEnd"/>
      <w:r w:rsidR="00C42AAC" w:rsidRPr="00EF6711">
        <w:t xml:space="preserve"> </w:t>
      </w:r>
      <w:r w:rsidRPr="00EF6711">
        <w:t xml:space="preserve">è autorizzato in Italia </w:t>
      </w:r>
      <w:r w:rsidR="000E4494" w:rsidRPr="00EF6711">
        <w:t xml:space="preserve">da oltre 10 anni; poiché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0E4494" w:rsidRPr="00EF6711">
        <w:rPr>
          <w:rFonts w:cs="Arial"/>
        </w:rPr>
        <w:t xml:space="preserve">è somministrato come </w:t>
      </w:r>
      <w:r w:rsidR="00CC52A3">
        <w:rPr>
          <w:rFonts w:ascii="Calibri" w:hAnsi="Calibri" w:cs="Arial"/>
        </w:rPr>
        <w:t>collirio (soluzione oftalmica</w:t>
      </w:r>
      <w:r w:rsidR="008D6C97">
        <w:rPr>
          <w:rFonts w:ascii="Calibri" w:hAnsi="Calibri" w:cs="Arial"/>
        </w:rPr>
        <w:t xml:space="preserve">) e </w:t>
      </w:r>
      <w:r w:rsidR="008D6C97">
        <w:rPr>
          <w:rFonts w:cstheme="minorHAnsi"/>
        </w:rPr>
        <w:t xml:space="preserve">ha le stesse proprietà chimico-fisiche del medicinale di riferimento </w:t>
      </w:r>
      <w:r w:rsidR="000E4494" w:rsidRPr="00EF6711">
        <w:rPr>
          <w:rFonts w:cs="Arial"/>
        </w:rPr>
        <w:t>è stat</w:t>
      </w:r>
      <w:r w:rsidR="00265B61">
        <w:rPr>
          <w:rFonts w:cs="Arial"/>
        </w:rPr>
        <w:t>o possibile</w:t>
      </w:r>
      <w:r w:rsidR="000E4494" w:rsidRPr="00EF6711">
        <w:rPr>
          <w:rFonts w:cs="Arial"/>
        </w:rPr>
        <w:t xml:space="preserve"> conce</w:t>
      </w:r>
      <w:r w:rsidR="00265B61">
        <w:rPr>
          <w:rFonts w:cs="Arial"/>
        </w:rPr>
        <w:t>dere</w:t>
      </w:r>
      <w:r w:rsidR="000E4494" w:rsidRPr="00EF6711">
        <w:rPr>
          <w:rFonts w:cs="Arial"/>
        </w:rPr>
        <w:t xml:space="preserve"> l’esenzione dalla conduzione di studi clinici di confronto con il medicinale di riferimento.</w:t>
      </w:r>
    </w:p>
    <w:p w14:paraId="07336127" w14:textId="77777777" w:rsidR="0042214D" w:rsidRDefault="0042214D" w:rsidP="00EF6711">
      <w:pPr>
        <w:spacing w:after="0" w:line="240" w:lineRule="auto"/>
        <w:jc w:val="both"/>
      </w:pPr>
    </w:p>
    <w:p w14:paraId="5922BE74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14:paraId="24F14534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56F8A64B" w14:textId="79263054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spellStart"/>
      <w:r w:rsidRPr="00EF6711">
        <w:t>E’stato</w:t>
      </w:r>
      <w:proofErr w:type="spellEnd"/>
      <w:r w:rsidRPr="00EF6711">
        <w:t xml:space="preserve">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14:paraId="1C107340" w14:textId="77777777" w:rsidR="004E5A39" w:rsidRPr="00EF6711" w:rsidRDefault="004E5A39" w:rsidP="00EF6711">
      <w:pPr>
        <w:spacing w:after="0" w:line="240" w:lineRule="auto"/>
        <w:jc w:val="both"/>
      </w:pPr>
    </w:p>
    <w:p w14:paraId="3E221639" w14:textId="37D25E16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BD54D2">
        <w:rPr>
          <w:rFonts w:eastAsia="Calibri" w:cs="Calibri"/>
          <w:color w:val="000000"/>
          <w:lang w:eastAsia="it-IT"/>
        </w:rPr>
        <w:t>RELUVIZ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3CBB567C" w14:textId="77777777" w:rsidR="004E5A39" w:rsidRPr="00EF6711" w:rsidRDefault="004E5A39" w:rsidP="00EF6711">
      <w:pPr>
        <w:spacing w:after="0" w:line="240" w:lineRule="auto"/>
        <w:jc w:val="both"/>
      </w:pPr>
    </w:p>
    <w:p w14:paraId="79F19B59" w14:textId="77777777" w:rsidR="004E5A39" w:rsidRPr="00EF6711" w:rsidRDefault="004E5A39" w:rsidP="00EF6711">
      <w:pPr>
        <w:spacing w:after="0" w:line="240" w:lineRule="auto"/>
        <w:jc w:val="both"/>
      </w:pPr>
    </w:p>
    <w:p w14:paraId="44E1B066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264EA497" w14:textId="23DE593A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BD54D2">
        <w:rPr>
          <w:b/>
        </w:rPr>
        <w:t>ketotifene</w:t>
      </w:r>
      <w:proofErr w:type="spellEnd"/>
      <w:r w:rsidR="00BD54D2">
        <w:rPr>
          <w:b/>
        </w:rPr>
        <w:t xml:space="preserve"> idrogeno </w:t>
      </w:r>
      <w:proofErr w:type="spellStart"/>
      <w:r w:rsidR="00BD54D2">
        <w:rPr>
          <w:b/>
        </w:rPr>
        <w:t>fumarato</w:t>
      </w:r>
      <w:proofErr w:type="spellEnd"/>
    </w:p>
    <w:p w14:paraId="75BB89DF" w14:textId="77777777" w:rsidR="00E24519" w:rsidRPr="00E24519" w:rsidRDefault="004E5A39" w:rsidP="00E2451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</w:p>
    <w:p w14:paraId="320CECAE" w14:textId="78D30FC3" w:rsidR="004E5A39" w:rsidRPr="00CC52A3" w:rsidRDefault="00E24519" w:rsidP="00E24519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24519">
        <w:rPr>
          <w:rFonts w:cs="Calibri"/>
        </w:rPr>
        <w:t>4-(1-Methylpiperidin-4-</w:t>
      </w:r>
      <w:proofErr w:type="gramStart"/>
      <w:r w:rsidRPr="00E24519">
        <w:rPr>
          <w:rFonts w:cs="Calibri"/>
        </w:rPr>
        <w:t>ylidene)-</w:t>
      </w:r>
      <w:proofErr w:type="gramEnd"/>
      <w:r w:rsidRPr="00E24519">
        <w:rPr>
          <w:rFonts w:cs="Calibri"/>
        </w:rPr>
        <w:t xml:space="preserve">4,9-dihydro-10H-benzo[4,5]cyclohepta[1,2-b]thiophen-10-one </w:t>
      </w:r>
      <w:proofErr w:type="spellStart"/>
      <w:r w:rsidRPr="00E24519">
        <w:rPr>
          <w:rFonts w:cs="Calibri"/>
        </w:rPr>
        <w:t>hydrogen</w:t>
      </w:r>
      <w:proofErr w:type="spellEnd"/>
      <w:r w:rsidRPr="00E24519">
        <w:rPr>
          <w:rFonts w:cs="Calibri"/>
        </w:rPr>
        <w:t xml:space="preserve"> (E)-</w:t>
      </w:r>
      <w:proofErr w:type="spellStart"/>
      <w:r w:rsidRPr="00E24519">
        <w:rPr>
          <w:rFonts w:cs="Calibri"/>
        </w:rPr>
        <w:t>butenedioate</w:t>
      </w:r>
      <w:proofErr w:type="spellEnd"/>
    </w:p>
    <w:p w14:paraId="34E08F0D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1F495906" w14:textId="41EC4FF5" w:rsidR="004E5A39" w:rsidRPr="00EF6711" w:rsidRDefault="00E24519" w:rsidP="00EF6711">
      <w:pPr>
        <w:spacing w:after="0" w:line="240" w:lineRule="auto"/>
        <w:jc w:val="center"/>
        <w:rPr>
          <w:highlight w:val="yellow"/>
        </w:rPr>
      </w:pPr>
      <w:r w:rsidRPr="00E24519">
        <w:rPr>
          <w:rFonts w:cs="Arial"/>
          <w:b/>
          <w:i/>
          <w:noProof/>
          <w:sz w:val="20"/>
          <w:highlight w:val="green"/>
          <w:lang w:eastAsia="it-IT"/>
        </w:rPr>
        <w:drawing>
          <wp:inline distT="0" distB="0" distL="0" distR="0" wp14:anchorId="4B608ACA" wp14:editId="1C13E2B1">
            <wp:extent cx="3219450" cy="23177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8FA7E" w14:textId="2067EF24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E24519" w:rsidRPr="00E24519">
        <w:rPr>
          <w:rFonts w:cstheme="minorHAnsi"/>
          <w:color w:val="222222"/>
          <w:lang w:val="en"/>
        </w:rPr>
        <w:t>C</w:t>
      </w:r>
      <w:r w:rsidR="00E24519" w:rsidRPr="00E24519">
        <w:rPr>
          <w:rFonts w:cstheme="minorHAnsi"/>
          <w:color w:val="222222"/>
          <w:vertAlign w:val="subscript"/>
          <w:lang w:val="en"/>
        </w:rPr>
        <w:t>23</w:t>
      </w:r>
      <w:r w:rsidR="00E24519" w:rsidRPr="00E24519">
        <w:rPr>
          <w:rFonts w:cstheme="minorHAnsi"/>
          <w:color w:val="222222"/>
          <w:lang w:val="en"/>
        </w:rPr>
        <w:t>H</w:t>
      </w:r>
      <w:r w:rsidR="00E24519" w:rsidRPr="00E24519">
        <w:rPr>
          <w:rFonts w:cstheme="minorHAnsi"/>
          <w:color w:val="222222"/>
          <w:vertAlign w:val="subscript"/>
          <w:lang w:val="en"/>
        </w:rPr>
        <w:t>23</w:t>
      </w:r>
      <w:r w:rsidR="00E24519" w:rsidRPr="00E24519">
        <w:rPr>
          <w:rFonts w:cstheme="minorHAnsi"/>
          <w:color w:val="222222"/>
          <w:lang w:val="en"/>
        </w:rPr>
        <w:t>NO</w:t>
      </w:r>
      <w:r w:rsidR="00E24519" w:rsidRPr="00E24519">
        <w:rPr>
          <w:rFonts w:cstheme="minorHAnsi"/>
          <w:color w:val="222222"/>
          <w:vertAlign w:val="subscript"/>
          <w:lang w:val="en"/>
        </w:rPr>
        <w:t>5</w:t>
      </w:r>
      <w:r w:rsidR="00E24519" w:rsidRPr="00E24519">
        <w:rPr>
          <w:rFonts w:cstheme="minorHAnsi"/>
          <w:color w:val="222222"/>
          <w:lang w:val="en"/>
        </w:rPr>
        <w:t>S</w:t>
      </w:r>
    </w:p>
    <w:p w14:paraId="13DEA046" w14:textId="350DE669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lastRenderedPageBreak/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E24519">
        <w:rPr>
          <w:rFonts w:cs="Calibri"/>
        </w:rPr>
        <w:t>425,5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</w:t>
      </w:r>
      <w:proofErr w:type="spellStart"/>
      <w:r w:rsidRPr="00EF6711">
        <w:rPr>
          <w:rStyle w:val="s1"/>
          <w:rFonts w:asciiTheme="minorHAnsi" w:hAnsiTheme="minorHAnsi"/>
        </w:rPr>
        <w:t>mol</w:t>
      </w:r>
      <w:proofErr w:type="spellEnd"/>
    </w:p>
    <w:p w14:paraId="5EB75181" w14:textId="03EB156F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E24519" w:rsidRPr="00E24519">
        <w:t>[34580-14-8]</w:t>
      </w:r>
    </w:p>
    <w:p w14:paraId="39BEA4EB" w14:textId="73D2C796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663D38" w:rsidRPr="00663D38">
        <w:t>polvere cristallina fine di colore bianco o giallo brunastro</w:t>
      </w:r>
      <w:r w:rsidR="00663D38">
        <w:t>.</w:t>
      </w:r>
    </w:p>
    <w:p w14:paraId="61C9AA27" w14:textId="785519FC"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663D38" w:rsidRPr="00663D38">
        <w:t>scarsamente solubile in acqua, leggermente solubile in metanolo, praticamente insolubile in eptano.</w:t>
      </w:r>
    </w:p>
    <w:p w14:paraId="06C63203" w14:textId="77777777" w:rsidR="00CC52A3" w:rsidRPr="00EF6711" w:rsidRDefault="00CC52A3" w:rsidP="00EF6711">
      <w:pPr>
        <w:spacing w:after="0" w:line="240" w:lineRule="auto"/>
        <w:jc w:val="both"/>
      </w:pPr>
    </w:p>
    <w:p w14:paraId="7C795C53" w14:textId="0B528497" w:rsidR="000B7AC8" w:rsidRPr="009D201B" w:rsidRDefault="000B7AC8" w:rsidP="000B7AC8">
      <w:pPr>
        <w:spacing w:after="0" w:line="240" w:lineRule="auto"/>
        <w:jc w:val="both"/>
      </w:pPr>
      <w:r w:rsidRPr="009D201B">
        <w:t>Il principio attivo è presente in Farmacopea Europea e il Direttorato Europeo per la Qualità dei Medicinali (</w:t>
      </w:r>
      <w:proofErr w:type="spellStart"/>
      <w:r w:rsidRPr="009D201B">
        <w:t>European</w:t>
      </w:r>
      <w:proofErr w:type="spellEnd"/>
      <w:r w:rsidRPr="009D201B">
        <w:t xml:space="preserve"> </w:t>
      </w:r>
      <w:proofErr w:type="spellStart"/>
      <w:r w:rsidRPr="009D201B">
        <w:t>Directorate</w:t>
      </w:r>
      <w:proofErr w:type="spellEnd"/>
      <w:r w:rsidRPr="009D201B">
        <w:t xml:space="preserve"> for </w:t>
      </w:r>
      <w:proofErr w:type="spellStart"/>
      <w:r w:rsidRPr="009D201B">
        <w:t>Quality</w:t>
      </w:r>
      <w:proofErr w:type="spellEnd"/>
      <w:r w:rsidRPr="009D201B">
        <w:t xml:space="preserve"> of </w:t>
      </w:r>
      <w:proofErr w:type="spellStart"/>
      <w:r w:rsidRPr="009D201B">
        <w:t>Medicnals</w:t>
      </w:r>
      <w:proofErr w:type="spellEnd"/>
      <w:r w:rsidRPr="009D201B">
        <w:t xml:space="preserve"> – EDQM) ha rilasciato al produttore il certificato di conformità alla Farmacopea Europea (CEP).</w:t>
      </w:r>
    </w:p>
    <w:p w14:paraId="56D7E80B" w14:textId="6A48F100" w:rsidR="000B7AC8" w:rsidRDefault="000B7AC8" w:rsidP="000B7AC8">
      <w:pPr>
        <w:spacing w:after="0" w:line="240" w:lineRule="auto"/>
        <w:jc w:val="both"/>
      </w:pPr>
      <w:r w:rsidRPr="009D201B">
        <w:t xml:space="preserve">Tutti gli aspetti di produzione e controllo, ad eccezione </w:t>
      </w:r>
      <w:r>
        <w:t>della stabilità</w:t>
      </w:r>
      <w:r w:rsidRPr="009D201B">
        <w:t xml:space="preserve">, sono coperti dal certificato di conformità alla Farmacopea Europea. </w:t>
      </w:r>
    </w:p>
    <w:p w14:paraId="33EDCCA2" w14:textId="2E5CC343" w:rsidR="000B7AC8" w:rsidRPr="009D201B" w:rsidRDefault="000B7AC8" w:rsidP="000B7AC8">
      <w:pPr>
        <w:spacing w:after="0" w:line="240" w:lineRule="auto"/>
        <w:jc w:val="both"/>
      </w:pPr>
      <w:r w:rsidRPr="009D201B">
        <w:t>Sono stati forniti adeguati studi di stabilità per il principio attivo conservato nel confezionamento proposto per il commercio</w:t>
      </w:r>
      <w:r>
        <w:t xml:space="preserve"> (</w:t>
      </w:r>
      <w:r w:rsidR="00AD3BCE" w:rsidRPr="00AD3BCE">
        <w:t>un sacchetto di polietilene in un sacchetto di lamina a tre strati</w:t>
      </w:r>
      <w:r w:rsidR="00AD3BCE">
        <w:t>, polietilene-alluminio-polipropilene,</w:t>
      </w:r>
      <w:r w:rsidR="00AD3BCE" w:rsidRPr="00AD3BCE">
        <w:t xml:space="preserve"> posto in un </w:t>
      </w:r>
      <w:r w:rsidR="00AD3BCE">
        <w:t>fusto</w:t>
      </w:r>
      <w:r w:rsidR="00AD3BCE" w:rsidRPr="00AD3BCE">
        <w:t xml:space="preserve"> </w:t>
      </w:r>
      <w:r w:rsidR="00AD3BCE">
        <w:t>in</w:t>
      </w:r>
      <w:r w:rsidR="00AD3BCE" w:rsidRPr="00AD3BCE">
        <w:t xml:space="preserve"> fibr</w:t>
      </w:r>
      <w:r w:rsidR="00AD3BCE">
        <w:t>a</w:t>
      </w:r>
      <w:r>
        <w:t>)</w:t>
      </w:r>
      <w:r w:rsidRPr="009D201B">
        <w:t xml:space="preserve">. Sulla base di questi dati, è stato approvato un periodo di </w:t>
      </w:r>
      <w:proofErr w:type="spellStart"/>
      <w:r w:rsidRPr="009D201B">
        <w:t>retest</w:t>
      </w:r>
      <w:proofErr w:type="spellEnd"/>
      <w:r w:rsidRPr="009D201B">
        <w:t xml:space="preserve"> di</w:t>
      </w:r>
      <w:r w:rsidR="00AD3BCE">
        <w:t xml:space="preserve"> 5 anni.</w:t>
      </w:r>
    </w:p>
    <w:p w14:paraId="44D02623" w14:textId="77777777" w:rsidR="00B30431" w:rsidRDefault="00B30431" w:rsidP="00EF6711">
      <w:pPr>
        <w:spacing w:after="0" w:line="240" w:lineRule="auto"/>
        <w:jc w:val="both"/>
      </w:pPr>
    </w:p>
    <w:p w14:paraId="0053EAE7" w14:textId="77777777" w:rsidR="000B7AC8" w:rsidRPr="00EF6711" w:rsidRDefault="000B7AC8" w:rsidP="00EF6711">
      <w:pPr>
        <w:spacing w:after="0" w:line="240" w:lineRule="auto"/>
        <w:jc w:val="both"/>
      </w:pPr>
    </w:p>
    <w:p w14:paraId="2E675FC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4ED1660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5243E685" w14:textId="562570E1" w:rsidR="004E5A39" w:rsidRPr="00A51ECF" w:rsidRDefault="00A23904" w:rsidP="00A51ECF">
      <w:pPr>
        <w:spacing w:after="0" w:line="240" w:lineRule="auto"/>
        <w:rPr>
          <w:rFonts w:cstheme="minorHAnsi"/>
        </w:rPr>
      </w:pPr>
      <w:r>
        <w:rPr>
          <w:rFonts w:eastAsia="Calibri" w:cs="Calibri"/>
          <w:color w:val="000000"/>
          <w:lang w:eastAsia="it-IT"/>
        </w:rPr>
        <w:t>RELUVIZ</w:t>
      </w:r>
      <w:r w:rsidR="000B7AC8">
        <w:rPr>
          <w:rFonts w:eastAsia="Calibri" w:cs="Calibri"/>
          <w:color w:val="000000"/>
          <w:lang w:eastAsia="it-IT"/>
        </w:rPr>
        <w:t xml:space="preserve"> è disponibile </w:t>
      </w:r>
      <w:r w:rsidR="00A51ECF">
        <w:rPr>
          <w:rFonts w:eastAsia="Calibri" w:cs="Calibri"/>
          <w:color w:val="000000"/>
          <w:lang w:eastAsia="it-IT"/>
        </w:rPr>
        <w:t>come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CE5FB1">
        <w:rPr>
          <w:rFonts w:eastAsia="Calibri" w:cs="Calibri"/>
          <w:color w:val="000000"/>
          <w:lang w:eastAsia="it-IT"/>
        </w:rPr>
        <w:t>collirio, soluzione</w:t>
      </w:r>
      <w:r w:rsidR="00A51ECF">
        <w:rPr>
          <w:rFonts w:eastAsia="Calibri" w:cs="Calibri"/>
          <w:color w:val="000000"/>
          <w:lang w:eastAsia="it-IT"/>
        </w:rPr>
        <w:t>,</w:t>
      </w:r>
      <w:r w:rsidR="00A51ECF">
        <w:rPr>
          <w:rFonts w:cstheme="minorHAnsi"/>
        </w:rPr>
        <w:t xml:space="preserve"> in flacone </w:t>
      </w:r>
      <w:proofErr w:type="spellStart"/>
      <w:r w:rsidR="00A51ECF">
        <w:rPr>
          <w:rFonts w:cstheme="minorHAnsi"/>
        </w:rPr>
        <w:t>multidose</w:t>
      </w:r>
      <w:proofErr w:type="spellEnd"/>
      <w:r w:rsidR="00A51ECF">
        <w:rPr>
          <w:rFonts w:cstheme="minorHAnsi"/>
        </w:rPr>
        <w:t xml:space="preserve"> da 5 ml o in flaconi monodose da 0,5ml e </w:t>
      </w:r>
      <w:r w:rsidR="00CE5FB1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CE5FB1">
        <w:rPr>
          <w:rFonts w:eastAsia="Calibri" w:cs="Calibri"/>
          <w:color w:val="000000"/>
          <w:lang w:eastAsia="it-IT"/>
        </w:rPr>
        <w:t>ketotifene</w:t>
      </w:r>
      <w:proofErr w:type="spellEnd"/>
      <w:r w:rsidR="00CE5FB1">
        <w:rPr>
          <w:rFonts w:eastAsia="Calibri" w:cs="Calibri"/>
          <w:color w:val="000000"/>
          <w:lang w:eastAsia="it-IT"/>
        </w:rPr>
        <w:t xml:space="preserve"> alla concentrazione di 0,25 mg/ml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11EF5D34" w14:textId="044BECDF" w:rsidR="00B30431" w:rsidRPr="00EF6711" w:rsidRDefault="004E5A39" w:rsidP="00EF6711">
      <w:pPr>
        <w:spacing w:after="0" w:line="240" w:lineRule="auto"/>
        <w:jc w:val="both"/>
        <w:rPr>
          <w:b/>
          <w:bCs/>
        </w:rPr>
      </w:pPr>
      <w:r w:rsidRPr="00EF6711">
        <w:t>Gli eccipienti sono</w:t>
      </w:r>
      <w:r w:rsidR="00A51ECF">
        <w:t xml:space="preserve"> per il</w:t>
      </w:r>
      <w:r w:rsidRPr="00EF6711">
        <w:t xml:space="preserve"> </w:t>
      </w:r>
      <w:r w:rsidR="00A51ECF">
        <w:t>c</w:t>
      </w:r>
      <w:r w:rsidR="00A51ECF" w:rsidRPr="00A51ECF">
        <w:t xml:space="preserve">ollirio </w:t>
      </w:r>
      <w:proofErr w:type="spellStart"/>
      <w:r w:rsidR="00A51ECF" w:rsidRPr="00A51ECF">
        <w:t>multidose</w:t>
      </w:r>
      <w:proofErr w:type="spellEnd"/>
      <w:r w:rsidR="00A51ECF" w:rsidRPr="00A51ECF">
        <w:t xml:space="preserve">: </w:t>
      </w:r>
      <w:r w:rsidR="00F13BA1">
        <w:t>g</w:t>
      </w:r>
      <w:r w:rsidR="00A51ECF" w:rsidRPr="00A51ECF">
        <w:t>licerolo</w:t>
      </w:r>
      <w:r w:rsidR="00A51ECF">
        <w:t>,</w:t>
      </w:r>
      <w:r w:rsidR="00A51ECF" w:rsidRPr="00A51ECF">
        <w:t xml:space="preserve"> </w:t>
      </w:r>
      <w:r w:rsidR="00F13BA1">
        <w:t>s</w:t>
      </w:r>
      <w:r w:rsidR="00A51ECF" w:rsidRPr="00A51ECF">
        <w:t>odio idrossido</w:t>
      </w:r>
      <w:r w:rsidR="00A51ECF">
        <w:t>,</w:t>
      </w:r>
      <w:r w:rsidR="00A51ECF" w:rsidRPr="00A51ECF">
        <w:t xml:space="preserve"> </w:t>
      </w:r>
      <w:r w:rsidR="00F13BA1">
        <w:t>a</w:t>
      </w:r>
      <w:r w:rsidR="00A51ECF" w:rsidRPr="00A51ECF">
        <w:t>cqua per preparazioni iniettabili</w:t>
      </w:r>
      <w:r w:rsidR="00A51ECF">
        <w:t xml:space="preserve">, </w:t>
      </w:r>
      <w:proofErr w:type="spellStart"/>
      <w:r w:rsidR="00F13BA1">
        <w:t>b</w:t>
      </w:r>
      <w:r w:rsidR="00A51ECF" w:rsidRPr="00A51ECF">
        <w:t>enzalconio</w:t>
      </w:r>
      <w:proofErr w:type="spellEnd"/>
      <w:r w:rsidR="00A51ECF" w:rsidRPr="00A51ECF">
        <w:t xml:space="preserve"> cloruro</w:t>
      </w:r>
      <w:r w:rsidR="00A51ECF">
        <w:t>; per il</w:t>
      </w:r>
      <w:r w:rsidR="00A51ECF" w:rsidRPr="00A51ECF">
        <w:t xml:space="preserve"> </w:t>
      </w:r>
      <w:r w:rsidR="00A51ECF">
        <w:t>c</w:t>
      </w:r>
      <w:r w:rsidR="00A51ECF" w:rsidRPr="00A51ECF">
        <w:t xml:space="preserve">ollirio monodose: </w:t>
      </w:r>
      <w:r w:rsidR="00F13BA1">
        <w:t>g</w:t>
      </w:r>
      <w:r w:rsidR="00A51ECF" w:rsidRPr="00A51ECF">
        <w:t>licerolo</w:t>
      </w:r>
      <w:r w:rsidR="00F13BA1">
        <w:t>,</w:t>
      </w:r>
      <w:r w:rsidR="00A51ECF" w:rsidRPr="00A51ECF">
        <w:t xml:space="preserve"> </w:t>
      </w:r>
      <w:r w:rsidR="00F13BA1">
        <w:t>s</w:t>
      </w:r>
      <w:r w:rsidR="00A51ECF" w:rsidRPr="00A51ECF">
        <w:t>odio idrossido</w:t>
      </w:r>
      <w:r w:rsidR="00F13BA1">
        <w:t>,</w:t>
      </w:r>
      <w:r w:rsidR="00A51ECF" w:rsidRPr="00A51ECF">
        <w:t xml:space="preserve"> </w:t>
      </w:r>
      <w:r w:rsidR="00F13BA1">
        <w:t>a</w:t>
      </w:r>
      <w:r w:rsidR="00A51ECF" w:rsidRPr="00A51ECF">
        <w:t>cqua per preparazioni iniettabili</w:t>
      </w:r>
      <w:r w:rsidR="00F13BA1">
        <w:t>.</w:t>
      </w:r>
    </w:p>
    <w:p w14:paraId="26D7420C" w14:textId="5224767D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369980AC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39EA1576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64461493" w14:textId="77777777" w:rsidR="004E5A39" w:rsidRPr="00EF6711" w:rsidRDefault="004E5A39" w:rsidP="00EF6711">
      <w:pPr>
        <w:spacing w:after="0" w:line="240" w:lineRule="auto"/>
        <w:jc w:val="both"/>
      </w:pPr>
    </w:p>
    <w:p w14:paraId="6F903AE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0B3047D3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56401B07" w14:textId="11E06339"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proofErr w:type="spellStart"/>
      <w:r w:rsidR="00F13BA1">
        <w:rPr>
          <w:rFonts w:eastAsia="Calibri" w:cs="Calibri"/>
          <w:lang w:eastAsia="it-IT"/>
        </w:rPr>
        <w:t>Zaditen</w:t>
      </w:r>
      <w:proofErr w:type="spellEnd"/>
      <w:r w:rsidR="00F13BA1">
        <w:rPr>
          <w:rFonts w:eastAsia="Calibri" w:cs="Calibri"/>
          <w:lang w:eastAsia="it-IT"/>
        </w:rPr>
        <w:t>.</w:t>
      </w:r>
      <w:r w:rsidRPr="00EF6711">
        <w:t xml:space="preserve"> I dati sono soddisfacenti.</w:t>
      </w:r>
    </w:p>
    <w:p w14:paraId="7459D047" w14:textId="77777777" w:rsidR="004E5A39" w:rsidRPr="00EF6711" w:rsidRDefault="004E5A39" w:rsidP="00EF6711">
      <w:pPr>
        <w:spacing w:after="0" w:line="240" w:lineRule="auto"/>
        <w:jc w:val="both"/>
      </w:pPr>
    </w:p>
    <w:p w14:paraId="349833D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4E09CFA4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696FAF2D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7CA04110" w14:textId="77777777" w:rsidR="004E5A39" w:rsidRPr="00EF6711" w:rsidRDefault="004E5A39" w:rsidP="00EF6711">
      <w:pPr>
        <w:spacing w:after="0" w:line="240" w:lineRule="auto"/>
        <w:jc w:val="both"/>
      </w:pPr>
    </w:p>
    <w:p w14:paraId="2AECFC5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6099ADC8" w14:textId="52BE3AAA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02ACCE7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3A7A5C6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03382189" w14:textId="20396110" w:rsidR="00BA0ACD" w:rsidRPr="00EF6711" w:rsidRDefault="00A23904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RELUVIZ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>è confezionato in</w:t>
      </w:r>
      <w:r w:rsidR="00A43B06">
        <w:t xml:space="preserve"> flacone contagocce in polietilene a bassa densità (LDPE) da 5 ml per il prodotto </w:t>
      </w:r>
      <w:proofErr w:type="spellStart"/>
      <w:r w:rsidR="00A43B06">
        <w:t>multidose</w:t>
      </w:r>
      <w:proofErr w:type="spellEnd"/>
      <w:r w:rsidR="00A43B06">
        <w:t xml:space="preserve"> e contenitori monodose in polietilene a bassa densità (LDPE), da 0,5 ml in bustina di alluminio da 5 contenitori per il prodotto monodose.</w:t>
      </w:r>
    </w:p>
    <w:p w14:paraId="1B6B32C7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7A87C400" w14:textId="77777777" w:rsidR="00BA0ACD" w:rsidRPr="00EF6711" w:rsidRDefault="00BA0ACD" w:rsidP="00EF6711">
      <w:pPr>
        <w:spacing w:after="0" w:line="240" w:lineRule="auto"/>
        <w:jc w:val="both"/>
      </w:pPr>
    </w:p>
    <w:p w14:paraId="45771E5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05D32668" w14:textId="209B69DD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A43B06">
        <w:t xml:space="preserve">per il collirio </w:t>
      </w:r>
      <w:proofErr w:type="spellStart"/>
      <w:r w:rsidR="00A43B06">
        <w:t>multidose</w:t>
      </w:r>
      <w:proofErr w:type="spellEnd"/>
      <w:r w:rsidR="00A43B06">
        <w:t xml:space="preserve"> di 3 anni a confezionamento integro e 28 giorni dopo la prima apertura del flacone</w:t>
      </w:r>
      <w:r w:rsidR="00AE4622">
        <w:t>,</w:t>
      </w:r>
      <w:r w:rsidR="00AE4622" w:rsidRPr="00EF6711">
        <w:t xml:space="preserve"> senza nessuna condizione particolare di conservazione</w:t>
      </w:r>
      <w:r w:rsidR="00A43B06">
        <w:t>.  Per il collirio monodose è stato autorizzato un periodo di validità di 2 anni a confezionamento integro</w:t>
      </w:r>
      <w:r w:rsidR="00AE4622">
        <w:t xml:space="preserve"> e 28 giorni</w:t>
      </w:r>
      <w:r w:rsidR="00A43B06">
        <w:t xml:space="preserve"> dopo prima apertura della bustina di alluminio</w:t>
      </w:r>
      <w:r w:rsidR="00AE4622">
        <w:t>,</w:t>
      </w:r>
      <w:r w:rsidRPr="00EF6711">
        <w:t xml:space="preserve"> senza nessuna condizione particolare di conservazione</w:t>
      </w:r>
      <w:r w:rsidR="00AE4622">
        <w:t>.</w:t>
      </w:r>
    </w:p>
    <w:p w14:paraId="10750581" w14:textId="77777777" w:rsidR="004E5A39" w:rsidRPr="00EF6711" w:rsidRDefault="004E5A39" w:rsidP="00EF6711">
      <w:pPr>
        <w:spacing w:after="0" w:line="240" w:lineRule="auto"/>
        <w:jc w:val="both"/>
      </w:pPr>
    </w:p>
    <w:p w14:paraId="7460CF4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40FD819B" w14:textId="47D74691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C864CE">
        <w:rPr>
          <w:rFonts w:eastAsia="Calibri" w:cs="Calibri"/>
          <w:color w:val="000000"/>
          <w:lang w:eastAsia="it-IT"/>
        </w:rPr>
        <w:t>RELUVIZ</w:t>
      </w:r>
      <w:r w:rsidR="00265B61" w:rsidRPr="00EF6711">
        <w:t xml:space="preserve"> </w:t>
      </w:r>
      <w:r w:rsidRPr="00EF6711">
        <w:t>dal punto di vista chimico-farmaceutico.</w:t>
      </w:r>
    </w:p>
    <w:p w14:paraId="5861FFD5" w14:textId="77777777" w:rsidR="004E5A39" w:rsidRPr="00EF6711" w:rsidRDefault="004E5A39" w:rsidP="00EF6711">
      <w:pPr>
        <w:spacing w:after="0" w:line="240" w:lineRule="auto"/>
        <w:jc w:val="both"/>
      </w:pPr>
    </w:p>
    <w:p w14:paraId="42A07721" w14:textId="77777777" w:rsidR="004E5A39" w:rsidRPr="00EF6711" w:rsidRDefault="004E5A39" w:rsidP="00EF6711">
      <w:pPr>
        <w:spacing w:after="0" w:line="240" w:lineRule="auto"/>
        <w:jc w:val="both"/>
      </w:pPr>
    </w:p>
    <w:p w14:paraId="21070448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253C0916" w14:textId="46BC8128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7377FD">
        <w:rPr>
          <w:rFonts w:eastAsia="Calibri" w:cs="Calibri"/>
          <w:lang w:eastAsia="it-IT"/>
        </w:rPr>
        <w:t>Zaditen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14:paraId="193F56D9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2DF3933B" w14:textId="77777777" w:rsidR="004E5A39" w:rsidRPr="00EF6711" w:rsidRDefault="004E5A39" w:rsidP="00EF6711">
      <w:pPr>
        <w:spacing w:after="0" w:line="240" w:lineRule="auto"/>
        <w:jc w:val="both"/>
      </w:pPr>
    </w:p>
    <w:p w14:paraId="74641473" w14:textId="77777777" w:rsidR="004E5A39" w:rsidRPr="00EF6711" w:rsidRDefault="004E5A39" w:rsidP="00EF6711">
      <w:pPr>
        <w:spacing w:after="0" w:line="240" w:lineRule="auto"/>
        <w:jc w:val="both"/>
      </w:pPr>
    </w:p>
    <w:p w14:paraId="3E716DB3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208A317D" w14:textId="00AE4248" w:rsidR="00265B61" w:rsidRDefault="00A23904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RELUVIZ</w:t>
      </w:r>
      <w:r w:rsidR="007377FD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per </w:t>
      </w:r>
      <w:r w:rsidR="007377FD">
        <w:t>il t</w:t>
      </w:r>
      <w:r w:rsidR="007377FD" w:rsidRPr="00C87CD5">
        <w:t>rattamento sintomatico della congiuntivite allergica stagionale.</w:t>
      </w:r>
    </w:p>
    <w:p w14:paraId="70994A7F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43CBCBEB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7C5AD1DB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4331B672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6530FEDD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23AE611E" w14:textId="507E6906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7377FD">
        <w:t>ketotifene</w:t>
      </w:r>
      <w:proofErr w:type="spellEnd"/>
      <w:r w:rsidR="007377FD">
        <w:t xml:space="preserve"> idrogeno </w:t>
      </w:r>
      <w:proofErr w:type="spellStart"/>
      <w:r w:rsidR="007377FD">
        <w:t>fumarato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14:paraId="73D086E6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0C725AB" w14:textId="77777777"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14:paraId="32FCEBC9" w14:textId="6D72EB9E" w:rsidR="006727BD" w:rsidRPr="006727BD" w:rsidRDefault="006727BD" w:rsidP="00EF6711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ben conosciuto; inoltre, per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somministrato come </w:t>
      </w:r>
      <w:r w:rsidR="005F73EE">
        <w:rPr>
          <w:rFonts w:ascii="Calibri" w:hAnsi="Calibri" w:cs="Arial"/>
        </w:rPr>
        <w:t xml:space="preserve">collirio, soluzione, e </w:t>
      </w:r>
      <w:r w:rsidR="005F73EE">
        <w:rPr>
          <w:rFonts w:cstheme="minorHAnsi"/>
        </w:rPr>
        <w:t>ha le stesse proprietà chimico-fisiche del medicinale di riferimento.</w:t>
      </w:r>
    </w:p>
    <w:p w14:paraId="2BEE4F9E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707132D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41B774A3" w14:textId="5792FD4D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A23904">
        <w:rPr>
          <w:rFonts w:eastAsia="Calibri" w:cs="Calibri"/>
          <w:color w:val="000000"/>
          <w:lang w:eastAsia="it-IT"/>
        </w:rPr>
        <w:t>RELUVIZ</w:t>
      </w:r>
      <w:r w:rsidRPr="00EF6711">
        <w:t>.</w:t>
      </w:r>
    </w:p>
    <w:p w14:paraId="37599A1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03799B5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6B48D515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423723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C8BEB2D" w14:textId="610DEAA1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1ECA1E00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4AEDBB3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D3334CC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507D4276" w14:textId="77777777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706B863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8094558" w14:textId="77777777" w:rsidR="004E5A39" w:rsidRPr="00EF6711" w:rsidRDefault="004E5A39" w:rsidP="00EF6711">
      <w:pPr>
        <w:spacing w:after="0" w:line="240" w:lineRule="auto"/>
        <w:jc w:val="both"/>
      </w:pPr>
    </w:p>
    <w:p w14:paraId="46B63EEC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5898CA89" w14:textId="047E1240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A23904">
        <w:rPr>
          <w:rFonts w:eastAsia="Calibri" w:cs="Calibri"/>
          <w:color w:val="000000"/>
          <w:lang w:eastAsia="it-IT"/>
        </w:rPr>
        <w:t>RELUVIZ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43FEFAB3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27E4835D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04905491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241AC"/>
    <w:rsid w:val="00013020"/>
    <w:rsid w:val="00014743"/>
    <w:rsid w:val="00022511"/>
    <w:rsid w:val="00023CEA"/>
    <w:rsid w:val="00062636"/>
    <w:rsid w:val="000808A3"/>
    <w:rsid w:val="000A4BA1"/>
    <w:rsid w:val="000B7AC8"/>
    <w:rsid w:val="000E1F86"/>
    <w:rsid w:val="000E4494"/>
    <w:rsid w:val="000F658F"/>
    <w:rsid w:val="00111E9E"/>
    <w:rsid w:val="001460CA"/>
    <w:rsid w:val="00182085"/>
    <w:rsid w:val="00193FB1"/>
    <w:rsid w:val="001C15DF"/>
    <w:rsid w:val="001E7805"/>
    <w:rsid w:val="0023485E"/>
    <w:rsid w:val="00265B61"/>
    <w:rsid w:val="00277A0E"/>
    <w:rsid w:val="00283B4B"/>
    <w:rsid w:val="0029053C"/>
    <w:rsid w:val="002F2543"/>
    <w:rsid w:val="002F4000"/>
    <w:rsid w:val="00300BEA"/>
    <w:rsid w:val="003061E0"/>
    <w:rsid w:val="00367CE0"/>
    <w:rsid w:val="00386422"/>
    <w:rsid w:val="00387222"/>
    <w:rsid w:val="003B2821"/>
    <w:rsid w:val="00410164"/>
    <w:rsid w:val="0042214D"/>
    <w:rsid w:val="00423A97"/>
    <w:rsid w:val="004241AC"/>
    <w:rsid w:val="004609F8"/>
    <w:rsid w:val="004B20A8"/>
    <w:rsid w:val="004C5E52"/>
    <w:rsid w:val="004E5A39"/>
    <w:rsid w:val="00500ACA"/>
    <w:rsid w:val="005049A1"/>
    <w:rsid w:val="00504FC1"/>
    <w:rsid w:val="0056372C"/>
    <w:rsid w:val="00567615"/>
    <w:rsid w:val="005950D6"/>
    <w:rsid w:val="005F73EE"/>
    <w:rsid w:val="00621AE2"/>
    <w:rsid w:val="00642D6A"/>
    <w:rsid w:val="0064646C"/>
    <w:rsid w:val="00654D9E"/>
    <w:rsid w:val="00663D38"/>
    <w:rsid w:val="00664931"/>
    <w:rsid w:val="006727BD"/>
    <w:rsid w:val="006A2B6E"/>
    <w:rsid w:val="006B311C"/>
    <w:rsid w:val="006B3E12"/>
    <w:rsid w:val="006D7B8C"/>
    <w:rsid w:val="00710A80"/>
    <w:rsid w:val="00716DF5"/>
    <w:rsid w:val="007170D7"/>
    <w:rsid w:val="007221B6"/>
    <w:rsid w:val="007377FD"/>
    <w:rsid w:val="00766E26"/>
    <w:rsid w:val="00797416"/>
    <w:rsid w:val="007B50EF"/>
    <w:rsid w:val="00823F4C"/>
    <w:rsid w:val="008547B3"/>
    <w:rsid w:val="008819D4"/>
    <w:rsid w:val="0088216F"/>
    <w:rsid w:val="008A4AFB"/>
    <w:rsid w:val="008A6FEC"/>
    <w:rsid w:val="008B60D7"/>
    <w:rsid w:val="008C3D30"/>
    <w:rsid w:val="008D1529"/>
    <w:rsid w:val="008D6C97"/>
    <w:rsid w:val="008E0897"/>
    <w:rsid w:val="00943785"/>
    <w:rsid w:val="00957832"/>
    <w:rsid w:val="009A23DE"/>
    <w:rsid w:val="009A260F"/>
    <w:rsid w:val="009B03DB"/>
    <w:rsid w:val="009D3446"/>
    <w:rsid w:val="009E0140"/>
    <w:rsid w:val="009E2BC0"/>
    <w:rsid w:val="009F3867"/>
    <w:rsid w:val="00A01AB1"/>
    <w:rsid w:val="00A23904"/>
    <w:rsid w:val="00A40FF3"/>
    <w:rsid w:val="00A43B06"/>
    <w:rsid w:val="00A51ECF"/>
    <w:rsid w:val="00A62D55"/>
    <w:rsid w:val="00A867E7"/>
    <w:rsid w:val="00A908B9"/>
    <w:rsid w:val="00A966D1"/>
    <w:rsid w:val="00AA493F"/>
    <w:rsid w:val="00AB3BE1"/>
    <w:rsid w:val="00AD3BCE"/>
    <w:rsid w:val="00AE4622"/>
    <w:rsid w:val="00B023E9"/>
    <w:rsid w:val="00B1186F"/>
    <w:rsid w:val="00B30431"/>
    <w:rsid w:val="00BA0ACD"/>
    <w:rsid w:val="00BB2AF8"/>
    <w:rsid w:val="00BB7B54"/>
    <w:rsid w:val="00BC436D"/>
    <w:rsid w:val="00BC74C2"/>
    <w:rsid w:val="00BD54D2"/>
    <w:rsid w:val="00BE790E"/>
    <w:rsid w:val="00BE7CDB"/>
    <w:rsid w:val="00BF55B9"/>
    <w:rsid w:val="00BF7A42"/>
    <w:rsid w:val="00C2565A"/>
    <w:rsid w:val="00C42AAC"/>
    <w:rsid w:val="00C53ED2"/>
    <w:rsid w:val="00C66597"/>
    <w:rsid w:val="00C864CE"/>
    <w:rsid w:val="00C86984"/>
    <w:rsid w:val="00C87CD5"/>
    <w:rsid w:val="00CC52A3"/>
    <w:rsid w:val="00CC7AFF"/>
    <w:rsid w:val="00CE5FB1"/>
    <w:rsid w:val="00CE62A1"/>
    <w:rsid w:val="00D20170"/>
    <w:rsid w:val="00D212AA"/>
    <w:rsid w:val="00D54C5A"/>
    <w:rsid w:val="00D60600"/>
    <w:rsid w:val="00DB359A"/>
    <w:rsid w:val="00DC11AA"/>
    <w:rsid w:val="00E10D6C"/>
    <w:rsid w:val="00E24519"/>
    <w:rsid w:val="00E43089"/>
    <w:rsid w:val="00E83F8D"/>
    <w:rsid w:val="00E87E7D"/>
    <w:rsid w:val="00EC3589"/>
    <w:rsid w:val="00EF062E"/>
    <w:rsid w:val="00EF6711"/>
    <w:rsid w:val="00F13BA1"/>
    <w:rsid w:val="00F66767"/>
    <w:rsid w:val="00F85989"/>
    <w:rsid w:val="00F96473"/>
    <w:rsid w:val="00FA2702"/>
    <w:rsid w:val="00FC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1EEB"/>
  <w15:docId w15:val="{BA9F2A84-5E8C-48F5-B29D-67C8B3F7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09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6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5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24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1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14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877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38</cp:revision>
  <dcterms:created xsi:type="dcterms:W3CDTF">2017-05-21T12:53:00Z</dcterms:created>
  <dcterms:modified xsi:type="dcterms:W3CDTF">2021-12-02T12:49:00Z</dcterms:modified>
</cp:coreProperties>
</file>