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62A85" w14:textId="77777777" w:rsidR="003D157F" w:rsidRDefault="003D157F">
      <w:pPr>
        <w:spacing w:after="0" w:line="240" w:lineRule="auto"/>
        <w:jc w:val="center"/>
        <w:rPr>
          <w:lang w:val="en-US"/>
        </w:rPr>
      </w:pPr>
    </w:p>
    <w:p w14:paraId="1FDA13C0" w14:textId="77777777" w:rsidR="003D157F" w:rsidRDefault="00AE7BE5">
      <w:pPr>
        <w:spacing w:after="0" w:line="240" w:lineRule="auto"/>
        <w:jc w:val="center"/>
        <w:rPr>
          <w:b/>
        </w:rPr>
      </w:pPr>
      <w:r>
        <w:rPr>
          <w:noProof/>
        </w:rPr>
        <w:drawing>
          <wp:inline distT="0" distB="0" distL="0" distR="0" wp14:anchorId="6C31808B" wp14:editId="421D37B4">
            <wp:extent cx="3091815" cy="1120140"/>
            <wp:effectExtent l="0" t="0" r="0" b="0"/>
            <wp:docPr id="1" name="Immagine 7"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AIFA18_Def_5,5cm"/>
                    <pic:cNvPicPr>
                      <a:picLocks noChangeAspect="1" noChangeArrowheads="1"/>
                    </pic:cNvPicPr>
                  </pic:nvPicPr>
                  <pic:blipFill>
                    <a:blip r:embed="rId5"/>
                    <a:stretch>
                      <a:fillRect/>
                    </a:stretch>
                  </pic:blipFill>
                  <pic:spPr bwMode="auto">
                    <a:xfrm>
                      <a:off x="0" y="0"/>
                      <a:ext cx="3091815" cy="1120140"/>
                    </a:xfrm>
                    <a:prstGeom prst="rect">
                      <a:avLst/>
                    </a:prstGeom>
                  </pic:spPr>
                </pic:pic>
              </a:graphicData>
            </a:graphic>
          </wp:inline>
        </w:drawing>
      </w:r>
    </w:p>
    <w:p w14:paraId="0C3461BA" w14:textId="77777777" w:rsidR="003D157F" w:rsidRDefault="003D157F">
      <w:pPr>
        <w:spacing w:after="0" w:line="240" w:lineRule="auto"/>
        <w:jc w:val="center"/>
        <w:rPr>
          <w:b/>
          <w:sz w:val="28"/>
        </w:rPr>
      </w:pPr>
    </w:p>
    <w:p w14:paraId="5095E028" w14:textId="77777777" w:rsidR="003D157F" w:rsidRDefault="00AE7BE5">
      <w:pPr>
        <w:spacing w:after="0" w:line="240" w:lineRule="auto"/>
        <w:jc w:val="center"/>
        <w:rPr>
          <w:b/>
          <w:sz w:val="28"/>
        </w:rPr>
      </w:pPr>
      <w:r>
        <w:rPr>
          <w:b/>
          <w:sz w:val="28"/>
        </w:rPr>
        <w:t>Relazione Pubblica di Valutazione</w:t>
      </w:r>
    </w:p>
    <w:p w14:paraId="20C5323A" w14:textId="77777777" w:rsidR="003D157F" w:rsidRDefault="003D157F">
      <w:pPr>
        <w:spacing w:after="0" w:line="240" w:lineRule="auto"/>
        <w:jc w:val="center"/>
        <w:rPr>
          <w:b/>
          <w:highlight w:val="yellow"/>
        </w:rPr>
      </w:pPr>
    </w:p>
    <w:p w14:paraId="4824B0CA" w14:textId="77777777" w:rsidR="003D157F" w:rsidRDefault="003D157F">
      <w:pPr>
        <w:spacing w:after="0" w:line="240" w:lineRule="auto"/>
        <w:jc w:val="center"/>
        <w:rPr>
          <w:b/>
          <w:highlight w:val="yellow"/>
        </w:rPr>
      </w:pPr>
    </w:p>
    <w:p w14:paraId="429F076E" w14:textId="77777777" w:rsidR="003D157F" w:rsidRDefault="003D157F">
      <w:pPr>
        <w:spacing w:after="0" w:line="240" w:lineRule="auto"/>
        <w:jc w:val="center"/>
        <w:rPr>
          <w:b/>
          <w:highlight w:val="yellow"/>
        </w:rPr>
      </w:pPr>
    </w:p>
    <w:p w14:paraId="69ECDCD4" w14:textId="77777777" w:rsidR="003D157F" w:rsidRDefault="00AE7BE5">
      <w:pPr>
        <w:widowControl w:val="0"/>
        <w:spacing w:after="0" w:line="240" w:lineRule="auto"/>
        <w:jc w:val="center"/>
        <w:rPr>
          <w:b/>
          <w:sz w:val="32"/>
        </w:rPr>
      </w:pPr>
      <w:r>
        <w:rPr>
          <w:b/>
          <w:sz w:val="32"/>
        </w:rPr>
        <w:t>SERTRALINA VI.REL</w:t>
      </w:r>
    </w:p>
    <w:p w14:paraId="3EE09100" w14:textId="77777777" w:rsidR="003D157F" w:rsidRDefault="003D157F">
      <w:pPr>
        <w:widowControl w:val="0"/>
        <w:spacing w:after="0" w:line="240" w:lineRule="auto"/>
        <w:jc w:val="center"/>
      </w:pPr>
    </w:p>
    <w:p w14:paraId="48277AA0" w14:textId="77777777" w:rsidR="003D157F" w:rsidRDefault="00AE7BE5">
      <w:pPr>
        <w:widowControl w:val="0"/>
        <w:spacing w:after="0" w:line="240" w:lineRule="auto"/>
        <w:jc w:val="center"/>
      </w:pPr>
      <w:r>
        <w:t xml:space="preserve"> </w:t>
      </w:r>
      <w:proofErr w:type="spellStart"/>
      <w:r>
        <w:t>Sertralina</w:t>
      </w:r>
      <w:proofErr w:type="spellEnd"/>
      <w:r>
        <w:t xml:space="preserve"> cloridrato</w:t>
      </w:r>
    </w:p>
    <w:p w14:paraId="2D982CDC" w14:textId="77777777" w:rsidR="003D157F" w:rsidRDefault="003D157F">
      <w:pPr>
        <w:spacing w:after="0" w:line="240" w:lineRule="auto"/>
        <w:jc w:val="center"/>
        <w:rPr>
          <w:b/>
        </w:rPr>
      </w:pPr>
    </w:p>
    <w:p w14:paraId="41FDBA81" w14:textId="77777777" w:rsidR="003D157F" w:rsidRDefault="00AE7BE5">
      <w:pPr>
        <w:spacing w:after="0" w:line="240" w:lineRule="auto"/>
        <w:jc w:val="center"/>
        <w:rPr>
          <w:b/>
        </w:rPr>
      </w:pPr>
      <w:r>
        <w:rPr>
          <w:b/>
        </w:rPr>
        <w:t xml:space="preserve">VI.REL PHARMA S.R.L. </w:t>
      </w:r>
    </w:p>
    <w:p w14:paraId="3DE8C4C0" w14:textId="77777777" w:rsidR="003D157F" w:rsidRDefault="003D157F">
      <w:pPr>
        <w:spacing w:after="0" w:line="240" w:lineRule="auto"/>
        <w:jc w:val="center"/>
        <w:rPr>
          <w:b/>
        </w:rPr>
      </w:pPr>
    </w:p>
    <w:p w14:paraId="25D0C415" w14:textId="3E414845" w:rsidR="003D157F" w:rsidRDefault="00AE7BE5">
      <w:pPr>
        <w:spacing w:after="0" w:line="240" w:lineRule="auto"/>
        <w:jc w:val="center"/>
        <w:rPr>
          <w:rFonts w:cs="Helvetica"/>
          <w:b/>
        </w:rPr>
      </w:pPr>
      <w:r>
        <w:rPr>
          <w:b/>
        </w:rPr>
        <w:t xml:space="preserve">Numero di AIC: </w:t>
      </w:r>
      <w:r>
        <w:rPr>
          <w:rFonts w:cs="Helvetica"/>
          <w:b/>
        </w:rPr>
        <w:t>045922</w:t>
      </w:r>
    </w:p>
    <w:p w14:paraId="697E45CC" w14:textId="77777777" w:rsidR="00A23142" w:rsidRDefault="00A23142">
      <w:pPr>
        <w:spacing w:after="0" w:line="240" w:lineRule="auto"/>
        <w:jc w:val="center"/>
        <w:rPr>
          <w:rFonts w:cs="Helvetica"/>
          <w:b/>
        </w:rPr>
      </w:pPr>
    </w:p>
    <w:p w14:paraId="074F7B95" w14:textId="77777777" w:rsidR="003D157F" w:rsidRDefault="003D157F">
      <w:pPr>
        <w:spacing w:after="0" w:line="240" w:lineRule="auto"/>
        <w:jc w:val="center"/>
        <w:rPr>
          <w:b/>
        </w:rPr>
      </w:pPr>
      <w:bookmarkStart w:id="0" w:name="Text15"/>
      <w:bookmarkEnd w:id="0"/>
    </w:p>
    <w:p w14:paraId="0F44A899" w14:textId="77777777" w:rsidR="003D157F" w:rsidRDefault="00AE7BE5">
      <w:pPr>
        <w:spacing w:after="0" w:line="240" w:lineRule="auto"/>
        <w:jc w:val="center"/>
        <w:rPr>
          <w:rFonts w:eastAsia="Calibri" w:cs="Calibri"/>
          <w:b/>
          <w:color w:val="000000"/>
          <w:lang w:eastAsia="it-IT"/>
        </w:rPr>
      </w:pPr>
      <w:r>
        <w:rPr>
          <w:rFonts w:eastAsia="Calibri" w:cs="Calibri"/>
          <w:b/>
          <w:color w:val="000000"/>
          <w:lang w:eastAsia="it-IT"/>
        </w:rPr>
        <w:t>RIASSUNTO DELLA RELAZIONE PUBBLICA DI VALUTAZIONE</w:t>
      </w:r>
    </w:p>
    <w:p w14:paraId="5804A22A" w14:textId="77777777" w:rsidR="003D157F" w:rsidRDefault="003D157F">
      <w:pPr>
        <w:spacing w:after="0" w:line="240" w:lineRule="auto"/>
        <w:jc w:val="both"/>
        <w:rPr>
          <w:rFonts w:eastAsia="Calibri" w:cs="Calibri"/>
          <w:color w:val="000000"/>
          <w:lang w:eastAsia="it-IT"/>
        </w:rPr>
      </w:pPr>
    </w:p>
    <w:p w14:paraId="44CE0205" w14:textId="2C4B74ED" w:rsidR="003D157F" w:rsidRDefault="00AE7BE5">
      <w:pPr>
        <w:spacing w:after="0" w:line="240" w:lineRule="auto"/>
        <w:jc w:val="both"/>
        <w:rPr>
          <w:rFonts w:eastAsia="Calibri" w:cs="Calibri"/>
          <w:bCs/>
          <w:color w:val="000000"/>
          <w:lang w:eastAsia="it-IT"/>
        </w:rPr>
      </w:pPr>
      <w:r>
        <w:rPr>
          <w:rFonts w:eastAsia="Calibri" w:cs="Calibri"/>
          <w:color w:val="000000"/>
          <w:lang w:eastAsia="it-IT"/>
        </w:rPr>
        <w:t xml:space="preserve">Questa è la sintesi del </w:t>
      </w:r>
      <w:r>
        <w:rPr>
          <w:rFonts w:eastAsia="Calibri" w:cs="Calibri"/>
          <w:i/>
          <w:color w:val="000000"/>
          <w:lang w:eastAsia="it-IT"/>
        </w:rPr>
        <w:t>Public Assessment Report</w:t>
      </w:r>
      <w:r>
        <w:rPr>
          <w:rFonts w:eastAsia="Calibri" w:cs="Calibri"/>
          <w:color w:val="000000"/>
          <w:lang w:eastAsia="it-IT"/>
        </w:rPr>
        <w:t xml:space="preserve"> (PAR) per </w:t>
      </w:r>
      <w:proofErr w:type="spellStart"/>
      <w:r>
        <w:rPr>
          <w:rFonts w:eastAsia="Calibri" w:cs="Calibri"/>
          <w:color w:val="000000"/>
          <w:lang w:eastAsia="it-IT"/>
        </w:rPr>
        <w:t>Sertralina</w:t>
      </w:r>
      <w:proofErr w:type="spellEnd"/>
      <w:r w:rsidR="00A23142" w:rsidRPr="00A23142">
        <w:t xml:space="preserve"> </w:t>
      </w:r>
      <w:r w:rsidR="00A23142" w:rsidRPr="00A23142">
        <w:rPr>
          <w:rFonts w:eastAsia="Calibri" w:cs="Calibri"/>
          <w:color w:val="000000"/>
          <w:lang w:eastAsia="it-IT"/>
        </w:rPr>
        <w:t>VI.REL</w:t>
      </w:r>
      <w:r>
        <w:rPr>
          <w:rFonts w:eastAsia="Calibri" w:cs="Calibri"/>
          <w:color w:val="000000"/>
          <w:lang w:eastAsia="it-IT"/>
        </w:rPr>
        <w:t>.</w:t>
      </w:r>
      <w:r>
        <w:rPr>
          <w:rFonts w:eastAsia="Calibri" w:cs="Calibri"/>
          <w:bCs/>
          <w:color w:val="000000"/>
          <w:lang w:eastAsia="it-IT"/>
        </w:rPr>
        <w:t xml:space="preserve"> </w:t>
      </w:r>
      <w:r>
        <w:rPr>
          <w:rFonts w:eastAsia="Calibri" w:cs="Calibri"/>
          <w:color w:val="000000"/>
          <w:lang w:eastAsia="it-IT"/>
        </w:rPr>
        <w:t xml:space="preserve">Esso spiega come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sidRPr="00A23142">
        <w:rPr>
          <w:rFonts w:eastAsia="Calibri" w:cs="Calibri"/>
          <w:color w:val="000000"/>
          <w:lang w:eastAsia="it-IT"/>
        </w:rPr>
        <w:t>VI.REL</w:t>
      </w:r>
      <w:r>
        <w:rPr>
          <w:rFonts w:eastAsia="Calibri" w:cs="Calibri"/>
          <w:color w:val="000000"/>
          <w:lang w:eastAsia="it-IT"/>
        </w:rPr>
        <w:t xml:space="preserve"> è stato valutato dalla Commissione Tecnico-Scientifica (CTS) e le sue condizioni di impiego. Non intende fornire consigli pratici su come utilizzare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sidRPr="00A23142">
        <w:rPr>
          <w:rFonts w:eastAsia="Calibri" w:cs="Calibri"/>
          <w:color w:val="000000"/>
          <w:lang w:eastAsia="it-IT"/>
        </w:rPr>
        <w:t>VI.REL</w:t>
      </w:r>
      <w:r>
        <w:rPr>
          <w:rFonts w:eastAsia="Calibri" w:cs="Calibri"/>
          <w:bCs/>
          <w:color w:val="000000"/>
          <w:lang w:eastAsia="it-IT"/>
        </w:rPr>
        <w:t>.</w:t>
      </w:r>
    </w:p>
    <w:p w14:paraId="2E304EB6" w14:textId="65D17EDD" w:rsidR="003D157F" w:rsidRDefault="00AE7BE5">
      <w:pPr>
        <w:spacing w:after="0" w:line="240" w:lineRule="auto"/>
        <w:jc w:val="both"/>
        <w:rPr>
          <w:rFonts w:eastAsia="Calibri" w:cs="Calibri"/>
          <w:color w:val="000000"/>
          <w:lang w:eastAsia="it-IT"/>
        </w:rPr>
      </w:pPr>
      <w:r>
        <w:rPr>
          <w:rFonts w:eastAsia="Calibri" w:cs="Calibri"/>
          <w:color w:val="000000"/>
          <w:lang w:eastAsia="it-IT"/>
        </w:rPr>
        <w:t>Per informazioni pratiche sull'utilizzo di</w:t>
      </w:r>
      <w:r>
        <w:rPr>
          <w:rFonts w:eastAsia="Calibri" w:cs="Calibri"/>
          <w:bCs/>
          <w:color w:val="000000"/>
          <w:lang w:eastAsia="it-IT"/>
        </w:rPr>
        <w:t xml:space="preserv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sidRPr="00A23142">
        <w:rPr>
          <w:rFonts w:eastAsia="Calibri" w:cs="Calibri"/>
          <w:color w:val="000000"/>
          <w:lang w:eastAsia="it-IT"/>
        </w:rPr>
        <w:t>VI.REL</w:t>
      </w:r>
      <w:r>
        <w:rPr>
          <w:rFonts w:eastAsia="Calibri" w:cs="Calibri"/>
          <w:color w:val="000000"/>
          <w:lang w:eastAsia="it-IT"/>
        </w:rPr>
        <w:t xml:space="preserve"> i pazienti devono consultare il foglio illustrativo o contattare il loro medico o il farmacista. </w:t>
      </w:r>
    </w:p>
    <w:p w14:paraId="0E486E3E" w14:textId="77777777" w:rsidR="003D157F" w:rsidRDefault="003D157F">
      <w:pPr>
        <w:spacing w:after="0" w:line="240" w:lineRule="auto"/>
        <w:jc w:val="both"/>
        <w:rPr>
          <w:rFonts w:eastAsia="Calibri" w:cs="Calibri"/>
          <w:color w:val="000000"/>
          <w:lang w:eastAsia="it-IT"/>
        </w:rPr>
      </w:pPr>
    </w:p>
    <w:p w14:paraId="0BB9F700" w14:textId="77777777" w:rsidR="003D157F" w:rsidRDefault="003D157F">
      <w:pPr>
        <w:spacing w:after="0" w:line="240" w:lineRule="auto"/>
        <w:jc w:val="both"/>
        <w:rPr>
          <w:rFonts w:eastAsia="Calibri" w:cs="Calibri"/>
          <w:color w:val="000000"/>
          <w:lang w:eastAsia="it-IT"/>
        </w:rPr>
      </w:pPr>
    </w:p>
    <w:p w14:paraId="7845707F" w14:textId="77777777" w:rsidR="003D157F" w:rsidRDefault="00AE7BE5">
      <w:pPr>
        <w:spacing w:after="0" w:line="240" w:lineRule="auto"/>
        <w:jc w:val="both"/>
        <w:rPr>
          <w:rFonts w:eastAsia="Calibri" w:cs="Calibri"/>
          <w:b/>
          <w:color w:val="000000"/>
          <w:lang w:eastAsia="it-IT"/>
        </w:rPr>
      </w:pPr>
      <w:r>
        <w:rPr>
          <w:rFonts w:eastAsia="Calibri" w:cs="Calibri"/>
          <w:b/>
          <w:bCs/>
          <w:color w:val="000000"/>
          <w:lang w:eastAsia="it-IT"/>
        </w:rPr>
        <w:t xml:space="preserve">1) CHE COS’È </w:t>
      </w:r>
      <w:r>
        <w:rPr>
          <w:rFonts w:eastAsia="Calibri" w:cs="Calibri"/>
          <w:b/>
          <w:color w:val="000000"/>
          <w:lang w:eastAsia="it-IT"/>
        </w:rPr>
        <w:t xml:space="preserve">SERTRALINA VI.REL </w:t>
      </w:r>
      <w:r>
        <w:rPr>
          <w:rFonts w:eastAsia="Calibri" w:cs="Calibri"/>
          <w:b/>
          <w:bCs/>
          <w:color w:val="000000"/>
          <w:lang w:eastAsia="it-IT"/>
        </w:rPr>
        <w:t xml:space="preserve">E A COSA SERVE? </w:t>
      </w:r>
    </w:p>
    <w:p w14:paraId="1AF9AC81" w14:textId="30FCCB2A" w:rsidR="003D157F" w:rsidRDefault="00AE7BE5">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sidRPr="00A23142">
        <w:rPr>
          <w:rFonts w:eastAsia="Calibri" w:cs="Calibri"/>
          <w:color w:val="000000"/>
          <w:lang w:eastAsia="it-IT"/>
        </w:rPr>
        <w:t>VI.REL</w:t>
      </w:r>
      <w:r>
        <w:rPr>
          <w:rFonts w:eastAsia="Calibri" w:cs="Calibri"/>
          <w:color w:val="000000"/>
          <w:lang w:eastAsia="it-IT"/>
        </w:rPr>
        <w:t xml:space="preserve"> è un medicinale contenente il principio attivo </w:t>
      </w:r>
      <w:proofErr w:type="spellStart"/>
      <w:r>
        <w:rPr>
          <w:rFonts w:eastAsia="Calibri" w:cs="Calibri"/>
          <w:color w:val="000000"/>
          <w:lang w:eastAsia="it-IT"/>
        </w:rPr>
        <w:t>sertralina</w:t>
      </w:r>
      <w:proofErr w:type="spellEnd"/>
      <w:r>
        <w:rPr>
          <w:rFonts w:eastAsia="Calibri" w:cs="Calibri"/>
          <w:color w:val="000000"/>
          <w:lang w:eastAsia="it-IT"/>
        </w:rPr>
        <w:t xml:space="preserve"> cloridrato ed è disponibile in compresse rivestite con film contenenti 50 mg e 100 mg di principio attivo.</w:t>
      </w:r>
      <w:bookmarkStart w:id="1" w:name="_Hlk70093384"/>
      <w:bookmarkEnd w:id="1"/>
    </w:p>
    <w:p w14:paraId="775B87C8" w14:textId="77777777" w:rsidR="003D157F" w:rsidRDefault="003D157F">
      <w:pPr>
        <w:widowControl w:val="0"/>
        <w:spacing w:after="0" w:line="240" w:lineRule="auto"/>
        <w:jc w:val="both"/>
        <w:rPr>
          <w:rFonts w:eastAsia="Calibri" w:cs="Calibri"/>
          <w:color w:val="000000"/>
          <w:lang w:eastAsia="it-IT"/>
        </w:rPr>
      </w:pPr>
    </w:p>
    <w:p w14:paraId="0D750955" w14:textId="77777777" w:rsidR="003D157F" w:rsidRDefault="00AE7BE5">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proofErr w:type="spellStart"/>
      <w:r>
        <w:rPr>
          <w:rFonts w:eastAsia="Calibri" w:cs="Calibri"/>
          <w:color w:val="000000"/>
          <w:lang w:eastAsia="it-IT"/>
        </w:rPr>
        <w:t>Vi.Rel</w:t>
      </w:r>
      <w:proofErr w:type="spellEnd"/>
      <w:r>
        <w:rPr>
          <w:rFonts w:eastAsia="Calibri" w:cs="Calibri"/>
          <w:color w:val="000000"/>
          <w:lang w:eastAsia="it-IT"/>
        </w:rPr>
        <w:t xml:space="preserve"> è un “medicinale generico”, cioè è analogo ad un “medicinale di riferimento”, Zoloft, già autorizzato in Italia.</w:t>
      </w:r>
    </w:p>
    <w:p w14:paraId="5DF3B727" w14:textId="77777777" w:rsidR="003D157F" w:rsidRDefault="00AE7BE5">
      <w:pPr>
        <w:widowControl w:val="0"/>
        <w:spacing w:after="0" w:line="240" w:lineRule="auto"/>
        <w:jc w:val="both"/>
        <w:rPr>
          <w:rFonts w:eastAsia="Calibri" w:cs="Calibri"/>
          <w:color w:val="000000"/>
          <w:lang w:eastAsia="it-IT"/>
        </w:rPr>
      </w:pPr>
      <w:r>
        <w:rPr>
          <w:rFonts w:eastAsia="Calibri" w:cs="Calibri"/>
          <w:color w:val="000000"/>
          <w:lang w:eastAsia="it-IT"/>
        </w:rPr>
        <w:t xml:space="preserve"> Sul sito dell’Agenzia Italiana del Farmaco (AIFA) (</w:t>
      </w:r>
      <w:hyperlink r:id="rId6">
        <w:r>
          <w:rPr>
            <w:rStyle w:val="Collegamentoipertestuale"/>
            <w:rFonts w:eastAsia="Calibri" w:cs="Calibri"/>
            <w:lang w:eastAsia="it-IT"/>
          </w:rPr>
          <w:t>https://farmaci.agenziafarmaco.gov.it/bancadatifarmaci</w:t>
        </w:r>
      </w:hyperlink>
      <w:r>
        <w:rPr>
          <w:rFonts w:eastAsia="Calibri" w:cs="Calibri"/>
          <w:lang w:eastAsia="it-IT"/>
        </w:rPr>
        <w:t>)</w:t>
      </w:r>
      <w:r>
        <w:t xml:space="preserve"> </w:t>
      </w:r>
      <w:r>
        <w:rPr>
          <w:rFonts w:eastAsia="Calibri" w:cs="Calibri"/>
          <w:color w:val="000000"/>
          <w:lang w:eastAsia="it-IT"/>
        </w:rPr>
        <w:t>è possibile consultare il Riassunto delle caratteristiche del prodotto e il foglio illustrativo di Zoloft.</w:t>
      </w:r>
    </w:p>
    <w:p w14:paraId="69C632A0" w14:textId="77777777" w:rsidR="003D157F" w:rsidRDefault="003D157F">
      <w:pPr>
        <w:spacing w:after="0" w:line="240" w:lineRule="auto"/>
        <w:jc w:val="both"/>
        <w:rPr>
          <w:rFonts w:eastAsia="Calibri" w:cs="Calibri"/>
          <w:color w:val="000000"/>
          <w:lang w:eastAsia="it-IT"/>
        </w:rPr>
      </w:pPr>
    </w:p>
    <w:p w14:paraId="73910DB2" w14:textId="6D0ACCCB" w:rsidR="003D157F" w:rsidRDefault="00AE7BE5">
      <w:pPr>
        <w:spacing w:after="0" w:line="240" w:lineRule="auto"/>
        <w:jc w:val="both"/>
        <w:rPr>
          <w:rFonts w:eastAsia="Calibri" w:cs="Calibri"/>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rPr>
          <w:rFonts w:eastAsia="Calibri" w:cs="Calibri"/>
          <w:lang w:eastAsia="it-IT"/>
        </w:rPr>
        <w:t xml:space="preserve">si usa </w:t>
      </w:r>
      <w:r>
        <w:rPr>
          <w:rFonts w:eastAsia="Calibri" w:cs="Calibri"/>
          <w:lang w:eastAsia="zh-CN"/>
        </w:rPr>
        <w:t>per trattare:</w:t>
      </w:r>
    </w:p>
    <w:p w14:paraId="1EC7633F" w14:textId="77777777" w:rsidR="003D157F" w:rsidRDefault="00AE7BE5">
      <w:pPr>
        <w:suppressAutoHyphens/>
        <w:spacing w:before="120" w:after="0" w:line="240" w:lineRule="auto"/>
        <w:jc w:val="both"/>
        <w:rPr>
          <w:rFonts w:ascii="Calibri" w:eastAsia="Calibri" w:hAnsi="Calibri" w:cs="Calibri"/>
          <w:lang w:eastAsia="zh-CN"/>
        </w:rPr>
      </w:pPr>
      <w:r>
        <w:rPr>
          <w:rFonts w:eastAsia="Calibri" w:cs="Calibri"/>
          <w:lang w:eastAsia="zh-CN"/>
        </w:rPr>
        <w:t>−</w:t>
      </w:r>
      <w:r>
        <w:rPr>
          <w:rFonts w:eastAsia="Times New Roman" w:cs="Calibri"/>
          <w:lang w:eastAsia="zh-CN"/>
        </w:rPr>
        <w:t xml:space="preserve"> </w:t>
      </w:r>
      <w:r>
        <w:rPr>
          <w:rFonts w:eastAsia="Calibri" w:cs="Calibri"/>
          <w:lang w:eastAsia="zh-CN"/>
        </w:rPr>
        <w:t>Depressione e prevenzione delle recidive della depressione (negli adulti)</w:t>
      </w:r>
    </w:p>
    <w:p w14:paraId="62372BD8" w14:textId="77777777" w:rsidR="003D157F" w:rsidRDefault="00AE7BE5">
      <w:pPr>
        <w:suppressAutoHyphens/>
        <w:spacing w:before="120" w:after="0" w:line="240" w:lineRule="auto"/>
        <w:jc w:val="both"/>
        <w:rPr>
          <w:rFonts w:ascii="Calibri" w:eastAsia="Calibri" w:hAnsi="Calibri" w:cs="Calibri"/>
          <w:lang w:eastAsia="zh-CN"/>
        </w:rPr>
      </w:pPr>
      <w:r>
        <w:rPr>
          <w:rFonts w:eastAsia="Calibri" w:cs="Calibri"/>
          <w:lang w:eastAsia="zh-CN"/>
        </w:rPr>
        <w:t>−</w:t>
      </w:r>
      <w:r>
        <w:rPr>
          <w:rFonts w:eastAsia="Times New Roman" w:cs="Calibri"/>
          <w:lang w:eastAsia="zh-CN"/>
        </w:rPr>
        <w:t xml:space="preserve"> </w:t>
      </w:r>
      <w:r>
        <w:rPr>
          <w:rFonts w:eastAsia="Calibri" w:cs="Calibri"/>
          <w:lang w:eastAsia="zh-CN"/>
        </w:rPr>
        <w:t>Disturbo da ansia sociale (negli adulti)</w:t>
      </w:r>
    </w:p>
    <w:p w14:paraId="7999F401" w14:textId="77777777" w:rsidR="003D157F" w:rsidRDefault="00AE7BE5">
      <w:pPr>
        <w:suppressAutoHyphens/>
        <w:spacing w:before="120" w:after="0" w:line="240" w:lineRule="auto"/>
        <w:jc w:val="both"/>
        <w:rPr>
          <w:rFonts w:ascii="Calibri" w:eastAsia="Calibri" w:hAnsi="Calibri" w:cs="Calibri"/>
          <w:lang w:eastAsia="zh-CN"/>
        </w:rPr>
      </w:pPr>
      <w:r>
        <w:rPr>
          <w:rFonts w:eastAsia="Calibri" w:cs="Calibri"/>
          <w:lang w:eastAsia="zh-CN"/>
        </w:rPr>
        <w:t>−</w:t>
      </w:r>
      <w:r>
        <w:rPr>
          <w:rFonts w:eastAsia="Times New Roman" w:cs="Calibri"/>
          <w:lang w:eastAsia="zh-CN"/>
        </w:rPr>
        <w:t xml:space="preserve"> </w:t>
      </w:r>
      <w:r>
        <w:rPr>
          <w:rFonts w:eastAsia="Calibri" w:cs="Calibri"/>
          <w:lang w:eastAsia="zh-CN"/>
        </w:rPr>
        <w:t>Sindrome da stress post-traumatico (PTSD) (negli adulti)</w:t>
      </w:r>
    </w:p>
    <w:p w14:paraId="2232B1D7" w14:textId="77777777" w:rsidR="003D157F" w:rsidRDefault="00AE7BE5">
      <w:pPr>
        <w:suppressAutoHyphens/>
        <w:spacing w:before="120" w:after="0" w:line="240" w:lineRule="auto"/>
        <w:jc w:val="both"/>
        <w:rPr>
          <w:rFonts w:ascii="Calibri" w:eastAsia="Calibri" w:hAnsi="Calibri" w:cs="Calibri"/>
          <w:lang w:eastAsia="zh-CN"/>
        </w:rPr>
      </w:pPr>
      <w:r>
        <w:rPr>
          <w:rFonts w:eastAsia="Calibri" w:cs="Calibri"/>
          <w:lang w:eastAsia="zh-CN"/>
        </w:rPr>
        <w:t>−</w:t>
      </w:r>
      <w:r>
        <w:rPr>
          <w:rFonts w:eastAsia="Times New Roman" w:cs="Calibri"/>
          <w:lang w:eastAsia="zh-CN"/>
        </w:rPr>
        <w:t xml:space="preserve"> </w:t>
      </w:r>
      <w:r>
        <w:rPr>
          <w:rFonts w:eastAsia="Calibri" w:cs="Calibri"/>
          <w:lang w:eastAsia="zh-CN"/>
        </w:rPr>
        <w:t>Disturbo da attacchi di panico (negli adulti)</w:t>
      </w:r>
    </w:p>
    <w:p w14:paraId="0DDD591A" w14:textId="77777777" w:rsidR="003D157F" w:rsidRDefault="00AE7BE5">
      <w:pPr>
        <w:suppressAutoHyphens/>
        <w:spacing w:before="120" w:after="0" w:line="240" w:lineRule="auto"/>
        <w:jc w:val="both"/>
        <w:rPr>
          <w:rFonts w:ascii="Calibri" w:eastAsia="Calibri" w:hAnsi="Calibri" w:cs="Calibri"/>
          <w:lang w:eastAsia="zh-CN"/>
        </w:rPr>
      </w:pPr>
      <w:r>
        <w:rPr>
          <w:rFonts w:eastAsia="Calibri" w:cs="Calibri"/>
          <w:lang w:eastAsia="zh-CN"/>
        </w:rPr>
        <w:t>−</w:t>
      </w:r>
      <w:r>
        <w:rPr>
          <w:rFonts w:eastAsia="Times New Roman" w:cs="Calibri"/>
          <w:lang w:eastAsia="zh-CN"/>
        </w:rPr>
        <w:t xml:space="preserve"> </w:t>
      </w:r>
      <w:r>
        <w:rPr>
          <w:rFonts w:eastAsia="Calibri" w:cs="Calibri"/>
          <w:lang w:eastAsia="zh-CN"/>
        </w:rPr>
        <w:t>Disturbi ossessivo-compulsivi (OCD) (negli adulti e nei bambini e adolescenti di età compresa tra 6 e 17 anni)</w:t>
      </w:r>
    </w:p>
    <w:p w14:paraId="7FB005AB" w14:textId="77777777" w:rsidR="003D157F" w:rsidRDefault="003D157F">
      <w:pPr>
        <w:spacing w:after="0" w:line="240" w:lineRule="auto"/>
        <w:jc w:val="both"/>
        <w:rPr>
          <w:rFonts w:ascii="Calibri" w:eastAsia="Calibri" w:hAnsi="Calibri" w:cs="Calibri"/>
          <w:b/>
          <w:bCs/>
          <w:color w:val="000000"/>
          <w:lang w:eastAsia="it-IT"/>
        </w:rPr>
      </w:pPr>
    </w:p>
    <w:p w14:paraId="1ED67F6A" w14:textId="34A7BDEF" w:rsidR="003D157F" w:rsidRDefault="00AE7BE5">
      <w:pPr>
        <w:spacing w:after="0" w:line="240" w:lineRule="auto"/>
        <w:jc w:val="both"/>
        <w:rPr>
          <w:rFonts w:eastAsia="Calibri" w:cs="Calibri"/>
          <w:color w:val="000000"/>
          <w:lang w:eastAsia="it-IT"/>
        </w:rPr>
      </w:pPr>
      <w:r>
        <w:rPr>
          <w:rFonts w:eastAsia="Calibri" w:cs="Calibri"/>
          <w:b/>
          <w:bCs/>
          <w:color w:val="000000"/>
          <w:lang w:eastAsia="it-IT"/>
        </w:rPr>
        <w:t xml:space="preserve">2) COME </w:t>
      </w:r>
      <w:proofErr w:type="gramStart"/>
      <w:r>
        <w:rPr>
          <w:rFonts w:eastAsia="Calibri" w:cs="Calibri"/>
          <w:b/>
          <w:bCs/>
          <w:color w:val="000000"/>
          <w:lang w:eastAsia="it-IT"/>
        </w:rPr>
        <w:t>E’</w:t>
      </w:r>
      <w:proofErr w:type="gramEnd"/>
      <w:r>
        <w:rPr>
          <w:rFonts w:eastAsia="Calibri" w:cs="Calibri"/>
          <w:b/>
          <w:bCs/>
          <w:color w:val="000000"/>
          <w:lang w:eastAsia="it-IT"/>
        </w:rPr>
        <w:t xml:space="preserve"> PRESCRITTO/USATO </w:t>
      </w:r>
      <w:r>
        <w:rPr>
          <w:rFonts w:eastAsia="Calibri" w:cs="Calibri"/>
          <w:b/>
          <w:color w:val="000000"/>
          <w:lang w:eastAsia="it-IT"/>
        </w:rPr>
        <w:t xml:space="preserve">SERTRALINA </w:t>
      </w:r>
      <w:r w:rsidR="00A23142">
        <w:rPr>
          <w:rFonts w:eastAsia="Calibri" w:cs="Calibri"/>
          <w:b/>
          <w:color w:val="000000"/>
          <w:lang w:eastAsia="it-IT"/>
        </w:rPr>
        <w:t>VI.REL</w:t>
      </w:r>
      <w:r>
        <w:rPr>
          <w:rFonts w:eastAsia="Calibri" w:cs="Calibri"/>
          <w:b/>
          <w:bCs/>
          <w:color w:val="000000"/>
          <w:lang w:eastAsia="it-IT"/>
        </w:rPr>
        <w:t>?</w:t>
      </w:r>
    </w:p>
    <w:p w14:paraId="25E2B696" w14:textId="525F6CF9" w:rsidR="003D157F" w:rsidRDefault="00AE7BE5">
      <w:pPr>
        <w:pStyle w:val="PreformattatoHTML"/>
        <w:jc w:val="both"/>
      </w:pPr>
      <w:proofErr w:type="spellStart"/>
      <w:r>
        <w:rPr>
          <w:rFonts w:asciiTheme="minorHAnsi" w:eastAsia="Calibri" w:hAnsiTheme="minorHAnsi" w:cs="Calibri"/>
          <w:color w:val="000000"/>
          <w:sz w:val="22"/>
          <w:szCs w:val="22"/>
        </w:rPr>
        <w:t>Sertralina</w:t>
      </w:r>
      <w:proofErr w:type="spellEnd"/>
      <w:r>
        <w:rPr>
          <w:rFonts w:asciiTheme="minorHAnsi" w:eastAsia="Calibri" w:hAnsiTheme="minorHAnsi" w:cs="Calibri"/>
          <w:color w:val="000000"/>
          <w:sz w:val="22"/>
          <w:szCs w:val="22"/>
        </w:rPr>
        <w:t xml:space="preserve"> </w:t>
      </w:r>
      <w:r w:rsidR="00A23142">
        <w:rPr>
          <w:rFonts w:asciiTheme="minorHAnsi" w:eastAsia="Calibri" w:hAnsiTheme="minorHAnsi" w:cs="Calibri"/>
          <w:color w:val="000000"/>
          <w:sz w:val="22"/>
          <w:szCs w:val="22"/>
        </w:rPr>
        <w:t>VI.REL</w:t>
      </w:r>
      <w:r>
        <w:rPr>
          <w:rFonts w:asciiTheme="minorHAnsi" w:eastAsia="Calibri" w:hAnsiTheme="minorHAnsi" w:cs="Calibri"/>
          <w:color w:val="000000"/>
          <w:sz w:val="22"/>
          <w:szCs w:val="22"/>
        </w:rPr>
        <w:t xml:space="preserve"> può essere ottenuto solo su prescrizione da parte del medico (ricetta ripetibile). </w:t>
      </w:r>
    </w:p>
    <w:p w14:paraId="0583715C" w14:textId="77777777" w:rsidR="003D157F" w:rsidRDefault="003D157F">
      <w:pPr>
        <w:spacing w:after="0" w:line="240" w:lineRule="auto"/>
        <w:jc w:val="both"/>
      </w:pPr>
    </w:p>
    <w:p w14:paraId="1EA09A3C" w14:textId="77777777" w:rsidR="003D157F" w:rsidRDefault="00AE7BE5">
      <w:pPr>
        <w:spacing w:before="120" w:after="0" w:line="240" w:lineRule="auto"/>
        <w:jc w:val="both"/>
        <w:rPr>
          <w:rFonts w:ascii="Calibri" w:hAnsi="Calibri" w:cs="Calibri"/>
        </w:rPr>
      </w:pPr>
      <w:r>
        <w:t xml:space="preserve">La dose iniziale raccomandata giornaliera </w:t>
      </w:r>
      <w:r>
        <w:rPr>
          <w:rFonts w:cs="Calibri"/>
        </w:rPr>
        <w:t xml:space="preserve">per il trattamento di </w:t>
      </w:r>
      <w:r>
        <w:rPr>
          <w:rFonts w:cs="Calibri"/>
          <w:i/>
        </w:rPr>
        <w:t>Depressione</w:t>
      </w:r>
      <w:r>
        <w:rPr>
          <w:rFonts w:cs="Calibri"/>
        </w:rPr>
        <w:t xml:space="preserve"> e i </w:t>
      </w:r>
      <w:r>
        <w:rPr>
          <w:rFonts w:cs="Calibri"/>
          <w:i/>
        </w:rPr>
        <w:t xml:space="preserve">Disturbi Ossessivo-Compulsivi (OCD) </w:t>
      </w:r>
      <w:r>
        <w:t xml:space="preserve">negli adulti è di 50 mg/die, </w:t>
      </w:r>
      <w:r>
        <w:rPr>
          <w:rFonts w:cs="Calibri"/>
        </w:rPr>
        <w:t>può essere aumentata con incrementi di 50 mg e ad intervalli di almeno una settimana nell’arco di alcune settimane. La dose massima raccomandata è 200 mg/die.</w:t>
      </w:r>
    </w:p>
    <w:p w14:paraId="1249B209" w14:textId="77777777" w:rsidR="003D157F" w:rsidRDefault="00AE7BE5">
      <w:pPr>
        <w:spacing w:before="120" w:after="0" w:line="240" w:lineRule="auto"/>
        <w:jc w:val="both"/>
        <w:rPr>
          <w:rFonts w:ascii="Calibri" w:hAnsi="Calibri" w:cs="Calibri"/>
        </w:rPr>
      </w:pPr>
      <w:r>
        <w:t>La dose iniziale raccomandata giornaliera per</w:t>
      </w:r>
      <w:r>
        <w:rPr>
          <w:rFonts w:cs="Calibri"/>
        </w:rPr>
        <w:t xml:space="preserve"> il trattamento </w:t>
      </w:r>
      <w:r>
        <w:t xml:space="preserve">di </w:t>
      </w:r>
      <w:r>
        <w:rPr>
          <w:rFonts w:cs="Calibri"/>
          <w:i/>
        </w:rPr>
        <w:t>Disturbo da Attacchi di Panico, Disturbo da Ansia Sociale e Sindrome da Stress Post-Traumatico</w:t>
      </w:r>
      <w:r>
        <w:rPr>
          <w:rFonts w:cs="Calibri"/>
        </w:rPr>
        <w:t xml:space="preserve"> è di 25 mg/die, aumentata a 50 mg/die dopo una settimana. La dose giornaliera può essere quindi aumentata con incrementi di 50 mg nell’arco di alcune settimane. La dose massima raccomandata è 200 mg/die.</w:t>
      </w:r>
    </w:p>
    <w:p w14:paraId="303FCCA0" w14:textId="77777777" w:rsidR="003D157F" w:rsidRDefault="00AE7BE5">
      <w:pPr>
        <w:spacing w:before="120" w:after="0" w:line="240" w:lineRule="auto"/>
        <w:jc w:val="both"/>
      </w:pPr>
      <w:r>
        <w:t>Nei pazienti anziani e nei pazienti con problemi al fegato il dosaggio può essere più basso.</w:t>
      </w:r>
    </w:p>
    <w:p w14:paraId="1A99E94C" w14:textId="77777777" w:rsidR="003D157F" w:rsidRDefault="003D157F">
      <w:pPr>
        <w:tabs>
          <w:tab w:val="left" w:pos="0"/>
        </w:tabs>
        <w:spacing w:after="0" w:line="240" w:lineRule="auto"/>
        <w:jc w:val="both"/>
      </w:pPr>
    </w:p>
    <w:p w14:paraId="1D97D3EA" w14:textId="222E4DAC" w:rsidR="003D157F" w:rsidRDefault="00AE7BE5">
      <w:pPr>
        <w:spacing w:before="120" w:after="0" w:line="240" w:lineRule="auto"/>
        <w:jc w:val="both"/>
        <w:rPr>
          <w:rFonts w:ascii="Calibri" w:hAnsi="Calibri" w:cs="Calibri"/>
        </w:rPr>
      </w:pPr>
      <w:proofErr w:type="spellStart"/>
      <w:r>
        <w:rPr>
          <w:rFonts w:cs="Calibri"/>
        </w:rPr>
        <w:t>Sertralina</w:t>
      </w:r>
      <w:proofErr w:type="spellEnd"/>
      <w:r>
        <w:rPr>
          <w:rFonts w:cs="Calibri"/>
        </w:rPr>
        <w:t xml:space="preserve"> </w:t>
      </w:r>
      <w:r w:rsidR="00A23142">
        <w:rPr>
          <w:rFonts w:cs="Calibri"/>
        </w:rPr>
        <w:t>VI.REL</w:t>
      </w:r>
      <w:r>
        <w:rPr>
          <w:rFonts w:cs="Calibri"/>
        </w:rPr>
        <w:t xml:space="preserve"> deve essere utilizzata solo per il trattamento dei bambini e degli adolescenti affetti da </w:t>
      </w:r>
      <w:r>
        <w:rPr>
          <w:rFonts w:cs="Calibri"/>
          <w:i/>
        </w:rPr>
        <w:t>Disturbi Ossessivo-Compulsivi (OCD)</w:t>
      </w:r>
      <w:r>
        <w:rPr>
          <w:rFonts w:cs="Calibri"/>
        </w:rPr>
        <w:t xml:space="preserve"> di età compresa tra 6 e 17 anni.</w:t>
      </w:r>
    </w:p>
    <w:p w14:paraId="64A98089" w14:textId="77777777" w:rsidR="003D157F" w:rsidRDefault="00AE7BE5">
      <w:pPr>
        <w:spacing w:before="120" w:after="0" w:line="240" w:lineRule="auto"/>
        <w:jc w:val="both"/>
        <w:rPr>
          <w:rFonts w:ascii="Calibri" w:hAnsi="Calibri" w:cs="Calibri"/>
        </w:rPr>
      </w:pPr>
      <w:r>
        <w:rPr>
          <w:rFonts w:cs="Calibri"/>
        </w:rPr>
        <w:t xml:space="preserve">La dose iniziale raccomandata </w:t>
      </w:r>
      <w:r>
        <w:t>per</w:t>
      </w:r>
      <w:r>
        <w:rPr>
          <w:rFonts w:cs="Calibri"/>
        </w:rPr>
        <w:t xml:space="preserve"> il trattamento </w:t>
      </w:r>
      <w:r>
        <w:t xml:space="preserve">di </w:t>
      </w:r>
      <w:r>
        <w:rPr>
          <w:rFonts w:cs="Calibri"/>
          <w:i/>
        </w:rPr>
        <w:t>Disturbi Ossessivo-Compulsivi</w:t>
      </w:r>
      <w:r>
        <w:rPr>
          <w:rFonts w:cs="Calibri"/>
        </w:rPr>
        <w:t xml:space="preserve"> nei bambini di 6-12 anni di età è di 25 mg al giorno. Dopo una settimana il medico potrà aumentare la dose a 50 mg al giorno. La dose massima è 200 mg al giorno.</w:t>
      </w:r>
    </w:p>
    <w:p w14:paraId="55B50161" w14:textId="77777777" w:rsidR="003D157F" w:rsidRDefault="00AE7BE5">
      <w:pPr>
        <w:spacing w:before="120" w:after="0" w:line="240" w:lineRule="auto"/>
        <w:jc w:val="both"/>
        <w:rPr>
          <w:rFonts w:ascii="Calibri" w:hAnsi="Calibri" w:cs="Calibri"/>
        </w:rPr>
      </w:pPr>
      <w:r>
        <w:rPr>
          <w:rFonts w:cs="Calibri"/>
        </w:rPr>
        <w:t xml:space="preserve">La dose iniziale raccomandata per il trattamento di </w:t>
      </w:r>
      <w:r>
        <w:rPr>
          <w:rFonts w:cs="Calibri"/>
          <w:i/>
        </w:rPr>
        <w:t>Disturbi Ossessivo-Compulsivi</w:t>
      </w:r>
      <w:r>
        <w:rPr>
          <w:rFonts w:cs="Calibri"/>
        </w:rPr>
        <w:t xml:space="preserve"> negli adolescenti di 13-17 anni di età è di 50 mg/die. La dose massima è 200 mg al giorno.</w:t>
      </w:r>
    </w:p>
    <w:p w14:paraId="1C02B883" w14:textId="77777777" w:rsidR="003D157F" w:rsidRDefault="003D157F">
      <w:pPr>
        <w:spacing w:after="0" w:line="240" w:lineRule="auto"/>
        <w:jc w:val="both"/>
        <w:rPr>
          <w:rFonts w:ascii="Calibri" w:hAnsi="Calibri" w:cs="Calibri"/>
        </w:rPr>
      </w:pPr>
    </w:p>
    <w:p w14:paraId="2F6D3E00" w14:textId="77777777" w:rsidR="003D157F" w:rsidRDefault="00AE7BE5">
      <w:pPr>
        <w:spacing w:after="0" w:line="240" w:lineRule="auto"/>
        <w:jc w:val="both"/>
        <w:rPr>
          <w:rFonts w:ascii="Calibri" w:eastAsia="Calibri" w:hAnsi="Calibri" w:cs="Times New Roman"/>
          <w:iCs/>
        </w:rPr>
      </w:pPr>
      <w:r>
        <w:rPr>
          <w:rFonts w:eastAsia="Calibri" w:cs="Times New Roman"/>
          <w:iCs/>
        </w:rPr>
        <w:t>Questo medicinale non è raccomandato nei bambini di età inferiore ai 6 anni in quanto non sono disponibili dati sull’uso in questa fascia di età.</w:t>
      </w:r>
    </w:p>
    <w:p w14:paraId="0CF059A0" w14:textId="77777777" w:rsidR="003D157F" w:rsidRDefault="003D157F">
      <w:pPr>
        <w:spacing w:after="0" w:line="240" w:lineRule="auto"/>
        <w:jc w:val="both"/>
      </w:pPr>
    </w:p>
    <w:p w14:paraId="7BAAF782" w14:textId="77777777" w:rsidR="003D157F" w:rsidRDefault="00AE7BE5">
      <w:pPr>
        <w:tabs>
          <w:tab w:val="left" w:pos="284"/>
        </w:tabs>
        <w:spacing w:after="0" w:line="240" w:lineRule="auto"/>
        <w:jc w:val="both"/>
      </w:pPr>
      <w:r>
        <w:t>Le compresse devono essere assunte intere (non frantumate o masticate) con un po’ d’acqua o altra bevanda, indipendentemente dai pasti, in un’unica somministrazione giornaliera, al mattino o alla sera.</w:t>
      </w:r>
    </w:p>
    <w:p w14:paraId="68E632C1" w14:textId="77777777" w:rsidR="003D157F" w:rsidRDefault="00AE7BE5">
      <w:pPr>
        <w:tabs>
          <w:tab w:val="left" w:pos="284"/>
        </w:tabs>
        <w:spacing w:after="0" w:line="240" w:lineRule="auto"/>
        <w:jc w:val="both"/>
        <w:rPr>
          <w:rFonts w:eastAsia="Calibri" w:cs="Verdana"/>
          <w:color w:val="000000"/>
          <w:lang w:eastAsia="it-IT"/>
        </w:rPr>
      </w:pPr>
      <w:r>
        <w:rPr>
          <w:rFonts w:eastAsia="Calibri" w:cs="Times New Roman"/>
        </w:rPr>
        <w:t>Le compresse con linea di frattura possono essere divise in due dosi uguali per favorire la scelta della posologia più adeguata</w:t>
      </w:r>
      <w:r>
        <w:t xml:space="preserve">. </w:t>
      </w:r>
    </w:p>
    <w:p w14:paraId="6236121E" w14:textId="77777777" w:rsidR="003D157F" w:rsidRDefault="003D157F">
      <w:pPr>
        <w:spacing w:after="0" w:line="240" w:lineRule="auto"/>
        <w:jc w:val="both"/>
        <w:rPr>
          <w:rFonts w:eastAsia="Calibri" w:cs="Verdana"/>
          <w:color w:val="000000"/>
          <w:lang w:eastAsia="it-IT"/>
        </w:rPr>
      </w:pPr>
    </w:p>
    <w:p w14:paraId="4F61FA57" w14:textId="77777777" w:rsidR="003D157F" w:rsidRDefault="003D157F">
      <w:pPr>
        <w:spacing w:after="0" w:line="240" w:lineRule="auto"/>
        <w:jc w:val="both"/>
        <w:rPr>
          <w:rFonts w:eastAsia="Calibri" w:cs="Verdana"/>
          <w:color w:val="000000"/>
          <w:lang w:eastAsia="it-IT"/>
        </w:rPr>
      </w:pPr>
    </w:p>
    <w:p w14:paraId="7CCDB597" w14:textId="6F4758DF" w:rsidR="003D157F" w:rsidRDefault="00AE7BE5">
      <w:pPr>
        <w:spacing w:after="0" w:line="240" w:lineRule="auto"/>
        <w:jc w:val="both"/>
        <w:rPr>
          <w:rFonts w:eastAsia="Calibri" w:cs="Calibri"/>
          <w:color w:val="000000"/>
          <w:lang w:eastAsia="it-IT"/>
        </w:rPr>
      </w:pPr>
      <w:r>
        <w:rPr>
          <w:rFonts w:eastAsia="Calibri" w:cs="Calibri"/>
          <w:b/>
          <w:bCs/>
          <w:color w:val="000000"/>
          <w:lang w:eastAsia="it-IT"/>
        </w:rPr>
        <w:t xml:space="preserve">3) COME FUNZIONA </w:t>
      </w:r>
      <w:r>
        <w:rPr>
          <w:rFonts w:eastAsia="Calibri" w:cs="Calibri"/>
          <w:b/>
          <w:color w:val="000000"/>
          <w:lang w:eastAsia="it-IT"/>
        </w:rPr>
        <w:t xml:space="preserve">SERTRALINA </w:t>
      </w:r>
      <w:r w:rsidR="00A23142">
        <w:rPr>
          <w:rFonts w:eastAsia="Calibri" w:cs="Calibri"/>
          <w:b/>
          <w:color w:val="000000"/>
          <w:lang w:eastAsia="it-IT"/>
        </w:rPr>
        <w:t>VI.REL</w:t>
      </w:r>
      <w:r>
        <w:rPr>
          <w:rFonts w:eastAsia="Calibri" w:cs="Calibri"/>
          <w:b/>
          <w:bCs/>
          <w:color w:val="000000"/>
          <w:lang w:eastAsia="it-IT"/>
        </w:rPr>
        <w:t xml:space="preserve">? </w:t>
      </w:r>
    </w:p>
    <w:p w14:paraId="7ABC67D3" w14:textId="31E47595" w:rsidR="003D157F" w:rsidRDefault="00AE7BE5">
      <w:pPr>
        <w:spacing w:after="0" w:line="240" w:lineRule="auto"/>
        <w:jc w:val="both"/>
        <w:rPr>
          <w:rFonts w:cs="Arial"/>
          <w:b/>
          <w:i/>
          <w:color w:val="000000"/>
          <w:sz w:val="20"/>
          <w:highlight w:val="white"/>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bCs/>
          <w:color w:val="000000"/>
          <w:lang w:eastAsia="it-IT"/>
        </w:rPr>
        <w:t>, il cui codice ATC è N06AB06,</w:t>
      </w:r>
      <w:r>
        <w:rPr>
          <w:rFonts w:eastAsia="DejaVuSans" w:cs="DejaVuSans"/>
        </w:rPr>
        <w:t xml:space="preserve"> </w:t>
      </w:r>
      <w:r>
        <w:rPr>
          <w:rFonts w:eastAsia="Calibri" w:cs="Calibri"/>
          <w:color w:val="000000"/>
          <w:lang w:eastAsia="it-IT"/>
        </w:rPr>
        <w:t xml:space="preserve">contiene il principio attivo </w:t>
      </w:r>
      <w:proofErr w:type="spellStart"/>
      <w:r>
        <w:rPr>
          <w:rFonts w:eastAsia="Calibri" w:cs="Calibri"/>
          <w:color w:val="000000"/>
          <w:lang w:eastAsia="it-IT"/>
        </w:rPr>
        <w:t>sertralina</w:t>
      </w:r>
      <w:proofErr w:type="spellEnd"/>
      <w:r>
        <w:rPr>
          <w:rFonts w:eastAsia="Calibri" w:cs="Calibri"/>
          <w:color w:val="000000"/>
          <w:lang w:eastAsia="it-IT"/>
        </w:rPr>
        <w:t xml:space="preserve"> cloridrato </w:t>
      </w:r>
      <w:r>
        <w:rPr>
          <w:rFonts w:eastAsia="DejaVuSans" w:cs="DejaVuSans"/>
        </w:rPr>
        <w:t xml:space="preserve">che </w:t>
      </w:r>
      <w:r>
        <w:t>appartiene alla classe degli inibitori selettivi della ricaptazione della serotonina (SSRI) e agisce come inibitore specifico della ricaptazione neuronale della serotonina (5-HT) per trattare la depressione e/o i disturbi d’ansia.</w:t>
      </w:r>
    </w:p>
    <w:p w14:paraId="28E8012A" w14:textId="77777777" w:rsidR="003D157F" w:rsidRDefault="003D157F">
      <w:pPr>
        <w:spacing w:after="0" w:line="240" w:lineRule="auto"/>
        <w:jc w:val="both"/>
        <w:rPr>
          <w:iCs/>
        </w:rPr>
      </w:pPr>
    </w:p>
    <w:p w14:paraId="6781774E" w14:textId="77777777" w:rsidR="003D157F" w:rsidRDefault="003D157F">
      <w:pPr>
        <w:spacing w:after="0" w:line="240" w:lineRule="auto"/>
        <w:jc w:val="both"/>
        <w:rPr>
          <w:iCs/>
        </w:rPr>
      </w:pPr>
    </w:p>
    <w:p w14:paraId="6CCADD60" w14:textId="1F29477E" w:rsidR="003D157F" w:rsidRDefault="00AE7BE5">
      <w:pPr>
        <w:spacing w:after="0" w:line="240" w:lineRule="auto"/>
        <w:jc w:val="both"/>
        <w:rPr>
          <w:rFonts w:eastAsia="Calibri" w:cs="Calibri"/>
          <w:lang w:eastAsia="it-IT"/>
        </w:rPr>
      </w:pPr>
      <w:r>
        <w:rPr>
          <w:rFonts w:eastAsia="Calibri" w:cs="Calibri"/>
          <w:b/>
          <w:bCs/>
          <w:lang w:eastAsia="it-IT"/>
        </w:rPr>
        <w:t xml:space="preserve">4) COME È STATO STUDIATO </w:t>
      </w:r>
      <w:r>
        <w:rPr>
          <w:rFonts w:eastAsia="Calibri" w:cs="Calibri"/>
          <w:b/>
          <w:color w:val="000000"/>
          <w:lang w:eastAsia="it-IT"/>
        </w:rPr>
        <w:t xml:space="preserve">SERTRALINA </w:t>
      </w:r>
      <w:r w:rsidR="00A23142">
        <w:rPr>
          <w:rFonts w:eastAsia="Calibri" w:cs="Calibri"/>
          <w:b/>
          <w:color w:val="000000"/>
          <w:lang w:eastAsia="it-IT"/>
        </w:rPr>
        <w:t>VI.REL</w:t>
      </w:r>
      <w:r>
        <w:rPr>
          <w:rFonts w:eastAsia="Calibri" w:cs="Calibri"/>
          <w:b/>
          <w:bCs/>
          <w:lang w:eastAsia="it-IT"/>
        </w:rPr>
        <w:t xml:space="preserve">? </w:t>
      </w:r>
    </w:p>
    <w:p w14:paraId="3D9B973F" w14:textId="247FA8E7" w:rsidR="003D157F" w:rsidRDefault="00AE7BE5">
      <w:pPr>
        <w:spacing w:after="0" w:line="240" w:lineRule="auto"/>
        <w:jc w:val="both"/>
        <w:rPr>
          <w:rFonts w:ascii="Calibri" w:hAnsi="Calibri" w:cs="Arial"/>
        </w:rPr>
      </w:pPr>
      <w:r>
        <w:rPr>
          <w:rFonts w:cs="Arial"/>
        </w:rPr>
        <w:t xml:space="preserve">Poiché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rPr>
          <w:rFonts w:cs="Arial"/>
        </w:rPr>
        <w:t>è un medicinale generico, è stato sufficiente effettuare prove cliniche per determinare</w:t>
      </w:r>
      <w:r>
        <w:rPr>
          <w:rFonts w:cs="Arial"/>
          <w:b/>
        </w:rPr>
        <w:t xml:space="preserve"> </w:t>
      </w:r>
      <w:r>
        <w:rPr>
          <w:rFonts w:cs="Arial"/>
        </w:rPr>
        <w:t xml:space="preserve">la bioequivalenza rispetto al medicinale di riferimento Zoloft. Due medicinali sono bioequivalenti quando producono gli stessi livelli di principio attivo nell’organismo. </w:t>
      </w:r>
    </w:p>
    <w:p w14:paraId="150630F8" w14:textId="77777777" w:rsidR="003D157F" w:rsidRDefault="003D157F">
      <w:pPr>
        <w:spacing w:after="0" w:line="240" w:lineRule="auto"/>
        <w:jc w:val="both"/>
        <w:rPr>
          <w:rFonts w:eastAsia="Calibri" w:cs="Calibri"/>
          <w:lang w:eastAsia="it-IT"/>
        </w:rPr>
      </w:pPr>
    </w:p>
    <w:p w14:paraId="29914ED8" w14:textId="77777777" w:rsidR="003D157F" w:rsidRDefault="003D157F">
      <w:pPr>
        <w:spacing w:after="0" w:line="240" w:lineRule="auto"/>
        <w:jc w:val="both"/>
        <w:rPr>
          <w:rFonts w:eastAsia="Calibri" w:cs="Calibri"/>
          <w:lang w:eastAsia="it-IT"/>
        </w:rPr>
      </w:pPr>
    </w:p>
    <w:p w14:paraId="468A8983" w14:textId="77777777" w:rsidR="003D157F" w:rsidRDefault="00AE7BE5">
      <w:pPr>
        <w:spacing w:after="0" w:line="240" w:lineRule="auto"/>
        <w:jc w:val="both"/>
        <w:rPr>
          <w:rFonts w:eastAsia="Calibri" w:cs="Calibri"/>
          <w:lang w:eastAsia="it-IT"/>
        </w:rPr>
      </w:pPr>
      <w:r>
        <w:rPr>
          <w:rFonts w:eastAsia="Calibri" w:cs="Calibri"/>
          <w:b/>
          <w:bCs/>
          <w:lang w:eastAsia="it-IT"/>
        </w:rPr>
        <w:t xml:space="preserve">5) QUAL È IL RAPPORTO BENEFICIO/RISCHIO DI </w:t>
      </w:r>
      <w:r>
        <w:rPr>
          <w:rFonts w:eastAsia="Calibri" w:cs="Calibri"/>
          <w:b/>
          <w:color w:val="000000"/>
          <w:lang w:eastAsia="it-IT"/>
        </w:rPr>
        <w:t>SERTRALINA VI.REL</w:t>
      </w:r>
      <w:r>
        <w:rPr>
          <w:rFonts w:eastAsia="Calibri" w:cs="Calibri"/>
          <w:b/>
          <w:lang w:eastAsia="it-IT"/>
        </w:rPr>
        <w:t>?</w:t>
      </w:r>
      <w:r>
        <w:rPr>
          <w:rFonts w:eastAsia="Calibri" w:cs="Calibri"/>
          <w:lang w:eastAsia="it-IT"/>
        </w:rPr>
        <w:t xml:space="preserve"> </w:t>
      </w:r>
    </w:p>
    <w:p w14:paraId="4BCA46A6" w14:textId="507F5C3E" w:rsidR="003D157F" w:rsidRDefault="00AE7BE5">
      <w:pPr>
        <w:spacing w:after="0" w:line="240" w:lineRule="auto"/>
        <w:jc w:val="both"/>
        <w:rPr>
          <w:rFonts w:eastAsia="Calibri" w:cs="Calibri"/>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cs="Arial"/>
        </w:rPr>
        <w:t xml:space="preserve"> </w:t>
      </w:r>
      <w:r>
        <w:rPr>
          <w:rFonts w:eastAsia="Calibri" w:cs="Calibri"/>
          <w:lang w:eastAsia="it-IT"/>
        </w:rPr>
        <w:t xml:space="preserve">è un medicinale generico ed è </w:t>
      </w:r>
      <w:proofErr w:type="spellStart"/>
      <w:r>
        <w:rPr>
          <w:rFonts w:eastAsia="Calibri" w:cs="Calibri"/>
          <w:lang w:eastAsia="it-IT"/>
        </w:rPr>
        <w:t>bioequivalente</w:t>
      </w:r>
      <w:proofErr w:type="spellEnd"/>
      <w:r>
        <w:rPr>
          <w:rFonts w:eastAsia="Calibri" w:cs="Calibri"/>
          <w:lang w:eastAsia="it-IT"/>
        </w:rPr>
        <w:t xml:space="preserve"> al medicinale di riferimento; pertanto, i suoi benefici e rischi sono sovrapponibili a quelli del medicinale di riferimento. </w:t>
      </w:r>
    </w:p>
    <w:p w14:paraId="2A0522E7" w14:textId="77777777" w:rsidR="003D157F" w:rsidRDefault="003D157F">
      <w:pPr>
        <w:spacing w:after="0" w:line="240" w:lineRule="auto"/>
        <w:jc w:val="both"/>
        <w:rPr>
          <w:rFonts w:eastAsia="Calibri" w:cs="Calibri"/>
          <w:lang w:eastAsia="it-IT"/>
        </w:rPr>
      </w:pPr>
    </w:p>
    <w:p w14:paraId="2218AE2B" w14:textId="77777777" w:rsidR="003D157F" w:rsidRDefault="003D157F">
      <w:pPr>
        <w:spacing w:after="0" w:line="240" w:lineRule="auto"/>
        <w:jc w:val="both"/>
        <w:rPr>
          <w:rFonts w:eastAsia="Calibri" w:cs="Calibri"/>
          <w:lang w:eastAsia="it-IT"/>
        </w:rPr>
      </w:pPr>
    </w:p>
    <w:p w14:paraId="27DE6E94" w14:textId="0DA87695" w:rsidR="003D157F" w:rsidRDefault="00AE7BE5">
      <w:pPr>
        <w:spacing w:after="0" w:line="240" w:lineRule="auto"/>
        <w:jc w:val="both"/>
        <w:rPr>
          <w:rFonts w:eastAsia="Calibri" w:cs="Calibri"/>
          <w:lang w:eastAsia="it-IT"/>
        </w:rPr>
      </w:pPr>
      <w:r>
        <w:rPr>
          <w:rFonts w:eastAsia="Calibri" w:cs="Calibri"/>
          <w:b/>
          <w:bCs/>
          <w:lang w:eastAsia="it-IT"/>
        </w:rPr>
        <w:t xml:space="preserve">6) PERCHE’ </w:t>
      </w:r>
      <w:proofErr w:type="spellStart"/>
      <w:r>
        <w:rPr>
          <w:rFonts w:eastAsia="Calibri" w:cs="Calibri"/>
          <w:b/>
          <w:color w:val="000000"/>
          <w:lang w:eastAsia="it-IT"/>
        </w:rPr>
        <w:t>Sertralina</w:t>
      </w:r>
      <w:proofErr w:type="spellEnd"/>
      <w:r>
        <w:rPr>
          <w:rFonts w:eastAsia="Calibri" w:cs="Calibri"/>
          <w:b/>
          <w:color w:val="000000"/>
          <w:lang w:eastAsia="it-IT"/>
        </w:rPr>
        <w:t xml:space="preserve"> </w:t>
      </w:r>
      <w:r w:rsidR="00A23142">
        <w:rPr>
          <w:rFonts w:eastAsia="Calibri" w:cs="Calibri"/>
          <w:b/>
          <w:color w:val="000000"/>
          <w:lang w:eastAsia="it-IT"/>
        </w:rPr>
        <w:t>VI.REL</w:t>
      </w:r>
      <w:r>
        <w:rPr>
          <w:rFonts w:eastAsia="Calibri" w:cs="Calibri"/>
          <w:b/>
          <w:color w:val="000000"/>
          <w:lang w:eastAsia="it-IT"/>
        </w:rPr>
        <w:t xml:space="preserve"> </w:t>
      </w:r>
      <w:proofErr w:type="gramStart"/>
      <w:r>
        <w:rPr>
          <w:rFonts w:eastAsia="Calibri" w:cs="Calibri"/>
          <w:b/>
          <w:bCs/>
          <w:lang w:eastAsia="it-IT"/>
        </w:rPr>
        <w:t>E’</w:t>
      </w:r>
      <w:proofErr w:type="gramEnd"/>
      <w:r>
        <w:rPr>
          <w:rFonts w:eastAsia="Calibri" w:cs="Calibri"/>
          <w:b/>
          <w:bCs/>
          <w:lang w:eastAsia="it-IT"/>
        </w:rPr>
        <w:t xml:space="preserve"> STATO APPROVATO? </w:t>
      </w:r>
    </w:p>
    <w:p w14:paraId="1B44FE22" w14:textId="4E13CA47" w:rsidR="003D157F" w:rsidRDefault="00AE7BE5">
      <w:pPr>
        <w:spacing w:after="0" w:line="240" w:lineRule="auto"/>
        <w:jc w:val="both"/>
        <w:rPr>
          <w:rFonts w:eastAsia="Calibri" w:cs="Calibri"/>
          <w:lang w:eastAsia="it-IT"/>
        </w:rPr>
      </w:pPr>
      <w:r>
        <w:rPr>
          <w:rFonts w:eastAsia="Calibri" w:cs="Calibri"/>
          <w:lang w:eastAsia="it-IT"/>
        </w:rPr>
        <w:t xml:space="preserve">La </w:t>
      </w:r>
      <w:r>
        <w:rPr>
          <w:rFonts w:eastAsia="Calibri" w:cs="Calibri"/>
          <w:color w:val="000000"/>
          <w:lang w:eastAsia="it-IT"/>
        </w:rPr>
        <w:t>Commissione Tecnico-Scientifica (CTS)</w:t>
      </w:r>
      <w:r>
        <w:rPr>
          <w:rFonts w:eastAsia="Calibri" w:cs="Calibri"/>
          <w:lang w:eastAsia="it-IT"/>
        </w:rPr>
        <w:t xml:space="preserve">, nella riunione del </w:t>
      </w:r>
      <w:r>
        <w:rPr>
          <w:rFonts w:eastAsia="Calibri" w:cs="Calibri"/>
          <w:bCs/>
          <w:iCs/>
          <w:lang w:eastAsia="it-IT"/>
        </w:rPr>
        <w:t>14, 15 e 16 Ottobre 2020,</w:t>
      </w:r>
      <w:r>
        <w:rPr>
          <w:rFonts w:eastAsia="Calibri" w:cs="Calibri"/>
          <w:lang w:eastAsia="it-IT"/>
        </w:rPr>
        <w:t xml:space="preserve"> ha concluso che, conformemente ai requisiti della normativa vigente, come nel caso del medicinale di riferimento </w:t>
      </w:r>
      <w:proofErr w:type="spellStart"/>
      <w:r>
        <w:rPr>
          <w:rFonts w:eastAsia="Calibri" w:cs="Calibri"/>
          <w:lang w:eastAsia="it-IT"/>
        </w:rPr>
        <w:t>Zolft</w:t>
      </w:r>
      <w:proofErr w:type="spellEnd"/>
      <w:r>
        <w:rPr>
          <w:rFonts w:eastAsia="Calibri" w:cs="Calibri"/>
          <w:lang w:eastAsia="it-IT"/>
        </w:rPr>
        <w:t xml:space="preserve">, i benefici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DF2EB2">
        <w:rPr>
          <w:rFonts w:eastAsia="Calibri" w:cs="Calibri"/>
          <w:color w:val="000000"/>
          <w:lang w:eastAsia="it-IT"/>
        </w:rPr>
        <w:t>VI.REL</w:t>
      </w:r>
      <w:r w:rsidR="00DF2EB2">
        <w:rPr>
          <w:rFonts w:cs="Arial"/>
        </w:rPr>
        <w:t xml:space="preserve"> </w:t>
      </w:r>
      <w:r w:rsidR="00DF2EB2">
        <w:rPr>
          <w:rFonts w:eastAsia="Calibri" w:cs="Calibri"/>
          <w:lang w:eastAsia="it-IT"/>
        </w:rPr>
        <w:t>sono</w:t>
      </w:r>
      <w:r>
        <w:rPr>
          <w:rFonts w:eastAsia="Calibri" w:cs="Calibri"/>
          <w:lang w:eastAsia="it-IT"/>
        </w:rPr>
        <w:t xml:space="preserve"> superiori ai rischi individuati. La CTS ha, inoltre, definito le modalità di prescrizione di cui al punto 2) di questo Riassunto e la classe di rimborsabilità del </w:t>
      </w:r>
      <w:r w:rsidRPr="00E932F2">
        <w:rPr>
          <w:rFonts w:eastAsia="Calibri" w:cs="Calibri"/>
          <w:lang w:eastAsia="it-IT"/>
        </w:rPr>
        <w:t xml:space="preserve">medicinale provvisoria </w:t>
      </w:r>
      <w:proofErr w:type="spellStart"/>
      <w:r w:rsidRPr="00E932F2">
        <w:rPr>
          <w:rFonts w:eastAsia="Calibri" w:cs="Calibri"/>
          <w:lang w:eastAsia="it-IT"/>
        </w:rPr>
        <w:t>Cnn</w:t>
      </w:r>
      <w:proofErr w:type="spellEnd"/>
      <w:r w:rsidRPr="00E932F2">
        <w:rPr>
          <w:rFonts w:eastAsia="Calibri" w:cs="Calibri"/>
          <w:lang w:eastAsia="it-IT"/>
        </w:rPr>
        <w:t>.</w:t>
      </w:r>
      <w:r>
        <w:rPr>
          <w:rFonts w:eastAsia="Calibri" w:cs="Calibri"/>
          <w:lang w:eastAsia="it-IT"/>
        </w:rPr>
        <w:t xml:space="preserve"> </w:t>
      </w:r>
    </w:p>
    <w:p w14:paraId="40D61413" w14:textId="77777777" w:rsidR="003D157F" w:rsidRDefault="003D157F">
      <w:pPr>
        <w:spacing w:after="0" w:line="240" w:lineRule="auto"/>
        <w:jc w:val="both"/>
        <w:rPr>
          <w:rFonts w:eastAsia="Calibri" w:cs="Calibri"/>
          <w:b/>
          <w:bCs/>
          <w:lang w:eastAsia="it-IT"/>
        </w:rPr>
      </w:pPr>
    </w:p>
    <w:p w14:paraId="6FCCFFCE" w14:textId="77777777" w:rsidR="003D157F" w:rsidRDefault="003D157F">
      <w:pPr>
        <w:spacing w:after="0" w:line="240" w:lineRule="auto"/>
        <w:jc w:val="both"/>
        <w:rPr>
          <w:rFonts w:eastAsia="Calibri" w:cs="Calibri"/>
          <w:b/>
          <w:bCs/>
          <w:lang w:eastAsia="it-IT"/>
        </w:rPr>
      </w:pPr>
    </w:p>
    <w:p w14:paraId="267E790C" w14:textId="77777777" w:rsidR="003D157F" w:rsidRDefault="00AE7BE5">
      <w:pPr>
        <w:spacing w:after="0" w:line="240" w:lineRule="auto"/>
        <w:jc w:val="both"/>
        <w:rPr>
          <w:rFonts w:eastAsia="Calibri" w:cs="Calibri"/>
          <w:lang w:eastAsia="it-IT"/>
        </w:rPr>
      </w:pPr>
      <w:r>
        <w:rPr>
          <w:rFonts w:eastAsia="Calibri" w:cs="Calibri"/>
          <w:b/>
          <w:bCs/>
          <w:lang w:eastAsia="it-IT"/>
        </w:rPr>
        <w:t xml:space="preserve">7) QUALI MISURE SONO STATE PRESE PER ASSICURARE LA SICUREZZA E L’EFFICACIA NELL’USO DI </w:t>
      </w:r>
      <w:r>
        <w:rPr>
          <w:rFonts w:eastAsia="Calibri" w:cs="Calibri"/>
          <w:b/>
          <w:color w:val="000000"/>
          <w:lang w:eastAsia="it-IT"/>
        </w:rPr>
        <w:t>SERTRALINA VI.REL</w:t>
      </w:r>
      <w:r>
        <w:rPr>
          <w:rFonts w:eastAsia="Calibri" w:cs="Calibri"/>
          <w:b/>
          <w:bCs/>
          <w:color w:val="000000"/>
          <w:lang w:eastAsia="it-IT"/>
        </w:rPr>
        <w:t>?</w:t>
      </w:r>
    </w:p>
    <w:p w14:paraId="5CF69AE6" w14:textId="6843E52D" w:rsidR="003D157F" w:rsidRDefault="00AE7BE5">
      <w:pPr>
        <w:spacing w:after="0" w:line="240" w:lineRule="auto"/>
        <w:jc w:val="both"/>
        <w:rPr>
          <w:rFonts w:eastAsia="Calibri" w:cs="Calibri"/>
          <w:lang w:eastAsia="it-IT"/>
        </w:rPr>
      </w:pPr>
      <w:r>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lang w:eastAsia="it-IT"/>
        </w:rPr>
        <w:t>.</w:t>
      </w:r>
    </w:p>
    <w:p w14:paraId="7BA145B7" w14:textId="77777777" w:rsidR="003D157F" w:rsidRDefault="003D157F">
      <w:pPr>
        <w:spacing w:after="0" w:line="240" w:lineRule="auto"/>
        <w:jc w:val="both"/>
        <w:rPr>
          <w:rFonts w:eastAsia="Calibri" w:cs="Calibri"/>
          <w:lang w:eastAsia="it-IT"/>
        </w:rPr>
      </w:pPr>
    </w:p>
    <w:p w14:paraId="74FC675A" w14:textId="77777777" w:rsidR="003D157F" w:rsidRDefault="003D157F">
      <w:pPr>
        <w:spacing w:after="0" w:line="240" w:lineRule="auto"/>
        <w:jc w:val="both"/>
        <w:rPr>
          <w:rFonts w:eastAsia="Calibri" w:cs="Calibri"/>
          <w:lang w:eastAsia="it-IT"/>
        </w:rPr>
      </w:pPr>
    </w:p>
    <w:p w14:paraId="1215DADD" w14:textId="77777777" w:rsidR="003D157F" w:rsidRDefault="00AE7BE5">
      <w:pPr>
        <w:spacing w:after="0" w:line="240" w:lineRule="auto"/>
        <w:jc w:val="both"/>
        <w:rPr>
          <w:rFonts w:eastAsia="Calibri" w:cs="Calibri"/>
          <w:lang w:eastAsia="it-IT"/>
        </w:rPr>
      </w:pPr>
      <w:r>
        <w:rPr>
          <w:rFonts w:eastAsia="Calibri" w:cs="Calibri"/>
          <w:b/>
          <w:bCs/>
          <w:lang w:eastAsia="it-IT"/>
        </w:rPr>
        <w:t xml:space="preserve">8) ALTRE INFORMAZIONI RELATIVE A </w:t>
      </w:r>
      <w:r>
        <w:rPr>
          <w:rFonts w:eastAsia="Calibri" w:cs="Calibri"/>
          <w:b/>
          <w:color w:val="000000"/>
          <w:lang w:eastAsia="it-IT"/>
        </w:rPr>
        <w:t>SERTRALINA VI.REL</w:t>
      </w:r>
    </w:p>
    <w:p w14:paraId="6B7A0ACD" w14:textId="0FBBD1F5" w:rsidR="003D157F" w:rsidRDefault="00AE7BE5">
      <w:pPr>
        <w:spacing w:after="0" w:line="240" w:lineRule="auto"/>
        <w:jc w:val="both"/>
        <w:rPr>
          <w:rFonts w:eastAsia="Calibri" w:cs="Calibri"/>
          <w:bCs/>
          <w:lang w:eastAsia="it-IT"/>
        </w:rPr>
      </w:pPr>
      <w:r>
        <w:rPr>
          <w:rFonts w:eastAsia="Calibri" w:cs="Calibri"/>
          <w:bCs/>
          <w:iCs/>
          <w:lang w:eastAsia="it-IT"/>
        </w:rPr>
        <w:t xml:space="preserve">Il </w:t>
      </w:r>
      <w:r w:rsidR="00E932F2" w:rsidRPr="00E932F2">
        <w:rPr>
          <w:rFonts w:eastAsia="Calibri" w:cs="Calibri"/>
          <w:bCs/>
          <w:iCs/>
          <w:lang w:eastAsia="it-IT"/>
        </w:rPr>
        <w:t>21/04/2021</w:t>
      </w:r>
      <w:r>
        <w:rPr>
          <w:rFonts w:eastAsia="Calibri" w:cs="Calibri"/>
          <w:bCs/>
          <w:iCs/>
          <w:lang w:eastAsia="it-IT"/>
        </w:rPr>
        <w:t xml:space="preserve"> l’AIFA ha rilasciato l’autorizzazione all’immissione in commercio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bCs/>
          <w:lang w:eastAsia="it-IT"/>
        </w:rPr>
        <w:t xml:space="preserve">. </w:t>
      </w:r>
    </w:p>
    <w:p w14:paraId="43FD555B" w14:textId="77777777" w:rsidR="003D157F" w:rsidRDefault="003D157F">
      <w:pPr>
        <w:spacing w:after="0" w:line="240" w:lineRule="auto"/>
        <w:jc w:val="both"/>
        <w:rPr>
          <w:rFonts w:eastAsia="Calibri" w:cs="Calibri"/>
          <w:lang w:eastAsia="it-IT"/>
        </w:rPr>
      </w:pPr>
    </w:p>
    <w:p w14:paraId="68C059B3" w14:textId="77777777" w:rsidR="003D157F" w:rsidRDefault="00AE7BE5">
      <w:pPr>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363E1978" w14:textId="337258FB" w:rsidR="003D157F" w:rsidRDefault="00AE7BE5">
      <w:pPr>
        <w:spacing w:after="0" w:line="240" w:lineRule="auto"/>
        <w:jc w:val="both"/>
        <w:rPr>
          <w:rFonts w:eastAsia="Calibri" w:cs="Calibri"/>
          <w:lang w:eastAsia="it-IT"/>
        </w:rPr>
      </w:pPr>
      <w:r>
        <w:rPr>
          <w:rFonts w:eastAsia="Calibri" w:cs="Calibri"/>
          <w:lang w:eastAsia="it-IT"/>
        </w:rPr>
        <w:t xml:space="preserve">Per maggiori informazioni riguardo il trattamento con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rPr>
          <w:rFonts w:eastAsia="Calibri" w:cs="Calibri"/>
          <w:lang w:eastAsia="it-IT"/>
        </w:rPr>
        <w:t>si può leggere il foglio illustrativo (</w:t>
      </w:r>
      <w:hyperlink r:id="rId7">
        <w:r>
          <w:rPr>
            <w:rStyle w:val="Collegamentoipertestuale"/>
            <w:rFonts w:eastAsia="Calibri" w:cs="Calibri"/>
            <w:lang w:eastAsia="it-IT"/>
          </w:rPr>
          <w:t>https://farmaci.agenziafarmaco.gov.it/bancadatifarmaci</w:t>
        </w:r>
      </w:hyperlink>
      <w:r>
        <w:rPr>
          <w:rFonts w:eastAsia="Calibri" w:cs="Calibri"/>
          <w:lang w:eastAsia="it-IT"/>
        </w:rPr>
        <w:t xml:space="preserve">) o contattare il medico o il farmacista. </w:t>
      </w:r>
    </w:p>
    <w:p w14:paraId="0763EA96" w14:textId="77777777" w:rsidR="003D157F" w:rsidRDefault="003D157F">
      <w:pPr>
        <w:spacing w:after="0" w:line="240" w:lineRule="auto"/>
        <w:jc w:val="both"/>
        <w:rPr>
          <w:rFonts w:eastAsia="Calibri" w:cs="Calibri"/>
          <w:lang w:eastAsia="it-IT"/>
        </w:rPr>
      </w:pPr>
    </w:p>
    <w:p w14:paraId="1F2B35BD" w14:textId="77777777" w:rsidR="003D157F" w:rsidRDefault="003D157F">
      <w:pPr>
        <w:spacing w:after="0" w:line="240" w:lineRule="auto"/>
        <w:jc w:val="both"/>
        <w:rPr>
          <w:rFonts w:eastAsia="Calibri" w:cs="Calibri"/>
          <w:lang w:eastAsia="it-IT"/>
        </w:rPr>
      </w:pPr>
    </w:p>
    <w:p w14:paraId="57B964CE" w14:textId="77777777" w:rsidR="003D157F" w:rsidRDefault="00AE7BE5">
      <w:pPr>
        <w:spacing w:after="0" w:line="240" w:lineRule="auto"/>
        <w:jc w:val="both"/>
        <w:rPr>
          <w:rFonts w:eastAsia="Calibri" w:cs="Calibri"/>
          <w:lang w:eastAsia="it-IT"/>
        </w:rPr>
      </w:pPr>
      <w:r>
        <w:rPr>
          <w:rFonts w:eastAsia="Calibri" w:cs="Calibri"/>
          <w:lang w:eastAsia="it-IT"/>
        </w:rPr>
        <w:t xml:space="preserve">Questo riassunto è stato redatto in data </w:t>
      </w:r>
      <w:r w:rsidR="00E932F2">
        <w:rPr>
          <w:rFonts w:eastAsia="Calibri" w:cs="Calibri"/>
          <w:lang w:eastAsia="it-IT"/>
        </w:rPr>
        <w:t>24/05/2021</w:t>
      </w:r>
      <w:r>
        <w:rPr>
          <w:rFonts w:eastAsia="Calibri" w:cs="Calibri"/>
          <w:lang w:eastAsia="it-IT"/>
        </w:rPr>
        <w:t xml:space="preserve">. </w:t>
      </w:r>
    </w:p>
    <w:p w14:paraId="7E5D282C" w14:textId="77777777" w:rsidR="003D157F" w:rsidRDefault="003D157F">
      <w:pPr>
        <w:spacing w:after="0" w:line="240" w:lineRule="auto"/>
        <w:jc w:val="center"/>
        <w:rPr>
          <w:b/>
          <w:sz w:val="28"/>
        </w:rPr>
      </w:pPr>
    </w:p>
    <w:p w14:paraId="56DB0B0E" w14:textId="77777777" w:rsidR="003D157F" w:rsidRDefault="003D157F">
      <w:pPr>
        <w:spacing w:after="0" w:line="240" w:lineRule="auto"/>
        <w:jc w:val="center"/>
        <w:rPr>
          <w:b/>
          <w:sz w:val="28"/>
        </w:rPr>
      </w:pPr>
    </w:p>
    <w:p w14:paraId="2C4407A8" w14:textId="77777777" w:rsidR="003D157F" w:rsidRDefault="003D157F">
      <w:pPr>
        <w:spacing w:after="0" w:line="240" w:lineRule="auto"/>
        <w:jc w:val="center"/>
        <w:rPr>
          <w:b/>
          <w:sz w:val="28"/>
        </w:rPr>
      </w:pPr>
    </w:p>
    <w:p w14:paraId="48E67D44" w14:textId="77777777" w:rsidR="003D157F" w:rsidRDefault="003D157F">
      <w:pPr>
        <w:spacing w:after="0" w:line="240" w:lineRule="auto"/>
        <w:jc w:val="center"/>
        <w:rPr>
          <w:b/>
          <w:sz w:val="28"/>
        </w:rPr>
      </w:pPr>
    </w:p>
    <w:p w14:paraId="4D606D3F" w14:textId="77777777" w:rsidR="003D157F" w:rsidRDefault="003D157F">
      <w:pPr>
        <w:spacing w:after="0" w:line="240" w:lineRule="auto"/>
        <w:jc w:val="center"/>
        <w:rPr>
          <w:b/>
          <w:sz w:val="28"/>
        </w:rPr>
      </w:pPr>
    </w:p>
    <w:p w14:paraId="074BF809" w14:textId="77777777" w:rsidR="003D157F" w:rsidRDefault="003D157F">
      <w:pPr>
        <w:spacing w:after="0" w:line="240" w:lineRule="auto"/>
        <w:jc w:val="center"/>
        <w:rPr>
          <w:b/>
          <w:sz w:val="28"/>
        </w:rPr>
      </w:pPr>
    </w:p>
    <w:p w14:paraId="08772533" w14:textId="77777777" w:rsidR="003D157F" w:rsidRDefault="003D157F">
      <w:pPr>
        <w:spacing w:after="0" w:line="240" w:lineRule="auto"/>
        <w:jc w:val="center"/>
        <w:rPr>
          <w:b/>
          <w:sz w:val="28"/>
        </w:rPr>
      </w:pPr>
    </w:p>
    <w:p w14:paraId="5DDAC448" w14:textId="77777777" w:rsidR="003D157F" w:rsidRDefault="003D157F">
      <w:pPr>
        <w:spacing w:after="0" w:line="240" w:lineRule="auto"/>
        <w:jc w:val="center"/>
        <w:rPr>
          <w:b/>
          <w:sz w:val="28"/>
        </w:rPr>
      </w:pPr>
    </w:p>
    <w:p w14:paraId="2CA8E52F" w14:textId="77777777" w:rsidR="003D157F" w:rsidRDefault="003D157F">
      <w:pPr>
        <w:spacing w:after="0" w:line="240" w:lineRule="auto"/>
        <w:jc w:val="center"/>
        <w:rPr>
          <w:b/>
          <w:sz w:val="28"/>
        </w:rPr>
      </w:pPr>
    </w:p>
    <w:p w14:paraId="666D0C8C" w14:textId="77777777" w:rsidR="003D157F" w:rsidRDefault="003D157F">
      <w:pPr>
        <w:spacing w:after="0" w:line="240" w:lineRule="auto"/>
        <w:jc w:val="center"/>
        <w:rPr>
          <w:b/>
          <w:sz w:val="28"/>
        </w:rPr>
      </w:pPr>
    </w:p>
    <w:p w14:paraId="008733D9" w14:textId="77777777" w:rsidR="003D157F" w:rsidRDefault="003D157F">
      <w:pPr>
        <w:spacing w:after="0" w:line="240" w:lineRule="auto"/>
        <w:jc w:val="center"/>
        <w:rPr>
          <w:b/>
          <w:sz w:val="28"/>
        </w:rPr>
      </w:pPr>
    </w:p>
    <w:p w14:paraId="5DDCCF44" w14:textId="77777777" w:rsidR="003D157F" w:rsidRDefault="003D157F">
      <w:pPr>
        <w:spacing w:after="0" w:line="240" w:lineRule="auto"/>
        <w:jc w:val="center"/>
        <w:rPr>
          <w:b/>
          <w:sz w:val="28"/>
        </w:rPr>
      </w:pPr>
    </w:p>
    <w:p w14:paraId="7B084FD3" w14:textId="77777777" w:rsidR="003D157F" w:rsidRDefault="003D157F">
      <w:pPr>
        <w:spacing w:after="0" w:line="240" w:lineRule="auto"/>
        <w:jc w:val="center"/>
        <w:rPr>
          <w:b/>
          <w:sz w:val="28"/>
        </w:rPr>
      </w:pPr>
    </w:p>
    <w:p w14:paraId="08EB3B15" w14:textId="77777777" w:rsidR="003D157F" w:rsidRDefault="003D157F">
      <w:pPr>
        <w:spacing w:after="0" w:line="240" w:lineRule="auto"/>
        <w:jc w:val="center"/>
        <w:rPr>
          <w:b/>
          <w:sz w:val="28"/>
        </w:rPr>
      </w:pPr>
    </w:p>
    <w:p w14:paraId="4346379F" w14:textId="77777777" w:rsidR="003D157F" w:rsidRDefault="003D157F">
      <w:pPr>
        <w:spacing w:after="0" w:line="240" w:lineRule="auto"/>
        <w:jc w:val="center"/>
        <w:rPr>
          <w:b/>
          <w:sz w:val="28"/>
        </w:rPr>
      </w:pPr>
    </w:p>
    <w:p w14:paraId="77D0A1EE" w14:textId="77777777" w:rsidR="003D157F" w:rsidRDefault="003D157F">
      <w:pPr>
        <w:spacing w:after="0" w:line="240" w:lineRule="auto"/>
        <w:jc w:val="center"/>
        <w:rPr>
          <w:b/>
          <w:sz w:val="28"/>
        </w:rPr>
      </w:pPr>
    </w:p>
    <w:p w14:paraId="19E11921" w14:textId="77777777" w:rsidR="003D157F" w:rsidRDefault="003D157F">
      <w:pPr>
        <w:spacing w:after="0" w:line="240" w:lineRule="auto"/>
        <w:jc w:val="center"/>
        <w:rPr>
          <w:b/>
          <w:sz w:val="28"/>
        </w:rPr>
      </w:pPr>
    </w:p>
    <w:p w14:paraId="6B8DCF97" w14:textId="77777777" w:rsidR="003D157F" w:rsidRDefault="003D157F">
      <w:pPr>
        <w:spacing w:after="0" w:line="240" w:lineRule="auto"/>
        <w:jc w:val="center"/>
        <w:rPr>
          <w:b/>
          <w:sz w:val="28"/>
        </w:rPr>
      </w:pPr>
    </w:p>
    <w:p w14:paraId="3A61D46F" w14:textId="77777777" w:rsidR="003D157F" w:rsidRDefault="003D157F">
      <w:pPr>
        <w:spacing w:after="0" w:line="240" w:lineRule="auto"/>
        <w:jc w:val="center"/>
        <w:rPr>
          <w:b/>
          <w:sz w:val="28"/>
        </w:rPr>
      </w:pPr>
    </w:p>
    <w:p w14:paraId="561F7479" w14:textId="77777777" w:rsidR="003D157F" w:rsidRDefault="003D157F">
      <w:pPr>
        <w:spacing w:after="0" w:line="240" w:lineRule="auto"/>
        <w:jc w:val="center"/>
        <w:rPr>
          <w:b/>
          <w:sz w:val="28"/>
        </w:rPr>
      </w:pPr>
    </w:p>
    <w:p w14:paraId="0FC4311C" w14:textId="77777777" w:rsidR="003D157F" w:rsidRDefault="003D157F">
      <w:pPr>
        <w:spacing w:after="0" w:line="240" w:lineRule="auto"/>
        <w:jc w:val="center"/>
        <w:rPr>
          <w:b/>
          <w:sz w:val="28"/>
        </w:rPr>
      </w:pPr>
    </w:p>
    <w:p w14:paraId="749CA8E7" w14:textId="77777777" w:rsidR="003D157F" w:rsidRDefault="00AE7BE5">
      <w:pPr>
        <w:spacing w:after="0" w:line="240" w:lineRule="auto"/>
        <w:jc w:val="center"/>
        <w:rPr>
          <w:b/>
          <w:sz w:val="28"/>
        </w:rPr>
      </w:pPr>
      <w:r>
        <w:rPr>
          <w:b/>
          <w:sz w:val="28"/>
        </w:rPr>
        <w:t>RELAZIONE PUBBLICA DI VALUTAZIONE</w:t>
      </w:r>
    </w:p>
    <w:p w14:paraId="3908ACCA" w14:textId="77777777" w:rsidR="003D157F" w:rsidRDefault="003D157F">
      <w:pPr>
        <w:spacing w:after="0" w:line="240" w:lineRule="auto"/>
        <w:jc w:val="center"/>
        <w:rPr>
          <w:b/>
        </w:rPr>
      </w:pPr>
    </w:p>
    <w:p w14:paraId="1CD9996D" w14:textId="77777777" w:rsidR="003D157F" w:rsidRDefault="003D157F">
      <w:pPr>
        <w:spacing w:after="0" w:line="240" w:lineRule="auto"/>
        <w:jc w:val="center"/>
        <w:rPr>
          <w:b/>
        </w:rPr>
      </w:pPr>
    </w:p>
    <w:p w14:paraId="62DFAE7B" w14:textId="77777777" w:rsidR="003D157F" w:rsidRDefault="003D157F">
      <w:pPr>
        <w:spacing w:after="0" w:line="240" w:lineRule="auto"/>
        <w:jc w:val="center"/>
        <w:rPr>
          <w:b/>
        </w:rPr>
      </w:pPr>
    </w:p>
    <w:p w14:paraId="3A359441" w14:textId="77777777" w:rsidR="003D157F" w:rsidRDefault="003D157F">
      <w:pPr>
        <w:spacing w:after="0" w:line="240" w:lineRule="auto"/>
        <w:jc w:val="center"/>
        <w:rPr>
          <w:b/>
        </w:rPr>
      </w:pPr>
    </w:p>
    <w:p w14:paraId="348546D9" w14:textId="77777777" w:rsidR="003D157F" w:rsidRDefault="00AE7BE5">
      <w:pPr>
        <w:spacing w:after="0" w:line="240" w:lineRule="auto"/>
        <w:jc w:val="center"/>
        <w:rPr>
          <w:b/>
        </w:rPr>
      </w:pPr>
      <w:r>
        <w:rPr>
          <w:b/>
        </w:rPr>
        <w:t>INDICE</w:t>
      </w:r>
    </w:p>
    <w:p w14:paraId="77FBC660" w14:textId="77777777" w:rsidR="003D157F" w:rsidRDefault="003D157F">
      <w:pPr>
        <w:spacing w:after="0" w:line="240" w:lineRule="auto"/>
        <w:jc w:val="both"/>
      </w:pPr>
    </w:p>
    <w:p w14:paraId="10F63F06" w14:textId="77777777" w:rsidR="003D157F" w:rsidRDefault="003D157F">
      <w:pPr>
        <w:spacing w:after="0" w:line="240" w:lineRule="auto"/>
        <w:jc w:val="both"/>
      </w:pPr>
    </w:p>
    <w:p w14:paraId="51DC7D41" w14:textId="77777777" w:rsidR="003D157F" w:rsidRDefault="003D157F">
      <w:pPr>
        <w:spacing w:after="0" w:line="240" w:lineRule="auto"/>
        <w:jc w:val="both"/>
      </w:pPr>
    </w:p>
    <w:p w14:paraId="12BE09AC" w14:textId="77777777" w:rsidR="003D157F" w:rsidRDefault="00AE7BE5">
      <w:pPr>
        <w:pStyle w:val="Paragrafoelenco"/>
        <w:numPr>
          <w:ilvl w:val="0"/>
          <w:numId w:val="1"/>
        </w:numPr>
        <w:spacing w:after="0" w:line="240" w:lineRule="auto"/>
        <w:rPr>
          <w:b/>
        </w:rPr>
      </w:pPr>
      <w:r>
        <w:rPr>
          <w:b/>
        </w:rPr>
        <w:t>INTRODUZIONE</w:t>
      </w:r>
    </w:p>
    <w:p w14:paraId="1F85C3E8" w14:textId="77777777" w:rsidR="003D157F" w:rsidRDefault="003D157F">
      <w:pPr>
        <w:spacing w:after="0" w:line="240" w:lineRule="auto"/>
        <w:jc w:val="both"/>
      </w:pPr>
    </w:p>
    <w:p w14:paraId="69B96C80" w14:textId="77777777" w:rsidR="003D157F" w:rsidRDefault="00AE7BE5">
      <w:pPr>
        <w:pStyle w:val="Paragrafoelenco"/>
        <w:numPr>
          <w:ilvl w:val="0"/>
          <w:numId w:val="1"/>
        </w:numPr>
        <w:spacing w:after="0" w:line="240" w:lineRule="auto"/>
        <w:jc w:val="both"/>
        <w:rPr>
          <w:b/>
        </w:rPr>
      </w:pPr>
      <w:r>
        <w:rPr>
          <w:b/>
        </w:rPr>
        <w:t>ASPETTI DI QUALITA’</w:t>
      </w:r>
    </w:p>
    <w:p w14:paraId="098466CF" w14:textId="77777777" w:rsidR="003D157F" w:rsidRDefault="003D157F">
      <w:pPr>
        <w:pStyle w:val="Paragrafoelenco"/>
        <w:rPr>
          <w:b/>
        </w:rPr>
      </w:pPr>
    </w:p>
    <w:p w14:paraId="3768D3CA" w14:textId="77777777" w:rsidR="003D157F" w:rsidRDefault="00AE7BE5">
      <w:pPr>
        <w:pStyle w:val="Paragrafoelenco"/>
        <w:numPr>
          <w:ilvl w:val="0"/>
          <w:numId w:val="1"/>
        </w:numPr>
        <w:spacing w:after="0" w:line="240" w:lineRule="auto"/>
        <w:jc w:val="both"/>
        <w:rPr>
          <w:b/>
        </w:rPr>
      </w:pPr>
      <w:r>
        <w:rPr>
          <w:b/>
        </w:rPr>
        <w:t>ASPETTI NON CLINICI</w:t>
      </w:r>
    </w:p>
    <w:p w14:paraId="4B91B5E3" w14:textId="77777777" w:rsidR="003D157F" w:rsidRDefault="003D157F">
      <w:pPr>
        <w:pStyle w:val="Paragrafoelenco"/>
        <w:rPr>
          <w:b/>
        </w:rPr>
      </w:pPr>
    </w:p>
    <w:p w14:paraId="2FFBA693" w14:textId="77777777" w:rsidR="003D157F" w:rsidRDefault="00AE7BE5">
      <w:pPr>
        <w:pStyle w:val="Paragrafoelenco"/>
        <w:numPr>
          <w:ilvl w:val="0"/>
          <w:numId w:val="1"/>
        </w:numPr>
        <w:spacing w:after="0" w:line="240" w:lineRule="auto"/>
        <w:jc w:val="both"/>
        <w:rPr>
          <w:b/>
        </w:rPr>
      </w:pPr>
      <w:r>
        <w:rPr>
          <w:b/>
        </w:rPr>
        <w:t>ASPETTI CLINICI</w:t>
      </w:r>
    </w:p>
    <w:p w14:paraId="64321876" w14:textId="77777777" w:rsidR="003D157F" w:rsidRDefault="003D157F">
      <w:pPr>
        <w:pStyle w:val="Paragrafoelenco"/>
        <w:rPr>
          <w:b/>
        </w:rPr>
      </w:pPr>
    </w:p>
    <w:p w14:paraId="70E15682" w14:textId="77777777" w:rsidR="003D157F" w:rsidRDefault="00AE7BE5">
      <w:pPr>
        <w:pStyle w:val="Paragrafoelenco"/>
        <w:numPr>
          <w:ilvl w:val="0"/>
          <w:numId w:val="1"/>
        </w:numPr>
        <w:spacing w:after="0" w:line="240" w:lineRule="auto"/>
        <w:jc w:val="both"/>
        <w:rPr>
          <w:b/>
        </w:rPr>
      </w:pPr>
      <w:r>
        <w:rPr>
          <w:b/>
        </w:rPr>
        <w:t>CONSULTAZIONE SUL FOGLIO ILLUSTRATIVO</w:t>
      </w:r>
    </w:p>
    <w:p w14:paraId="0FC0ABCC" w14:textId="77777777" w:rsidR="003D157F" w:rsidRDefault="003D157F">
      <w:pPr>
        <w:pStyle w:val="Paragrafoelenco"/>
        <w:spacing w:after="0" w:line="240" w:lineRule="auto"/>
        <w:ind w:left="1080"/>
        <w:jc w:val="both"/>
        <w:rPr>
          <w:b/>
        </w:rPr>
      </w:pPr>
    </w:p>
    <w:p w14:paraId="6D8B5A3E" w14:textId="77777777" w:rsidR="003D157F" w:rsidRDefault="00AE7BE5">
      <w:pPr>
        <w:pStyle w:val="Paragrafoelenco"/>
        <w:numPr>
          <w:ilvl w:val="0"/>
          <w:numId w:val="1"/>
        </w:numPr>
        <w:spacing w:after="0" w:line="240" w:lineRule="auto"/>
        <w:jc w:val="both"/>
        <w:rPr>
          <w:b/>
        </w:rPr>
      </w:pPr>
      <w:r>
        <w:rPr>
          <w:b/>
        </w:rPr>
        <w:t>CONCLUSIONI, VALUTAZIONE DEL RAPPORTO BENEFICIO/RISCHIO E RACCOMANDAZIONI</w:t>
      </w:r>
    </w:p>
    <w:p w14:paraId="1611F204" w14:textId="77777777" w:rsidR="003D157F" w:rsidRDefault="003D157F"/>
    <w:p w14:paraId="497E2FBC" w14:textId="77777777" w:rsidR="003D157F" w:rsidRDefault="003D157F"/>
    <w:p w14:paraId="08FA268D" w14:textId="77777777" w:rsidR="003D157F" w:rsidRDefault="003D157F"/>
    <w:p w14:paraId="7FA5AE3C" w14:textId="77777777" w:rsidR="003D157F" w:rsidRDefault="003D157F"/>
    <w:p w14:paraId="121A2AC9" w14:textId="77777777" w:rsidR="003D157F" w:rsidRDefault="003D157F"/>
    <w:p w14:paraId="10E82595" w14:textId="77777777" w:rsidR="003D157F" w:rsidRDefault="003D157F"/>
    <w:p w14:paraId="34F68053" w14:textId="77777777" w:rsidR="003D157F" w:rsidRDefault="003D157F"/>
    <w:p w14:paraId="6FA5B6A8" w14:textId="77777777" w:rsidR="003D157F" w:rsidRDefault="003D157F"/>
    <w:p w14:paraId="435D4850" w14:textId="77777777" w:rsidR="003D157F" w:rsidRDefault="003D157F"/>
    <w:p w14:paraId="6CABF383" w14:textId="77777777" w:rsidR="003D157F" w:rsidRDefault="003D157F"/>
    <w:p w14:paraId="1BA9C940" w14:textId="77777777" w:rsidR="003D157F" w:rsidRDefault="003D157F"/>
    <w:p w14:paraId="5B9A5C03" w14:textId="77777777" w:rsidR="003D157F" w:rsidRDefault="003D157F"/>
    <w:p w14:paraId="4BC8CF08" w14:textId="77777777" w:rsidR="003D157F" w:rsidRDefault="003D157F"/>
    <w:p w14:paraId="71BB4DFB" w14:textId="77777777" w:rsidR="003D157F" w:rsidRDefault="003D157F"/>
    <w:p w14:paraId="39AB7B7D" w14:textId="77777777" w:rsidR="003D157F" w:rsidRDefault="003D157F"/>
    <w:p w14:paraId="02AD3412" w14:textId="77777777" w:rsidR="003D157F" w:rsidRDefault="003D157F"/>
    <w:p w14:paraId="49B338DB" w14:textId="77777777" w:rsidR="003D157F" w:rsidRDefault="003D157F"/>
    <w:p w14:paraId="7B990ABD" w14:textId="77777777" w:rsidR="003D157F" w:rsidRDefault="00AE7BE5">
      <w:pPr>
        <w:pStyle w:val="Paragrafoelenco"/>
        <w:numPr>
          <w:ilvl w:val="0"/>
          <w:numId w:val="2"/>
        </w:numPr>
        <w:spacing w:after="0" w:line="240" w:lineRule="auto"/>
        <w:rPr>
          <w:b/>
        </w:rPr>
      </w:pPr>
      <w:r>
        <w:rPr>
          <w:b/>
        </w:rPr>
        <w:t>INTRODUZIONE</w:t>
      </w:r>
    </w:p>
    <w:p w14:paraId="393DFC0E" w14:textId="44CC58C5" w:rsidR="003D157F" w:rsidRDefault="00AE7BE5">
      <w:pPr>
        <w:spacing w:after="0" w:line="240" w:lineRule="auto"/>
        <w:jc w:val="both"/>
      </w:pPr>
      <w:r>
        <w:t xml:space="preserve">Sulla base dei dati di qualità, sicurezza ed efficacia, l’AIFA ha rilasciato a </w:t>
      </w:r>
      <w:r>
        <w:rPr>
          <w:rFonts w:cs="Calibri"/>
        </w:rPr>
        <w:t>VI.REL PHARMA S.R.L.</w:t>
      </w:r>
      <w:r>
        <w:t xml:space="preserve"> l’autorizzazione all’immissione in commercio (AIC) per il medicinale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bCs/>
          <w:iCs/>
          <w:lang w:eastAsia="it-IT"/>
        </w:rPr>
        <w:t xml:space="preserve"> il </w:t>
      </w:r>
      <w:r w:rsidR="00E932F2" w:rsidRPr="00E932F2">
        <w:rPr>
          <w:rFonts w:eastAsia="Calibri" w:cs="Calibri"/>
          <w:bCs/>
          <w:iCs/>
          <w:lang w:eastAsia="it-IT"/>
        </w:rPr>
        <w:t>21/04/2021</w:t>
      </w:r>
      <w:r w:rsidR="00E932F2">
        <w:rPr>
          <w:rFonts w:eastAsia="Calibri" w:cs="Calibri"/>
          <w:bCs/>
          <w:iCs/>
          <w:lang w:eastAsia="it-IT"/>
        </w:rPr>
        <w:t xml:space="preserve"> (GU S.G. n. 109 del 08/05/2021).</w:t>
      </w:r>
    </w:p>
    <w:p w14:paraId="19FB879F" w14:textId="77777777" w:rsidR="003D157F" w:rsidRDefault="003D157F">
      <w:pPr>
        <w:spacing w:after="0" w:line="240" w:lineRule="auto"/>
        <w:jc w:val="both"/>
      </w:pPr>
    </w:p>
    <w:p w14:paraId="618E8CC4" w14:textId="6E765142" w:rsidR="003D157F" w:rsidRDefault="00AE7BE5">
      <w:pPr>
        <w:spacing w:after="0" w:line="240" w:lineRule="auto"/>
        <w:jc w:val="both"/>
        <w:rPr>
          <w:rFonts w:eastAsia="Calibri" w:cs="Calibri"/>
          <w:color w:val="000000"/>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bCs/>
          <w:iCs/>
          <w:lang w:eastAsia="it-IT"/>
        </w:rPr>
        <w:t xml:space="preserve"> </w:t>
      </w:r>
      <w:r>
        <w:rPr>
          <w:rFonts w:eastAsia="Calibri" w:cs="Calibri"/>
          <w:color w:val="000000"/>
          <w:lang w:eastAsia="it-IT"/>
        </w:rPr>
        <w:t xml:space="preserve">può essere ottenuto </w:t>
      </w:r>
      <w:r>
        <w:rPr>
          <w:rFonts w:eastAsia="Calibri" w:cs="Calibri"/>
          <w:color w:val="000000"/>
        </w:rPr>
        <w:t>solo su prescrizione da parte del medico (ricetta ripetibile).</w:t>
      </w:r>
    </w:p>
    <w:p w14:paraId="34BB2946" w14:textId="77777777" w:rsidR="003D157F" w:rsidRDefault="003D157F">
      <w:pPr>
        <w:spacing w:after="0" w:line="240" w:lineRule="auto"/>
        <w:jc w:val="both"/>
      </w:pPr>
    </w:p>
    <w:p w14:paraId="0B2B35C1" w14:textId="77777777" w:rsidR="003D157F" w:rsidRDefault="00AE7BE5">
      <w:pPr>
        <w:spacing w:after="0" w:line="240" w:lineRule="auto"/>
        <w:jc w:val="both"/>
      </w:pPr>
      <w:r>
        <w:t xml:space="preserve">Questa procedura è stata presentata ai sensi dell’art. 10.1 della Direttiva 2001/83/EU </w:t>
      </w:r>
      <w:proofErr w:type="spellStart"/>
      <w:r>
        <w:t>s.m.i.</w:t>
      </w:r>
      <w:proofErr w:type="spellEnd"/>
    </w:p>
    <w:p w14:paraId="13B9DFFE" w14:textId="77777777" w:rsidR="003D157F" w:rsidRDefault="003D157F">
      <w:pPr>
        <w:widowControl w:val="0"/>
        <w:spacing w:after="0" w:line="240" w:lineRule="auto"/>
        <w:jc w:val="both"/>
        <w:rPr>
          <w:rFonts w:eastAsia="Calibri" w:cs="Calibri"/>
          <w:bCs/>
          <w:lang w:eastAsia="it-IT"/>
        </w:rPr>
      </w:pPr>
    </w:p>
    <w:p w14:paraId="5CD2D38F" w14:textId="4C184D0F" w:rsidR="003D157F" w:rsidRDefault="00AE7BE5">
      <w:pPr>
        <w:widowControl w:val="0"/>
        <w:spacing w:after="0" w:line="240" w:lineRule="auto"/>
        <w:jc w:val="both"/>
        <w:rPr>
          <w:rFonts w:eastAsia="Calibri" w:cs="Calibri"/>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rPr>
          <w:rFonts w:eastAsia="Calibri" w:cs="Calibri"/>
          <w:lang w:eastAsia="it-IT"/>
        </w:rPr>
        <w:t xml:space="preserve">è un medicinale contenente un principio attivo </w:t>
      </w:r>
      <w:proofErr w:type="spellStart"/>
      <w:r>
        <w:rPr>
          <w:rFonts w:eastAsia="Calibri" w:cs="Calibri"/>
          <w:lang w:eastAsia="it-IT"/>
        </w:rPr>
        <w:t>sertralina</w:t>
      </w:r>
      <w:proofErr w:type="spellEnd"/>
      <w:r>
        <w:rPr>
          <w:rFonts w:eastAsia="Calibri" w:cs="Calibri"/>
          <w:lang w:eastAsia="it-IT"/>
        </w:rPr>
        <w:t xml:space="preserve"> cloridrato noto e presente nel medicinale di riferimento Zoloft autorizzato in Italia da più di 10 anni.</w:t>
      </w:r>
    </w:p>
    <w:p w14:paraId="1F0B0F4F" w14:textId="77777777" w:rsidR="003D157F" w:rsidRDefault="003D157F">
      <w:pPr>
        <w:spacing w:after="0" w:line="240" w:lineRule="auto"/>
        <w:jc w:val="both"/>
        <w:rPr>
          <w:highlight w:val="yellow"/>
        </w:rPr>
      </w:pPr>
    </w:p>
    <w:p w14:paraId="065714EE" w14:textId="5B510A7F" w:rsidR="003D157F" w:rsidRDefault="00AE7BE5">
      <w:pPr>
        <w:tabs>
          <w:tab w:val="left" w:pos="0"/>
        </w:tabs>
        <w:overflowPunct w:val="0"/>
        <w:spacing w:after="0" w:line="240" w:lineRule="auto"/>
        <w:jc w:val="both"/>
        <w:textAlignment w:val="baseline"/>
        <w:rPr>
          <w:rFonts w:ascii="Calibri" w:hAnsi="Calibri" w:cs="Calibri"/>
          <w:b/>
          <w:i/>
          <w:highlight w:val="green"/>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bCs/>
          <w:lang w:eastAsia="it-IT"/>
        </w:rPr>
        <w:t xml:space="preserve">, </w:t>
      </w:r>
      <w:r>
        <w:rPr>
          <w:rFonts w:cs="Calibri"/>
        </w:rPr>
        <w:t>il cui c</w:t>
      </w:r>
      <w:r>
        <w:rPr>
          <w:rFonts w:cs="Calibri"/>
          <w:iCs/>
        </w:rPr>
        <w:t xml:space="preserve">odice ATC è </w:t>
      </w:r>
      <w:r>
        <w:rPr>
          <w:rFonts w:eastAsia="Calibri" w:cs="Calibri"/>
          <w:bCs/>
          <w:color w:val="000000"/>
          <w:lang w:eastAsia="it-IT"/>
        </w:rPr>
        <w:t>N06AB06</w:t>
      </w:r>
      <w:r>
        <w:rPr>
          <w:rFonts w:eastAsia="DejaVuSans" w:cs="Calibri"/>
        </w:rPr>
        <w:t>,</w:t>
      </w:r>
      <w:r>
        <w:rPr>
          <w:rFonts w:eastAsia="Calibri" w:cs="Calibri"/>
          <w:bCs/>
          <w:lang w:eastAsia="it-IT"/>
        </w:rPr>
        <w:t xml:space="preserve"> </w:t>
      </w:r>
      <w:r>
        <w:rPr>
          <w:rFonts w:eastAsia="Calibri" w:cs="Calibri"/>
          <w:lang w:eastAsia="it-IT"/>
        </w:rPr>
        <w:t xml:space="preserve">contiene il principio attivo </w:t>
      </w:r>
      <w:proofErr w:type="spellStart"/>
      <w:r>
        <w:rPr>
          <w:rFonts w:eastAsia="Calibri" w:cs="Calibri"/>
          <w:lang w:eastAsia="it-IT"/>
        </w:rPr>
        <w:t>sertralina</w:t>
      </w:r>
      <w:proofErr w:type="spellEnd"/>
      <w:r>
        <w:rPr>
          <w:rFonts w:eastAsia="Calibri" w:cs="Calibri"/>
          <w:lang w:eastAsia="it-IT"/>
        </w:rPr>
        <w:t xml:space="preserve"> cloridrato</w:t>
      </w:r>
      <w:r>
        <w:rPr>
          <w:rFonts w:eastAsia="Calibri" w:cs="Calibri"/>
          <w:bCs/>
          <w:lang w:eastAsia="it-IT"/>
        </w:rPr>
        <w:t xml:space="preserve">, </w:t>
      </w:r>
      <w:r>
        <w:rPr>
          <w:rFonts w:cs="Calibri"/>
        </w:rPr>
        <w:t>che è un potente inibitore specifico dell'</w:t>
      </w:r>
      <w:proofErr w:type="spellStart"/>
      <w:r>
        <w:rPr>
          <w:rFonts w:cs="Calibri"/>
        </w:rPr>
        <w:t>uptake</w:t>
      </w:r>
      <w:proofErr w:type="spellEnd"/>
      <w:r>
        <w:rPr>
          <w:rFonts w:cs="Calibri"/>
        </w:rPr>
        <w:t xml:space="preserve"> neuronale della serotonina (5-HT) in vitro, con un risultante potenziamento degli effetti della 5-HT negli animali. Possiede solo un effetto molto debole sul re-</w:t>
      </w:r>
      <w:proofErr w:type="spellStart"/>
      <w:r>
        <w:rPr>
          <w:rFonts w:cs="Calibri"/>
        </w:rPr>
        <w:t>uptake</w:t>
      </w:r>
      <w:proofErr w:type="spellEnd"/>
      <w:r>
        <w:rPr>
          <w:rFonts w:cs="Calibri"/>
        </w:rPr>
        <w:t xml:space="preserve"> neuronale di norepinefrina e dopamina. Quando somministrata alle dosi</w:t>
      </w:r>
      <w:r>
        <w:rPr>
          <w:rFonts w:eastAsia="Times New Roman" w:cs="Calibri"/>
        </w:rPr>
        <w:t xml:space="preserve"> </w:t>
      </w:r>
      <w:r>
        <w:rPr>
          <w:rFonts w:cs="Calibri"/>
        </w:rPr>
        <w:t xml:space="preserve">terapeutiche la </w:t>
      </w:r>
      <w:proofErr w:type="spellStart"/>
      <w:r>
        <w:rPr>
          <w:rFonts w:cs="Calibri"/>
        </w:rPr>
        <w:t>sertralina</w:t>
      </w:r>
      <w:proofErr w:type="spellEnd"/>
      <w:r>
        <w:rPr>
          <w:rFonts w:cs="Calibri"/>
        </w:rPr>
        <w:t xml:space="preserve"> blocca l'</w:t>
      </w:r>
      <w:proofErr w:type="spellStart"/>
      <w:r>
        <w:rPr>
          <w:rFonts w:cs="Calibri"/>
        </w:rPr>
        <w:t>uptake</w:t>
      </w:r>
      <w:proofErr w:type="spellEnd"/>
      <w:r>
        <w:rPr>
          <w:rFonts w:cs="Calibri"/>
        </w:rPr>
        <w:t xml:space="preserve"> della serotonina nelle piastrine umane. </w:t>
      </w:r>
    </w:p>
    <w:p w14:paraId="55CAB006" w14:textId="77777777" w:rsidR="003D157F" w:rsidRDefault="003D157F">
      <w:pPr>
        <w:tabs>
          <w:tab w:val="left" w:pos="0"/>
        </w:tabs>
        <w:overflowPunct w:val="0"/>
        <w:spacing w:after="0" w:line="240" w:lineRule="auto"/>
        <w:jc w:val="both"/>
        <w:textAlignment w:val="baseline"/>
      </w:pPr>
    </w:p>
    <w:p w14:paraId="5BCFAD8B" w14:textId="4F0C8001" w:rsidR="003D157F" w:rsidRDefault="00AE7BE5">
      <w:pPr>
        <w:tabs>
          <w:tab w:val="left" w:pos="0"/>
        </w:tabs>
        <w:overflowPunct w:val="0"/>
        <w:spacing w:after="0" w:line="240" w:lineRule="auto"/>
        <w:jc w:val="both"/>
        <w:textAlignment w:val="baseline"/>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è indicata nel trattamento di:</w:t>
      </w:r>
    </w:p>
    <w:p w14:paraId="4941A5C1" w14:textId="77777777" w:rsidR="003D157F" w:rsidRDefault="00AE7BE5">
      <w:pPr>
        <w:tabs>
          <w:tab w:val="left" w:pos="0"/>
        </w:tabs>
        <w:overflowPunct w:val="0"/>
        <w:spacing w:after="0" w:line="240" w:lineRule="auto"/>
        <w:jc w:val="both"/>
        <w:textAlignment w:val="baseline"/>
      </w:pPr>
      <w:r>
        <w:t>Episodi depressivi maggiori. Prevenzione della ricorrenza di episodi depressivi maggiori.</w:t>
      </w:r>
    </w:p>
    <w:p w14:paraId="7680CB68" w14:textId="77777777" w:rsidR="003D157F" w:rsidRDefault="00AE7BE5">
      <w:pPr>
        <w:tabs>
          <w:tab w:val="left" w:pos="0"/>
        </w:tabs>
        <w:overflowPunct w:val="0"/>
        <w:spacing w:after="0" w:line="240" w:lineRule="auto"/>
        <w:jc w:val="both"/>
        <w:textAlignment w:val="baseline"/>
      </w:pPr>
      <w:r>
        <w:t>Disturbo da attacchi di panico, associato o meno ad agorafobia.</w:t>
      </w:r>
    </w:p>
    <w:p w14:paraId="46083D02" w14:textId="77777777" w:rsidR="003D157F" w:rsidRDefault="00AE7BE5">
      <w:pPr>
        <w:tabs>
          <w:tab w:val="left" w:pos="0"/>
        </w:tabs>
        <w:overflowPunct w:val="0"/>
        <w:spacing w:after="0" w:line="240" w:lineRule="auto"/>
        <w:jc w:val="both"/>
        <w:textAlignment w:val="baseline"/>
      </w:pPr>
      <w:r>
        <w:t>Disturbo ossessivo-compulsivo (OCD) in pazienti adulti e nei pazienti pediatrici di età compresa tra 6 e 17 anni.</w:t>
      </w:r>
    </w:p>
    <w:p w14:paraId="451942AE" w14:textId="77777777" w:rsidR="003D157F" w:rsidRDefault="00AE7BE5">
      <w:pPr>
        <w:tabs>
          <w:tab w:val="left" w:pos="0"/>
        </w:tabs>
        <w:overflowPunct w:val="0"/>
        <w:spacing w:after="0" w:line="240" w:lineRule="auto"/>
        <w:jc w:val="both"/>
        <w:textAlignment w:val="baseline"/>
      </w:pPr>
      <w:r>
        <w:t>Disturbo da ansia sociale.</w:t>
      </w:r>
    </w:p>
    <w:p w14:paraId="751FD597" w14:textId="77777777" w:rsidR="003D157F" w:rsidRDefault="00AE7BE5">
      <w:pPr>
        <w:tabs>
          <w:tab w:val="left" w:pos="0"/>
        </w:tabs>
        <w:overflowPunct w:val="0"/>
        <w:spacing w:after="0" w:line="240" w:lineRule="auto"/>
        <w:jc w:val="both"/>
        <w:textAlignment w:val="baseline"/>
      </w:pPr>
      <w:r>
        <w:t>Disturbo Post-Traumatico da Stress (PTSD).</w:t>
      </w:r>
    </w:p>
    <w:p w14:paraId="6151ED87" w14:textId="77777777" w:rsidR="003D157F" w:rsidRDefault="003D157F">
      <w:pPr>
        <w:tabs>
          <w:tab w:val="left" w:pos="0"/>
        </w:tabs>
        <w:overflowPunct w:val="0"/>
        <w:spacing w:after="0" w:line="240" w:lineRule="auto"/>
        <w:jc w:val="both"/>
        <w:textAlignment w:val="baseline"/>
      </w:pPr>
    </w:p>
    <w:p w14:paraId="1F122EA2" w14:textId="2D978659" w:rsidR="003D157F" w:rsidRDefault="00AE7BE5">
      <w:pPr>
        <w:spacing w:after="0" w:line="240" w:lineRule="auto"/>
        <w:jc w:val="both"/>
      </w:pPr>
      <w:r>
        <w:t xml:space="preserve">La richiesta di AIC è supportata da uno studio di bioequivalenza che ha confrontato i profili farmacocinetici del medicinale test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e quelli del medicinale di riferimento Zoloft autorizzato in Italia.</w:t>
      </w:r>
    </w:p>
    <w:p w14:paraId="1793C77C" w14:textId="77777777" w:rsidR="003D157F" w:rsidRDefault="00AE7BE5">
      <w:pPr>
        <w:spacing w:after="0" w:line="240" w:lineRule="auto"/>
        <w:jc w:val="both"/>
      </w:pPr>
      <w:r>
        <w:t>Lo studio di bioequivalenza è stato condotto in conformità alle linee guida di Buona Pratica Clinica (</w:t>
      </w:r>
      <w:proofErr w:type="spellStart"/>
      <w:r>
        <w:rPr>
          <w:i/>
        </w:rPr>
        <w:t>Good</w:t>
      </w:r>
      <w:proofErr w:type="spellEnd"/>
      <w:r>
        <w:rPr>
          <w:i/>
        </w:rPr>
        <w:t xml:space="preserve"> </w:t>
      </w:r>
      <w:proofErr w:type="spellStart"/>
      <w:r>
        <w:rPr>
          <w:i/>
        </w:rPr>
        <w:t>Clinical</w:t>
      </w:r>
      <w:proofErr w:type="spellEnd"/>
      <w:r>
        <w:rPr>
          <w:i/>
        </w:rPr>
        <w:t xml:space="preserve"> Practice</w:t>
      </w:r>
      <w:r>
        <w:t xml:space="preserve"> - GCP).</w:t>
      </w:r>
    </w:p>
    <w:p w14:paraId="1B58903A" w14:textId="77777777" w:rsidR="003D157F" w:rsidRDefault="003D157F">
      <w:pPr>
        <w:spacing w:after="0" w:line="240" w:lineRule="auto"/>
        <w:jc w:val="both"/>
      </w:pPr>
    </w:p>
    <w:p w14:paraId="2FA1D30B" w14:textId="77777777" w:rsidR="003D157F" w:rsidRDefault="00AE7BE5">
      <w:pPr>
        <w:spacing w:after="0" w:line="240" w:lineRule="auto"/>
        <w:jc w:val="both"/>
      </w:pPr>
      <w:r>
        <w:t>Le officine coinvolte nella produzione sono conformi alle linee guida di Buona Pratica di Fabbricazione (</w:t>
      </w:r>
      <w:proofErr w:type="spellStart"/>
      <w:r>
        <w:rPr>
          <w:i/>
        </w:rPr>
        <w:t>Good</w:t>
      </w:r>
      <w:proofErr w:type="spellEnd"/>
      <w:r>
        <w:rPr>
          <w:i/>
        </w:rPr>
        <w:t xml:space="preserve"> Manufacturing Practice</w:t>
      </w:r>
      <w:r>
        <w:t xml:space="preserve"> - GMP). Le autorità regolatore competenti hanno rilasciato i certificati GMP per i siti di produzione sul territorio dell’Unione Europea.</w:t>
      </w:r>
    </w:p>
    <w:p w14:paraId="6E2A1BE5" w14:textId="77777777" w:rsidR="003D157F" w:rsidRDefault="003D157F">
      <w:pPr>
        <w:spacing w:after="0" w:line="240" w:lineRule="auto"/>
        <w:jc w:val="both"/>
        <w:rPr>
          <w:highlight w:val="yellow"/>
        </w:rPr>
      </w:pPr>
    </w:p>
    <w:p w14:paraId="607D044B" w14:textId="77777777" w:rsidR="003D157F" w:rsidRDefault="00AE7BE5">
      <w:pPr>
        <w:spacing w:after="0" w:line="240" w:lineRule="auto"/>
        <w:jc w:val="both"/>
      </w:pPr>
      <w:r>
        <w:t xml:space="preserve">Il sistema di Farmacovigilanza descritto dal titolare dell’AIC è conforme ai requisiti previsti dalla normativa corrente. </w:t>
      </w:r>
      <w:proofErr w:type="gramStart"/>
      <w:r>
        <w:t>E’</w:t>
      </w:r>
      <w:proofErr w:type="gramEnd"/>
      <w:r>
        <w:t xml:space="preserve"> stato presentato un Piano di gestione del rischio (</w:t>
      </w:r>
      <w:r>
        <w:rPr>
          <w:i/>
        </w:rPr>
        <w:t>Risk Management Plan</w:t>
      </w:r>
      <w:r>
        <w:t xml:space="preserve"> – RMP) accettabile.</w:t>
      </w:r>
    </w:p>
    <w:p w14:paraId="371AA4DC" w14:textId="77777777" w:rsidR="003D157F" w:rsidRDefault="003D157F">
      <w:pPr>
        <w:spacing w:after="0" w:line="240" w:lineRule="auto"/>
        <w:jc w:val="both"/>
      </w:pPr>
    </w:p>
    <w:p w14:paraId="1433702E" w14:textId="2909D1F6" w:rsidR="003D157F" w:rsidRDefault="00AE7BE5">
      <w:pPr>
        <w:spacing w:after="0" w:line="240" w:lineRule="auto"/>
        <w:jc w:val="both"/>
      </w:pPr>
      <w:r>
        <w:t xml:space="preserve">Il titolare di AIC ha presentato una adeguata giustificazione della non presentazione della Valutazione del Rischio ambientale; questo approccio è accettabile in quanto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cs="Arial"/>
        </w:rPr>
        <w:t xml:space="preserve"> </w:t>
      </w:r>
      <w:r>
        <w:t>contiene un principio attivo noto presente in medicinali autorizzati; inoltre, non sono presenti componenti geneticamente modificati; il metodo di produzione e la formulazione del medicinale non presentano problematiche di carattere ambientale.</w:t>
      </w:r>
    </w:p>
    <w:p w14:paraId="1463498A" w14:textId="77777777" w:rsidR="003D157F" w:rsidRDefault="003D157F">
      <w:pPr>
        <w:spacing w:after="0" w:line="240" w:lineRule="auto"/>
        <w:jc w:val="both"/>
      </w:pPr>
    </w:p>
    <w:p w14:paraId="4008E8C8" w14:textId="77777777" w:rsidR="003D157F" w:rsidRDefault="003D157F">
      <w:pPr>
        <w:spacing w:after="0" w:line="240" w:lineRule="auto"/>
        <w:jc w:val="both"/>
      </w:pPr>
    </w:p>
    <w:p w14:paraId="30D71C98" w14:textId="77777777" w:rsidR="003D157F" w:rsidRDefault="00AE7BE5">
      <w:pPr>
        <w:pStyle w:val="Paragrafoelenco"/>
        <w:numPr>
          <w:ilvl w:val="0"/>
          <w:numId w:val="2"/>
        </w:numPr>
        <w:spacing w:after="0" w:line="240" w:lineRule="auto"/>
        <w:jc w:val="both"/>
        <w:rPr>
          <w:b/>
        </w:rPr>
      </w:pPr>
      <w:r>
        <w:rPr>
          <w:b/>
        </w:rPr>
        <w:t>ASPETTI DI QUALITA’</w:t>
      </w:r>
    </w:p>
    <w:p w14:paraId="4770C830" w14:textId="77777777" w:rsidR="003D157F" w:rsidRDefault="00AE7BE5">
      <w:pPr>
        <w:spacing w:after="0" w:line="240" w:lineRule="auto"/>
        <w:jc w:val="both"/>
      </w:pPr>
      <w:r>
        <w:rPr>
          <w:b/>
        </w:rPr>
        <w:t>II.1 PRINCIPIO ATTIVO SERTRALINA CLORIDRATO</w:t>
      </w:r>
    </w:p>
    <w:p w14:paraId="4CBCB287" w14:textId="77777777" w:rsidR="003D157F" w:rsidRDefault="00AE7BE5">
      <w:pPr>
        <w:spacing w:after="0" w:line="240" w:lineRule="auto"/>
        <w:rPr>
          <w:sz w:val="24"/>
          <w:szCs w:val="24"/>
          <w:lang w:val="en-US" w:eastAsia="it-IT"/>
        </w:rPr>
      </w:pPr>
      <w:r w:rsidRPr="00A23142">
        <w:rPr>
          <w:u w:val="single"/>
          <w:lang w:val="en-GB"/>
        </w:rPr>
        <w:t xml:space="preserve">Nome </w:t>
      </w:r>
      <w:proofErr w:type="spellStart"/>
      <w:r w:rsidRPr="00A23142">
        <w:rPr>
          <w:u w:val="single"/>
          <w:lang w:val="en-GB"/>
        </w:rPr>
        <w:t>chimico</w:t>
      </w:r>
      <w:proofErr w:type="spellEnd"/>
      <w:r w:rsidRPr="00A23142">
        <w:rPr>
          <w:u w:val="single"/>
          <w:lang w:val="en-GB"/>
        </w:rPr>
        <w:t>:</w:t>
      </w:r>
      <w:r w:rsidRPr="00A23142">
        <w:rPr>
          <w:i/>
          <w:iCs/>
          <w:lang w:val="en-GB"/>
        </w:rPr>
        <w:t xml:space="preserve"> </w:t>
      </w:r>
      <w:r>
        <w:rPr>
          <w:sz w:val="24"/>
          <w:szCs w:val="24"/>
          <w:lang w:val="en-US" w:eastAsia="it-IT"/>
        </w:rPr>
        <w:t xml:space="preserve">(1S, 4S)-4-(3,4-dichlorophenyl) - </w:t>
      </w:r>
      <w:r>
        <w:rPr>
          <w:i/>
          <w:iCs/>
          <w:sz w:val="24"/>
          <w:szCs w:val="24"/>
          <w:lang w:val="en-US" w:eastAsia="it-IT"/>
        </w:rPr>
        <w:t>N</w:t>
      </w:r>
      <w:r>
        <w:rPr>
          <w:sz w:val="24"/>
          <w:szCs w:val="24"/>
          <w:lang w:val="en-US" w:eastAsia="it-IT"/>
        </w:rPr>
        <w:t xml:space="preserve">methyl-1,2,3, 4- </w:t>
      </w:r>
      <w:proofErr w:type="spellStart"/>
      <w:r>
        <w:rPr>
          <w:sz w:val="24"/>
          <w:szCs w:val="24"/>
          <w:lang w:val="en-US" w:eastAsia="it-IT"/>
        </w:rPr>
        <w:t>tetrahydronaphthalen</w:t>
      </w:r>
      <w:proofErr w:type="spellEnd"/>
      <w:r>
        <w:rPr>
          <w:sz w:val="24"/>
          <w:szCs w:val="24"/>
          <w:lang w:val="en-US" w:eastAsia="it-IT"/>
        </w:rPr>
        <w:t xml:space="preserve"> -1-amine hydrochloride </w:t>
      </w:r>
    </w:p>
    <w:p w14:paraId="7E19BDC1" w14:textId="77777777" w:rsidR="003D157F" w:rsidRDefault="00AE7BE5">
      <w:pPr>
        <w:spacing w:after="0" w:line="240" w:lineRule="auto"/>
      </w:pPr>
      <w:r>
        <w:rPr>
          <w:u w:val="single"/>
        </w:rPr>
        <w:t>Struttura</w:t>
      </w:r>
      <w:r>
        <w:t>:</w:t>
      </w:r>
    </w:p>
    <w:p w14:paraId="3C9197B7" w14:textId="77777777" w:rsidR="003D157F" w:rsidRDefault="00AE7BE5">
      <w:pPr>
        <w:spacing w:after="0" w:line="240" w:lineRule="auto"/>
        <w:jc w:val="center"/>
        <w:rPr>
          <w:highlight w:val="yellow"/>
        </w:rPr>
      </w:pPr>
      <w:r>
        <w:rPr>
          <w:noProof/>
        </w:rPr>
        <w:drawing>
          <wp:inline distT="0" distB="0" distL="0" distR="0" wp14:anchorId="75EEBABF" wp14:editId="627F20BA">
            <wp:extent cx="1299845" cy="166116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8"/>
                    <a:stretch>
                      <a:fillRect/>
                    </a:stretch>
                  </pic:blipFill>
                  <pic:spPr bwMode="auto">
                    <a:xfrm>
                      <a:off x="0" y="0"/>
                      <a:ext cx="1299845" cy="1661160"/>
                    </a:xfrm>
                    <a:prstGeom prst="rect">
                      <a:avLst/>
                    </a:prstGeom>
                  </pic:spPr>
                </pic:pic>
              </a:graphicData>
            </a:graphic>
          </wp:inline>
        </w:drawing>
      </w:r>
    </w:p>
    <w:p w14:paraId="38761209" w14:textId="77777777" w:rsidR="003D157F" w:rsidRDefault="00AE7BE5">
      <w:pPr>
        <w:spacing w:after="0" w:line="240" w:lineRule="auto"/>
        <w:jc w:val="both"/>
      </w:pPr>
      <w:r>
        <w:rPr>
          <w:u w:val="single"/>
        </w:rPr>
        <w:t>Formula molecolare</w:t>
      </w:r>
      <w:r>
        <w:t>:</w:t>
      </w:r>
      <w:r>
        <w:rPr>
          <w:rStyle w:val="s1"/>
          <w:rFonts w:asciiTheme="minorHAnsi" w:hAnsiTheme="minorHAnsi"/>
        </w:rPr>
        <w:t xml:space="preserve"> </w:t>
      </w:r>
      <w:r>
        <w:rPr>
          <w:rFonts w:ascii="Helvetica" w:hAnsi="Helvetica" w:cs="Helvetica"/>
          <w:color w:val="222222"/>
          <w:sz w:val="21"/>
          <w:szCs w:val="21"/>
          <w:shd w:val="clear" w:color="auto" w:fill="FFFFFF"/>
        </w:rPr>
        <w:t>C</w:t>
      </w:r>
      <w:r>
        <w:rPr>
          <w:rFonts w:ascii="Helvetica" w:hAnsi="Helvetica" w:cs="Helvetica"/>
          <w:color w:val="222222"/>
          <w:sz w:val="16"/>
          <w:szCs w:val="16"/>
          <w:shd w:val="clear" w:color="auto" w:fill="FFFFFF"/>
          <w:vertAlign w:val="subscript"/>
        </w:rPr>
        <w:t>17</w:t>
      </w:r>
      <w:r>
        <w:rPr>
          <w:rFonts w:ascii="Helvetica" w:hAnsi="Helvetica" w:cs="Helvetica"/>
          <w:color w:val="222222"/>
          <w:sz w:val="21"/>
          <w:szCs w:val="21"/>
          <w:shd w:val="clear" w:color="auto" w:fill="FFFFFF"/>
        </w:rPr>
        <w:t>H</w:t>
      </w:r>
      <w:r>
        <w:rPr>
          <w:rFonts w:ascii="Helvetica" w:hAnsi="Helvetica" w:cs="Helvetica"/>
          <w:color w:val="222222"/>
          <w:sz w:val="16"/>
          <w:szCs w:val="16"/>
          <w:shd w:val="clear" w:color="auto" w:fill="FFFFFF"/>
          <w:vertAlign w:val="subscript"/>
        </w:rPr>
        <w:t>18</w:t>
      </w:r>
      <w:r>
        <w:rPr>
          <w:rFonts w:ascii="Helvetica" w:hAnsi="Helvetica" w:cs="Helvetica"/>
          <w:color w:val="222222"/>
          <w:sz w:val="21"/>
          <w:szCs w:val="21"/>
          <w:shd w:val="clear" w:color="auto" w:fill="FFFFFF"/>
        </w:rPr>
        <w:t>Cl</w:t>
      </w:r>
      <w:r>
        <w:rPr>
          <w:rFonts w:ascii="Helvetica" w:hAnsi="Helvetica" w:cs="Helvetica"/>
          <w:color w:val="222222"/>
          <w:sz w:val="16"/>
          <w:szCs w:val="16"/>
          <w:shd w:val="clear" w:color="auto" w:fill="FFFFFF"/>
          <w:vertAlign w:val="subscript"/>
        </w:rPr>
        <w:t>3</w:t>
      </w:r>
      <w:r>
        <w:rPr>
          <w:rFonts w:ascii="Helvetica" w:hAnsi="Helvetica" w:cs="Helvetica"/>
          <w:color w:val="222222"/>
          <w:sz w:val="21"/>
          <w:szCs w:val="21"/>
          <w:shd w:val="clear" w:color="auto" w:fill="FFFFFF"/>
        </w:rPr>
        <w:t>N</w:t>
      </w:r>
    </w:p>
    <w:p w14:paraId="249EB2D8" w14:textId="77777777" w:rsidR="003D157F" w:rsidRDefault="00AE7BE5">
      <w:pPr>
        <w:spacing w:after="0" w:line="240" w:lineRule="auto"/>
        <w:jc w:val="both"/>
      </w:pPr>
      <w:r>
        <w:rPr>
          <w:u w:val="single"/>
        </w:rPr>
        <w:t>Peso molecolare</w:t>
      </w:r>
      <w:r>
        <w:t xml:space="preserve"> 342.7 </w:t>
      </w:r>
      <w:r>
        <w:rPr>
          <w:rStyle w:val="s1"/>
          <w:rFonts w:asciiTheme="minorHAnsi" w:hAnsiTheme="minorHAnsi"/>
        </w:rPr>
        <w:t>g/</w:t>
      </w:r>
      <w:proofErr w:type="spellStart"/>
      <w:r>
        <w:rPr>
          <w:rStyle w:val="s1"/>
          <w:rFonts w:asciiTheme="minorHAnsi" w:hAnsiTheme="minorHAnsi"/>
        </w:rPr>
        <w:t>mol</w:t>
      </w:r>
      <w:proofErr w:type="spellEnd"/>
    </w:p>
    <w:p w14:paraId="773FDE8F" w14:textId="77777777" w:rsidR="003D157F" w:rsidRDefault="00AE7BE5">
      <w:pPr>
        <w:spacing w:after="0" w:line="240" w:lineRule="auto"/>
        <w:jc w:val="both"/>
      </w:pPr>
      <w:r>
        <w:rPr>
          <w:u w:val="single"/>
        </w:rPr>
        <w:t>CAS</w:t>
      </w:r>
      <w:r>
        <w:t>: [79559-97-0]</w:t>
      </w:r>
    </w:p>
    <w:p w14:paraId="684A08D6" w14:textId="77777777" w:rsidR="003D157F" w:rsidRDefault="00AE7BE5">
      <w:pPr>
        <w:spacing w:after="0" w:line="240" w:lineRule="auto"/>
        <w:jc w:val="both"/>
      </w:pPr>
      <w:r>
        <w:rPr>
          <w:u w:val="single"/>
        </w:rPr>
        <w:t>Aspetto</w:t>
      </w:r>
      <w:r>
        <w:t>: polvere cristallina bianca o biancastra</w:t>
      </w:r>
    </w:p>
    <w:p w14:paraId="7B41E15D" w14:textId="77777777" w:rsidR="003D157F" w:rsidRDefault="00AE7BE5">
      <w:pPr>
        <w:spacing w:after="0" w:line="240" w:lineRule="auto"/>
        <w:jc w:val="both"/>
      </w:pPr>
      <w:r>
        <w:rPr>
          <w:u w:val="single"/>
        </w:rPr>
        <w:t>Solubilità</w:t>
      </w:r>
      <w:r>
        <w:t xml:space="preserve">: Leggermente solubile in acqua, scarsamente solubile in etanolo anidro, leggermente solubile in acetone e </w:t>
      </w:r>
      <w:proofErr w:type="spellStart"/>
      <w:r>
        <w:t>isopropanolo</w:t>
      </w:r>
      <w:proofErr w:type="spellEnd"/>
    </w:p>
    <w:p w14:paraId="296FB502" w14:textId="77777777" w:rsidR="003D157F" w:rsidRDefault="003D157F">
      <w:pPr>
        <w:spacing w:after="0" w:line="240" w:lineRule="auto"/>
        <w:jc w:val="both"/>
      </w:pPr>
    </w:p>
    <w:p w14:paraId="3D7FC9E5" w14:textId="77777777" w:rsidR="003D157F" w:rsidRDefault="00AE7BE5">
      <w:pPr>
        <w:spacing w:after="0" w:line="240" w:lineRule="auto"/>
        <w:jc w:val="both"/>
      </w:pPr>
      <w:r>
        <w:t xml:space="preserve">Il principio attivo è presente in Farmacopea Europea; il produttore ha presentato un ASMF. </w:t>
      </w:r>
    </w:p>
    <w:p w14:paraId="6A712A8F" w14:textId="77777777" w:rsidR="003D157F" w:rsidRDefault="00AE7BE5">
      <w:pPr>
        <w:spacing w:after="0" w:line="240" w:lineRule="auto"/>
        <w:jc w:val="both"/>
      </w:pPr>
      <w:r>
        <w:t>La sintesi del principio attivo è stata adeguatamente descritta a partire da idonei materiali di partenza; sono utilizzati appropriati controlli di processo e intermedi di sintesi.</w:t>
      </w:r>
    </w:p>
    <w:p w14:paraId="127A9E06" w14:textId="77777777" w:rsidR="003D157F" w:rsidRDefault="00AE7BE5">
      <w:pPr>
        <w:spacing w:after="0" w:line="240" w:lineRule="auto"/>
        <w:jc w:val="both"/>
      </w:pPr>
      <w:r>
        <w:t>I materiali e i reagenti utilizzati nella sintesi sono di qualità adeguata.</w:t>
      </w:r>
    </w:p>
    <w:p w14:paraId="050CF924" w14:textId="77777777" w:rsidR="003D157F" w:rsidRDefault="00AE7BE5">
      <w:pPr>
        <w:spacing w:after="0" w:line="240" w:lineRule="auto"/>
        <w:jc w:val="both"/>
      </w:pPr>
      <w:r>
        <w:t>I materiali, gli intermedi, i reagenti utilizzati nella sintesi non sono di origine umana, biologica o geneticamente modificata. Sono state fornite prove adeguate della struttura isolata. Tutte le potenziali impurezze note sono state identificate e caratterizzate.</w:t>
      </w:r>
    </w:p>
    <w:p w14:paraId="5DBE8CF4" w14:textId="77777777" w:rsidR="003D157F" w:rsidRDefault="00AE7BE5">
      <w:pPr>
        <w:spacing w:after="0" w:line="240" w:lineRule="auto"/>
        <w:jc w:val="both"/>
      </w:pPr>
      <w:r>
        <w:t>Le specifiche del principio attivo sono appropriate e controllate con metodi analitici adeguatamente convalidati. Sono stati forniti certificati analitici che confermano la qualità del principio attivo.</w:t>
      </w:r>
    </w:p>
    <w:p w14:paraId="7232534A" w14:textId="77777777" w:rsidR="003D157F" w:rsidRDefault="00AE7BE5">
      <w:pPr>
        <w:spacing w:after="0" w:line="240" w:lineRule="auto"/>
        <w:jc w:val="both"/>
      </w:pPr>
      <w:r>
        <w:t xml:space="preserve">Il principio attivo è confezionato in un adeguato contenitore, per il quale sono stati forniti specifiche e certificati analitici. Il confezionamento primario è costituito da sacchetti in LDPE </w:t>
      </w:r>
      <w:proofErr w:type="spellStart"/>
      <w:r>
        <w:t>bifoderato</w:t>
      </w:r>
      <w:proofErr w:type="spellEnd"/>
      <w:r>
        <w:t xml:space="preserve"> (interno trasparente e esterno nero) con chiusura in plastica posti in fusti in HDPE e conservati in un contenitore ermetico, al riparo dalla luce.</w:t>
      </w:r>
    </w:p>
    <w:p w14:paraId="0FB2383E" w14:textId="77777777" w:rsidR="003D157F" w:rsidRDefault="00AE7BE5">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36 mesi.</w:t>
      </w:r>
    </w:p>
    <w:p w14:paraId="43246DD4" w14:textId="77777777" w:rsidR="003D157F" w:rsidRDefault="003D157F">
      <w:pPr>
        <w:spacing w:after="0" w:line="240" w:lineRule="auto"/>
        <w:jc w:val="both"/>
      </w:pPr>
    </w:p>
    <w:p w14:paraId="6796268B" w14:textId="77777777" w:rsidR="003D157F" w:rsidRDefault="00AE7BE5">
      <w:pPr>
        <w:spacing w:after="0" w:line="240" w:lineRule="auto"/>
        <w:jc w:val="both"/>
        <w:rPr>
          <w:b/>
        </w:rPr>
      </w:pPr>
      <w:r>
        <w:rPr>
          <w:b/>
        </w:rPr>
        <w:t>II.2 PRODOTTO FINITO</w:t>
      </w:r>
    </w:p>
    <w:p w14:paraId="06519C1C" w14:textId="77777777" w:rsidR="003D157F" w:rsidRDefault="00AE7BE5">
      <w:pPr>
        <w:spacing w:after="0" w:line="240" w:lineRule="auto"/>
        <w:jc w:val="both"/>
        <w:rPr>
          <w:b/>
        </w:rPr>
      </w:pPr>
      <w:r>
        <w:rPr>
          <w:b/>
        </w:rPr>
        <w:t>Descrizione e composizione</w:t>
      </w:r>
    </w:p>
    <w:p w14:paraId="03DE8A15" w14:textId="78C884BC" w:rsidR="003D157F" w:rsidRDefault="00AE7BE5">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è disponibile in compresse rivestite con film contenenti 50 mg e 100 mg di principio attivo.</w:t>
      </w:r>
    </w:p>
    <w:p w14:paraId="0B640C0B" w14:textId="77777777" w:rsidR="003D157F" w:rsidRDefault="003D157F">
      <w:pPr>
        <w:widowControl w:val="0"/>
        <w:spacing w:after="0" w:line="240" w:lineRule="auto"/>
        <w:jc w:val="both"/>
      </w:pPr>
    </w:p>
    <w:p w14:paraId="182EAF41" w14:textId="77777777" w:rsidR="003D157F" w:rsidRDefault="00AE7BE5">
      <w:pPr>
        <w:widowControl w:val="0"/>
        <w:spacing w:after="0" w:line="240" w:lineRule="auto"/>
        <w:jc w:val="both"/>
      </w:pPr>
      <w:r>
        <w:t xml:space="preserve">Gli eccipienti sono </w:t>
      </w:r>
    </w:p>
    <w:p w14:paraId="52061F5D" w14:textId="77777777" w:rsidR="003D157F" w:rsidRDefault="00AE7BE5">
      <w:pPr>
        <w:widowControl w:val="0"/>
        <w:spacing w:after="0" w:line="240" w:lineRule="auto"/>
        <w:jc w:val="both"/>
        <w:rPr>
          <w:u w:val="single"/>
        </w:rPr>
      </w:pPr>
      <w:r>
        <w:rPr>
          <w:u w:val="single"/>
        </w:rPr>
        <w:t>Nucleo della compressa</w:t>
      </w:r>
      <w:r>
        <w:t>: calcio fosfato, cellulosa microcristallina, sodio amido glicolato, silice colloidale anidra, magnesio stearato</w:t>
      </w:r>
    </w:p>
    <w:p w14:paraId="4FEE08F4" w14:textId="77777777" w:rsidR="003D157F" w:rsidRDefault="00AE7BE5">
      <w:pPr>
        <w:widowControl w:val="0"/>
        <w:spacing w:after="0" w:line="240" w:lineRule="auto"/>
        <w:jc w:val="both"/>
        <w:rPr>
          <w:u w:val="single"/>
        </w:rPr>
      </w:pPr>
      <w:r>
        <w:rPr>
          <w:u w:val="single"/>
        </w:rPr>
        <w:t>Rivestimento della compressa</w:t>
      </w:r>
      <w:r>
        <w:t xml:space="preserve">: alcol polivinilico, titanio diossido (E171), </w:t>
      </w:r>
      <w:proofErr w:type="spellStart"/>
      <w:r>
        <w:t>macrogol</w:t>
      </w:r>
      <w:proofErr w:type="spellEnd"/>
      <w:r>
        <w:t>/PEG 300, talco</w:t>
      </w:r>
    </w:p>
    <w:p w14:paraId="79DA4E21" w14:textId="77777777" w:rsidR="003D157F" w:rsidRDefault="003D157F">
      <w:pPr>
        <w:widowControl w:val="0"/>
        <w:spacing w:after="0" w:line="240" w:lineRule="auto"/>
        <w:jc w:val="both"/>
        <w:rPr>
          <w:b/>
          <w:bCs/>
        </w:rPr>
      </w:pPr>
    </w:p>
    <w:p w14:paraId="46F451DB" w14:textId="77777777" w:rsidR="003D157F" w:rsidRDefault="00AE7BE5">
      <w:pPr>
        <w:spacing w:after="0" w:line="240" w:lineRule="auto"/>
        <w:ind w:right="13"/>
        <w:jc w:val="both"/>
      </w:pPr>
      <w:r>
        <w:t>Tutti gli eccipienti sono conformi alla relativa monografia di Farmacopea Europea, ad eccezione del rivestimento della compressa. Per gli eccipienti presenti nel rivestimento della compressa i produttori hanno proposto specifiche di controllo conformi alla monografia di Farmacopea Europea.</w:t>
      </w:r>
    </w:p>
    <w:p w14:paraId="25F520CB" w14:textId="77777777" w:rsidR="003D157F" w:rsidRDefault="003D157F">
      <w:pPr>
        <w:spacing w:after="0" w:line="240" w:lineRule="auto"/>
        <w:ind w:right="13"/>
        <w:jc w:val="both"/>
      </w:pPr>
    </w:p>
    <w:p w14:paraId="47F7C43E" w14:textId="77777777" w:rsidR="003D157F" w:rsidRDefault="00AE7BE5">
      <w:pPr>
        <w:spacing w:after="0" w:line="240" w:lineRule="auto"/>
        <w:jc w:val="both"/>
      </w:pPr>
      <w:r>
        <w:t>Nessun eccipiente è ottenuto da organismi geneticamente modificati; non sono presenti eccipienti mai utilizzati nell’uomo.</w:t>
      </w:r>
    </w:p>
    <w:p w14:paraId="073056B8" w14:textId="77777777" w:rsidR="003D157F" w:rsidRDefault="003D157F">
      <w:pPr>
        <w:spacing w:after="0" w:line="240" w:lineRule="auto"/>
        <w:jc w:val="both"/>
      </w:pPr>
    </w:p>
    <w:p w14:paraId="647B7C4D" w14:textId="77777777" w:rsidR="003D157F" w:rsidRDefault="00AE7BE5">
      <w:pPr>
        <w:spacing w:after="0" w:line="240" w:lineRule="auto"/>
        <w:jc w:val="both"/>
        <w:rPr>
          <w:b/>
        </w:rPr>
      </w:pPr>
      <w:r>
        <w:rPr>
          <w:b/>
        </w:rPr>
        <w:t>Sviluppo farmaceutico</w:t>
      </w:r>
    </w:p>
    <w:p w14:paraId="705C7D4C" w14:textId="77777777" w:rsidR="003D157F" w:rsidRDefault="00AE7BE5">
      <w:pPr>
        <w:spacing w:after="0" w:line="240" w:lineRule="auto"/>
        <w:jc w:val="both"/>
      </w:pPr>
      <w:r>
        <w:t>Sono stati forniti dettagli dello sviluppo farmaceutico e questi sono stati ritenuti soddisfacenti.</w:t>
      </w:r>
    </w:p>
    <w:p w14:paraId="273FB8F5" w14:textId="77777777" w:rsidR="003D157F" w:rsidRDefault="00AE7BE5">
      <w:pPr>
        <w:spacing w:after="0" w:line="240" w:lineRule="auto"/>
        <w:jc w:val="both"/>
      </w:pPr>
      <w:r>
        <w:t>Sono stati forniti dati comparativi relativi al profilo di impurezze rispetto al medicinale di riferimento</w:t>
      </w:r>
      <w:r>
        <w:rPr>
          <w:rFonts w:eastAsia="Calibri" w:cs="Calibri"/>
          <w:lang w:eastAsia="it-IT"/>
        </w:rPr>
        <w:t xml:space="preserve"> </w:t>
      </w:r>
      <w:proofErr w:type="spellStart"/>
      <w:r>
        <w:rPr>
          <w:rFonts w:eastAsia="Calibri" w:cs="Calibri"/>
          <w:lang w:eastAsia="it-IT"/>
        </w:rPr>
        <w:t>Lacipil</w:t>
      </w:r>
      <w:proofErr w:type="spellEnd"/>
      <w:r>
        <w:t>. I dati sono soddisfacenti.</w:t>
      </w:r>
    </w:p>
    <w:p w14:paraId="52A75BA8" w14:textId="77777777" w:rsidR="003D157F" w:rsidRDefault="003D157F">
      <w:pPr>
        <w:spacing w:after="0" w:line="240" w:lineRule="auto"/>
        <w:jc w:val="both"/>
      </w:pPr>
    </w:p>
    <w:p w14:paraId="79740EE6" w14:textId="77777777" w:rsidR="003D157F" w:rsidRDefault="00AE7BE5">
      <w:pPr>
        <w:spacing w:after="0" w:line="240" w:lineRule="auto"/>
        <w:jc w:val="both"/>
        <w:rPr>
          <w:b/>
        </w:rPr>
      </w:pPr>
      <w:r>
        <w:rPr>
          <w:b/>
        </w:rPr>
        <w:t xml:space="preserve">Produzione </w:t>
      </w:r>
    </w:p>
    <w:p w14:paraId="746C89B5" w14:textId="77777777" w:rsidR="003D157F" w:rsidRDefault="00AE7BE5">
      <w:pPr>
        <w:spacing w:after="0" w:line="240" w:lineRule="auto"/>
        <w:jc w:val="both"/>
      </w:pPr>
      <w:r>
        <w:t>Sono stati forniti una descrizione del metodo di produzione e la relativa flow-chart.</w:t>
      </w:r>
    </w:p>
    <w:p w14:paraId="02EBE436" w14:textId="77777777" w:rsidR="003D157F" w:rsidRDefault="00AE7BE5">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14:paraId="2E9E9E0C" w14:textId="77777777" w:rsidR="003D157F" w:rsidRDefault="003D157F">
      <w:pPr>
        <w:spacing w:after="0" w:line="240" w:lineRule="auto"/>
        <w:jc w:val="both"/>
      </w:pPr>
    </w:p>
    <w:p w14:paraId="1621EF35" w14:textId="77777777" w:rsidR="003D157F" w:rsidRDefault="00AE7BE5">
      <w:pPr>
        <w:spacing w:after="0" w:line="240" w:lineRule="auto"/>
        <w:jc w:val="both"/>
        <w:rPr>
          <w:b/>
        </w:rPr>
      </w:pPr>
      <w:r>
        <w:rPr>
          <w:b/>
        </w:rPr>
        <w:t>Specifiche del prodotto finito</w:t>
      </w:r>
    </w:p>
    <w:p w14:paraId="2EE27B41" w14:textId="513E7946" w:rsidR="003D157F" w:rsidRDefault="00AE7BE5">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per i diversi dosaggi </w:t>
      </w:r>
      <w:r w:rsidR="00A23142">
        <w:t>del prodotto</w:t>
      </w:r>
      <w:r>
        <w:t xml:space="preserve"> finito: questi dati dimostrano che i lotti prodotti sono in accordo alle specifiche proposte. Sono stati forniti, infine, certificati analitici per gli standard di riferimento utilizzati.</w:t>
      </w:r>
    </w:p>
    <w:p w14:paraId="419F2C87" w14:textId="77777777" w:rsidR="003D157F" w:rsidRDefault="003D157F">
      <w:pPr>
        <w:spacing w:after="0" w:line="240" w:lineRule="auto"/>
        <w:jc w:val="both"/>
        <w:rPr>
          <w:b/>
        </w:rPr>
      </w:pPr>
    </w:p>
    <w:p w14:paraId="127C0E90" w14:textId="77777777" w:rsidR="003D157F" w:rsidRDefault="00AE7BE5">
      <w:pPr>
        <w:spacing w:after="0" w:line="240" w:lineRule="auto"/>
        <w:jc w:val="both"/>
        <w:rPr>
          <w:b/>
        </w:rPr>
      </w:pPr>
      <w:r>
        <w:rPr>
          <w:b/>
        </w:rPr>
        <w:t>Contenitore</w:t>
      </w:r>
    </w:p>
    <w:p w14:paraId="3C4763C8" w14:textId="3F990D3E" w:rsidR="003D157F" w:rsidRDefault="00AE7BE5">
      <w:pPr>
        <w:spacing w:after="0" w:line="240" w:lineRule="auto"/>
        <w:jc w:val="both"/>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è confezionato in blister di PVC/Al.</w:t>
      </w:r>
    </w:p>
    <w:p w14:paraId="19CBD5B6" w14:textId="77777777" w:rsidR="003D157F" w:rsidRDefault="00AE7BE5">
      <w:pPr>
        <w:spacing w:after="0" w:line="240" w:lineRule="auto"/>
        <w:jc w:val="both"/>
      </w:pPr>
      <w:r>
        <w:t>Sono state fornite specifiche e certificati analitici per tutti i componenti del confezionamento primario, che è adeguato per il medicinale.</w:t>
      </w:r>
    </w:p>
    <w:p w14:paraId="3BD269BB" w14:textId="77777777" w:rsidR="003D157F" w:rsidRDefault="003D157F">
      <w:pPr>
        <w:spacing w:after="0" w:line="240" w:lineRule="auto"/>
        <w:jc w:val="both"/>
      </w:pPr>
    </w:p>
    <w:p w14:paraId="122EF0C5" w14:textId="77777777" w:rsidR="003D157F" w:rsidRDefault="00AE7BE5">
      <w:pPr>
        <w:spacing w:after="0" w:line="240" w:lineRule="auto"/>
        <w:jc w:val="both"/>
        <w:rPr>
          <w:b/>
        </w:rPr>
      </w:pPr>
      <w:r>
        <w:rPr>
          <w:b/>
        </w:rPr>
        <w:t>Stabilità</w:t>
      </w:r>
    </w:p>
    <w:p w14:paraId="2DD77422" w14:textId="77777777" w:rsidR="003D157F" w:rsidRDefault="00AE7BE5">
      <w:pPr>
        <w:spacing w:after="0" w:line="240" w:lineRule="auto"/>
        <w:jc w:val="both"/>
      </w:pPr>
      <w:r>
        <w:t>Studi di stabilità sul prodotto finito sono stati condotti in accordo alle correnti linee guida e i risultati sono entro i limiti delle specifiche autorizzate. Sulla base di questi risultati, è stato autorizzato un periodo di validità di 3 anni senza nessuna condizione particolare di conservazione.</w:t>
      </w:r>
    </w:p>
    <w:p w14:paraId="3D8F0987" w14:textId="77777777" w:rsidR="003D157F" w:rsidRDefault="003D157F">
      <w:pPr>
        <w:spacing w:after="0" w:line="240" w:lineRule="auto"/>
        <w:jc w:val="both"/>
        <w:rPr>
          <w:b/>
        </w:rPr>
      </w:pPr>
    </w:p>
    <w:p w14:paraId="336D5D54" w14:textId="77777777" w:rsidR="003D157F" w:rsidRDefault="00AE7BE5">
      <w:pPr>
        <w:spacing w:after="0" w:line="240" w:lineRule="auto"/>
        <w:jc w:val="both"/>
        <w:rPr>
          <w:b/>
        </w:rPr>
      </w:pPr>
      <w:r>
        <w:rPr>
          <w:b/>
        </w:rPr>
        <w:t>II.3 Discussione sugli aspetti di qualità</w:t>
      </w:r>
    </w:p>
    <w:p w14:paraId="05A23ED4" w14:textId="5CE30337" w:rsidR="003D157F" w:rsidRDefault="00AE7BE5">
      <w:pPr>
        <w:spacing w:after="0" w:line="240" w:lineRule="auto"/>
        <w:jc w:val="both"/>
      </w:pPr>
      <w:r>
        <w:t xml:space="preserve">Tutte le criticità evidenziate nel corso della valutazione sono state risolte e la qualità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 xml:space="preserve">è considerata adeguata. Non ci sono obiezioni per l’approvazione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cs="Arial"/>
        </w:rPr>
        <w:t xml:space="preserve"> </w:t>
      </w:r>
      <w:r>
        <w:t>dal punto di vista chimico-farmaceutico.</w:t>
      </w:r>
    </w:p>
    <w:p w14:paraId="3C51004A" w14:textId="77777777" w:rsidR="003D157F" w:rsidRDefault="003D157F">
      <w:pPr>
        <w:spacing w:after="0" w:line="240" w:lineRule="auto"/>
        <w:jc w:val="both"/>
      </w:pPr>
    </w:p>
    <w:p w14:paraId="0A84F658" w14:textId="77777777" w:rsidR="003D157F" w:rsidRDefault="003D157F">
      <w:pPr>
        <w:spacing w:after="0" w:line="240" w:lineRule="auto"/>
        <w:jc w:val="both"/>
      </w:pPr>
    </w:p>
    <w:p w14:paraId="29EB512E" w14:textId="77777777" w:rsidR="003D157F" w:rsidRDefault="00AE7BE5">
      <w:pPr>
        <w:pStyle w:val="Paragrafoelenco"/>
        <w:numPr>
          <w:ilvl w:val="0"/>
          <w:numId w:val="2"/>
        </w:numPr>
        <w:spacing w:after="0" w:line="240" w:lineRule="auto"/>
        <w:jc w:val="both"/>
        <w:rPr>
          <w:b/>
        </w:rPr>
      </w:pPr>
      <w:r>
        <w:rPr>
          <w:b/>
        </w:rPr>
        <w:t>ASPETTI NON CLINICI</w:t>
      </w:r>
    </w:p>
    <w:p w14:paraId="439628ED" w14:textId="0BFF2DED" w:rsidR="003D157F" w:rsidRDefault="00AE7BE5">
      <w:pPr>
        <w:spacing w:after="0" w:line="240" w:lineRule="auto"/>
        <w:jc w:val="both"/>
      </w:pPr>
      <w:r>
        <w:t xml:space="preserve">Non sono stati condotti specifici studi non clinici, in quanto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 xml:space="preserve">contiene un principio attivo noto presente nel medicinale di riferimento: questo approccio è accettabile poiché il medicinale di riferimento </w:t>
      </w:r>
      <w:r>
        <w:rPr>
          <w:rFonts w:eastAsia="Calibri" w:cs="Calibri"/>
          <w:lang w:eastAsia="it-IT"/>
        </w:rPr>
        <w:t xml:space="preserve">Zoloft </w:t>
      </w:r>
      <w:r>
        <w:t>è autorizzato in Italia da oltre 10 anni.</w:t>
      </w:r>
    </w:p>
    <w:p w14:paraId="72ACF66B" w14:textId="77777777" w:rsidR="003D157F" w:rsidRDefault="00AE7BE5">
      <w:pPr>
        <w:spacing w:after="0" w:line="240" w:lineRule="auto"/>
        <w:jc w:val="both"/>
      </w:pPr>
      <w:r>
        <w:t xml:space="preserve">Le proprietà farmacodinamiche, farmacocinetiche e tossicologiche di </w:t>
      </w:r>
      <w:proofErr w:type="spellStart"/>
      <w:r>
        <w:t>sertralina</w:t>
      </w:r>
      <w:proofErr w:type="spellEnd"/>
      <w:r>
        <w:t xml:space="preserve"> cloridrato sono ben conosciute;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t>sertralina</w:t>
      </w:r>
      <w:proofErr w:type="spellEnd"/>
      <w:r>
        <w:t xml:space="preserve"> cloridrato.</w:t>
      </w:r>
    </w:p>
    <w:p w14:paraId="70765D68" w14:textId="77777777" w:rsidR="003D157F" w:rsidRDefault="00AE7BE5">
      <w:pPr>
        <w:spacing w:after="0" w:line="240" w:lineRule="auto"/>
        <w:jc w:val="both"/>
      </w:pPr>
      <w:r>
        <w:t>Non ci sono obiezioni per l’approvazione dal punto di vista non clinico.</w:t>
      </w:r>
    </w:p>
    <w:p w14:paraId="07EA4669" w14:textId="77777777" w:rsidR="003D157F" w:rsidRDefault="003D157F">
      <w:pPr>
        <w:spacing w:after="0" w:line="240" w:lineRule="auto"/>
        <w:jc w:val="both"/>
      </w:pPr>
    </w:p>
    <w:p w14:paraId="419BE5B6" w14:textId="77777777" w:rsidR="003D157F" w:rsidRDefault="003D157F">
      <w:pPr>
        <w:spacing w:after="0" w:line="240" w:lineRule="auto"/>
        <w:jc w:val="both"/>
      </w:pPr>
    </w:p>
    <w:p w14:paraId="14C86078" w14:textId="77777777" w:rsidR="003D157F" w:rsidRDefault="00AE7BE5">
      <w:pPr>
        <w:pStyle w:val="Paragrafoelenco"/>
        <w:numPr>
          <w:ilvl w:val="0"/>
          <w:numId w:val="2"/>
        </w:numPr>
        <w:spacing w:after="0" w:line="240" w:lineRule="auto"/>
        <w:jc w:val="both"/>
        <w:rPr>
          <w:b/>
        </w:rPr>
      </w:pPr>
      <w:r>
        <w:rPr>
          <w:b/>
        </w:rPr>
        <w:t>ASPETTI CLINICI</w:t>
      </w:r>
    </w:p>
    <w:p w14:paraId="66299DE7" w14:textId="57918183" w:rsidR="003D157F" w:rsidRDefault="00AE7BE5">
      <w:pPr>
        <w:tabs>
          <w:tab w:val="left" w:pos="0"/>
        </w:tabs>
        <w:overflowPunct w:val="0"/>
        <w:spacing w:after="0" w:line="240" w:lineRule="auto"/>
        <w:jc w:val="both"/>
        <w:textAlignment w:val="baseline"/>
      </w:pP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è indicata nel trattamento di:</w:t>
      </w:r>
    </w:p>
    <w:p w14:paraId="659B9D9A" w14:textId="77777777" w:rsidR="003D157F" w:rsidRDefault="00AE7BE5">
      <w:pPr>
        <w:tabs>
          <w:tab w:val="left" w:pos="0"/>
        </w:tabs>
        <w:overflowPunct w:val="0"/>
        <w:spacing w:after="0" w:line="240" w:lineRule="auto"/>
        <w:jc w:val="both"/>
        <w:textAlignment w:val="baseline"/>
      </w:pPr>
      <w:r>
        <w:t>Episodi depressivi maggiori. Prevenzione della ricorrenza di episodi depressivi maggiori.</w:t>
      </w:r>
    </w:p>
    <w:p w14:paraId="1DFA125C" w14:textId="77777777" w:rsidR="003D157F" w:rsidRDefault="00AE7BE5">
      <w:pPr>
        <w:tabs>
          <w:tab w:val="left" w:pos="0"/>
        </w:tabs>
        <w:overflowPunct w:val="0"/>
        <w:spacing w:after="0" w:line="240" w:lineRule="auto"/>
        <w:jc w:val="both"/>
        <w:textAlignment w:val="baseline"/>
      </w:pPr>
      <w:r>
        <w:t>Disturbo da attacchi di panico, associato o meno ad agorafobia.</w:t>
      </w:r>
    </w:p>
    <w:p w14:paraId="1D9F1F1A" w14:textId="77777777" w:rsidR="003D157F" w:rsidRDefault="00AE7BE5">
      <w:pPr>
        <w:tabs>
          <w:tab w:val="left" w:pos="0"/>
        </w:tabs>
        <w:overflowPunct w:val="0"/>
        <w:spacing w:after="0" w:line="240" w:lineRule="auto"/>
        <w:jc w:val="both"/>
        <w:textAlignment w:val="baseline"/>
      </w:pPr>
      <w:r>
        <w:t>Disturbo ossessivo-compulsivo (OCD) in pazienti adulti e nei pazienti pediatrici di età compresa tra 6 e 17 anni.</w:t>
      </w:r>
    </w:p>
    <w:p w14:paraId="7C78ED73" w14:textId="77777777" w:rsidR="003D157F" w:rsidRDefault="00AE7BE5">
      <w:pPr>
        <w:tabs>
          <w:tab w:val="left" w:pos="0"/>
        </w:tabs>
        <w:overflowPunct w:val="0"/>
        <w:spacing w:after="0" w:line="240" w:lineRule="auto"/>
        <w:jc w:val="both"/>
        <w:textAlignment w:val="baseline"/>
      </w:pPr>
      <w:r>
        <w:t>Disturbo da ansia sociale.</w:t>
      </w:r>
    </w:p>
    <w:p w14:paraId="463A6025" w14:textId="77777777" w:rsidR="003D157F" w:rsidRDefault="00AE7BE5">
      <w:pPr>
        <w:tabs>
          <w:tab w:val="left" w:pos="0"/>
        </w:tabs>
        <w:overflowPunct w:val="0"/>
        <w:spacing w:after="0" w:line="240" w:lineRule="auto"/>
        <w:jc w:val="both"/>
        <w:textAlignment w:val="baseline"/>
      </w:pPr>
      <w:r>
        <w:t>Disturbo Post-Traumatico da Stress (PTSD).</w:t>
      </w:r>
    </w:p>
    <w:p w14:paraId="48873F96" w14:textId="77777777" w:rsidR="003D157F" w:rsidRDefault="003D157F">
      <w:pPr>
        <w:tabs>
          <w:tab w:val="left" w:pos="0"/>
        </w:tabs>
        <w:overflowPunct w:val="0"/>
        <w:spacing w:after="0" w:line="240" w:lineRule="auto"/>
        <w:jc w:val="both"/>
        <w:textAlignment w:val="baseline"/>
      </w:pPr>
    </w:p>
    <w:p w14:paraId="079F36A9" w14:textId="77777777" w:rsidR="003D157F" w:rsidRDefault="00AE7BE5">
      <w:pPr>
        <w:spacing w:after="0" w:line="240" w:lineRule="auto"/>
        <w:ind w:right="6"/>
        <w:jc w:val="both"/>
        <w:rPr>
          <w:b/>
        </w:rPr>
      </w:pPr>
      <w:r>
        <w:rPr>
          <w:b/>
        </w:rPr>
        <w:t>Posologia e modalità di somministrazione</w:t>
      </w:r>
    </w:p>
    <w:p w14:paraId="0200AAB8" w14:textId="77777777" w:rsidR="003D157F" w:rsidRDefault="00AE7BE5">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9">
        <w:r>
          <w:rPr>
            <w:rStyle w:val="Collegamentoipertestuale"/>
            <w:rFonts w:eastAsia="Calibri" w:cs="Calibri"/>
            <w:lang w:eastAsia="it-IT"/>
          </w:rPr>
          <w:t>https://farmaci.agenziafarmaco.gov.it/bancadatifarmaci</w:t>
        </w:r>
      </w:hyperlink>
      <w:r>
        <w:rPr>
          <w:rFonts w:eastAsia="Calibri" w:cs="Calibri"/>
          <w:lang w:eastAsia="it-IT"/>
        </w:rPr>
        <w:t>).</w:t>
      </w:r>
    </w:p>
    <w:p w14:paraId="6EA20698" w14:textId="77777777" w:rsidR="003D157F" w:rsidRDefault="003D157F">
      <w:pPr>
        <w:spacing w:after="0" w:line="240" w:lineRule="auto"/>
        <w:ind w:right="6"/>
        <w:jc w:val="both"/>
        <w:rPr>
          <w:rFonts w:eastAsia="Calibri" w:cs="Calibri"/>
          <w:lang w:eastAsia="it-IT"/>
        </w:rPr>
      </w:pPr>
    </w:p>
    <w:p w14:paraId="58E3E670" w14:textId="77777777" w:rsidR="003D157F" w:rsidRDefault="00AE7BE5">
      <w:pPr>
        <w:spacing w:after="0" w:line="240" w:lineRule="auto"/>
        <w:ind w:right="6"/>
        <w:jc w:val="both"/>
        <w:rPr>
          <w:rFonts w:eastAsia="Calibri" w:cs="Calibri"/>
          <w:b/>
          <w:lang w:eastAsia="it-IT"/>
        </w:rPr>
      </w:pPr>
      <w:r>
        <w:rPr>
          <w:rFonts w:eastAsia="Calibri" w:cs="Calibri"/>
          <w:b/>
          <w:lang w:eastAsia="it-IT"/>
        </w:rPr>
        <w:t>Tossicologia</w:t>
      </w:r>
    </w:p>
    <w:p w14:paraId="3A0C32C6" w14:textId="77777777" w:rsidR="003D157F" w:rsidRDefault="00AE7BE5">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t>sertralina</w:t>
      </w:r>
      <w:proofErr w:type="spellEnd"/>
      <w:r>
        <w:t xml:space="preserve"> cloridrato </w:t>
      </w:r>
      <w:r>
        <w:rPr>
          <w:rFonts w:eastAsia="Calibri" w:cs="Calibri"/>
          <w:lang w:eastAsia="it-IT"/>
        </w:rPr>
        <w:t>è ben conosciuta; non è stato necessario presentare ulteriori dati.</w:t>
      </w:r>
    </w:p>
    <w:p w14:paraId="0104B8D7" w14:textId="77777777" w:rsidR="003D157F" w:rsidRDefault="003D157F">
      <w:pPr>
        <w:spacing w:after="0" w:line="240" w:lineRule="auto"/>
        <w:ind w:right="6"/>
        <w:jc w:val="both"/>
        <w:rPr>
          <w:rFonts w:eastAsia="Calibri" w:cs="Calibri"/>
          <w:lang w:eastAsia="it-IT"/>
        </w:rPr>
      </w:pPr>
    </w:p>
    <w:p w14:paraId="2D33BA97" w14:textId="77777777" w:rsidR="003D157F" w:rsidRDefault="00AE7BE5">
      <w:pPr>
        <w:spacing w:after="0" w:line="240" w:lineRule="auto"/>
        <w:ind w:right="6"/>
        <w:jc w:val="both"/>
        <w:rPr>
          <w:rFonts w:eastAsia="Times New Roman" w:cs="Times New Roman"/>
          <w:b/>
        </w:rPr>
      </w:pPr>
      <w:r>
        <w:rPr>
          <w:rFonts w:eastAsia="Times New Roman" w:cs="Times New Roman"/>
          <w:b/>
        </w:rPr>
        <w:t>Farmacologia clinica</w:t>
      </w:r>
    </w:p>
    <w:p w14:paraId="348A0C52" w14:textId="363F7345" w:rsidR="003D157F" w:rsidRDefault="00AE7BE5">
      <w:pPr>
        <w:spacing w:after="0" w:line="240" w:lineRule="auto"/>
        <w:jc w:val="both"/>
      </w:pPr>
      <w:r>
        <w:rPr>
          <w:rFonts w:eastAsia="Calibri" w:cs="Calibri"/>
          <w:lang w:eastAsia="it-IT"/>
        </w:rPr>
        <w:t xml:space="preserve">La farmacologia clinica di </w:t>
      </w:r>
      <w:proofErr w:type="spellStart"/>
      <w:r>
        <w:t>sertralina</w:t>
      </w:r>
      <w:proofErr w:type="spellEnd"/>
      <w:r>
        <w:t xml:space="preserve"> cloridrato </w:t>
      </w:r>
      <w:r>
        <w:rPr>
          <w:rFonts w:eastAsia="Calibri" w:cs="Calibri"/>
          <w:lang w:eastAsia="it-IT"/>
        </w:rPr>
        <w:t>è ben conosciuta.</w:t>
      </w:r>
      <w:r>
        <w:t xml:space="preserv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 xml:space="preserve">contiene un principio attivo noto presente nel medicinale di riferimento Zoloft autorizzato in Italia da più di 10 anni. Con l’eccezione dello studio di bioequivalenza, non sono stati condotti nuovi studi clinici di farmacodinamica e farmacocinetica, in quanto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contiene un principio attivo noto e presente nel medicinale di riferimento Zoloft autorizzato in Italia da più di 10 anni.</w:t>
      </w:r>
    </w:p>
    <w:p w14:paraId="2F07867C" w14:textId="77777777" w:rsidR="003D157F" w:rsidRDefault="003D157F">
      <w:pPr>
        <w:spacing w:after="0" w:line="240" w:lineRule="auto"/>
        <w:jc w:val="both"/>
        <w:rPr>
          <w:highlight w:val="cyan"/>
        </w:rPr>
      </w:pPr>
    </w:p>
    <w:p w14:paraId="4EBF1954" w14:textId="77777777" w:rsidR="003D157F" w:rsidRDefault="00AE7BE5">
      <w:pPr>
        <w:spacing w:after="0" w:line="240" w:lineRule="auto"/>
        <w:jc w:val="both"/>
        <w:rPr>
          <w:b/>
        </w:rPr>
      </w:pPr>
      <w:r>
        <w:rPr>
          <w:b/>
        </w:rPr>
        <w:t>Studio di bioequivalenza</w:t>
      </w:r>
    </w:p>
    <w:p w14:paraId="143B7848" w14:textId="3B35EDB7" w:rsidR="003D157F" w:rsidRDefault="00AE7BE5">
      <w:pPr>
        <w:spacing w:after="0" w:line="240" w:lineRule="auto"/>
        <w:jc w:val="both"/>
      </w:pPr>
      <w:r>
        <w:t xml:space="preserve">La richiesta di AIC è supportata da uno studio di bioequivalenza che ha confrontato i profili farmacocinetici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 xml:space="preserve">e quelli del medicinale di riferimento </w:t>
      </w:r>
      <w:proofErr w:type="spellStart"/>
      <w:r w:rsidRPr="00A23142">
        <w:rPr>
          <w:rFonts w:eastAsia="Times New Roman" w:cs="Arial"/>
          <w:bCs/>
          <w:color w:val="000000"/>
          <w:lang w:eastAsia="pt-PT"/>
        </w:rPr>
        <w:t>Besitran</w:t>
      </w:r>
      <w:proofErr w:type="spellEnd"/>
      <w:r w:rsidRPr="00A23142">
        <w:rPr>
          <w:rFonts w:eastAsia="Times New Roman" w:cs="Arial"/>
          <w:bCs/>
          <w:color w:val="000000"/>
          <w:lang w:eastAsia="pt-PT"/>
        </w:rPr>
        <w:t xml:space="preserve"> 100 mg compresse, autorizzato in Italia con la denominazione Zoloft - </w:t>
      </w:r>
      <w:r w:rsidRPr="00A23142">
        <w:rPr>
          <w:rFonts w:ascii="Times-Roman;Times New Roman" w:eastAsia="Times New Roman" w:hAnsi="Times-Roman;Times New Roman" w:cs="Times-Roman;Times New Roman"/>
          <w:bCs/>
          <w:lang w:eastAsia="pt-PT"/>
        </w:rPr>
        <w:t>Pfizer Italia S.r.l</w:t>
      </w:r>
    </w:p>
    <w:p w14:paraId="48822C56" w14:textId="77777777" w:rsidR="003D157F" w:rsidRDefault="00AE7BE5">
      <w:pPr>
        <w:pStyle w:val="Paragrafoelenco"/>
        <w:spacing w:after="0" w:line="240" w:lineRule="auto"/>
        <w:ind w:left="0"/>
        <w:jc w:val="both"/>
      </w:pPr>
      <w:r>
        <w:t>Lo studio era caratterizzato da un appropriato disegno ed è stato condotto in accordo ai principi GCP.</w:t>
      </w:r>
    </w:p>
    <w:p w14:paraId="44EBB256" w14:textId="77777777" w:rsidR="003D157F" w:rsidRDefault="00AE7BE5">
      <w:pPr>
        <w:pStyle w:val="Paragrafoelenco"/>
        <w:spacing w:after="0" w:line="240" w:lineRule="auto"/>
        <w:ind w:left="0"/>
        <w:jc w:val="both"/>
      </w:pPr>
      <w:r>
        <w:t>Sono stati forniti certificati analitici per medicinale test e medicinale di riferimento.</w:t>
      </w:r>
    </w:p>
    <w:p w14:paraId="212577F1" w14:textId="77777777" w:rsidR="003D157F" w:rsidRDefault="003D157F">
      <w:pPr>
        <w:spacing w:after="0" w:line="240" w:lineRule="auto"/>
        <w:jc w:val="both"/>
        <w:rPr>
          <w:rFonts w:ascii="Calibri" w:hAnsi="Calibri"/>
          <w:b/>
          <w:i/>
          <w:sz w:val="20"/>
        </w:rPr>
      </w:pPr>
    </w:p>
    <w:p w14:paraId="35772534" w14:textId="77777777" w:rsidR="003D157F" w:rsidRDefault="00AE7BE5">
      <w:pPr>
        <w:spacing w:after="0" w:line="240" w:lineRule="auto"/>
        <w:jc w:val="both"/>
      </w:pPr>
      <w:r>
        <w:t>L’utilizzo del solo dosaggio maggiore 100 mg per lo studio di bioequivalenza è stato opportunamente giustificato.</w:t>
      </w:r>
    </w:p>
    <w:p w14:paraId="36DB0EC3" w14:textId="1EED628B" w:rsidR="003D157F" w:rsidRDefault="00AE7BE5">
      <w:pPr>
        <w:spacing w:after="0" w:line="240" w:lineRule="auto"/>
        <w:jc w:val="both"/>
        <w:rPr>
          <w:rFonts w:ascii="Calibri" w:hAnsi="Calibri" w:cs="Arial"/>
        </w:rPr>
      </w:pPr>
      <w:r>
        <w:t xml:space="preserve">Lo studio di bioequivalenza </w:t>
      </w:r>
      <w:r w:rsidR="00DF2EB2">
        <w:t>è uno</w:t>
      </w:r>
      <w:r>
        <w:t xml:space="preserve"> studio comparativo, randomizzato, a dose singola, 2-periodi, crossover condotto su 24 volontari </w:t>
      </w:r>
      <w:r w:rsidR="00DF2EB2">
        <w:t>sani di</w:t>
      </w:r>
      <w:r>
        <w:t xml:space="preserve"> entrambi i sessi con somministrazione a digiuno. </w:t>
      </w:r>
      <w:r>
        <w:rPr>
          <w:rFonts w:cs="Arial"/>
        </w:rPr>
        <w:t xml:space="preserve">Dopo una notte di digiuno, il medicinale è stato somministrato con acqua. </w:t>
      </w:r>
      <w:r>
        <w:t xml:space="preserve">Un soddisfacente periodo di wash-out di </w:t>
      </w:r>
      <w:r>
        <w:rPr>
          <w:rFonts w:cs="Arial"/>
        </w:rPr>
        <w:t>28 giorni è stato previsto tra le somministrazioni.</w:t>
      </w:r>
    </w:p>
    <w:p w14:paraId="0CD224A3" w14:textId="77777777" w:rsidR="003D157F" w:rsidRDefault="00AE7BE5">
      <w:pPr>
        <w:spacing w:after="0" w:line="240" w:lineRule="auto"/>
        <w:jc w:val="both"/>
        <w:rPr>
          <w:rFonts w:ascii="Calibri" w:hAnsi="Calibri" w:cs="Arial"/>
        </w:rPr>
      </w:pPr>
      <w:r>
        <w:rPr>
          <w:rFonts w:cs="Arial"/>
        </w:rPr>
        <w:t>Campioni di sangue sono stati prelevati al tempo zero (</w:t>
      </w:r>
      <w:proofErr w:type="spellStart"/>
      <w:r>
        <w:rPr>
          <w:rFonts w:cs="Arial"/>
        </w:rPr>
        <w:t>pre</w:t>
      </w:r>
      <w:proofErr w:type="spellEnd"/>
      <w:r>
        <w:rPr>
          <w:rFonts w:cs="Arial"/>
        </w:rPr>
        <w:t xml:space="preserve">-dose) e a specificati tempi fino a 96 ore dopo la somministrazione. I livelli plasmatici di </w:t>
      </w:r>
      <w:proofErr w:type="spellStart"/>
      <w:r>
        <w:rPr>
          <w:rFonts w:cs="Arial"/>
        </w:rPr>
        <w:t>sertralina</w:t>
      </w:r>
      <w:proofErr w:type="spellEnd"/>
      <w:r>
        <w:rPr>
          <w:rFonts w:cs="Arial"/>
        </w:rPr>
        <w:t xml:space="preserve"> cloridrato sono stati determinati mediante un metodo analitico LC-MS/MS opportunamente convalidato.</w:t>
      </w:r>
    </w:p>
    <w:p w14:paraId="74D433DD" w14:textId="77777777" w:rsidR="003D157F" w:rsidRDefault="00AE7BE5">
      <w:pPr>
        <w:pStyle w:val="Paragrafoelenco"/>
        <w:spacing w:after="0" w:line="240" w:lineRule="auto"/>
        <w:ind w:left="0"/>
        <w:jc w:val="both"/>
        <w:rPr>
          <w:rFonts w:ascii="Calibri" w:hAnsi="Calibri" w:cs="Arial"/>
        </w:rPr>
      </w:pPr>
      <w:r>
        <w:rPr>
          <w:rFonts w:cs="Arial"/>
        </w:rPr>
        <w:t xml:space="preserve">Per </w:t>
      </w:r>
      <w:proofErr w:type="spellStart"/>
      <w:r>
        <w:rPr>
          <w:rFonts w:cs="Arial"/>
        </w:rPr>
        <w:t>sertralina</w:t>
      </w:r>
      <w:proofErr w:type="spellEnd"/>
      <w:r>
        <w:rPr>
          <w:rFonts w:cs="Arial"/>
        </w:rPr>
        <w:t xml:space="preserve"> sono state definite le seguenti variabili farmacocinetiche: C</w:t>
      </w:r>
      <w:r>
        <w:rPr>
          <w:rFonts w:cs="Arial"/>
          <w:vertAlign w:val="subscript"/>
        </w:rPr>
        <w:t>max</w:t>
      </w:r>
      <w:r>
        <w:rPr>
          <w:rFonts w:cs="Arial"/>
        </w:rPr>
        <w:t>, AUC</w:t>
      </w:r>
      <w:r>
        <w:rPr>
          <w:rFonts w:cs="Arial"/>
          <w:vertAlign w:val="subscript"/>
        </w:rPr>
        <w:t>0-</w:t>
      </w:r>
      <w:proofErr w:type="gramStart"/>
      <w:r>
        <w:rPr>
          <w:rFonts w:cs="Arial"/>
          <w:vertAlign w:val="subscript"/>
        </w:rPr>
        <w:t>t</w:t>
      </w:r>
      <w:r>
        <w:rPr>
          <w:rFonts w:cs="Arial"/>
        </w:rPr>
        <w:t>,,</w:t>
      </w:r>
      <w:proofErr w:type="gramEnd"/>
      <w:r>
        <w:rPr>
          <w:rFonts w:cs="Arial"/>
        </w:rPr>
        <w:t xml:space="preserve"> AUC</w:t>
      </w:r>
      <w:r>
        <w:rPr>
          <w:rFonts w:cs="Arial"/>
          <w:vertAlign w:val="subscript"/>
        </w:rPr>
        <w:t>0-</w:t>
      </w:r>
      <w:r>
        <w:rPr>
          <w:rFonts w:ascii="Symbol" w:eastAsia="Symbol" w:hAnsi="Symbol" w:cs="Symbol"/>
          <w:vertAlign w:val="subscript"/>
          <w:lang w:val="en-GB"/>
        </w:rPr>
        <w:t></w:t>
      </w:r>
      <w:r>
        <w:rPr>
          <w:rFonts w:cs="Arial"/>
        </w:rPr>
        <w:t xml:space="preserve">, </w:t>
      </w:r>
      <w:proofErr w:type="spellStart"/>
      <w:r>
        <w:rPr>
          <w:rFonts w:cs="Arial"/>
        </w:rPr>
        <w:t>t</w:t>
      </w:r>
      <w:r>
        <w:rPr>
          <w:rFonts w:cs="Arial"/>
          <w:vertAlign w:val="subscript"/>
        </w:rPr>
        <w:t>max</w:t>
      </w:r>
      <w:proofErr w:type="spellEnd"/>
      <w:r>
        <w:rPr>
          <w:rFonts w:cs="Arial"/>
        </w:rPr>
        <w:t>, t½ e AUC estrapolata. La bioequivalenza tra medicinale test e medicinale di riferimento è dimostrata se gli intervalli di confidenza al 90% per la trasformata logaritmica di C</w:t>
      </w:r>
      <w:r>
        <w:rPr>
          <w:rFonts w:cs="Arial"/>
          <w:vertAlign w:val="subscript"/>
        </w:rPr>
        <w:t>max</w:t>
      </w:r>
      <w:r>
        <w:rPr>
          <w:rFonts w:cs="Arial"/>
        </w:rPr>
        <w:t xml:space="preserve"> e AUC</w:t>
      </w:r>
      <w:r>
        <w:rPr>
          <w:rFonts w:cs="Arial"/>
          <w:vertAlign w:val="subscript"/>
        </w:rPr>
        <w:t>0-</w:t>
      </w:r>
      <w:proofErr w:type="gramStart"/>
      <w:r>
        <w:rPr>
          <w:rFonts w:cs="Arial"/>
          <w:vertAlign w:val="subscript"/>
        </w:rPr>
        <w:t>t</w:t>
      </w:r>
      <w:r>
        <w:rPr>
          <w:rFonts w:cs="Arial"/>
        </w:rPr>
        <w:t>,,</w:t>
      </w:r>
      <w:proofErr w:type="gramEnd"/>
      <w:r>
        <w:rPr>
          <w:rFonts w:cs="Arial"/>
        </w:rPr>
        <w:t xml:space="preserve">  cadono nel range di accettabilità di 0.80-1.25 (80%-125%).</w:t>
      </w:r>
    </w:p>
    <w:p w14:paraId="0BD69D66" w14:textId="77777777" w:rsidR="003D157F" w:rsidRDefault="003D157F">
      <w:pPr>
        <w:pStyle w:val="Paragrafoelenco"/>
        <w:spacing w:after="0" w:line="240" w:lineRule="auto"/>
        <w:ind w:left="0"/>
        <w:jc w:val="both"/>
      </w:pPr>
    </w:p>
    <w:p w14:paraId="43610C20" w14:textId="77777777" w:rsidR="003D157F" w:rsidRDefault="00AE7BE5">
      <w:pPr>
        <w:pStyle w:val="Paragrafoelenco"/>
        <w:spacing w:after="0" w:line="240" w:lineRule="auto"/>
        <w:ind w:left="0"/>
        <w:jc w:val="both"/>
        <w:rPr>
          <w:u w:val="single"/>
        </w:rPr>
      </w:pPr>
      <w:r>
        <w:rPr>
          <w:u w:val="single"/>
        </w:rPr>
        <w:t>Risultati</w:t>
      </w:r>
    </w:p>
    <w:p w14:paraId="7D1AF8B2" w14:textId="77777777" w:rsidR="003D157F" w:rsidRDefault="00AE7BE5">
      <w:pPr>
        <w:pStyle w:val="Paragrafoelenco"/>
        <w:spacing w:after="0" w:line="240" w:lineRule="auto"/>
        <w:ind w:left="0"/>
        <w:jc w:val="both"/>
        <w:rPr>
          <w:rFonts w:ascii="Calibri" w:hAnsi="Calibri" w:cs="Arial"/>
        </w:rPr>
      </w:pPr>
      <w:r>
        <w:rPr>
          <w:rFonts w:cs="Arial"/>
        </w:rPr>
        <w:t xml:space="preserve">24 volontari sani sono stati arruolati nello studio. 24 soggetti </w:t>
      </w:r>
      <w:r>
        <w:t xml:space="preserve">hanno completato la fase clinica e </w:t>
      </w:r>
      <w:r>
        <w:rPr>
          <w:rFonts w:cs="Arial"/>
        </w:rPr>
        <w:t>sono stati inclusi nell’analisi farmacocinetica.</w:t>
      </w:r>
    </w:p>
    <w:p w14:paraId="0EC3B309" w14:textId="77777777" w:rsidR="003D157F" w:rsidRDefault="003D157F">
      <w:pPr>
        <w:pStyle w:val="Didascalia"/>
        <w:keepNext/>
        <w:spacing w:before="0" w:after="0"/>
        <w:jc w:val="both"/>
        <w:outlineLvl w:val="0"/>
        <w:rPr>
          <w:rFonts w:ascii="Calibri" w:hAnsi="Calibri" w:cs="Arial"/>
          <w:b w:val="0"/>
          <w:i/>
          <w:sz w:val="22"/>
          <w:szCs w:val="22"/>
          <w:lang w:val="it-IT"/>
        </w:rPr>
      </w:pPr>
    </w:p>
    <w:p w14:paraId="04B8292E" w14:textId="77777777" w:rsidR="003D157F" w:rsidRDefault="00AE7BE5">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Sicurezza</w:t>
      </w:r>
    </w:p>
    <w:p w14:paraId="28107313" w14:textId="77777777" w:rsidR="003D157F" w:rsidRDefault="00AE7BE5">
      <w:pPr>
        <w:spacing w:after="0"/>
        <w:jc w:val="both"/>
        <w:outlineLvl w:val="0"/>
        <w:rPr>
          <w:rFonts w:ascii="Calibri" w:hAnsi="Calibri" w:cs="Arial"/>
        </w:rPr>
      </w:pPr>
      <w:r>
        <w:rPr>
          <w:rFonts w:cs="Arial"/>
          <w:color w:val="000000"/>
        </w:rPr>
        <w:t>Nel corso dello studio, si sono manifestati 67 eventi avversi correlati al trattamento in 22 soggetti. In particolare, sono stati riscontrati vertigini, nausea, vomito, tremore, feci liquide, fastidio addominale, mal di testa, insonnia, tremore, aumentata peristalsi intestinale. Non sono stati rilevati eventi avversi gravi.</w:t>
      </w:r>
    </w:p>
    <w:p w14:paraId="1A1B5D92" w14:textId="77777777" w:rsidR="003D157F" w:rsidRDefault="003D157F">
      <w:pPr>
        <w:spacing w:after="0" w:line="240" w:lineRule="auto"/>
      </w:pPr>
    </w:p>
    <w:p w14:paraId="26E17053" w14:textId="77777777" w:rsidR="003D157F" w:rsidRDefault="00AE7BE5">
      <w:pPr>
        <w:pStyle w:val="Didascalia"/>
        <w:keepNext/>
        <w:spacing w:before="0" w:after="0"/>
        <w:jc w:val="both"/>
        <w:outlineLvl w:val="0"/>
        <w:rPr>
          <w:rFonts w:asciiTheme="minorHAnsi" w:hAnsiTheme="minorHAnsi" w:cs="Arial"/>
          <w:b w:val="0"/>
          <w:sz w:val="22"/>
          <w:szCs w:val="22"/>
          <w:lang w:val="it-IT"/>
        </w:rPr>
      </w:pPr>
      <w:r>
        <w:rPr>
          <w:rFonts w:asciiTheme="minorHAnsi" w:hAnsiTheme="minorHAnsi" w:cs="Arial"/>
          <w:b w:val="0"/>
          <w:i/>
          <w:sz w:val="22"/>
          <w:szCs w:val="22"/>
          <w:lang w:val="it-IT"/>
        </w:rPr>
        <w:t>Parametri farmacocinetici</w:t>
      </w:r>
      <w:r>
        <w:rPr>
          <w:rFonts w:asciiTheme="minorHAnsi" w:hAnsiTheme="minorHAnsi" w:cs="Arial"/>
          <w:b w:val="0"/>
          <w:sz w:val="22"/>
          <w:szCs w:val="22"/>
          <w:lang w:val="it-IT"/>
        </w:rPr>
        <w:t xml:space="preserve">. </w:t>
      </w:r>
    </w:p>
    <w:p w14:paraId="319EE22A" w14:textId="77777777" w:rsidR="003D157F" w:rsidRDefault="00AE7BE5">
      <w:pPr>
        <w:pStyle w:val="Didascalia"/>
        <w:keepNext/>
        <w:spacing w:before="0" w:after="0"/>
        <w:jc w:val="both"/>
        <w:outlineLvl w:val="0"/>
        <w:rPr>
          <w:rFonts w:asciiTheme="minorHAnsi" w:hAnsiTheme="minorHAnsi" w:cs="Arial"/>
          <w:b w:val="0"/>
          <w:sz w:val="22"/>
          <w:szCs w:val="22"/>
          <w:lang w:val="it-IT"/>
        </w:rPr>
      </w:pPr>
      <w:r>
        <w:rPr>
          <w:rFonts w:asciiTheme="minorHAnsi" w:hAnsiTheme="minorHAnsi" w:cs="Arial"/>
          <w:b w:val="0"/>
          <w:sz w:val="22"/>
          <w:szCs w:val="22"/>
          <w:lang w:val="it-IT"/>
        </w:rPr>
        <w:t>La sintesi dei risultati dello studio di bioequivalenza è riportata nella tabella che segue.</w:t>
      </w:r>
    </w:p>
    <w:p w14:paraId="37574012" w14:textId="77777777" w:rsidR="003D157F" w:rsidRDefault="003D157F">
      <w:pPr>
        <w:pStyle w:val="Paragrafoelenco"/>
        <w:spacing w:after="0" w:line="240" w:lineRule="auto"/>
        <w:ind w:left="0"/>
        <w:jc w:val="both"/>
      </w:pPr>
    </w:p>
    <w:tbl>
      <w:tblPr>
        <w:tblW w:w="4000" w:type="pct"/>
        <w:jc w:val="center"/>
        <w:tblCellMar>
          <w:top w:w="43" w:type="dxa"/>
          <w:left w:w="115" w:type="dxa"/>
          <w:right w:w="115" w:type="dxa"/>
        </w:tblCellMar>
        <w:tblLook w:val="0000" w:firstRow="0" w:lastRow="0" w:firstColumn="0" w:lastColumn="0" w:noHBand="0" w:noVBand="0"/>
      </w:tblPr>
      <w:tblGrid>
        <w:gridCol w:w="1507"/>
        <w:gridCol w:w="1603"/>
        <w:gridCol w:w="1585"/>
        <w:gridCol w:w="1524"/>
        <w:gridCol w:w="1664"/>
      </w:tblGrid>
      <w:tr w:rsidR="003D157F" w14:paraId="5D24ED14" w14:textId="77777777">
        <w:trPr>
          <w:jc w:val="center"/>
        </w:trPr>
        <w:tc>
          <w:tcPr>
            <w:tcW w:w="7891"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2941D213" w14:textId="77777777" w:rsidR="003D157F" w:rsidRDefault="00AE7BE5">
            <w:pPr>
              <w:spacing w:after="0" w:line="240" w:lineRule="auto"/>
              <w:jc w:val="center"/>
              <w:rPr>
                <w:b/>
                <w:bCs/>
                <w:sz w:val="20"/>
                <w:szCs w:val="20"/>
              </w:rPr>
            </w:pPr>
            <w:proofErr w:type="spellStart"/>
            <w:r>
              <w:rPr>
                <w:b/>
                <w:bCs/>
                <w:sz w:val="20"/>
                <w:szCs w:val="20"/>
              </w:rPr>
              <w:t>Sertralina</w:t>
            </w:r>
            <w:proofErr w:type="spellEnd"/>
          </w:p>
        </w:tc>
      </w:tr>
      <w:tr w:rsidR="003D157F" w14:paraId="0C8F3686" w14:textId="77777777">
        <w:trPr>
          <w:jc w:val="center"/>
        </w:trPr>
        <w:tc>
          <w:tcPr>
            <w:tcW w:w="1508" w:type="dxa"/>
            <w:tcBorders>
              <w:top w:val="single" w:sz="4" w:space="0" w:color="000000"/>
              <w:left w:val="single" w:sz="4" w:space="0" w:color="000000"/>
              <w:bottom w:val="single" w:sz="4" w:space="0" w:color="000000"/>
            </w:tcBorders>
            <w:vAlign w:val="bottom"/>
          </w:tcPr>
          <w:p w14:paraId="6CA811B9" w14:textId="77777777" w:rsidR="003D157F" w:rsidRDefault="00AE7BE5">
            <w:pPr>
              <w:spacing w:after="0" w:line="240" w:lineRule="auto"/>
              <w:jc w:val="center"/>
              <w:rPr>
                <w:b/>
                <w:sz w:val="20"/>
                <w:szCs w:val="20"/>
              </w:rPr>
            </w:pPr>
            <w:r>
              <w:rPr>
                <w:b/>
                <w:sz w:val="20"/>
                <w:szCs w:val="20"/>
              </w:rPr>
              <w:t>Parametro</w:t>
            </w:r>
          </w:p>
        </w:tc>
        <w:tc>
          <w:tcPr>
            <w:tcW w:w="1605" w:type="dxa"/>
            <w:tcBorders>
              <w:top w:val="single" w:sz="4" w:space="0" w:color="000000"/>
              <w:bottom w:val="single" w:sz="4" w:space="0" w:color="000000"/>
            </w:tcBorders>
            <w:vAlign w:val="bottom"/>
          </w:tcPr>
          <w:p w14:paraId="06BCD0E9" w14:textId="77777777" w:rsidR="003D157F" w:rsidRDefault="00AE7BE5">
            <w:pPr>
              <w:spacing w:after="0" w:line="240" w:lineRule="auto"/>
              <w:jc w:val="center"/>
              <w:rPr>
                <w:b/>
                <w:sz w:val="20"/>
                <w:szCs w:val="20"/>
              </w:rPr>
            </w:pPr>
            <w:r>
              <w:rPr>
                <w:b/>
                <w:sz w:val="20"/>
                <w:szCs w:val="20"/>
              </w:rPr>
              <w:t>Test-LSM</w:t>
            </w:r>
          </w:p>
        </w:tc>
        <w:tc>
          <w:tcPr>
            <w:tcW w:w="1586" w:type="dxa"/>
            <w:tcBorders>
              <w:top w:val="single" w:sz="4" w:space="0" w:color="000000"/>
              <w:bottom w:val="single" w:sz="4" w:space="0" w:color="000000"/>
            </w:tcBorders>
            <w:vAlign w:val="bottom"/>
          </w:tcPr>
          <w:p w14:paraId="14A720F0" w14:textId="77777777" w:rsidR="003D157F" w:rsidRDefault="00AE7BE5">
            <w:pPr>
              <w:spacing w:after="0" w:line="240" w:lineRule="auto"/>
              <w:jc w:val="center"/>
              <w:rPr>
                <w:b/>
                <w:sz w:val="20"/>
                <w:szCs w:val="20"/>
              </w:rPr>
            </w:pPr>
            <w:r>
              <w:rPr>
                <w:b/>
                <w:sz w:val="20"/>
                <w:szCs w:val="20"/>
              </w:rPr>
              <w:t>Reference-LSM</w:t>
            </w:r>
          </w:p>
        </w:tc>
        <w:tc>
          <w:tcPr>
            <w:tcW w:w="1526" w:type="dxa"/>
            <w:tcBorders>
              <w:top w:val="single" w:sz="4" w:space="0" w:color="000000"/>
              <w:bottom w:val="single" w:sz="4" w:space="0" w:color="000000"/>
            </w:tcBorders>
            <w:vAlign w:val="bottom"/>
          </w:tcPr>
          <w:p w14:paraId="6AA743B1" w14:textId="77777777" w:rsidR="003D157F" w:rsidRDefault="00AE7BE5">
            <w:pPr>
              <w:spacing w:after="0" w:line="240" w:lineRule="auto"/>
              <w:jc w:val="center"/>
              <w:rPr>
                <w:b/>
                <w:sz w:val="20"/>
                <w:szCs w:val="20"/>
              </w:rPr>
            </w:pPr>
            <w:r>
              <w:rPr>
                <w:b/>
                <w:sz w:val="20"/>
                <w:szCs w:val="20"/>
              </w:rPr>
              <w:t>T/R Ratio</w:t>
            </w:r>
          </w:p>
        </w:tc>
        <w:tc>
          <w:tcPr>
            <w:tcW w:w="1666" w:type="dxa"/>
            <w:tcBorders>
              <w:top w:val="single" w:sz="4" w:space="0" w:color="000000"/>
              <w:bottom w:val="single" w:sz="4" w:space="0" w:color="000000"/>
              <w:right w:val="single" w:sz="4" w:space="0" w:color="000000"/>
            </w:tcBorders>
            <w:vAlign w:val="bottom"/>
          </w:tcPr>
          <w:p w14:paraId="2DDCD975" w14:textId="77777777" w:rsidR="003D157F" w:rsidRDefault="00AE7BE5">
            <w:pPr>
              <w:spacing w:after="0" w:line="240" w:lineRule="auto"/>
              <w:jc w:val="center"/>
              <w:rPr>
                <w:b/>
                <w:sz w:val="20"/>
                <w:szCs w:val="20"/>
              </w:rPr>
            </w:pPr>
            <w:r>
              <w:rPr>
                <w:b/>
                <w:sz w:val="20"/>
                <w:szCs w:val="20"/>
              </w:rPr>
              <w:t>90% C.I.</w:t>
            </w:r>
          </w:p>
        </w:tc>
      </w:tr>
      <w:tr w:rsidR="003D157F" w14:paraId="60334E8B" w14:textId="77777777">
        <w:trPr>
          <w:jc w:val="center"/>
        </w:trPr>
        <w:tc>
          <w:tcPr>
            <w:tcW w:w="1508" w:type="dxa"/>
            <w:tcBorders>
              <w:top w:val="single" w:sz="4" w:space="0" w:color="000000"/>
              <w:left w:val="single" w:sz="4" w:space="0" w:color="000000"/>
              <w:bottom w:val="single" w:sz="4" w:space="0" w:color="000000"/>
            </w:tcBorders>
            <w:vAlign w:val="bottom"/>
          </w:tcPr>
          <w:p w14:paraId="6D2B5E10" w14:textId="77777777" w:rsidR="003D157F" w:rsidRDefault="00AE7BE5">
            <w:pPr>
              <w:spacing w:after="0" w:line="240" w:lineRule="auto"/>
              <w:rPr>
                <w:b/>
                <w:sz w:val="20"/>
                <w:szCs w:val="20"/>
              </w:rPr>
            </w:pPr>
            <w:r>
              <w:rPr>
                <w:b/>
                <w:sz w:val="20"/>
                <w:szCs w:val="20"/>
              </w:rPr>
              <w:t>AUC0-t</w:t>
            </w:r>
          </w:p>
        </w:tc>
        <w:tc>
          <w:tcPr>
            <w:tcW w:w="1605" w:type="dxa"/>
            <w:tcBorders>
              <w:top w:val="single" w:sz="4" w:space="0" w:color="000000"/>
              <w:bottom w:val="single" w:sz="4" w:space="0" w:color="000000"/>
            </w:tcBorders>
            <w:vAlign w:val="bottom"/>
          </w:tcPr>
          <w:p w14:paraId="33C46C2C" w14:textId="77777777" w:rsidR="003D157F" w:rsidRDefault="00AE7BE5">
            <w:pPr>
              <w:spacing w:after="0" w:line="240" w:lineRule="auto"/>
              <w:jc w:val="center"/>
              <w:rPr>
                <w:sz w:val="20"/>
                <w:szCs w:val="20"/>
              </w:rPr>
            </w:pPr>
            <w:r>
              <w:rPr>
                <w:sz w:val="20"/>
                <w:szCs w:val="20"/>
              </w:rPr>
              <w:t>13.51</w:t>
            </w:r>
          </w:p>
        </w:tc>
        <w:tc>
          <w:tcPr>
            <w:tcW w:w="1586" w:type="dxa"/>
            <w:tcBorders>
              <w:top w:val="single" w:sz="4" w:space="0" w:color="000000"/>
              <w:bottom w:val="single" w:sz="4" w:space="0" w:color="000000"/>
            </w:tcBorders>
            <w:vAlign w:val="bottom"/>
          </w:tcPr>
          <w:p w14:paraId="11769E3E" w14:textId="77777777" w:rsidR="003D157F" w:rsidRDefault="00AE7BE5">
            <w:pPr>
              <w:spacing w:after="0" w:line="240" w:lineRule="auto"/>
              <w:jc w:val="center"/>
              <w:rPr>
                <w:sz w:val="20"/>
                <w:szCs w:val="20"/>
              </w:rPr>
            </w:pPr>
            <w:r>
              <w:rPr>
                <w:sz w:val="20"/>
                <w:szCs w:val="20"/>
              </w:rPr>
              <w:t>13.59</w:t>
            </w:r>
          </w:p>
        </w:tc>
        <w:tc>
          <w:tcPr>
            <w:tcW w:w="1526" w:type="dxa"/>
            <w:tcBorders>
              <w:top w:val="single" w:sz="4" w:space="0" w:color="000000"/>
              <w:bottom w:val="single" w:sz="4" w:space="0" w:color="000000"/>
            </w:tcBorders>
            <w:vAlign w:val="bottom"/>
          </w:tcPr>
          <w:p w14:paraId="0EA1643A" w14:textId="77777777" w:rsidR="003D157F" w:rsidRDefault="00AE7BE5">
            <w:pPr>
              <w:spacing w:after="0" w:line="240" w:lineRule="auto"/>
              <w:jc w:val="center"/>
              <w:rPr>
                <w:sz w:val="20"/>
                <w:szCs w:val="20"/>
              </w:rPr>
            </w:pPr>
            <w:r>
              <w:rPr>
                <w:sz w:val="20"/>
                <w:szCs w:val="20"/>
              </w:rPr>
              <w:t>92.62</w:t>
            </w:r>
          </w:p>
        </w:tc>
        <w:tc>
          <w:tcPr>
            <w:tcW w:w="1666" w:type="dxa"/>
            <w:tcBorders>
              <w:top w:val="single" w:sz="4" w:space="0" w:color="000000"/>
              <w:bottom w:val="single" w:sz="4" w:space="0" w:color="000000"/>
              <w:right w:val="single" w:sz="4" w:space="0" w:color="000000"/>
            </w:tcBorders>
            <w:vAlign w:val="bottom"/>
          </w:tcPr>
          <w:p w14:paraId="608EC548" w14:textId="77777777" w:rsidR="003D157F" w:rsidRDefault="00AE7BE5">
            <w:pPr>
              <w:spacing w:after="0" w:line="240" w:lineRule="auto"/>
              <w:jc w:val="center"/>
              <w:rPr>
                <w:sz w:val="20"/>
                <w:szCs w:val="20"/>
              </w:rPr>
            </w:pPr>
            <w:r>
              <w:rPr>
                <w:sz w:val="20"/>
                <w:szCs w:val="20"/>
              </w:rPr>
              <w:t>86.95-98.67</w:t>
            </w:r>
          </w:p>
        </w:tc>
      </w:tr>
      <w:tr w:rsidR="003D157F" w14:paraId="5B0159D1" w14:textId="77777777">
        <w:trPr>
          <w:jc w:val="center"/>
        </w:trPr>
        <w:tc>
          <w:tcPr>
            <w:tcW w:w="1508" w:type="dxa"/>
            <w:tcBorders>
              <w:top w:val="single" w:sz="4" w:space="0" w:color="000000"/>
              <w:left w:val="single" w:sz="4" w:space="0" w:color="000000"/>
              <w:bottom w:val="single" w:sz="4" w:space="0" w:color="000000"/>
            </w:tcBorders>
            <w:vAlign w:val="bottom"/>
          </w:tcPr>
          <w:p w14:paraId="2B592036" w14:textId="77777777" w:rsidR="003D157F" w:rsidRDefault="00AE7BE5">
            <w:pPr>
              <w:spacing w:after="0" w:line="240" w:lineRule="auto"/>
              <w:rPr>
                <w:b/>
                <w:sz w:val="20"/>
                <w:szCs w:val="20"/>
              </w:rPr>
            </w:pPr>
            <w:r>
              <w:rPr>
                <w:b/>
                <w:sz w:val="20"/>
                <w:szCs w:val="20"/>
              </w:rPr>
              <w:t>AUC0-∞</w:t>
            </w:r>
          </w:p>
        </w:tc>
        <w:tc>
          <w:tcPr>
            <w:tcW w:w="1605" w:type="dxa"/>
            <w:tcBorders>
              <w:top w:val="single" w:sz="4" w:space="0" w:color="000000"/>
              <w:bottom w:val="single" w:sz="4" w:space="0" w:color="000000"/>
            </w:tcBorders>
            <w:vAlign w:val="bottom"/>
          </w:tcPr>
          <w:p w14:paraId="153578CF" w14:textId="77777777" w:rsidR="003D157F" w:rsidRDefault="00AE7BE5">
            <w:pPr>
              <w:spacing w:after="0" w:line="240" w:lineRule="auto"/>
              <w:jc w:val="center"/>
              <w:rPr>
                <w:sz w:val="20"/>
                <w:szCs w:val="20"/>
              </w:rPr>
            </w:pPr>
            <w:r>
              <w:rPr>
                <w:sz w:val="20"/>
                <w:szCs w:val="20"/>
              </w:rPr>
              <w:t>13.59</w:t>
            </w:r>
          </w:p>
        </w:tc>
        <w:tc>
          <w:tcPr>
            <w:tcW w:w="1586" w:type="dxa"/>
            <w:tcBorders>
              <w:top w:val="single" w:sz="4" w:space="0" w:color="000000"/>
              <w:bottom w:val="single" w:sz="4" w:space="0" w:color="000000"/>
            </w:tcBorders>
            <w:vAlign w:val="bottom"/>
          </w:tcPr>
          <w:p w14:paraId="3F6851B9" w14:textId="77777777" w:rsidR="003D157F" w:rsidRDefault="00AE7BE5">
            <w:pPr>
              <w:spacing w:after="0" w:line="240" w:lineRule="auto"/>
              <w:jc w:val="center"/>
              <w:rPr>
                <w:sz w:val="20"/>
                <w:szCs w:val="20"/>
              </w:rPr>
            </w:pPr>
            <w:r>
              <w:rPr>
                <w:sz w:val="20"/>
                <w:szCs w:val="20"/>
              </w:rPr>
              <w:t>13.67</w:t>
            </w:r>
          </w:p>
        </w:tc>
        <w:tc>
          <w:tcPr>
            <w:tcW w:w="1526" w:type="dxa"/>
            <w:tcBorders>
              <w:top w:val="single" w:sz="4" w:space="0" w:color="000000"/>
              <w:bottom w:val="single" w:sz="4" w:space="0" w:color="000000"/>
            </w:tcBorders>
            <w:vAlign w:val="bottom"/>
          </w:tcPr>
          <w:p w14:paraId="20140CB6" w14:textId="77777777" w:rsidR="003D157F" w:rsidRDefault="00AE7BE5">
            <w:pPr>
              <w:spacing w:after="0" w:line="240" w:lineRule="auto"/>
              <w:jc w:val="center"/>
              <w:rPr>
                <w:sz w:val="20"/>
                <w:szCs w:val="20"/>
              </w:rPr>
            </w:pPr>
            <w:r>
              <w:rPr>
                <w:sz w:val="20"/>
                <w:szCs w:val="20"/>
              </w:rPr>
              <w:t>92.64</w:t>
            </w:r>
          </w:p>
        </w:tc>
        <w:tc>
          <w:tcPr>
            <w:tcW w:w="1666" w:type="dxa"/>
            <w:tcBorders>
              <w:top w:val="single" w:sz="4" w:space="0" w:color="000000"/>
              <w:bottom w:val="single" w:sz="4" w:space="0" w:color="000000"/>
              <w:right w:val="single" w:sz="4" w:space="0" w:color="000000"/>
            </w:tcBorders>
            <w:vAlign w:val="bottom"/>
          </w:tcPr>
          <w:p w14:paraId="3C38682D" w14:textId="77777777" w:rsidR="003D157F" w:rsidRDefault="00AE7BE5">
            <w:pPr>
              <w:spacing w:after="0" w:line="240" w:lineRule="auto"/>
              <w:jc w:val="center"/>
              <w:rPr>
                <w:sz w:val="20"/>
                <w:szCs w:val="20"/>
              </w:rPr>
            </w:pPr>
            <w:r>
              <w:rPr>
                <w:sz w:val="20"/>
                <w:szCs w:val="20"/>
              </w:rPr>
              <w:t>86.77-98.91</w:t>
            </w:r>
          </w:p>
        </w:tc>
      </w:tr>
      <w:tr w:rsidR="003D157F" w14:paraId="08289FCF" w14:textId="77777777">
        <w:trPr>
          <w:jc w:val="center"/>
        </w:trPr>
        <w:tc>
          <w:tcPr>
            <w:tcW w:w="1508" w:type="dxa"/>
            <w:tcBorders>
              <w:top w:val="single" w:sz="4" w:space="0" w:color="000000"/>
              <w:left w:val="single" w:sz="4" w:space="0" w:color="000000"/>
              <w:bottom w:val="single" w:sz="4" w:space="0" w:color="000000"/>
            </w:tcBorders>
            <w:vAlign w:val="bottom"/>
          </w:tcPr>
          <w:p w14:paraId="5DDF8E1A" w14:textId="77777777" w:rsidR="003D157F" w:rsidRDefault="00AE7BE5">
            <w:pPr>
              <w:spacing w:after="0" w:line="240" w:lineRule="auto"/>
              <w:rPr>
                <w:b/>
                <w:sz w:val="20"/>
                <w:szCs w:val="20"/>
              </w:rPr>
            </w:pPr>
            <w:r>
              <w:rPr>
                <w:b/>
                <w:sz w:val="20"/>
                <w:szCs w:val="20"/>
              </w:rPr>
              <w:t>Cmax</w:t>
            </w:r>
          </w:p>
        </w:tc>
        <w:tc>
          <w:tcPr>
            <w:tcW w:w="1605" w:type="dxa"/>
            <w:tcBorders>
              <w:top w:val="single" w:sz="4" w:space="0" w:color="000000"/>
              <w:bottom w:val="single" w:sz="4" w:space="0" w:color="000000"/>
            </w:tcBorders>
            <w:vAlign w:val="bottom"/>
          </w:tcPr>
          <w:p w14:paraId="645B59DA" w14:textId="77777777" w:rsidR="003D157F" w:rsidRDefault="00AE7BE5">
            <w:pPr>
              <w:spacing w:after="0" w:line="240" w:lineRule="auto"/>
              <w:jc w:val="center"/>
              <w:rPr>
                <w:sz w:val="20"/>
                <w:szCs w:val="20"/>
              </w:rPr>
            </w:pPr>
            <w:r>
              <w:rPr>
                <w:sz w:val="20"/>
                <w:szCs w:val="20"/>
              </w:rPr>
              <w:t>10.20</w:t>
            </w:r>
          </w:p>
        </w:tc>
        <w:tc>
          <w:tcPr>
            <w:tcW w:w="1586" w:type="dxa"/>
            <w:tcBorders>
              <w:top w:val="single" w:sz="4" w:space="0" w:color="000000"/>
              <w:bottom w:val="single" w:sz="4" w:space="0" w:color="000000"/>
            </w:tcBorders>
            <w:vAlign w:val="bottom"/>
          </w:tcPr>
          <w:p w14:paraId="1F92FB4E" w14:textId="77777777" w:rsidR="003D157F" w:rsidRDefault="00AE7BE5">
            <w:pPr>
              <w:spacing w:after="0" w:line="240" w:lineRule="auto"/>
              <w:jc w:val="center"/>
              <w:rPr>
                <w:sz w:val="20"/>
                <w:szCs w:val="20"/>
              </w:rPr>
            </w:pPr>
            <w:r>
              <w:rPr>
                <w:sz w:val="20"/>
                <w:szCs w:val="20"/>
              </w:rPr>
              <w:t>10.28</w:t>
            </w:r>
          </w:p>
        </w:tc>
        <w:tc>
          <w:tcPr>
            <w:tcW w:w="1526" w:type="dxa"/>
            <w:tcBorders>
              <w:top w:val="single" w:sz="4" w:space="0" w:color="000000"/>
              <w:bottom w:val="single" w:sz="4" w:space="0" w:color="000000"/>
            </w:tcBorders>
            <w:vAlign w:val="bottom"/>
          </w:tcPr>
          <w:p w14:paraId="64BFA385" w14:textId="77777777" w:rsidR="003D157F" w:rsidRDefault="00AE7BE5">
            <w:pPr>
              <w:spacing w:after="0" w:line="240" w:lineRule="auto"/>
              <w:jc w:val="center"/>
              <w:rPr>
                <w:sz w:val="20"/>
                <w:szCs w:val="20"/>
              </w:rPr>
            </w:pPr>
            <w:r>
              <w:rPr>
                <w:sz w:val="20"/>
                <w:szCs w:val="20"/>
              </w:rPr>
              <w:t xml:space="preserve">92.10 </w:t>
            </w:r>
          </w:p>
        </w:tc>
        <w:tc>
          <w:tcPr>
            <w:tcW w:w="1666" w:type="dxa"/>
            <w:tcBorders>
              <w:top w:val="single" w:sz="4" w:space="0" w:color="000000"/>
              <w:bottom w:val="single" w:sz="4" w:space="0" w:color="000000"/>
              <w:right w:val="single" w:sz="4" w:space="0" w:color="000000"/>
            </w:tcBorders>
            <w:vAlign w:val="bottom"/>
          </w:tcPr>
          <w:p w14:paraId="26F10A66" w14:textId="77777777" w:rsidR="003D157F" w:rsidRDefault="00AE7BE5">
            <w:pPr>
              <w:spacing w:after="0" w:line="240" w:lineRule="auto"/>
              <w:jc w:val="center"/>
              <w:rPr>
                <w:sz w:val="20"/>
                <w:szCs w:val="20"/>
              </w:rPr>
            </w:pPr>
            <w:r>
              <w:rPr>
                <w:sz w:val="20"/>
                <w:szCs w:val="20"/>
              </w:rPr>
              <w:t>84.55-100.32</w:t>
            </w:r>
          </w:p>
        </w:tc>
      </w:tr>
    </w:tbl>
    <w:p w14:paraId="198776E2" w14:textId="77777777" w:rsidR="003D157F" w:rsidRDefault="003D157F">
      <w:pPr>
        <w:spacing w:after="0" w:line="240" w:lineRule="auto"/>
        <w:rPr>
          <w:rFonts w:cs="Arial"/>
          <w:i/>
        </w:rPr>
      </w:pPr>
    </w:p>
    <w:p w14:paraId="7CE875CB" w14:textId="77777777" w:rsidR="003D157F" w:rsidRDefault="003D157F">
      <w:pPr>
        <w:spacing w:after="0" w:line="240" w:lineRule="auto"/>
        <w:rPr>
          <w:rFonts w:cs="Arial"/>
          <w:i/>
        </w:rPr>
      </w:pPr>
    </w:p>
    <w:p w14:paraId="7CFBE7B3" w14:textId="77777777" w:rsidR="003D157F" w:rsidRDefault="00AE7BE5">
      <w:pPr>
        <w:spacing w:after="0" w:line="240" w:lineRule="auto"/>
        <w:rPr>
          <w:rFonts w:cs="Arial"/>
        </w:rPr>
      </w:pPr>
      <w:r>
        <w:rPr>
          <w:rFonts w:cs="Arial"/>
          <w:i/>
        </w:rPr>
        <w:t>Conclusioni sulla bioequivalenza</w:t>
      </w:r>
      <w:r>
        <w:rPr>
          <w:rFonts w:cs="Arial"/>
        </w:rPr>
        <w:t>.</w:t>
      </w:r>
    </w:p>
    <w:p w14:paraId="66F4C113" w14:textId="77777777" w:rsidR="003D157F" w:rsidRDefault="00AE7BE5">
      <w:pPr>
        <w:spacing w:after="0" w:line="240" w:lineRule="auto"/>
        <w:jc w:val="both"/>
        <w:rPr>
          <w:rFonts w:cs="Arial"/>
        </w:rPr>
      </w:pPr>
      <w:r>
        <w:rPr>
          <w:rFonts w:cs="Arial"/>
        </w:rPr>
        <w:t>I risultati degli studi di bioequivalenza mostrano che gli intervalli di confidenza dei parametri farmacocinetici studiati cadono nel range di accettabilità di 80-125%, in accordo con le linee guida correnti.</w:t>
      </w:r>
    </w:p>
    <w:p w14:paraId="569FEA44" w14:textId="77777777" w:rsidR="003D157F" w:rsidRDefault="003D157F">
      <w:pPr>
        <w:spacing w:after="0" w:line="240" w:lineRule="auto"/>
        <w:jc w:val="both"/>
        <w:rPr>
          <w:rFonts w:cs="Arial"/>
        </w:rPr>
      </w:pPr>
    </w:p>
    <w:p w14:paraId="4FEB0FEA" w14:textId="77777777" w:rsidR="003D157F" w:rsidRDefault="00AE7BE5">
      <w:pPr>
        <w:spacing w:after="0" w:line="240" w:lineRule="auto"/>
        <w:jc w:val="both"/>
        <w:rPr>
          <w:rFonts w:cs="Arial"/>
          <w:b/>
        </w:rPr>
      </w:pPr>
      <w:r>
        <w:rPr>
          <w:rFonts w:cs="Arial"/>
          <w:b/>
        </w:rPr>
        <w:t>Efficacia e sicurezza clinica</w:t>
      </w:r>
    </w:p>
    <w:p w14:paraId="07CE5C5A" w14:textId="13EA38E7" w:rsidR="003D157F" w:rsidRDefault="00AE7BE5">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rPr>
          <w:rFonts w:cs="Arial"/>
        </w:rPr>
        <w:t xml:space="preserve">è ben conosciuto. </w:t>
      </w:r>
    </w:p>
    <w:p w14:paraId="12B9A218" w14:textId="77777777" w:rsidR="003D157F" w:rsidRDefault="003D157F">
      <w:pPr>
        <w:spacing w:after="0" w:line="240" w:lineRule="auto"/>
        <w:jc w:val="both"/>
        <w:rPr>
          <w:highlight w:val="cyan"/>
        </w:rPr>
      </w:pPr>
    </w:p>
    <w:p w14:paraId="768C2B70" w14:textId="77777777" w:rsidR="003D157F" w:rsidRDefault="00AE7BE5">
      <w:pPr>
        <w:pStyle w:val="Paragrafoelenco"/>
        <w:spacing w:after="0" w:line="240" w:lineRule="auto"/>
        <w:ind w:left="0"/>
        <w:jc w:val="both"/>
        <w:rPr>
          <w:b/>
        </w:rPr>
      </w:pPr>
      <w:bookmarkStart w:id="2" w:name="_Hlk72762100"/>
      <w:r>
        <w:rPr>
          <w:b/>
        </w:rPr>
        <w:t>Piano di Valutazione del Rischio (</w:t>
      </w:r>
      <w:r>
        <w:rPr>
          <w:b/>
          <w:i/>
        </w:rPr>
        <w:t>Risk Management Plan</w:t>
      </w:r>
      <w:r>
        <w:rPr>
          <w:b/>
        </w:rPr>
        <w:t xml:space="preserve"> - RMP)</w:t>
      </w:r>
    </w:p>
    <w:p w14:paraId="7A6B54C8" w14:textId="1B95B78F" w:rsidR="003D157F" w:rsidRDefault="00AE7BE5">
      <w:pPr>
        <w:pStyle w:val="Paragrafoelenco"/>
        <w:spacing w:after="0" w:line="240" w:lineRule="auto"/>
        <w:ind w:left="0"/>
        <w:jc w:val="both"/>
      </w:pPr>
      <w:r>
        <w:t xml:space="preserve">È stato presentato un RMP in accordo a quanto previsto dalla Direttiva 2001/83/EU </w:t>
      </w:r>
      <w:proofErr w:type="spellStart"/>
      <w:r>
        <w:t>s.m.i.</w:t>
      </w:r>
      <w:proofErr w:type="spellEnd"/>
      <w:r>
        <w:t xml:space="preserve"> che descrive le attività di farmacovigilanza e gli interventi definiti al fine di identificare, caratterizzare, prevenire o minimizzare i rischi collegati all’uso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t>.</w:t>
      </w:r>
    </w:p>
    <w:p w14:paraId="02A0687B" w14:textId="77777777" w:rsidR="003D157F" w:rsidRDefault="003D157F">
      <w:pPr>
        <w:pStyle w:val="Paragrafoelenco"/>
        <w:spacing w:after="0" w:line="240" w:lineRule="auto"/>
        <w:ind w:left="0"/>
        <w:jc w:val="both"/>
      </w:pPr>
    </w:p>
    <w:p w14:paraId="5ED4F8D8" w14:textId="77777777" w:rsidR="003D157F" w:rsidRDefault="00AE7BE5">
      <w:pPr>
        <w:pStyle w:val="Paragrafoelenco"/>
        <w:spacing w:after="0" w:line="240" w:lineRule="auto"/>
        <w:ind w:left="0"/>
        <w:jc w:val="both"/>
      </w:pPr>
      <w:r>
        <w:t>Azioni routinarie di farmacovigilanza e di minimizzazione del rischio sono proposte per tutte le problematiche di sicurezza.</w:t>
      </w:r>
    </w:p>
    <w:p w14:paraId="2B5B5F39" w14:textId="46BFB063" w:rsidR="003D157F" w:rsidRDefault="00AE7BE5">
      <w:pPr>
        <w:pStyle w:val="Paragrafoelenco"/>
        <w:spacing w:after="0" w:line="240" w:lineRule="auto"/>
        <w:ind w:left="0"/>
        <w:jc w:val="both"/>
      </w:pPr>
      <w:r>
        <w:t xml:space="preserve">Oltre le misure previste nel Riassunto delle caratteristiche del prodotto non sono </w:t>
      </w:r>
      <w:bookmarkStart w:id="3" w:name="_GoBack"/>
      <w:bookmarkEnd w:id="3"/>
      <w:r>
        <w:t>previste attività addizionali di minimizzazione del rischio</w:t>
      </w:r>
    </w:p>
    <w:bookmarkEnd w:id="2"/>
    <w:p w14:paraId="6B60D5A3" w14:textId="77777777" w:rsidR="003D157F" w:rsidRDefault="003D157F">
      <w:pPr>
        <w:pStyle w:val="Paragrafoelenco"/>
        <w:spacing w:after="0" w:line="240" w:lineRule="auto"/>
        <w:ind w:left="0"/>
        <w:jc w:val="both"/>
      </w:pPr>
    </w:p>
    <w:p w14:paraId="7CF0B670" w14:textId="77777777" w:rsidR="003D157F" w:rsidRDefault="00AE7BE5">
      <w:pPr>
        <w:pStyle w:val="Paragrafoelenco"/>
        <w:spacing w:after="0" w:line="240" w:lineRule="auto"/>
        <w:ind w:left="0"/>
        <w:jc w:val="both"/>
        <w:rPr>
          <w:b/>
        </w:rPr>
      </w:pPr>
      <w:r>
        <w:rPr>
          <w:b/>
        </w:rPr>
        <w:t>Conclusioni</w:t>
      </w:r>
    </w:p>
    <w:p w14:paraId="3993DA01" w14:textId="188A3DE6" w:rsidR="003D157F" w:rsidRDefault="00AE7BE5">
      <w:pPr>
        <w:pStyle w:val="Paragrafoelenco"/>
        <w:spacing w:after="0" w:line="240" w:lineRule="auto"/>
        <w:ind w:left="0"/>
        <w:jc w:val="both"/>
      </w:pPr>
      <w:r>
        <w:t xml:space="preserve">Per la richiesta di AIC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sono state presentate sufficienti informazioni cliniche.</w:t>
      </w:r>
    </w:p>
    <w:p w14:paraId="781F20D1" w14:textId="0A7558D4" w:rsidR="003D157F" w:rsidRDefault="00AE7BE5">
      <w:pPr>
        <w:pStyle w:val="Paragrafoelenco"/>
        <w:spacing w:after="0" w:line="240" w:lineRule="auto"/>
        <w:ind w:left="0"/>
        <w:jc w:val="both"/>
      </w:pPr>
      <w:r>
        <w:t xml:space="preserve">Il rapporto beneficio/rischio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è considerato favorevole dal punto di vista clinico.</w:t>
      </w:r>
    </w:p>
    <w:p w14:paraId="5D3AE491" w14:textId="77777777" w:rsidR="003D157F" w:rsidRDefault="003D157F">
      <w:pPr>
        <w:pStyle w:val="Paragrafoelenco"/>
        <w:spacing w:after="0" w:line="240" w:lineRule="auto"/>
        <w:ind w:left="0"/>
        <w:jc w:val="both"/>
      </w:pPr>
    </w:p>
    <w:p w14:paraId="375F6538" w14:textId="77777777" w:rsidR="003D157F" w:rsidRDefault="003D157F">
      <w:pPr>
        <w:pStyle w:val="Paragrafoelenco"/>
        <w:spacing w:after="0" w:line="240" w:lineRule="auto"/>
        <w:ind w:left="0"/>
        <w:jc w:val="both"/>
      </w:pPr>
    </w:p>
    <w:p w14:paraId="61BAE750" w14:textId="77777777" w:rsidR="003D157F" w:rsidRDefault="00AE7BE5">
      <w:pPr>
        <w:pStyle w:val="Paragrafoelenco"/>
        <w:numPr>
          <w:ilvl w:val="0"/>
          <w:numId w:val="2"/>
        </w:numPr>
        <w:spacing w:after="0" w:line="240" w:lineRule="auto"/>
        <w:jc w:val="both"/>
        <w:rPr>
          <w:b/>
        </w:rPr>
      </w:pPr>
      <w:r>
        <w:rPr>
          <w:b/>
        </w:rPr>
        <w:t>CONSULTAZIONE SUL FOGLIO ILLUSTRATIVO</w:t>
      </w:r>
    </w:p>
    <w:p w14:paraId="5A48DD53" w14:textId="77777777" w:rsidR="003D157F" w:rsidRDefault="00AE7BE5">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14:paraId="385F9D42" w14:textId="77777777" w:rsidR="003D157F" w:rsidRDefault="003D157F">
      <w:pPr>
        <w:pStyle w:val="Paragrafoelenco"/>
        <w:spacing w:after="0" w:line="240" w:lineRule="auto"/>
        <w:ind w:left="0"/>
        <w:jc w:val="both"/>
      </w:pPr>
    </w:p>
    <w:p w14:paraId="4720BA3A" w14:textId="77777777" w:rsidR="003D157F" w:rsidRDefault="003D157F">
      <w:pPr>
        <w:spacing w:after="0" w:line="240" w:lineRule="auto"/>
        <w:jc w:val="both"/>
      </w:pPr>
    </w:p>
    <w:p w14:paraId="4D952753" w14:textId="77777777" w:rsidR="003D157F" w:rsidRDefault="00AE7BE5">
      <w:pPr>
        <w:pStyle w:val="Paragrafoelenco"/>
        <w:numPr>
          <w:ilvl w:val="0"/>
          <w:numId w:val="2"/>
        </w:numPr>
        <w:spacing w:after="0" w:line="240" w:lineRule="auto"/>
        <w:jc w:val="both"/>
        <w:rPr>
          <w:b/>
        </w:rPr>
      </w:pPr>
      <w:r>
        <w:rPr>
          <w:b/>
        </w:rPr>
        <w:t>CONCLUSIONI, VALUTAZIONE DEL RAPPORTO BENEFICIO/RISCHIO E RACCOMANDAZIONI</w:t>
      </w:r>
    </w:p>
    <w:p w14:paraId="6E127656" w14:textId="52DD804D" w:rsidR="003D157F" w:rsidRDefault="00AE7BE5">
      <w:pPr>
        <w:spacing w:after="0" w:line="240" w:lineRule="auto"/>
        <w:jc w:val="both"/>
      </w:pPr>
      <w:r>
        <w:t xml:space="preserve">La qualità di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è accettabile e non sono state rilevate criticità da un punto di vista non clinico e clinico.</w:t>
      </w:r>
    </w:p>
    <w:p w14:paraId="5552C39E" w14:textId="168FE829" w:rsidR="003D157F" w:rsidRDefault="00AE7BE5">
      <w:pPr>
        <w:spacing w:after="0" w:line="240" w:lineRule="auto"/>
        <w:jc w:val="both"/>
      </w:pPr>
      <w:r>
        <w:t xml:space="preserve">Lo studio di bioequivalenza e le sue conclusioni confermano che </w:t>
      </w:r>
      <w:proofErr w:type="spellStart"/>
      <w:r>
        <w:rPr>
          <w:rFonts w:eastAsia="Calibri" w:cs="Calibri"/>
          <w:color w:val="000000"/>
          <w:lang w:eastAsia="it-IT"/>
        </w:rPr>
        <w:t>Sertralina</w:t>
      </w:r>
      <w:proofErr w:type="spellEnd"/>
      <w:r>
        <w:rPr>
          <w:rFonts w:eastAsia="Calibri" w:cs="Calibri"/>
          <w:color w:val="000000"/>
          <w:lang w:eastAsia="it-IT"/>
        </w:rPr>
        <w:t xml:space="preserve"> </w:t>
      </w:r>
      <w:r w:rsidR="00A23142">
        <w:rPr>
          <w:rFonts w:eastAsia="Calibri" w:cs="Calibri"/>
          <w:color w:val="000000"/>
          <w:lang w:eastAsia="it-IT"/>
        </w:rPr>
        <w:t>VI.REL</w:t>
      </w:r>
      <w:r>
        <w:rPr>
          <w:rFonts w:eastAsia="Calibri" w:cs="Calibri"/>
          <w:color w:val="000000"/>
          <w:lang w:eastAsia="it-IT"/>
        </w:rPr>
        <w:t xml:space="preserve"> </w:t>
      </w:r>
      <w:r>
        <w:t>e il medicinale di riferimento Zoloft sono bioequivalenti.</w:t>
      </w:r>
    </w:p>
    <w:p w14:paraId="63276055" w14:textId="77777777" w:rsidR="003D157F" w:rsidRDefault="00AE7BE5">
      <w:pPr>
        <w:spacing w:after="0" w:line="240" w:lineRule="auto"/>
        <w:jc w:val="both"/>
      </w:pPr>
      <w:r>
        <w:t>Il rapporto beneficio/rischio è considerato positivo.</w:t>
      </w:r>
    </w:p>
    <w:p w14:paraId="78A79835" w14:textId="77777777" w:rsidR="003D157F" w:rsidRDefault="00AE7BE5">
      <w:pPr>
        <w:spacing w:after="0" w:line="240" w:lineRule="auto"/>
        <w:jc w:val="both"/>
        <w:rPr>
          <w:rFonts w:eastAsia="Calibri" w:cs="Calibri"/>
          <w:lang w:eastAsia="it-IT"/>
        </w:rPr>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r>
          <w:rPr>
            <w:rStyle w:val="Collegamentoipertestuale"/>
            <w:rFonts w:eastAsia="Calibri" w:cs="Calibri"/>
            <w:lang w:eastAsia="it-IT"/>
          </w:rPr>
          <w:t>https://farmaci.agenziafarmaco.gov.it/bancadatifarmaci</w:t>
        </w:r>
      </w:hyperlink>
      <w:r>
        <w:rPr>
          <w:rFonts w:eastAsia="Calibri" w:cs="Calibri"/>
          <w:lang w:eastAsia="it-IT"/>
        </w:rPr>
        <w:t>).</w:t>
      </w:r>
    </w:p>
    <w:p w14:paraId="508728B5" w14:textId="77777777" w:rsidR="003D157F" w:rsidRDefault="003D157F">
      <w:pPr>
        <w:spacing w:after="0" w:line="240" w:lineRule="auto"/>
        <w:jc w:val="both"/>
        <w:rPr>
          <w:rFonts w:eastAsia="Calibri" w:cs="Calibri"/>
          <w:lang w:eastAsia="it-IT"/>
        </w:rPr>
      </w:pPr>
    </w:p>
    <w:sectPr w:rsidR="003D157F">
      <w:pgSz w:w="11906" w:h="16838"/>
      <w:pgMar w:top="1418" w:right="1021" w:bottom="1021" w:left="102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DejaVuSans">
    <w:panose1 w:val="00000000000000000000"/>
    <w:charset w:val="00"/>
    <w:family w:val="roman"/>
    <w:notTrueType/>
    <w:pitch w:val="default"/>
  </w:font>
  <w:font w:name="Times-Roman;Times New Roman">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91DA2"/>
    <w:multiLevelType w:val="multilevel"/>
    <w:tmpl w:val="F090463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1013696"/>
    <w:multiLevelType w:val="multilevel"/>
    <w:tmpl w:val="D47047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A944966"/>
    <w:multiLevelType w:val="multilevel"/>
    <w:tmpl w:val="1EE2486A"/>
    <w:lvl w:ilvl="0">
      <w:start w:val="1"/>
      <w:numFmt w:val="upperRoman"/>
      <w:lvlText w:val="%1."/>
      <w:lvlJc w:val="left"/>
      <w:pPr>
        <w:ind w:left="1800" w:hanging="72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fullPage"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57F"/>
    <w:rsid w:val="003D157F"/>
    <w:rsid w:val="007D19EA"/>
    <w:rsid w:val="007D452D"/>
    <w:rsid w:val="00A23142"/>
    <w:rsid w:val="00A33683"/>
    <w:rsid w:val="00AE7BE5"/>
    <w:rsid w:val="00DF2EB2"/>
    <w:rsid w:val="00E932F2"/>
    <w:rsid w:val="00ED14D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AA5C7"/>
  <w15:docId w15:val="{66EB474C-DE7A-4907-AF93-EBB061E62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241AC"/>
    <w:pPr>
      <w:spacing w:after="200" w:line="276"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character" w:customStyle="1" w:styleId="s1">
    <w:name w:val="s1"/>
    <w:basedOn w:val="Carpredefinitoparagrafo"/>
    <w:qFormat/>
    <w:rsid w:val="004E5A39"/>
    <w:rPr>
      <w:rFonts w:ascii="Arial" w:hAnsi="Arial" w:cs="Arial"/>
    </w:rPr>
  </w:style>
  <w:style w:type="character" w:customStyle="1" w:styleId="PreformattatoHTMLCarattere">
    <w:name w:val="Preformattato HTML Carattere"/>
    <w:basedOn w:val="Carpredefinitoparagrafo"/>
    <w:link w:val="PreformattatoHTML"/>
    <w:uiPriority w:val="99"/>
    <w:qFormat/>
    <w:rsid w:val="00BB2AF8"/>
    <w:rPr>
      <w:rFonts w:ascii="Courier New" w:eastAsia="Times New Roman" w:hAnsi="Courier New" w:cs="Courier New"/>
      <w:sz w:val="20"/>
      <w:szCs w:val="20"/>
      <w:lang w:eastAsia="it-IT"/>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pPr>
  </w:style>
  <w:style w:type="paragraph" w:styleId="Elenco">
    <w:name w:val="List"/>
    <w:basedOn w:val="Corpotesto"/>
    <w:rPr>
      <w:rFonts w:cs="Arial Unicode MS"/>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customStyle="1" w:styleId="Index">
    <w:name w:val="Index"/>
    <w:basedOn w:val="Normale"/>
    <w:qFormat/>
    <w:pPr>
      <w:suppressLineNumbers/>
    </w:pPr>
    <w:rPr>
      <w:rFonts w:cs="Arial Unicode MS"/>
    </w:rPr>
  </w:style>
  <w:style w:type="paragraph" w:styleId="Testofumetto">
    <w:name w:val="Balloon Text"/>
    <w:basedOn w:val="Normale"/>
    <w:link w:val="TestofumettoCarattere"/>
    <w:uiPriority w:val="99"/>
    <w:semiHidden/>
    <w:unhideWhenUsed/>
    <w:qFormat/>
    <w:rsid w:val="004241AC"/>
    <w:pPr>
      <w:spacing w:after="0" w:line="240" w:lineRule="auto"/>
    </w:pPr>
    <w:rPr>
      <w:rFonts w:ascii="Tahoma" w:hAnsi="Tahoma" w:cs="Tahoma"/>
      <w:sz w:val="16"/>
      <w:szCs w:val="16"/>
    </w:rPr>
  </w:style>
  <w:style w:type="paragraph" w:styleId="Paragrafoelenco">
    <w:name w:val="List Paragraph"/>
    <w:basedOn w:val="Normale"/>
    <w:uiPriority w:val="34"/>
    <w:qFormat/>
    <w:rsid w:val="004E5A39"/>
    <w:pPr>
      <w:ind w:left="720"/>
      <w:contextualSpacing/>
    </w:pPr>
  </w:style>
  <w:style w:type="paragraph" w:styleId="PreformattatoHTML">
    <w:name w:val="HTML Preformatted"/>
    <w:basedOn w:val="Normale"/>
    <w:link w:val="PreformattatoHTMLCarattere"/>
    <w:uiPriority w:val="99"/>
    <w:unhideWhenUsed/>
    <w:qFormat/>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customStyle="1" w:styleId="TabletextrowsAgency">
    <w:name w:val="Table text rows (Agency)"/>
    <w:basedOn w:val="Normale"/>
    <w:semiHidden/>
    <w:qFormat/>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qFormat/>
    <w:rsid w:val="00265B61"/>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3076</Words>
  <Characters>17534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AIFA</dc:creator>
  <dc:description/>
  <cp:lastModifiedBy>Ivanova Daniele</cp:lastModifiedBy>
  <cp:revision>2</cp:revision>
  <dcterms:created xsi:type="dcterms:W3CDTF">2021-05-26T08:47:00Z</dcterms:created>
  <dcterms:modified xsi:type="dcterms:W3CDTF">2021-05-26T08:47:00Z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