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09195" w14:textId="77777777" w:rsidR="004241AC" w:rsidRPr="00BE17BB" w:rsidRDefault="00371290" w:rsidP="00F258FD">
      <w:pPr>
        <w:spacing w:after="0"/>
        <w:jc w:val="center"/>
        <w:rPr>
          <w:rFonts w:ascii="Calibri" w:hAnsi="Calibri"/>
          <w:lang w:val="en-US"/>
        </w:rPr>
      </w:pPr>
      <w:r w:rsidRPr="00BE17BB">
        <w:rPr>
          <w:rFonts w:ascii="Calibri" w:hAnsi="Calibri" w:cs="Calibri"/>
          <w:b/>
          <w:noProof/>
          <w:color w:val="808080"/>
        </w:rPr>
        <w:drawing>
          <wp:inline distT="0" distB="0" distL="0" distR="0" wp14:anchorId="0BCD2298" wp14:editId="57B4DC56">
            <wp:extent cx="2878454" cy="1073149"/>
            <wp:effectExtent l="19049" t="0" r="0" b="0"/>
            <wp:docPr id="4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AIFA18_Def_8cm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4E07C7" w14:textId="77777777" w:rsidR="004241AC" w:rsidRPr="00BE17BB" w:rsidRDefault="004241AC" w:rsidP="00F258FD">
      <w:pPr>
        <w:spacing w:after="0"/>
        <w:jc w:val="center"/>
        <w:rPr>
          <w:rFonts w:ascii="Calibri" w:hAnsi="Calibri"/>
          <w:b/>
        </w:rPr>
      </w:pPr>
    </w:p>
    <w:p w14:paraId="1D8D2082" w14:textId="77777777" w:rsidR="003928A0" w:rsidRPr="00BE17BB" w:rsidRDefault="003928A0" w:rsidP="00F258FD">
      <w:pPr>
        <w:spacing w:after="0"/>
        <w:jc w:val="center"/>
        <w:rPr>
          <w:rFonts w:ascii="Calibri" w:hAnsi="Calibri"/>
          <w:b/>
          <w:sz w:val="28"/>
        </w:rPr>
      </w:pPr>
      <w:bookmarkStart w:id="0" w:name="Text15"/>
    </w:p>
    <w:p w14:paraId="4A24CC14" w14:textId="77777777" w:rsidR="00823F4C" w:rsidRPr="00BE17BB" w:rsidRDefault="00823F4C" w:rsidP="00F258FD">
      <w:pPr>
        <w:spacing w:after="0"/>
        <w:jc w:val="center"/>
        <w:rPr>
          <w:rFonts w:ascii="Calibri" w:hAnsi="Calibri"/>
          <w:b/>
          <w:sz w:val="40"/>
          <w:szCs w:val="40"/>
        </w:rPr>
      </w:pPr>
      <w:r w:rsidRPr="00BE17BB">
        <w:rPr>
          <w:rFonts w:ascii="Calibri" w:hAnsi="Calibri"/>
          <w:b/>
          <w:sz w:val="40"/>
          <w:szCs w:val="40"/>
        </w:rPr>
        <w:t>Relazione Pubblica di Valutazione</w:t>
      </w:r>
    </w:p>
    <w:p w14:paraId="00B60598" w14:textId="77777777" w:rsidR="004241AC" w:rsidRPr="00BE17BB" w:rsidRDefault="004241AC" w:rsidP="00F258FD">
      <w:pPr>
        <w:autoSpaceDE w:val="0"/>
        <w:autoSpaceDN w:val="0"/>
        <w:adjustRightInd w:val="0"/>
        <w:spacing w:after="0"/>
        <w:jc w:val="center"/>
        <w:rPr>
          <w:rFonts w:ascii="Calibri" w:hAnsi="Calibri"/>
          <w:b/>
          <w:sz w:val="40"/>
          <w:szCs w:val="40"/>
          <w:highlight w:val="yellow"/>
        </w:rPr>
      </w:pPr>
    </w:p>
    <w:p w14:paraId="62014207" w14:textId="77777777" w:rsidR="00823F4C" w:rsidRPr="00BE17BB" w:rsidRDefault="00823F4C" w:rsidP="00F258FD">
      <w:pPr>
        <w:autoSpaceDE w:val="0"/>
        <w:autoSpaceDN w:val="0"/>
        <w:adjustRightInd w:val="0"/>
        <w:spacing w:after="0"/>
        <w:jc w:val="center"/>
        <w:rPr>
          <w:rFonts w:ascii="Calibri" w:hAnsi="Calibri"/>
          <w:b/>
          <w:sz w:val="40"/>
          <w:szCs w:val="40"/>
          <w:highlight w:val="yellow"/>
        </w:rPr>
      </w:pPr>
    </w:p>
    <w:p w14:paraId="654EEE05" w14:textId="77777777" w:rsidR="004609F8" w:rsidRPr="00BE17BB" w:rsidRDefault="004609F8" w:rsidP="00F258FD">
      <w:pPr>
        <w:autoSpaceDE w:val="0"/>
        <w:autoSpaceDN w:val="0"/>
        <w:adjustRightInd w:val="0"/>
        <w:spacing w:after="0"/>
        <w:jc w:val="center"/>
        <w:rPr>
          <w:rFonts w:ascii="Calibri" w:hAnsi="Calibri"/>
          <w:b/>
          <w:sz w:val="40"/>
          <w:szCs w:val="40"/>
          <w:highlight w:val="yellow"/>
        </w:rPr>
      </w:pPr>
    </w:p>
    <w:p w14:paraId="200E1534" w14:textId="0642F837" w:rsidR="00BF7A42" w:rsidRPr="00BE17BB" w:rsidRDefault="003B6321" w:rsidP="00F258FD">
      <w:pPr>
        <w:widowControl w:val="0"/>
        <w:spacing w:after="0"/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>ZICLOR</w:t>
      </w:r>
    </w:p>
    <w:p w14:paraId="57502822" w14:textId="77777777" w:rsidR="004609F8" w:rsidRPr="00BE17BB" w:rsidRDefault="004609F8" w:rsidP="00F258FD">
      <w:pPr>
        <w:widowControl w:val="0"/>
        <w:spacing w:after="0"/>
        <w:jc w:val="center"/>
        <w:rPr>
          <w:rFonts w:ascii="Calibri" w:hAnsi="Calibri"/>
          <w:snapToGrid w:val="0"/>
          <w:sz w:val="40"/>
          <w:szCs w:val="40"/>
        </w:rPr>
      </w:pPr>
    </w:p>
    <w:p w14:paraId="39207BB1" w14:textId="5BABA45E" w:rsidR="004241AC" w:rsidRPr="00BE17BB" w:rsidRDefault="00D75566" w:rsidP="00F258FD">
      <w:pPr>
        <w:widowControl w:val="0"/>
        <w:spacing w:after="0"/>
        <w:jc w:val="center"/>
        <w:rPr>
          <w:rFonts w:ascii="Calibri" w:hAnsi="Calibri" w:cstheme="minorHAnsi"/>
          <w:sz w:val="32"/>
          <w:szCs w:val="32"/>
        </w:rPr>
      </w:pPr>
      <w:r>
        <w:rPr>
          <w:rFonts w:ascii="Calibri" w:hAnsi="Calibri" w:cstheme="minorHAnsi"/>
          <w:sz w:val="32"/>
          <w:szCs w:val="32"/>
        </w:rPr>
        <w:t>Betametasone/C</w:t>
      </w:r>
      <w:r w:rsidR="003B6321">
        <w:rPr>
          <w:rFonts w:ascii="Calibri" w:hAnsi="Calibri" w:cstheme="minorHAnsi"/>
          <w:sz w:val="32"/>
          <w:szCs w:val="32"/>
        </w:rPr>
        <w:t>loramfenicolo</w:t>
      </w:r>
    </w:p>
    <w:p w14:paraId="2E35F8E3" w14:textId="77777777" w:rsidR="003928A0" w:rsidRPr="00BE17BB" w:rsidRDefault="003928A0" w:rsidP="00F258FD">
      <w:pPr>
        <w:widowControl w:val="0"/>
        <w:spacing w:after="0"/>
        <w:jc w:val="center"/>
        <w:rPr>
          <w:rFonts w:ascii="Calibri" w:hAnsi="Calibri" w:cstheme="minorHAnsi"/>
          <w:sz w:val="32"/>
          <w:szCs w:val="32"/>
        </w:rPr>
      </w:pPr>
    </w:p>
    <w:p w14:paraId="6799F028" w14:textId="20DEA285" w:rsidR="003928A0" w:rsidRPr="00BE17BB" w:rsidRDefault="003B6321" w:rsidP="00F258FD">
      <w:pPr>
        <w:keepNext/>
        <w:jc w:val="center"/>
        <w:outlineLvl w:val="0"/>
        <w:rPr>
          <w:rFonts w:ascii="Calibri" w:hAnsi="Calibri"/>
          <w:snapToGrid w:val="0"/>
          <w:sz w:val="32"/>
          <w:szCs w:val="32"/>
        </w:rPr>
      </w:pPr>
      <w:r>
        <w:rPr>
          <w:rFonts w:ascii="Calibri" w:hAnsi="Calibri" w:cstheme="minorHAnsi"/>
          <w:bCs/>
          <w:sz w:val="32"/>
          <w:szCs w:val="32"/>
        </w:rPr>
        <w:t>1 mg/g / 2,5 mg/g gel oftalmico</w:t>
      </w:r>
    </w:p>
    <w:p w14:paraId="179F2A9E" w14:textId="77777777" w:rsidR="004241AC" w:rsidRPr="00BE17BB" w:rsidRDefault="004241AC" w:rsidP="00F258FD">
      <w:pPr>
        <w:autoSpaceDE w:val="0"/>
        <w:autoSpaceDN w:val="0"/>
        <w:adjustRightInd w:val="0"/>
        <w:spacing w:after="0"/>
        <w:jc w:val="center"/>
        <w:rPr>
          <w:rFonts w:ascii="Calibri" w:hAnsi="Calibri"/>
          <w:b/>
          <w:sz w:val="40"/>
          <w:szCs w:val="40"/>
        </w:rPr>
      </w:pPr>
    </w:p>
    <w:p w14:paraId="50329B15" w14:textId="77777777" w:rsidR="004609F8" w:rsidRPr="00BE17BB" w:rsidRDefault="004609F8" w:rsidP="00F258FD">
      <w:pPr>
        <w:autoSpaceDE w:val="0"/>
        <w:autoSpaceDN w:val="0"/>
        <w:adjustRightInd w:val="0"/>
        <w:spacing w:after="0"/>
        <w:jc w:val="center"/>
        <w:rPr>
          <w:rFonts w:ascii="Calibri" w:hAnsi="Calibri"/>
          <w:b/>
          <w:sz w:val="40"/>
          <w:szCs w:val="40"/>
        </w:rPr>
      </w:pPr>
    </w:p>
    <w:p w14:paraId="773E29EF" w14:textId="77777777" w:rsidR="003B6321" w:rsidRPr="003B6321" w:rsidRDefault="003B6321" w:rsidP="00F258FD">
      <w:pPr>
        <w:keepNext/>
        <w:jc w:val="center"/>
        <w:outlineLvl w:val="0"/>
        <w:rPr>
          <w:rFonts w:ascii="Calibri" w:hAnsi="Calibri" w:cstheme="minorHAnsi"/>
          <w:b/>
          <w:bCs/>
          <w:sz w:val="32"/>
          <w:szCs w:val="32"/>
        </w:rPr>
      </w:pPr>
      <w:r w:rsidRPr="003B6321">
        <w:rPr>
          <w:rFonts w:ascii="Calibri" w:hAnsi="Calibri" w:cstheme="minorHAnsi"/>
          <w:b/>
          <w:bCs/>
          <w:sz w:val="32"/>
          <w:szCs w:val="32"/>
        </w:rPr>
        <w:t>ALFA INTES Industria Terapeutica Splendore S.r.l.</w:t>
      </w:r>
    </w:p>
    <w:p w14:paraId="485ACA1F" w14:textId="77777777" w:rsidR="00EC3589" w:rsidRPr="00BE17BB" w:rsidRDefault="00BF7A42" w:rsidP="00F258FD">
      <w:pPr>
        <w:spacing w:after="0"/>
        <w:jc w:val="center"/>
        <w:rPr>
          <w:rFonts w:ascii="Calibri" w:hAnsi="Calibri"/>
          <w:b/>
          <w:sz w:val="40"/>
          <w:szCs w:val="40"/>
        </w:rPr>
      </w:pPr>
      <w:r w:rsidRPr="00BE17BB">
        <w:rPr>
          <w:rFonts w:ascii="Calibri" w:hAnsi="Calibri"/>
          <w:b/>
          <w:sz w:val="40"/>
          <w:szCs w:val="40"/>
        </w:rPr>
        <w:t xml:space="preserve"> </w:t>
      </w:r>
    </w:p>
    <w:p w14:paraId="5E08D4E3" w14:textId="77777777" w:rsidR="004609F8" w:rsidRPr="00BE17BB" w:rsidRDefault="004609F8" w:rsidP="00F258FD">
      <w:pPr>
        <w:spacing w:after="0"/>
        <w:jc w:val="center"/>
        <w:rPr>
          <w:rFonts w:ascii="Calibri" w:hAnsi="Calibri"/>
          <w:b/>
          <w:sz w:val="40"/>
          <w:szCs w:val="40"/>
        </w:rPr>
      </w:pPr>
    </w:p>
    <w:p w14:paraId="13DBE933" w14:textId="77777777" w:rsidR="00222523" w:rsidRPr="00BE17BB" w:rsidRDefault="00222523" w:rsidP="00F258FD">
      <w:pPr>
        <w:spacing w:after="0"/>
        <w:jc w:val="center"/>
        <w:rPr>
          <w:rFonts w:ascii="Calibri" w:hAnsi="Calibri"/>
          <w:b/>
          <w:sz w:val="40"/>
          <w:szCs w:val="40"/>
        </w:rPr>
      </w:pPr>
    </w:p>
    <w:p w14:paraId="768E101B" w14:textId="77777777" w:rsidR="00222523" w:rsidRPr="00BE17BB" w:rsidRDefault="00222523" w:rsidP="00F258FD">
      <w:pPr>
        <w:spacing w:after="0"/>
        <w:jc w:val="center"/>
        <w:rPr>
          <w:rFonts w:ascii="Calibri" w:hAnsi="Calibri"/>
          <w:b/>
          <w:sz w:val="40"/>
          <w:szCs w:val="40"/>
        </w:rPr>
      </w:pPr>
    </w:p>
    <w:p w14:paraId="430CE00F" w14:textId="45A032E7" w:rsidR="004241AC" w:rsidRPr="00BE17BB" w:rsidRDefault="004241AC" w:rsidP="00F258FD">
      <w:pPr>
        <w:spacing w:after="0"/>
        <w:jc w:val="center"/>
        <w:rPr>
          <w:rFonts w:ascii="Calibri" w:hAnsi="Calibri" w:cs="Helvetica"/>
          <w:b/>
          <w:sz w:val="40"/>
          <w:szCs w:val="40"/>
        </w:rPr>
      </w:pPr>
      <w:r w:rsidRPr="00BE17BB">
        <w:rPr>
          <w:rFonts w:ascii="Calibri" w:hAnsi="Calibri"/>
          <w:b/>
          <w:sz w:val="40"/>
          <w:szCs w:val="40"/>
        </w:rPr>
        <w:t xml:space="preserve">Numero di AIC: </w:t>
      </w:r>
      <w:r w:rsidR="00A62D2A" w:rsidRPr="00BE17BB">
        <w:rPr>
          <w:rFonts w:ascii="Calibri" w:hAnsi="Calibri" w:cs="Helvetica"/>
          <w:b/>
          <w:sz w:val="40"/>
          <w:szCs w:val="40"/>
        </w:rPr>
        <w:t>04</w:t>
      </w:r>
      <w:r w:rsidR="003B6321">
        <w:rPr>
          <w:rFonts w:ascii="Calibri" w:hAnsi="Calibri" w:cs="Helvetica"/>
          <w:b/>
          <w:sz w:val="40"/>
          <w:szCs w:val="40"/>
        </w:rPr>
        <w:t>8192</w:t>
      </w:r>
    </w:p>
    <w:p w14:paraId="5FFC69DA" w14:textId="77777777" w:rsidR="00797416" w:rsidRPr="00BE17BB" w:rsidRDefault="00797416" w:rsidP="00F258FD">
      <w:pPr>
        <w:spacing w:after="0"/>
        <w:jc w:val="center"/>
        <w:rPr>
          <w:rFonts w:ascii="Calibri" w:hAnsi="Calibri"/>
          <w:b/>
        </w:rPr>
      </w:pPr>
    </w:p>
    <w:bookmarkEnd w:id="0"/>
    <w:p w14:paraId="7175B831" w14:textId="77777777" w:rsidR="003928A0" w:rsidRPr="00BE17BB" w:rsidRDefault="003928A0" w:rsidP="00F258FD">
      <w:pPr>
        <w:rPr>
          <w:rFonts w:ascii="Calibri" w:hAnsi="Calibri"/>
          <w:b/>
        </w:rPr>
      </w:pPr>
      <w:r w:rsidRPr="00BE17BB">
        <w:rPr>
          <w:rFonts w:ascii="Calibri" w:hAnsi="Calibri"/>
          <w:b/>
        </w:rPr>
        <w:br w:type="page"/>
      </w:r>
    </w:p>
    <w:p w14:paraId="4C283480" w14:textId="77777777" w:rsidR="004E5A39" w:rsidRPr="00BE17BB" w:rsidRDefault="00222523" w:rsidP="00F258FD">
      <w:pPr>
        <w:spacing w:after="0"/>
        <w:jc w:val="center"/>
        <w:rPr>
          <w:rFonts w:ascii="Calibri" w:hAnsi="Calibri"/>
          <w:b/>
        </w:rPr>
      </w:pPr>
      <w:r w:rsidRPr="00BE17BB">
        <w:rPr>
          <w:rFonts w:ascii="Calibri" w:hAnsi="Calibri" w:cs="Calibri"/>
          <w:b/>
          <w:noProof/>
          <w:color w:val="808080"/>
        </w:rPr>
        <w:lastRenderedPageBreak/>
        <w:drawing>
          <wp:inline distT="0" distB="0" distL="0" distR="0" wp14:anchorId="5075B525" wp14:editId="4EB3277B">
            <wp:extent cx="2878454" cy="1073149"/>
            <wp:effectExtent l="19049" t="0" r="0" b="0"/>
            <wp:docPr id="2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AIFA18_Def_8cm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72E05A" w14:textId="77777777" w:rsidR="00222523" w:rsidRPr="00BE17BB" w:rsidRDefault="00222523" w:rsidP="00F258FD">
      <w:pPr>
        <w:spacing w:after="0"/>
        <w:jc w:val="center"/>
        <w:rPr>
          <w:rFonts w:ascii="Calibri" w:hAnsi="Calibri"/>
          <w:b/>
        </w:rPr>
      </w:pPr>
    </w:p>
    <w:p w14:paraId="7B15ABF7" w14:textId="77777777" w:rsidR="004E5A39" w:rsidRPr="00BE17BB" w:rsidRDefault="004E5A39" w:rsidP="00F258FD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BE17BB">
        <w:rPr>
          <w:rFonts w:ascii="Calibri" w:eastAsia="Calibri" w:hAnsi="Calibri" w:cs="Calibri"/>
          <w:b/>
          <w:color w:val="000000"/>
          <w:sz w:val="28"/>
          <w:szCs w:val="28"/>
        </w:rPr>
        <w:t>RIASSUNTO DELLA RELAZIONE PUBBLICA DI VALUTAZIONE</w:t>
      </w:r>
    </w:p>
    <w:p w14:paraId="097329AE" w14:textId="77777777" w:rsidR="004E5A39" w:rsidRPr="00BE17BB" w:rsidRDefault="004E5A39" w:rsidP="00F258FD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14:paraId="2212B0EF" w14:textId="1C2230CD" w:rsidR="00BB2AF8" w:rsidRPr="00061278" w:rsidRDefault="00BB2AF8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  <w:color w:val="000000"/>
        </w:rPr>
      </w:pPr>
      <w:r w:rsidRPr="00061278">
        <w:rPr>
          <w:rFonts w:eastAsia="Calibri" w:cstheme="minorHAnsi"/>
          <w:color w:val="000000"/>
        </w:rPr>
        <w:t xml:space="preserve">Questa è la sintesi del </w:t>
      </w:r>
      <w:r w:rsidRPr="00061278">
        <w:rPr>
          <w:rFonts w:eastAsia="Calibri" w:cstheme="minorHAnsi"/>
          <w:i/>
          <w:color w:val="000000"/>
        </w:rPr>
        <w:t>Public Assessment Report</w:t>
      </w:r>
      <w:r w:rsidRPr="00061278">
        <w:rPr>
          <w:rFonts w:eastAsia="Calibri" w:cstheme="minorHAnsi"/>
          <w:color w:val="000000"/>
        </w:rPr>
        <w:t xml:space="preserve"> (PAR) per </w:t>
      </w:r>
      <w:r w:rsidR="00126A56" w:rsidRPr="00061278">
        <w:rPr>
          <w:rFonts w:eastAsia="Calibri" w:cstheme="minorHAnsi"/>
          <w:color w:val="000000"/>
        </w:rPr>
        <w:t>ZICLOR</w:t>
      </w:r>
      <w:r w:rsidRPr="00061278">
        <w:rPr>
          <w:rFonts w:eastAsia="Calibri" w:cstheme="minorHAnsi"/>
          <w:color w:val="000000"/>
        </w:rPr>
        <w:t>.</w:t>
      </w:r>
      <w:r w:rsidRPr="00061278">
        <w:rPr>
          <w:rFonts w:eastAsia="Calibri" w:cstheme="minorHAnsi"/>
          <w:bCs/>
          <w:color w:val="000000"/>
        </w:rPr>
        <w:t xml:space="preserve"> </w:t>
      </w:r>
      <w:r w:rsidRPr="00061278">
        <w:rPr>
          <w:rFonts w:eastAsia="Calibri" w:cstheme="minorHAnsi"/>
          <w:color w:val="000000"/>
        </w:rPr>
        <w:t xml:space="preserve">Esso spiega come </w:t>
      </w:r>
      <w:r w:rsidR="00126A56" w:rsidRPr="00061278">
        <w:rPr>
          <w:rFonts w:eastAsia="Calibri" w:cstheme="minorHAnsi"/>
          <w:color w:val="000000"/>
        </w:rPr>
        <w:t>ZICLOR</w:t>
      </w:r>
      <w:r w:rsidRPr="00061278">
        <w:rPr>
          <w:rFonts w:eastAsia="Calibri" w:cstheme="minorHAnsi"/>
          <w:color w:val="000000"/>
        </w:rPr>
        <w:t xml:space="preserve"> è stato valutato dalla Commissione Tecnico-Scientifica (CTS) e le sue condizioni di impiego. Non intende fornire consigli pratici su come utilizzare </w:t>
      </w:r>
      <w:r w:rsidR="00126A56" w:rsidRPr="00061278">
        <w:rPr>
          <w:rFonts w:eastAsia="Calibri" w:cstheme="minorHAnsi"/>
          <w:color w:val="000000"/>
        </w:rPr>
        <w:t>ZICLOR</w:t>
      </w:r>
      <w:r w:rsidRPr="00061278">
        <w:rPr>
          <w:rFonts w:eastAsia="Calibri" w:cstheme="minorHAnsi"/>
          <w:bCs/>
          <w:color w:val="000000"/>
        </w:rPr>
        <w:t>.</w:t>
      </w:r>
    </w:p>
    <w:p w14:paraId="421A878F" w14:textId="1287EF47" w:rsidR="00BB2AF8" w:rsidRPr="00061278" w:rsidRDefault="00BB2AF8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color w:val="000000"/>
        </w:rPr>
      </w:pPr>
      <w:r w:rsidRPr="00061278">
        <w:rPr>
          <w:rFonts w:eastAsia="Calibri" w:cstheme="minorHAnsi"/>
          <w:color w:val="000000"/>
        </w:rPr>
        <w:t>Per informazioni pratiche sull'utilizzo di</w:t>
      </w:r>
      <w:r w:rsidRPr="00061278">
        <w:rPr>
          <w:rFonts w:eastAsia="Calibri" w:cstheme="minorHAnsi"/>
          <w:bCs/>
          <w:color w:val="000000"/>
        </w:rPr>
        <w:t xml:space="preserve"> </w:t>
      </w:r>
      <w:r w:rsidR="00126A56" w:rsidRPr="00061278">
        <w:rPr>
          <w:rFonts w:eastAsia="Calibri" w:cstheme="minorHAnsi"/>
          <w:color w:val="000000"/>
        </w:rPr>
        <w:t>ZICLOR</w:t>
      </w:r>
      <w:r w:rsidR="00A1072E" w:rsidRPr="00061278">
        <w:rPr>
          <w:rFonts w:eastAsia="Calibri" w:cstheme="minorHAnsi"/>
          <w:color w:val="000000"/>
        </w:rPr>
        <w:t xml:space="preserve"> </w:t>
      </w:r>
      <w:r w:rsidRPr="00061278">
        <w:rPr>
          <w:rFonts w:eastAsia="Calibri" w:cstheme="minorHAnsi"/>
          <w:color w:val="000000"/>
        </w:rPr>
        <w:t xml:space="preserve">i pazienti devono consultare il foglio illustrativo o contattare il loro medico o il farmacista. </w:t>
      </w:r>
      <w:r w:rsidR="003928A0" w:rsidRPr="00061278">
        <w:rPr>
          <w:rFonts w:eastAsia="Calibri" w:cstheme="minorHAnsi"/>
          <w:color w:val="000000"/>
        </w:rPr>
        <w:t xml:space="preserve"> </w:t>
      </w:r>
    </w:p>
    <w:p w14:paraId="3F9A043B" w14:textId="77777777" w:rsidR="00BB2AF8" w:rsidRPr="00061278" w:rsidRDefault="00BB2AF8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color w:val="000000"/>
        </w:rPr>
      </w:pPr>
    </w:p>
    <w:p w14:paraId="12A12D38" w14:textId="22A96ABE" w:rsidR="00BB2AF8" w:rsidRPr="00061278" w:rsidRDefault="00BB2AF8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/>
          <w:color w:val="000000"/>
        </w:rPr>
      </w:pPr>
      <w:r w:rsidRPr="00061278">
        <w:rPr>
          <w:rFonts w:eastAsia="Calibri" w:cstheme="minorHAnsi"/>
          <w:b/>
          <w:bCs/>
          <w:color w:val="000000"/>
        </w:rPr>
        <w:t xml:space="preserve">1) CHE COS’È </w:t>
      </w:r>
      <w:r w:rsidR="00126A56" w:rsidRPr="00061278">
        <w:rPr>
          <w:rFonts w:eastAsia="Calibri" w:cstheme="minorHAnsi"/>
          <w:b/>
          <w:color w:val="000000"/>
        </w:rPr>
        <w:t>ZICLOR</w:t>
      </w:r>
      <w:r w:rsidR="00797416" w:rsidRPr="00061278">
        <w:rPr>
          <w:rFonts w:eastAsia="Calibri" w:cstheme="minorHAnsi"/>
          <w:b/>
          <w:color w:val="000000"/>
        </w:rPr>
        <w:t xml:space="preserve"> </w:t>
      </w:r>
      <w:r w:rsidRPr="00061278">
        <w:rPr>
          <w:rFonts w:eastAsia="Calibri" w:cstheme="minorHAnsi"/>
          <w:b/>
          <w:bCs/>
          <w:color w:val="000000"/>
        </w:rPr>
        <w:t xml:space="preserve">E A COSA SERVE? </w:t>
      </w:r>
    </w:p>
    <w:p w14:paraId="4C507264" w14:textId="27D252A0" w:rsidR="00E84D38" w:rsidRPr="00061278" w:rsidRDefault="00126A56" w:rsidP="00F258FD">
      <w:pPr>
        <w:widowControl w:val="0"/>
        <w:spacing w:after="0"/>
        <w:jc w:val="both"/>
        <w:rPr>
          <w:rFonts w:eastAsia="Calibri" w:cstheme="minorHAnsi"/>
          <w:color w:val="000000"/>
        </w:rPr>
      </w:pPr>
      <w:r w:rsidRPr="00061278">
        <w:rPr>
          <w:rFonts w:eastAsia="Calibri" w:cstheme="minorHAnsi"/>
          <w:color w:val="000000"/>
        </w:rPr>
        <w:t>ZICLOR</w:t>
      </w:r>
      <w:r w:rsidR="00797416" w:rsidRPr="00061278">
        <w:rPr>
          <w:rFonts w:eastAsia="Calibri" w:cstheme="minorHAnsi"/>
          <w:color w:val="000000"/>
        </w:rPr>
        <w:t xml:space="preserve"> </w:t>
      </w:r>
      <w:r w:rsidR="00EF23C9" w:rsidRPr="00061278">
        <w:rPr>
          <w:rFonts w:eastAsia="Calibri" w:cstheme="minorHAnsi"/>
          <w:color w:val="000000"/>
        </w:rPr>
        <w:t>è un medicinale contenente i principi attivi</w:t>
      </w:r>
      <w:r w:rsidR="003928A0" w:rsidRPr="00061278">
        <w:rPr>
          <w:rFonts w:eastAsia="Calibri" w:cstheme="minorHAnsi"/>
          <w:color w:val="000000"/>
        </w:rPr>
        <w:t xml:space="preserve"> </w:t>
      </w:r>
      <w:r w:rsidR="00EF23C9" w:rsidRPr="00061278">
        <w:rPr>
          <w:rFonts w:eastAsia="Calibri" w:cstheme="minorHAnsi"/>
          <w:color w:val="000000"/>
        </w:rPr>
        <w:t>betametasone e cloramfenicolo</w:t>
      </w:r>
      <w:r w:rsidR="00797416" w:rsidRPr="00061278">
        <w:rPr>
          <w:rFonts w:eastAsia="Calibri" w:cstheme="minorHAnsi"/>
          <w:color w:val="000000"/>
        </w:rPr>
        <w:t xml:space="preserve"> </w:t>
      </w:r>
      <w:r w:rsidR="00BB2AF8" w:rsidRPr="00061278">
        <w:rPr>
          <w:rFonts w:eastAsia="Calibri" w:cstheme="minorHAnsi"/>
          <w:color w:val="000000"/>
        </w:rPr>
        <w:t xml:space="preserve">ed </w:t>
      </w:r>
      <w:r w:rsidR="00797416" w:rsidRPr="00061278">
        <w:rPr>
          <w:rFonts w:eastAsia="Calibri" w:cstheme="minorHAnsi"/>
          <w:color w:val="000000"/>
        </w:rPr>
        <w:t>è disponibile come</w:t>
      </w:r>
      <w:r w:rsidR="003928A0" w:rsidRPr="00061278">
        <w:rPr>
          <w:rFonts w:eastAsia="Calibri" w:cstheme="minorHAnsi"/>
          <w:color w:val="000000"/>
        </w:rPr>
        <w:t xml:space="preserve"> </w:t>
      </w:r>
      <w:r w:rsidR="00EF23C9" w:rsidRPr="00061278">
        <w:rPr>
          <w:rFonts w:eastAsia="Calibri" w:cstheme="minorHAnsi"/>
          <w:color w:val="000000"/>
        </w:rPr>
        <w:t>gel oftalmico</w:t>
      </w:r>
      <w:r w:rsidR="005D0F7B" w:rsidRPr="00061278">
        <w:rPr>
          <w:rFonts w:eastAsia="Calibri" w:cstheme="minorHAnsi"/>
          <w:color w:val="000000"/>
        </w:rPr>
        <w:t xml:space="preserve"> </w:t>
      </w:r>
      <w:r w:rsidR="003928A0" w:rsidRPr="00061278">
        <w:rPr>
          <w:rFonts w:eastAsia="Calibri" w:cstheme="minorHAnsi"/>
          <w:color w:val="000000"/>
        </w:rPr>
        <w:t>contene</w:t>
      </w:r>
      <w:r w:rsidR="00ED2355" w:rsidRPr="00061278">
        <w:rPr>
          <w:rFonts w:eastAsia="Calibri" w:cstheme="minorHAnsi"/>
          <w:color w:val="000000"/>
        </w:rPr>
        <w:t>n</w:t>
      </w:r>
      <w:r w:rsidR="00EF23C9" w:rsidRPr="00061278">
        <w:rPr>
          <w:rFonts w:eastAsia="Calibri" w:cstheme="minorHAnsi"/>
          <w:color w:val="000000"/>
        </w:rPr>
        <w:t>te i principi attivi rispettivamente nel dosaggio di 1 mg/g e 2,5 mg/g</w:t>
      </w:r>
      <w:r w:rsidR="003928A0" w:rsidRPr="00061278">
        <w:rPr>
          <w:rFonts w:eastAsia="Calibri" w:cstheme="minorHAnsi"/>
          <w:color w:val="000000"/>
        </w:rPr>
        <w:t>.</w:t>
      </w:r>
      <w:r w:rsidR="00ED2355" w:rsidRPr="00061278">
        <w:rPr>
          <w:rFonts w:eastAsia="Calibri" w:cstheme="minorHAnsi"/>
          <w:color w:val="000000"/>
        </w:rPr>
        <w:t xml:space="preserve"> </w:t>
      </w:r>
    </w:p>
    <w:p w14:paraId="76BCDB75" w14:textId="36819AD5" w:rsidR="006B311C" w:rsidRPr="00061278" w:rsidRDefault="00126A56" w:rsidP="00F258FD">
      <w:pPr>
        <w:spacing w:before="100" w:after="100"/>
        <w:jc w:val="both"/>
        <w:rPr>
          <w:rFonts w:eastAsia="Calibri" w:cstheme="minorHAnsi"/>
          <w:color w:val="000000"/>
        </w:rPr>
      </w:pPr>
      <w:r w:rsidRPr="00061278">
        <w:rPr>
          <w:rFonts w:eastAsia="Calibri" w:cstheme="minorHAnsi"/>
          <w:color w:val="000000"/>
        </w:rPr>
        <w:t>ZICLOR</w:t>
      </w:r>
      <w:r w:rsidR="00ED2355" w:rsidRPr="00061278">
        <w:rPr>
          <w:rFonts w:eastAsia="Calibri" w:cstheme="minorHAnsi"/>
          <w:color w:val="000000"/>
        </w:rPr>
        <w:t xml:space="preserve"> è </w:t>
      </w:r>
      <w:r w:rsidR="00AA3562" w:rsidRPr="00061278">
        <w:rPr>
          <w:rFonts w:eastAsia="Calibri" w:cstheme="minorHAnsi"/>
          <w:color w:val="000000"/>
        </w:rPr>
        <w:t>indicato nelle infezioni oftalmiche non purulente da germi sensibili al cloramfenicolo quando sia utile associare l’azione antinfiammatoria del betametasone.</w:t>
      </w:r>
      <w:r w:rsidR="00555F2A" w:rsidRPr="00061278">
        <w:rPr>
          <w:rFonts w:eastAsia="Calibri" w:cstheme="minorHAnsi"/>
          <w:color w:val="000000"/>
        </w:rPr>
        <w:t xml:space="preserve"> </w:t>
      </w:r>
      <w:r w:rsidR="00AA3562" w:rsidRPr="00061278">
        <w:rPr>
          <w:rFonts w:eastAsia="Calibri" w:cstheme="minorHAnsi"/>
          <w:color w:val="000000"/>
        </w:rPr>
        <w:t>In particolare: flogosi del segmento anteriore dell’occhio, specie post-operatorie, congiuntiviti batteriche ed allergiche, iridocicliti acute.</w:t>
      </w:r>
    </w:p>
    <w:p w14:paraId="463C13F6" w14:textId="53043F46" w:rsidR="00797416" w:rsidRPr="00061278" w:rsidRDefault="00300BEA" w:rsidP="00F258FD">
      <w:pPr>
        <w:widowControl w:val="0"/>
        <w:spacing w:after="0"/>
        <w:jc w:val="both"/>
        <w:rPr>
          <w:rFonts w:eastAsia="Calibri" w:cstheme="minorHAnsi"/>
          <w:color w:val="000000"/>
        </w:rPr>
      </w:pPr>
      <w:r w:rsidRPr="00061278">
        <w:rPr>
          <w:rFonts w:eastAsia="Calibri" w:cstheme="minorHAnsi"/>
          <w:color w:val="000000"/>
        </w:rPr>
        <w:t>Sul sito dell’Agenz</w:t>
      </w:r>
      <w:r w:rsidR="0081696E" w:rsidRPr="00061278">
        <w:rPr>
          <w:rFonts w:eastAsia="Calibri" w:cstheme="minorHAnsi"/>
          <w:color w:val="000000"/>
        </w:rPr>
        <w:t xml:space="preserve">ia Italiana del Farmaco (AIFA) </w:t>
      </w:r>
      <w:r w:rsidR="0081696E" w:rsidRPr="00061278">
        <w:rPr>
          <w:rFonts w:eastAsia="Calibri" w:cstheme="minorHAnsi"/>
        </w:rPr>
        <w:t>(</w:t>
      </w:r>
      <w:hyperlink r:id="rId9" w:history="1">
        <w:r w:rsidR="0081696E" w:rsidRPr="00061278">
          <w:rPr>
            <w:rStyle w:val="Collegamentoipertestuale"/>
            <w:rFonts w:eastAsia="Calibri" w:cstheme="minorHAnsi"/>
          </w:rPr>
          <w:t>https://farmaci.agenziafarmaco.gov.it/bancadatifarmaci</w:t>
        </w:r>
      </w:hyperlink>
      <w:r w:rsidR="0081696E" w:rsidRPr="00061278">
        <w:rPr>
          <w:rStyle w:val="Collegamentoipertestuale"/>
          <w:rFonts w:eastAsia="Calibri" w:cstheme="minorHAnsi"/>
        </w:rPr>
        <w:t>/</w:t>
      </w:r>
      <w:r w:rsidR="0081696E" w:rsidRPr="00061278">
        <w:rPr>
          <w:rFonts w:eastAsia="Calibri" w:cstheme="minorHAnsi"/>
        </w:rPr>
        <w:t>)</w:t>
      </w:r>
      <w:r w:rsidRPr="00061278">
        <w:rPr>
          <w:rFonts w:cstheme="minorHAnsi"/>
        </w:rPr>
        <w:t xml:space="preserve"> </w:t>
      </w:r>
      <w:r w:rsidRPr="00061278">
        <w:rPr>
          <w:rFonts w:eastAsia="Calibri" w:cstheme="minorHAnsi"/>
          <w:color w:val="000000"/>
        </w:rPr>
        <w:t xml:space="preserve">è possibile consultare il Riassunto delle caratteristiche del prodotto e il foglio illustrativo di </w:t>
      </w:r>
      <w:r w:rsidR="00126A56" w:rsidRPr="00061278">
        <w:rPr>
          <w:rFonts w:eastAsia="Calibri" w:cstheme="minorHAnsi"/>
          <w:color w:val="000000"/>
        </w:rPr>
        <w:t>ZICLOR</w:t>
      </w:r>
      <w:r w:rsidRPr="00061278">
        <w:rPr>
          <w:rFonts w:eastAsia="Calibri" w:cstheme="minorHAnsi"/>
          <w:color w:val="000000"/>
        </w:rPr>
        <w:t>.</w:t>
      </w:r>
    </w:p>
    <w:p w14:paraId="07D0FC54" w14:textId="22D36058" w:rsidR="00BB2AF8" w:rsidRPr="00061278" w:rsidRDefault="00BB2AF8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/>
          <w:bCs/>
          <w:color w:val="000000"/>
        </w:rPr>
      </w:pPr>
    </w:p>
    <w:p w14:paraId="776CD9E2" w14:textId="654AC7BC" w:rsidR="00BB2AF8" w:rsidRPr="00061278" w:rsidRDefault="00BB2AF8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color w:val="000000"/>
        </w:rPr>
      </w:pPr>
      <w:r w:rsidRPr="00061278">
        <w:rPr>
          <w:rFonts w:eastAsia="Calibri" w:cstheme="minorHAnsi"/>
          <w:b/>
          <w:bCs/>
          <w:color w:val="000000"/>
        </w:rPr>
        <w:t xml:space="preserve">2) COME </w:t>
      </w:r>
      <w:r w:rsidR="00A1072E" w:rsidRPr="00061278">
        <w:rPr>
          <w:rFonts w:eastAsia="Calibri" w:cstheme="minorHAnsi"/>
          <w:b/>
          <w:bCs/>
          <w:color w:val="000000"/>
        </w:rPr>
        <w:t xml:space="preserve">È </w:t>
      </w:r>
      <w:r w:rsidRPr="00061278">
        <w:rPr>
          <w:rFonts w:eastAsia="Calibri" w:cstheme="minorHAnsi"/>
          <w:b/>
          <w:bCs/>
          <w:color w:val="000000"/>
        </w:rPr>
        <w:t xml:space="preserve">PRESCRITTO/USATO </w:t>
      </w:r>
      <w:r w:rsidR="00126A56" w:rsidRPr="00061278">
        <w:rPr>
          <w:rFonts w:cstheme="minorHAnsi"/>
          <w:b/>
        </w:rPr>
        <w:t>ZICLOR</w:t>
      </w:r>
      <w:r w:rsidRPr="00061278">
        <w:rPr>
          <w:rFonts w:eastAsia="Calibri" w:cstheme="minorHAnsi"/>
          <w:b/>
          <w:bCs/>
          <w:color w:val="000000"/>
        </w:rPr>
        <w:t>?</w:t>
      </w:r>
    </w:p>
    <w:p w14:paraId="0CC75F95" w14:textId="47514BB6" w:rsidR="0062773A" w:rsidRPr="00061278" w:rsidRDefault="00126A56" w:rsidP="00F258FD">
      <w:pPr>
        <w:widowControl w:val="0"/>
        <w:spacing w:after="0"/>
        <w:jc w:val="both"/>
        <w:rPr>
          <w:rFonts w:eastAsia="Calibri" w:cstheme="minorHAnsi"/>
          <w:color w:val="000000"/>
        </w:rPr>
      </w:pPr>
      <w:r w:rsidRPr="00061278">
        <w:rPr>
          <w:rFonts w:eastAsia="Calibri" w:cstheme="minorHAnsi"/>
          <w:color w:val="000000"/>
        </w:rPr>
        <w:t>ZICLOR</w:t>
      </w:r>
      <w:r w:rsidR="00300BEA" w:rsidRPr="00061278">
        <w:rPr>
          <w:rFonts w:eastAsia="Calibri" w:cstheme="minorHAnsi"/>
          <w:color w:val="000000"/>
        </w:rPr>
        <w:t xml:space="preserve"> </w:t>
      </w:r>
      <w:r w:rsidR="00427C1D" w:rsidRPr="00061278">
        <w:rPr>
          <w:rFonts w:eastAsia="Calibri" w:cstheme="minorHAnsi"/>
          <w:color w:val="000000"/>
        </w:rPr>
        <w:t>è un medicinale</w:t>
      </w:r>
      <w:r w:rsidR="001C15DF" w:rsidRPr="00061278">
        <w:rPr>
          <w:rFonts w:eastAsia="Calibri" w:cstheme="minorHAnsi"/>
          <w:color w:val="000000"/>
        </w:rPr>
        <w:t xml:space="preserve"> </w:t>
      </w:r>
      <w:r w:rsidR="00427C1D" w:rsidRPr="00061278">
        <w:rPr>
          <w:rFonts w:eastAsia="Calibri" w:cstheme="minorHAnsi"/>
          <w:color w:val="000000"/>
        </w:rPr>
        <w:t>soggetto a prescrizione medica ripetibile</w:t>
      </w:r>
      <w:r w:rsidR="001C15DF" w:rsidRPr="00061278">
        <w:rPr>
          <w:rFonts w:eastAsia="Calibri" w:cstheme="minorHAnsi"/>
          <w:color w:val="000000"/>
        </w:rPr>
        <w:t xml:space="preserve"> (</w:t>
      </w:r>
      <w:r w:rsidR="00427C1D" w:rsidRPr="00061278">
        <w:rPr>
          <w:rFonts w:eastAsia="Calibri" w:cstheme="minorHAnsi"/>
          <w:color w:val="000000"/>
        </w:rPr>
        <w:t>RR</w:t>
      </w:r>
      <w:r w:rsidR="001C15DF" w:rsidRPr="00061278">
        <w:rPr>
          <w:rFonts w:eastAsia="Calibri" w:cstheme="minorHAnsi"/>
          <w:color w:val="000000"/>
        </w:rPr>
        <w:t>).</w:t>
      </w:r>
      <w:r w:rsidR="00555F2A" w:rsidRPr="00061278">
        <w:rPr>
          <w:rFonts w:eastAsia="Calibri" w:cstheme="minorHAnsi"/>
          <w:color w:val="000000"/>
        </w:rPr>
        <w:br/>
      </w:r>
      <w:r w:rsidR="0062773A" w:rsidRPr="00061278">
        <w:rPr>
          <w:rFonts w:eastAsia="Calibri" w:cstheme="minorHAnsi"/>
          <w:color w:val="000000"/>
        </w:rPr>
        <w:t>La dose raccomandata è di u</w:t>
      </w:r>
      <w:r w:rsidR="00555F2A" w:rsidRPr="00061278">
        <w:rPr>
          <w:rFonts w:eastAsia="Calibri" w:cstheme="minorHAnsi"/>
          <w:color w:val="000000"/>
        </w:rPr>
        <w:t>n’applicazione da 2 a 3 volte al giorno o secondo prescrizione medica.</w:t>
      </w:r>
      <w:r w:rsidR="0062773A" w:rsidRPr="00061278">
        <w:rPr>
          <w:rFonts w:eastAsia="Calibri" w:cstheme="minorHAnsi"/>
          <w:color w:val="000000"/>
        </w:rPr>
        <w:t xml:space="preserve"> </w:t>
      </w:r>
      <w:r w:rsidR="00555F2A" w:rsidRPr="00061278">
        <w:rPr>
          <w:rFonts w:eastAsia="Calibri" w:cstheme="minorHAnsi"/>
          <w:color w:val="000000"/>
        </w:rPr>
        <w:t>In caso di terapia concomitante con altri medicinali topici ad uso locale/oculare, si devono attendere da 10 a 15 minuti prima delle instillazioni degli altri medicinali.</w:t>
      </w:r>
      <w:r w:rsidR="0002435D" w:rsidRPr="00061278">
        <w:rPr>
          <w:rFonts w:eastAsia="Calibri" w:cstheme="minorHAnsi"/>
          <w:color w:val="000000"/>
        </w:rPr>
        <w:t xml:space="preserve"> </w:t>
      </w:r>
      <w:r w:rsidR="00AA1BD7" w:rsidRPr="00061278">
        <w:rPr>
          <w:rFonts w:eastAsia="Calibri" w:cstheme="minorHAnsi"/>
          <w:color w:val="000000"/>
        </w:rPr>
        <w:t>I</w:t>
      </w:r>
      <w:r w:rsidR="0002435D" w:rsidRPr="00061278">
        <w:rPr>
          <w:rFonts w:eastAsia="Calibri" w:cstheme="minorHAnsi"/>
          <w:color w:val="000000"/>
        </w:rPr>
        <w:t>l gel oftalmico</w:t>
      </w:r>
      <w:r w:rsidR="00AA1BD7" w:rsidRPr="00061278">
        <w:rPr>
          <w:rFonts w:eastAsia="Calibri" w:cstheme="minorHAnsi"/>
          <w:color w:val="000000"/>
        </w:rPr>
        <w:t xml:space="preserve"> deve essere applicato</w:t>
      </w:r>
      <w:r w:rsidR="0002435D" w:rsidRPr="00061278">
        <w:rPr>
          <w:rFonts w:eastAsia="Calibri" w:cstheme="minorHAnsi"/>
          <w:color w:val="000000"/>
        </w:rPr>
        <w:t xml:space="preserve"> nel sacco congiuntivale come mostrato nel foglio illustrativo. </w:t>
      </w:r>
      <w:r w:rsidR="0062773A" w:rsidRPr="00061278">
        <w:rPr>
          <w:rFonts w:eastAsia="Calibri" w:cstheme="minorHAnsi"/>
          <w:color w:val="000000"/>
        </w:rPr>
        <w:t>Il medicinale deve essere usato seguendo sempre esattamente le istruzioni del medico o del farmacista. In caso di dubbi, il paziente deve consultare il medico o il farmacista.</w:t>
      </w:r>
    </w:p>
    <w:p w14:paraId="3F7B6376" w14:textId="1B07FEC5" w:rsidR="00F43E9B" w:rsidRPr="00061278" w:rsidRDefault="00B63397" w:rsidP="00F258FD">
      <w:pPr>
        <w:pStyle w:val="PreformattatoHTML"/>
        <w:spacing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061278">
        <w:rPr>
          <w:rFonts w:asciiTheme="minorHAnsi" w:eastAsiaTheme="minorEastAsia" w:hAnsiTheme="minorHAnsi" w:cstheme="minorHAnsi"/>
          <w:sz w:val="22"/>
          <w:szCs w:val="22"/>
        </w:rPr>
        <w:t>M</w:t>
      </w:r>
      <w:r w:rsidR="00F43E9B" w:rsidRPr="00061278">
        <w:rPr>
          <w:rFonts w:asciiTheme="minorHAnsi" w:eastAsiaTheme="minorEastAsia" w:hAnsiTheme="minorHAnsi" w:cstheme="minorHAnsi"/>
          <w:sz w:val="22"/>
          <w:szCs w:val="22"/>
        </w:rPr>
        <w:t xml:space="preserve">aggiori dettagli sulla sicurezza d’uso di </w:t>
      </w:r>
      <w:r w:rsidR="00126A56" w:rsidRPr="00061278">
        <w:rPr>
          <w:rFonts w:asciiTheme="minorHAnsi" w:eastAsiaTheme="minorEastAsia" w:hAnsiTheme="minorHAnsi" w:cstheme="minorHAnsi"/>
          <w:sz w:val="22"/>
          <w:szCs w:val="22"/>
        </w:rPr>
        <w:t>ZICLOR</w:t>
      </w:r>
      <w:r w:rsidR="00F43E9B" w:rsidRPr="00061278">
        <w:rPr>
          <w:rFonts w:asciiTheme="minorHAnsi" w:eastAsiaTheme="minorEastAsia" w:hAnsiTheme="minorHAnsi" w:cstheme="minorHAnsi"/>
          <w:sz w:val="22"/>
          <w:szCs w:val="22"/>
        </w:rPr>
        <w:t xml:space="preserve"> sono riportati nel foglio illustrativo</w:t>
      </w:r>
      <w:r w:rsidR="00E84D38" w:rsidRPr="00061278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81696E" w:rsidRPr="00061278">
        <w:rPr>
          <w:rFonts w:asciiTheme="minorHAnsi" w:eastAsia="Calibri" w:hAnsiTheme="minorHAnsi" w:cstheme="minorHAnsi"/>
          <w:sz w:val="22"/>
          <w:szCs w:val="22"/>
        </w:rPr>
        <w:t>(</w:t>
      </w:r>
      <w:hyperlink r:id="rId10" w:history="1">
        <w:r w:rsidR="0081696E" w:rsidRPr="00061278">
          <w:rPr>
            <w:rStyle w:val="Collegamentoipertestuale"/>
            <w:rFonts w:asciiTheme="minorHAnsi" w:eastAsia="Calibri" w:hAnsiTheme="minorHAnsi" w:cstheme="minorHAnsi"/>
            <w:sz w:val="22"/>
            <w:szCs w:val="22"/>
          </w:rPr>
          <w:t>https://farmaci.agenziafarmaco.gov.it/bancadatifarmaci</w:t>
        </w:r>
      </w:hyperlink>
      <w:r w:rsidR="0081696E" w:rsidRPr="00061278">
        <w:rPr>
          <w:rStyle w:val="Collegamentoipertestuale"/>
          <w:rFonts w:asciiTheme="minorHAnsi" w:eastAsia="Calibri" w:hAnsiTheme="minorHAnsi" w:cstheme="minorHAnsi"/>
          <w:sz w:val="22"/>
          <w:szCs w:val="22"/>
        </w:rPr>
        <w:t>/</w:t>
      </w:r>
      <w:r w:rsidR="0081696E" w:rsidRPr="00061278">
        <w:rPr>
          <w:rFonts w:asciiTheme="minorHAnsi" w:eastAsia="Calibri" w:hAnsiTheme="minorHAnsi" w:cstheme="minorHAnsi"/>
          <w:sz w:val="22"/>
          <w:szCs w:val="22"/>
        </w:rPr>
        <w:t>)</w:t>
      </w:r>
      <w:r w:rsidR="00F43E9B" w:rsidRPr="00061278">
        <w:rPr>
          <w:rFonts w:asciiTheme="minorHAnsi" w:eastAsiaTheme="minorEastAsia" w:hAnsiTheme="minorHAnsi" w:cstheme="minorHAnsi"/>
          <w:sz w:val="22"/>
          <w:szCs w:val="22"/>
        </w:rPr>
        <w:t>.</w:t>
      </w:r>
    </w:p>
    <w:p w14:paraId="626AE736" w14:textId="77777777" w:rsidR="00B63397" w:rsidRPr="00061278" w:rsidRDefault="00B63397" w:rsidP="00F258FD">
      <w:pPr>
        <w:pStyle w:val="PreformattatoHTML"/>
        <w:spacing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4231F219" w14:textId="750717DB" w:rsidR="00E84D38" w:rsidRPr="00061278" w:rsidRDefault="00BB2AF8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color w:val="000000"/>
        </w:rPr>
      </w:pPr>
      <w:r w:rsidRPr="00061278">
        <w:rPr>
          <w:rFonts w:eastAsia="Calibri" w:cstheme="minorHAnsi"/>
          <w:b/>
          <w:bCs/>
          <w:color w:val="000000"/>
        </w:rPr>
        <w:t xml:space="preserve">3) COME FUNZIONA </w:t>
      </w:r>
      <w:r w:rsidR="00126A56" w:rsidRPr="00061278">
        <w:rPr>
          <w:rFonts w:eastAsia="Calibri" w:cstheme="minorHAnsi"/>
          <w:b/>
          <w:color w:val="000000"/>
        </w:rPr>
        <w:t>ZICLOR</w:t>
      </w:r>
      <w:r w:rsidRPr="00061278">
        <w:rPr>
          <w:rFonts w:eastAsia="Calibri" w:cstheme="minorHAnsi"/>
          <w:b/>
          <w:bCs/>
          <w:color w:val="000000"/>
        </w:rPr>
        <w:t xml:space="preserve">? </w:t>
      </w:r>
      <w:r w:rsidR="00A75BCF" w:rsidRPr="00061278">
        <w:rPr>
          <w:rFonts w:eastAsia="Calibri" w:cstheme="minorHAnsi"/>
          <w:color w:val="000000"/>
        </w:rPr>
        <w:br/>
      </w:r>
      <w:r w:rsidR="00126A56" w:rsidRPr="00061278">
        <w:rPr>
          <w:rFonts w:cstheme="minorHAnsi"/>
        </w:rPr>
        <w:t>ZICLOR</w:t>
      </w:r>
      <w:r w:rsidRPr="00061278">
        <w:rPr>
          <w:rFonts w:eastAsia="Calibri" w:cstheme="minorHAnsi"/>
          <w:bCs/>
          <w:color w:val="000000"/>
        </w:rPr>
        <w:t>,</w:t>
      </w:r>
      <w:r w:rsidR="00CD75CD" w:rsidRPr="00061278">
        <w:rPr>
          <w:rFonts w:eastAsia="Calibri" w:cstheme="minorHAnsi"/>
          <w:bCs/>
          <w:color w:val="000000"/>
        </w:rPr>
        <w:t xml:space="preserve"> i</w:t>
      </w:r>
      <w:r w:rsidR="00A90967" w:rsidRPr="00061278">
        <w:rPr>
          <w:rFonts w:eastAsia="Calibri" w:cstheme="minorHAnsi"/>
          <w:bCs/>
          <w:color w:val="000000"/>
        </w:rPr>
        <w:t>l cui codice</w:t>
      </w:r>
      <w:r w:rsidR="00CD75CD" w:rsidRPr="00061278">
        <w:rPr>
          <w:rFonts w:eastAsia="Calibri" w:cstheme="minorHAnsi"/>
          <w:bCs/>
          <w:color w:val="000000"/>
        </w:rPr>
        <w:t xml:space="preserve"> ATC </w:t>
      </w:r>
      <w:r w:rsidR="00A90967" w:rsidRPr="00061278">
        <w:rPr>
          <w:rFonts w:eastAsia="Calibri" w:cstheme="minorHAnsi"/>
          <w:bCs/>
          <w:color w:val="000000"/>
        </w:rPr>
        <w:t xml:space="preserve">è </w:t>
      </w:r>
      <w:r w:rsidR="00A90967" w:rsidRPr="00061278">
        <w:rPr>
          <w:rFonts w:cstheme="minorHAnsi"/>
          <w:color w:val="000000"/>
        </w:rPr>
        <w:t>S01CA05</w:t>
      </w:r>
      <w:r w:rsidR="00E84D38" w:rsidRPr="00061278">
        <w:rPr>
          <w:rFonts w:eastAsia="Calibri" w:cstheme="minorHAnsi"/>
          <w:color w:val="000000"/>
        </w:rPr>
        <w:t>,</w:t>
      </w:r>
      <w:r w:rsidRPr="00061278">
        <w:rPr>
          <w:rFonts w:eastAsia="DejaVuSans" w:cstheme="minorHAnsi"/>
        </w:rPr>
        <w:t xml:space="preserve"> </w:t>
      </w:r>
      <w:r w:rsidR="00A90967" w:rsidRPr="00061278">
        <w:rPr>
          <w:rFonts w:eastAsia="Calibri" w:cstheme="minorHAnsi"/>
          <w:color w:val="000000"/>
        </w:rPr>
        <w:t xml:space="preserve">contiene i principi </w:t>
      </w:r>
      <w:r w:rsidR="00A90967" w:rsidRPr="00061278">
        <w:rPr>
          <w:rFonts w:eastAsia="Calibri" w:cstheme="minorHAnsi"/>
          <w:bCs/>
          <w:color w:val="000000"/>
        </w:rPr>
        <w:t>attivi</w:t>
      </w:r>
      <w:r w:rsidR="00E84D38" w:rsidRPr="00061278">
        <w:rPr>
          <w:rFonts w:eastAsia="Calibri" w:cstheme="minorHAnsi"/>
          <w:bCs/>
          <w:color w:val="000000"/>
        </w:rPr>
        <w:t xml:space="preserve"> </w:t>
      </w:r>
      <w:r w:rsidR="00A90967" w:rsidRPr="00061278">
        <w:rPr>
          <w:rFonts w:eastAsia="Calibri" w:cstheme="minorHAnsi"/>
          <w:bCs/>
          <w:color w:val="000000"/>
        </w:rPr>
        <w:t>betametasone e cloramfenicolo</w:t>
      </w:r>
      <w:r w:rsidR="003A743E" w:rsidRPr="00061278">
        <w:rPr>
          <w:rFonts w:eastAsia="Calibri" w:cstheme="minorHAnsi"/>
          <w:bCs/>
          <w:color w:val="000000"/>
        </w:rPr>
        <w:t xml:space="preserve"> in associazione.</w:t>
      </w:r>
      <w:r w:rsidR="00CD75CD" w:rsidRPr="00061278">
        <w:rPr>
          <w:rFonts w:eastAsia="Calibri" w:cstheme="minorHAnsi"/>
          <w:bCs/>
          <w:color w:val="000000"/>
        </w:rPr>
        <w:t xml:space="preserve"> </w:t>
      </w:r>
      <w:r w:rsidR="003A743E" w:rsidRPr="00061278">
        <w:rPr>
          <w:rFonts w:eastAsia="Calibri" w:cstheme="minorHAnsi"/>
          <w:bCs/>
          <w:color w:val="000000"/>
        </w:rPr>
        <w:t>Il b</w:t>
      </w:r>
      <w:r w:rsidR="003A743E" w:rsidRPr="00061278">
        <w:rPr>
          <w:rFonts w:cstheme="minorHAnsi"/>
          <w:bCs/>
          <w:color w:val="000000"/>
        </w:rPr>
        <w:t>etametasone è</w:t>
      </w:r>
      <w:r w:rsidR="00AA1BD7" w:rsidRPr="00061278">
        <w:rPr>
          <w:rFonts w:cstheme="minorHAnsi"/>
          <w:bCs/>
          <w:color w:val="000000"/>
        </w:rPr>
        <w:t xml:space="preserve"> un</w:t>
      </w:r>
      <w:r w:rsidR="003A743E" w:rsidRPr="00061278">
        <w:rPr>
          <w:rFonts w:cstheme="minorHAnsi"/>
          <w:bCs/>
          <w:color w:val="000000"/>
        </w:rPr>
        <w:t xml:space="preserve"> corticosteroide con attività antinfiammatoria 8 volte superiore a quella del prednisolone. Determina una rapida remissione della componente infiammatoria sia essa determinante la patologia o concomitante a forme infette. Il cloramfenicolo è un antibiotico a largo spettro d’azione, che agisce su germi gram-positivi e gram-negativi, con attività batteriostatica. </w:t>
      </w:r>
    </w:p>
    <w:p w14:paraId="112185C6" w14:textId="26DC8D42" w:rsidR="00BB2AF8" w:rsidRPr="00061278" w:rsidRDefault="00BB2AF8" w:rsidP="00F258FD">
      <w:pPr>
        <w:autoSpaceDE w:val="0"/>
        <w:autoSpaceDN w:val="0"/>
        <w:adjustRightInd w:val="0"/>
        <w:spacing w:after="0"/>
        <w:jc w:val="both"/>
        <w:rPr>
          <w:rFonts w:cstheme="minorHAnsi"/>
          <w:iCs/>
        </w:rPr>
      </w:pPr>
    </w:p>
    <w:p w14:paraId="4E15A47E" w14:textId="2DB77819" w:rsidR="00BB2AF8" w:rsidRPr="00061278" w:rsidRDefault="00BB2AF8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  <w:r w:rsidRPr="00061278">
        <w:rPr>
          <w:rFonts w:eastAsia="Calibri" w:cstheme="minorHAnsi"/>
          <w:b/>
          <w:bCs/>
        </w:rPr>
        <w:t xml:space="preserve">4) COME È STATO STUDIATO </w:t>
      </w:r>
      <w:r w:rsidR="00126A56" w:rsidRPr="00061278">
        <w:rPr>
          <w:rFonts w:cstheme="minorHAnsi"/>
          <w:b/>
        </w:rPr>
        <w:t>ZICLOR</w:t>
      </w:r>
      <w:r w:rsidRPr="00061278">
        <w:rPr>
          <w:rFonts w:eastAsia="Calibri" w:cstheme="minorHAnsi"/>
          <w:b/>
          <w:bCs/>
        </w:rPr>
        <w:t xml:space="preserve">? </w:t>
      </w:r>
    </w:p>
    <w:p w14:paraId="219277A9" w14:textId="03571B42" w:rsidR="00B63397" w:rsidRPr="00061278" w:rsidRDefault="00B63397" w:rsidP="00F258FD">
      <w:pPr>
        <w:spacing w:after="0"/>
        <w:jc w:val="both"/>
        <w:rPr>
          <w:rFonts w:cstheme="minorHAnsi"/>
        </w:rPr>
      </w:pPr>
      <w:r w:rsidRPr="00061278">
        <w:rPr>
          <w:rFonts w:cstheme="minorHAnsi"/>
        </w:rPr>
        <w:t>Poiché ZICLOR</w:t>
      </w:r>
      <w:r w:rsidRPr="00061278">
        <w:rPr>
          <w:rFonts w:eastAsia="Calibri" w:cstheme="minorHAnsi"/>
          <w:bCs/>
          <w:color w:val="000000"/>
        </w:rPr>
        <w:t xml:space="preserve"> </w:t>
      </w:r>
      <w:r w:rsidRPr="00061278">
        <w:rPr>
          <w:rFonts w:cstheme="minorHAnsi"/>
        </w:rPr>
        <w:t xml:space="preserve">è un medicinale generico ed è </w:t>
      </w:r>
      <w:r w:rsidR="00A90967" w:rsidRPr="00061278">
        <w:rPr>
          <w:rFonts w:cstheme="minorHAnsi"/>
        </w:rPr>
        <w:t>formulato</w:t>
      </w:r>
      <w:r w:rsidRPr="00061278">
        <w:rPr>
          <w:rFonts w:cstheme="minorHAnsi"/>
        </w:rPr>
        <w:t xml:space="preserve"> come gel oftalmico, non è stato necessario effettuare ulteriori studi clinici.</w:t>
      </w:r>
    </w:p>
    <w:p w14:paraId="6C291729" w14:textId="551328BD" w:rsidR="00BB2AF8" w:rsidRPr="00061278" w:rsidRDefault="00BB2AF8" w:rsidP="009D3792">
      <w:pPr>
        <w:spacing w:after="0"/>
        <w:jc w:val="both"/>
        <w:rPr>
          <w:rFonts w:eastAsia="Calibri" w:cstheme="minorHAnsi"/>
        </w:rPr>
      </w:pPr>
      <w:r w:rsidRPr="00061278">
        <w:rPr>
          <w:rFonts w:eastAsia="Calibri" w:cstheme="minorHAnsi"/>
          <w:b/>
          <w:bCs/>
        </w:rPr>
        <w:lastRenderedPageBreak/>
        <w:t xml:space="preserve">5) QUAL È IL RAPPORTO BENEFICIO/RISCHIO DI </w:t>
      </w:r>
      <w:r w:rsidR="00126A56" w:rsidRPr="00061278">
        <w:rPr>
          <w:rFonts w:eastAsia="Calibri" w:cstheme="minorHAnsi"/>
          <w:b/>
          <w:color w:val="000000"/>
        </w:rPr>
        <w:t>ZICLOR</w:t>
      </w:r>
      <w:r w:rsidRPr="00061278">
        <w:rPr>
          <w:rFonts w:eastAsia="Calibri" w:cstheme="minorHAnsi"/>
          <w:b/>
        </w:rPr>
        <w:t>?</w:t>
      </w:r>
      <w:r w:rsidRPr="00061278">
        <w:rPr>
          <w:rFonts w:eastAsia="Calibri" w:cstheme="minorHAnsi"/>
        </w:rPr>
        <w:t xml:space="preserve"> </w:t>
      </w:r>
    </w:p>
    <w:p w14:paraId="306E371C" w14:textId="4D145C46" w:rsidR="006B311C" w:rsidRPr="00061278" w:rsidRDefault="00126A56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  <w:r w:rsidRPr="00061278">
        <w:rPr>
          <w:rFonts w:cstheme="minorHAnsi"/>
        </w:rPr>
        <w:t>ZICLOR</w:t>
      </w:r>
      <w:r w:rsidR="00927866" w:rsidRPr="00061278">
        <w:rPr>
          <w:rFonts w:cstheme="minorHAnsi"/>
        </w:rPr>
        <w:t xml:space="preserve"> </w:t>
      </w:r>
      <w:r w:rsidR="00927866" w:rsidRPr="00061278">
        <w:rPr>
          <w:rStyle w:val="Nessuno"/>
          <w:rFonts w:cstheme="minorHAnsi"/>
        </w:rPr>
        <w:t>è un medicinale generico, pertanto i suoi benefici e rischi sono sovrapponibili a quelli del medicinale di riferimento.</w:t>
      </w:r>
      <w:r w:rsidR="009D3792" w:rsidRPr="00061278">
        <w:rPr>
          <w:rStyle w:val="Nessuno"/>
          <w:rFonts w:cstheme="minorHAnsi"/>
        </w:rPr>
        <w:br/>
      </w:r>
    </w:p>
    <w:p w14:paraId="2F0AA6FB" w14:textId="3EA3E443" w:rsidR="00BB2AF8" w:rsidRPr="00061278" w:rsidRDefault="00BB2AF8" w:rsidP="00061278">
      <w:pPr>
        <w:rPr>
          <w:rFonts w:eastAsia="Calibri" w:cstheme="minorHAnsi"/>
        </w:rPr>
      </w:pPr>
      <w:r w:rsidRPr="00061278">
        <w:rPr>
          <w:rFonts w:eastAsia="Calibri" w:cstheme="minorHAnsi"/>
          <w:b/>
          <w:bCs/>
        </w:rPr>
        <w:t xml:space="preserve">6) PERCHE’ </w:t>
      </w:r>
      <w:r w:rsidR="00126A56" w:rsidRPr="00061278">
        <w:rPr>
          <w:rFonts w:eastAsia="Calibri" w:cstheme="minorHAnsi"/>
          <w:b/>
          <w:color w:val="000000"/>
        </w:rPr>
        <w:t>ZICLOR</w:t>
      </w:r>
      <w:r w:rsidR="007170D7" w:rsidRPr="00061278">
        <w:rPr>
          <w:rFonts w:eastAsia="Calibri" w:cstheme="minorHAnsi"/>
          <w:b/>
          <w:color w:val="000000"/>
        </w:rPr>
        <w:t xml:space="preserve"> </w:t>
      </w:r>
      <w:r w:rsidR="00A1072E" w:rsidRPr="00061278">
        <w:rPr>
          <w:rFonts w:eastAsia="Calibri" w:cstheme="minorHAnsi"/>
          <w:b/>
          <w:bCs/>
        </w:rPr>
        <w:t xml:space="preserve">È </w:t>
      </w:r>
      <w:r w:rsidRPr="00061278">
        <w:rPr>
          <w:rFonts w:eastAsia="Calibri" w:cstheme="minorHAnsi"/>
          <w:b/>
          <w:bCs/>
        </w:rPr>
        <w:t xml:space="preserve">STATO APPROVATO? </w:t>
      </w:r>
      <w:r w:rsidR="00061278" w:rsidRPr="00061278">
        <w:rPr>
          <w:rFonts w:eastAsia="Calibri" w:cstheme="minorHAnsi"/>
        </w:rPr>
        <w:br/>
      </w:r>
      <w:r w:rsidRPr="00061278">
        <w:rPr>
          <w:rFonts w:eastAsia="Calibri" w:cstheme="minorHAnsi"/>
        </w:rPr>
        <w:t xml:space="preserve">La </w:t>
      </w:r>
      <w:r w:rsidRPr="00061278">
        <w:rPr>
          <w:rFonts w:eastAsia="Calibri" w:cstheme="minorHAnsi"/>
          <w:color w:val="000000"/>
        </w:rPr>
        <w:t>Commissione Tecnico-Scientifica (CTS)</w:t>
      </w:r>
      <w:r w:rsidRPr="00061278">
        <w:rPr>
          <w:rFonts w:eastAsia="Calibri" w:cstheme="minorHAnsi"/>
        </w:rPr>
        <w:t xml:space="preserve">, nella riunione </w:t>
      </w:r>
      <w:r w:rsidR="00917F6B" w:rsidRPr="00061278">
        <w:rPr>
          <w:rFonts w:eastAsia="Calibri" w:cstheme="minorHAnsi"/>
        </w:rPr>
        <w:t>del 14, 15 e 16 ottobre 2020</w:t>
      </w:r>
      <w:r w:rsidRPr="00061278">
        <w:rPr>
          <w:rFonts w:eastAsia="Calibri" w:cstheme="minorHAnsi"/>
        </w:rPr>
        <w:t xml:space="preserve">, ha concluso che, conformemente ai requisiti della normativa vigente, i benefici di </w:t>
      </w:r>
      <w:r w:rsidR="00126A56" w:rsidRPr="00061278">
        <w:rPr>
          <w:rFonts w:eastAsia="Calibri" w:cstheme="minorHAnsi"/>
          <w:color w:val="000000"/>
        </w:rPr>
        <w:t>ZICLOR</w:t>
      </w:r>
      <w:r w:rsidR="007170D7" w:rsidRPr="00061278">
        <w:rPr>
          <w:rFonts w:cstheme="minorHAnsi"/>
        </w:rPr>
        <w:t xml:space="preserve"> </w:t>
      </w:r>
      <w:r w:rsidRPr="00061278">
        <w:rPr>
          <w:rFonts w:eastAsia="Calibri" w:cstheme="minorHAnsi"/>
        </w:rPr>
        <w:t>sono superiori ai rischi individuati. La CTS ha, inoltre, definito le modalità di prescrizione di cui al punto 2) di questo Riassunto e la classe di rimborsabilità del medicinale</w:t>
      </w:r>
      <w:r w:rsidR="007170D7" w:rsidRPr="00061278">
        <w:rPr>
          <w:rFonts w:eastAsia="Calibri" w:cstheme="minorHAnsi"/>
        </w:rPr>
        <w:t xml:space="preserve"> </w:t>
      </w:r>
      <w:r w:rsidRPr="00061278">
        <w:rPr>
          <w:rFonts w:eastAsia="Calibri" w:cstheme="minorHAnsi"/>
        </w:rPr>
        <w:t>(</w:t>
      </w:r>
      <w:r w:rsidR="00D125B4" w:rsidRPr="00061278">
        <w:rPr>
          <w:rFonts w:eastAsia="Calibri" w:cstheme="minorHAnsi"/>
        </w:rPr>
        <w:t>C</w:t>
      </w:r>
      <w:r w:rsidRPr="00061278">
        <w:rPr>
          <w:rFonts w:eastAsia="Calibri" w:cstheme="minorHAnsi"/>
        </w:rPr>
        <w:t xml:space="preserve">). </w:t>
      </w:r>
    </w:p>
    <w:p w14:paraId="320F7848" w14:textId="3DBF8355" w:rsidR="004241AC" w:rsidRPr="00061278" w:rsidRDefault="004241AC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  <w:r w:rsidRPr="00061278">
        <w:rPr>
          <w:rFonts w:eastAsia="Calibri" w:cstheme="minorHAnsi"/>
          <w:b/>
          <w:bCs/>
        </w:rPr>
        <w:t xml:space="preserve">7) QUALI MISURE SONO STATE PRESE PER ASSICURARE LA SICUREZZA E L’EFFICACIA NELL’USO DI </w:t>
      </w:r>
      <w:r w:rsidR="00126A56" w:rsidRPr="00061278">
        <w:rPr>
          <w:rFonts w:eastAsia="Calibri" w:cstheme="minorHAnsi"/>
          <w:b/>
          <w:color w:val="000000"/>
        </w:rPr>
        <w:t>ZICLOR</w:t>
      </w:r>
      <w:r w:rsidRPr="00061278">
        <w:rPr>
          <w:rFonts w:eastAsia="Calibri" w:cstheme="minorHAnsi"/>
          <w:b/>
          <w:bCs/>
          <w:color w:val="000000"/>
        </w:rPr>
        <w:t>?</w:t>
      </w:r>
    </w:p>
    <w:p w14:paraId="16862512" w14:textId="5B31847F" w:rsidR="004241AC" w:rsidRPr="00061278" w:rsidRDefault="00F85989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  <w:r w:rsidRPr="00061278">
        <w:rPr>
          <w:rFonts w:eastAsia="Calibri" w:cstheme="minorHAnsi"/>
        </w:rPr>
        <w:t xml:space="preserve">Il titolare </w:t>
      </w:r>
      <w:r w:rsidR="004241AC" w:rsidRPr="00061278">
        <w:rPr>
          <w:rFonts w:eastAsia="Calibri" w:cstheme="minorHAnsi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126A56" w:rsidRPr="00061278">
        <w:rPr>
          <w:rFonts w:eastAsia="Calibri" w:cstheme="minorHAnsi"/>
          <w:color w:val="000000"/>
        </w:rPr>
        <w:t>ZICLOR</w:t>
      </w:r>
      <w:r w:rsidR="004241AC" w:rsidRPr="00061278">
        <w:rPr>
          <w:rFonts w:eastAsia="Calibri" w:cstheme="minorHAnsi"/>
        </w:rPr>
        <w:t>.</w:t>
      </w:r>
    </w:p>
    <w:p w14:paraId="0D9B588D" w14:textId="77777777" w:rsidR="004241AC" w:rsidRPr="00061278" w:rsidRDefault="004241AC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</w:p>
    <w:p w14:paraId="1BA0C189" w14:textId="5A0AF53E" w:rsidR="004241AC" w:rsidRPr="00061278" w:rsidRDefault="004241AC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  <w:r w:rsidRPr="00061278">
        <w:rPr>
          <w:rFonts w:eastAsia="Calibri" w:cstheme="minorHAnsi"/>
          <w:b/>
          <w:bCs/>
        </w:rPr>
        <w:t xml:space="preserve">8) ALTRE INFORMAZIONI RELATIVE A </w:t>
      </w:r>
      <w:r w:rsidR="00126A56" w:rsidRPr="00061278">
        <w:rPr>
          <w:rFonts w:eastAsia="Calibri" w:cstheme="minorHAnsi"/>
          <w:b/>
          <w:color w:val="000000"/>
        </w:rPr>
        <w:t>ZICLOR</w:t>
      </w:r>
    </w:p>
    <w:p w14:paraId="012D73F9" w14:textId="11B58082" w:rsidR="004241AC" w:rsidRPr="00061278" w:rsidRDefault="006D0625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</w:rPr>
      </w:pPr>
      <w:r w:rsidRPr="00061278">
        <w:rPr>
          <w:rFonts w:eastAsia="Calibri" w:cstheme="minorHAnsi"/>
          <w:bCs/>
          <w:iCs/>
        </w:rPr>
        <w:t>Il 24</w:t>
      </w:r>
      <w:r w:rsidR="00AE7D25" w:rsidRPr="00061278">
        <w:rPr>
          <w:rFonts w:eastAsia="Calibri" w:cstheme="minorHAnsi"/>
          <w:bCs/>
          <w:iCs/>
        </w:rPr>
        <w:t xml:space="preserve"> febbraio 2021</w:t>
      </w:r>
      <w:r w:rsidR="004241AC" w:rsidRPr="00061278">
        <w:rPr>
          <w:rFonts w:eastAsia="Calibri" w:cstheme="minorHAnsi"/>
          <w:bCs/>
          <w:iCs/>
        </w:rPr>
        <w:t xml:space="preserve"> l’AIFA ha rilasciato l’autorizzazione all’immissione in commercio di </w:t>
      </w:r>
      <w:r w:rsidR="00126A56" w:rsidRPr="00061278">
        <w:rPr>
          <w:rFonts w:eastAsia="Calibri" w:cstheme="minorHAnsi"/>
          <w:color w:val="000000"/>
        </w:rPr>
        <w:t>ZICLOR</w:t>
      </w:r>
      <w:r w:rsidR="004241AC" w:rsidRPr="00061278">
        <w:rPr>
          <w:rFonts w:eastAsia="Calibri" w:cstheme="minorHAnsi"/>
          <w:bCs/>
        </w:rPr>
        <w:t xml:space="preserve">. </w:t>
      </w:r>
    </w:p>
    <w:p w14:paraId="47C6CAB5" w14:textId="77777777" w:rsidR="004E5A39" w:rsidRPr="00061278" w:rsidRDefault="004E5A39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</w:p>
    <w:p w14:paraId="305B64E3" w14:textId="77777777" w:rsidR="004E5A39" w:rsidRPr="00061278" w:rsidRDefault="004E5A39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  <w:r w:rsidRPr="00061278">
        <w:rPr>
          <w:rFonts w:eastAsia="Calibri" w:cstheme="minorHAnsi"/>
        </w:rPr>
        <w:t xml:space="preserve">La Relazione Pubblica di Valutazione completa segue questo Riassunto. </w:t>
      </w:r>
    </w:p>
    <w:p w14:paraId="3D3A2352" w14:textId="0C15B1F6" w:rsidR="004241AC" w:rsidRPr="00061278" w:rsidRDefault="004241AC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  <w:r w:rsidRPr="00061278">
        <w:rPr>
          <w:rFonts w:eastAsia="Calibri" w:cstheme="minorHAnsi"/>
        </w:rPr>
        <w:t xml:space="preserve">Per maggiori informazioni riguardo il trattamento con </w:t>
      </w:r>
      <w:r w:rsidR="00126A56" w:rsidRPr="00061278">
        <w:rPr>
          <w:rFonts w:eastAsia="Calibri" w:cstheme="minorHAnsi"/>
          <w:color w:val="000000"/>
        </w:rPr>
        <w:t>ZICLOR</w:t>
      </w:r>
      <w:r w:rsidR="007170D7" w:rsidRPr="00061278">
        <w:rPr>
          <w:rFonts w:eastAsia="Calibri" w:cstheme="minorHAnsi"/>
          <w:color w:val="000000"/>
        </w:rPr>
        <w:t xml:space="preserve"> </w:t>
      </w:r>
      <w:r w:rsidRPr="00061278">
        <w:rPr>
          <w:rFonts w:eastAsia="Calibri" w:cstheme="minorHAnsi"/>
        </w:rPr>
        <w:t>si può leggere il foglio illustrativo</w:t>
      </w:r>
      <w:r w:rsidR="00D20170" w:rsidRPr="00061278">
        <w:rPr>
          <w:rFonts w:eastAsia="Calibri" w:cstheme="minorHAnsi"/>
        </w:rPr>
        <w:t xml:space="preserve"> </w:t>
      </w:r>
      <w:r w:rsidR="00567615" w:rsidRPr="00061278">
        <w:rPr>
          <w:rFonts w:eastAsia="Calibri" w:cstheme="minorHAnsi"/>
        </w:rPr>
        <w:t>(</w:t>
      </w:r>
      <w:hyperlink r:id="rId11" w:history="1">
        <w:r w:rsidR="00567615" w:rsidRPr="00061278">
          <w:rPr>
            <w:rStyle w:val="Collegamentoipertestuale"/>
            <w:rFonts w:eastAsia="Calibri" w:cstheme="minorHAnsi"/>
          </w:rPr>
          <w:t>https://farmaci.agenziafarmaco.gov.it/bancadatifarmaci</w:t>
        </w:r>
      </w:hyperlink>
      <w:r w:rsidR="00322873" w:rsidRPr="00061278">
        <w:rPr>
          <w:rStyle w:val="Collegamentoipertestuale"/>
          <w:rFonts w:eastAsia="Calibri" w:cstheme="minorHAnsi"/>
        </w:rPr>
        <w:t>/</w:t>
      </w:r>
      <w:r w:rsidR="00567615" w:rsidRPr="00061278">
        <w:rPr>
          <w:rFonts w:eastAsia="Calibri" w:cstheme="minorHAnsi"/>
        </w:rPr>
        <w:t xml:space="preserve">) </w:t>
      </w:r>
      <w:r w:rsidRPr="00061278">
        <w:rPr>
          <w:rFonts w:eastAsia="Calibri" w:cstheme="minorHAnsi"/>
        </w:rPr>
        <w:t xml:space="preserve">o contattare il medico o </w:t>
      </w:r>
      <w:r w:rsidR="009B03DB" w:rsidRPr="00061278">
        <w:rPr>
          <w:rFonts w:eastAsia="Calibri" w:cstheme="minorHAnsi"/>
        </w:rPr>
        <w:t xml:space="preserve">il </w:t>
      </w:r>
      <w:r w:rsidRPr="00061278">
        <w:rPr>
          <w:rFonts w:eastAsia="Calibri" w:cstheme="minorHAnsi"/>
        </w:rPr>
        <w:t xml:space="preserve">farmacista. </w:t>
      </w:r>
    </w:p>
    <w:p w14:paraId="7A69C5DF" w14:textId="77777777" w:rsidR="004241AC" w:rsidRPr="00061278" w:rsidRDefault="004241AC" w:rsidP="00F258FD">
      <w:pPr>
        <w:spacing w:after="0"/>
        <w:jc w:val="both"/>
        <w:rPr>
          <w:rFonts w:eastAsia="Calibri" w:cstheme="minorHAnsi"/>
        </w:rPr>
      </w:pPr>
    </w:p>
    <w:p w14:paraId="46D8E7FC" w14:textId="77777777" w:rsidR="004241AC" w:rsidRPr="00061278" w:rsidRDefault="004241AC" w:rsidP="00F258FD">
      <w:pPr>
        <w:spacing w:after="0"/>
        <w:jc w:val="both"/>
        <w:rPr>
          <w:rFonts w:eastAsia="Calibri" w:cstheme="minorHAnsi"/>
        </w:rPr>
      </w:pPr>
    </w:p>
    <w:p w14:paraId="0A487EA6" w14:textId="7BCCE493" w:rsidR="006D0625" w:rsidRPr="00061278" w:rsidRDefault="004241AC" w:rsidP="00F258FD">
      <w:pPr>
        <w:spacing w:after="0"/>
        <w:jc w:val="both"/>
        <w:rPr>
          <w:rFonts w:eastAsia="Calibri" w:cstheme="minorHAnsi"/>
        </w:rPr>
      </w:pPr>
      <w:r w:rsidRPr="00061278">
        <w:rPr>
          <w:rFonts w:eastAsia="Calibri" w:cstheme="minorHAnsi"/>
        </w:rPr>
        <w:t xml:space="preserve">Questo riassunto è stato redatto in </w:t>
      </w:r>
      <w:r w:rsidR="00B1186F" w:rsidRPr="00061278">
        <w:rPr>
          <w:rFonts w:eastAsia="Calibri" w:cstheme="minorHAnsi"/>
        </w:rPr>
        <w:t xml:space="preserve">data </w:t>
      </w:r>
      <w:r w:rsidR="004B66AE" w:rsidRPr="00061278">
        <w:rPr>
          <w:rFonts w:eastAsia="Calibri" w:cstheme="minorHAnsi"/>
        </w:rPr>
        <w:t>30</w:t>
      </w:r>
      <w:r w:rsidR="0053410A" w:rsidRPr="00061278">
        <w:rPr>
          <w:rFonts w:eastAsia="Calibri" w:cstheme="minorHAnsi"/>
        </w:rPr>
        <w:t>/0</w:t>
      </w:r>
      <w:r w:rsidR="004B66AE" w:rsidRPr="00061278">
        <w:rPr>
          <w:rFonts w:eastAsia="Calibri" w:cstheme="minorHAnsi"/>
        </w:rPr>
        <w:t>4</w:t>
      </w:r>
      <w:r w:rsidR="00AE7D25" w:rsidRPr="00061278">
        <w:rPr>
          <w:rFonts w:eastAsia="Calibri" w:cstheme="minorHAnsi"/>
        </w:rPr>
        <w:t>/2021</w:t>
      </w:r>
      <w:r w:rsidRPr="00061278">
        <w:rPr>
          <w:rFonts w:eastAsia="Calibri" w:cstheme="minorHAnsi"/>
        </w:rPr>
        <w:t xml:space="preserve">. </w:t>
      </w:r>
    </w:p>
    <w:p w14:paraId="7E69E784" w14:textId="77777777" w:rsidR="006D0625" w:rsidRDefault="006D0625" w:rsidP="00F258F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 w:type="page"/>
      </w:r>
    </w:p>
    <w:p w14:paraId="2693F3D2" w14:textId="77777777" w:rsidR="007170D7" w:rsidRPr="00BE17BB" w:rsidRDefault="007170D7" w:rsidP="00F258FD">
      <w:pPr>
        <w:spacing w:after="0"/>
        <w:jc w:val="center"/>
        <w:rPr>
          <w:rFonts w:ascii="Calibri" w:hAnsi="Calibri"/>
          <w:b/>
          <w:sz w:val="28"/>
        </w:rPr>
      </w:pPr>
    </w:p>
    <w:p w14:paraId="14FD832D" w14:textId="77777777" w:rsidR="007170D7" w:rsidRPr="00BE17BB" w:rsidRDefault="007170D7" w:rsidP="00F258FD">
      <w:pPr>
        <w:spacing w:after="0"/>
        <w:jc w:val="center"/>
        <w:rPr>
          <w:rFonts w:ascii="Calibri" w:hAnsi="Calibri"/>
          <w:b/>
          <w:sz w:val="28"/>
        </w:rPr>
      </w:pPr>
    </w:p>
    <w:p w14:paraId="5C9E1E8D" w14:textId="77777777" w:rsidR="007170D7" w:rsidRPr="00BE17BB" w:rsidRDefault="007170D7" w:rsidP="00F258FD">
      <w:pPr>
        <w:spacing w:after="0"/>
        <w:jc w:val="center"/>
        <w:rPr>
          <w:rFonts w:ascii="Calibri" w:hAnsi="Calibri"/>
          <w:b/>
          <w:sz w:val="28"/>
        </w:rPr>
      </w:pPr>
    </w:p>
    <w:p w14:paraId="3906F2D2" w14:textId="77777777" w:rsidR="007170D7" w:rsidRPr="00BE17BB" w:rsidRDefault="007170D7" w:rsidP="00F258FD">
      <w:pPr>
        <w:spacing w:after="0"/>
        <w:jc w:val="center"/>
        <w:rPr>
          <w:rFonts w:ascii="Calibri" w:hAnsi="Calibri"/>
          <w:b/>
          <w:sz w:val="28"/>
        </w:rPr>
      </w:pPr>
    </w:p>
    <w:p w14:paraId="5A9E35D5" w14:textId="77777777" w:rsidR="007170D7" w:rsidRPr="00BE17BB" w:rsidRDefault="007170D7" w:rsidP="00F258FD">
      <w:pPr>
        <w:spacing w:after="0"/>
        <w:jc w:val="center"/>
        <w:rPr>
          <w:rFonts w:ascii="Calibri" w:hAnsi="Calibri"/>
          <w:b/>
          <w:sz w:val="28"/>
        </w:rPr>
      </w:pPr>
    </w:p>
    <w:p w14:paraId="76C64D00" w14:textId="77777777" w:rsidR="007170D7" w:rsidRPr="00BE17BB" w:rsidRDefault="00222523" w:rsidP="00F258FD">
      <w:pPr>
        <w:spacing w:after="0"/>
        <w:jc w:val="center"/>
        <w:rPr>
          <w:rFonts w:ascii="Calibri" w:hAnsi="Calibri"/>
          <w:b/>
          <w:sz w:val="28"/>
        </w:rPr>
      </w:pPr>
      <w:r w:rsidRPr="00BE17BB">
        <w:rPr>
          <w:rFonts w:ascii="Calibri" w:hAnsi="Calibri" w:cs="Calibri"/>
          <w:b/>
          <w:noProof/>
          <w:color w:val="808080"/>
        </w:rPr>
        <w:drawing>
          <wp:inline distT="0" distB="0" distL="0" distR="0" wp14:anchorId="49FE67C2" wp14:editId="3FDF61A8">
            <wp:extent cx="2878454" cy="1073149"/>
            <wp:effectExtent l="19049" t="0" r="0" b="0"/>
            <wp:docPr id="3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AIFA18_Def_8cm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84EC2B" w14:textId="77777777" w:rsidR="007170D7" w:rsidRPr="00BE17BB" w:rsidRDefault="007170D7" w:rsidP="00F258FD">
      <w:pPr>
        <w:spacing w:after="0"/>
        <w:jc w:val="center"/>
        <w:rPr>
          <w:rFonts w:ascii="Calibri" w:hAnsi="Calibri"/>
          <w:b/>
          <w:sz w:val="28"/>
        </w:rPr>
      </w:pPr>
    </w:p>
    <w:p w14:paraId="7664E823" w14:textId="77777777" w:rsidR="004E5A39" w:rsidRPr="00BE17BB" w:rsidRDefault="004E5A39" w:rsidP="00F258FD">
      <w:pPr>
        <w:spacing w:after="0"/>
        <w:jc w:val="center"/>
        <w:rPr>
          <w:rFonts w:ascii="Calibri" w:hAnsi="Calibri"/>
          <w:b/>
          <w:sz w:val="32"/>
          <w:szCs w:val="32"/>
        </w:rPr>
      </w:pPr>
      <w:r w:rsidRPr="00BE17BB">
        <w:rPr>
          <w:rFonts w:ascii="Calibri" w:hAnsi="Calibri"/>
          <w:b/>
          <w:sz w:val="32"/>
          <w:szCs w:val="32"/>
        </w:rPr>
        <w:t>RELAZIONE PUBBLICA DI VALUTAZIONE</w:t>
      </w:r>
    </w:p>
    <w:p w14:paraId="182A819A" w14:textId="77777777" w:rsidR="004E5A39" w:rsidRPr="00BE17BB" w:rsidRDefault="004E5A39" w:rsidP="00F258FD">
      <w:pPr>
        <w:spacing w:after="0"/>
        <w:jc w:val="center"/>
        <w:rPr>
          <w:rFonts w:ascii="Calibri" w:hAnsi="Calibri"/>
          <w:b/>
        </w:rPr>
      </w:pPr>
    </w:p>
    <w:p w14:paraId="31BAA03A" w14:textId="77777777" w:rsidR="004E5A39" w:rsidRPr="00BE17BB" w:rsidRDefault="004E5A39" w:rsidP="00F258FD">
      <w:pPr>
        <w:spacing w:after="0"/>
        <w:jc w:val="center"/>
        <w:rPr>
          <w:rFonts w:ascii="Calibri" w:hAnsi="Calibri"/>
          <w:b/>
        </w:rPr>
      </w:pPr>
    </w:p>
    <w:p w14:paraId="5FA19C26" w14:textId="77777777" w:rsidR="004E5A39" w:rsidRPr="00BE17BB" w:rsidRDefault="004E5A39" w:rsidP="00F258FD">
      <w:pPr>
        <w:spacing w:after="0"/>
        <w:jc w:val="center"/>
        <w:rPr>
          <w:rFonts w:ascii="Calibri" w:hAnsi="Calibri"/>
          <w:b/>
        </w:rPr>
      </w:pPr>
    </w:p>
    <w:p w14:paraId="55F037CB" w14:textId="77777777" w:rsidR="004E5A39" w:rsidRPr="00BE17BB" w:rsidRDefault="004E5A39" w:rsidP="00F258FD">
      <w:pPr>
        <w:spacing w:after="0"/>
        <w:jc w:val="center"/>
        <w:rPr>
          <w:rFonts w:ascii="Calibri" w:hAnsi="Calibri"/>
          <w:b/>
        </w:rPr>
      </w:pPr>
    </w:p>
    <w:p w14:paraId="7B99465A" w14:textId="77777777" w:rsidR="004E5A39" w:rsidRPr="00BE17BB" w:rsidRDefault="004E5A39" w:rsidP="00F258FD">
      <w:pPr>
        <w:spacing w:after="0"/>
        <w:jc w:val="center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INDICE</w:t>
      </w:r>
    </w:p>
    <w:p w14:paraId="422CE235" w14:textId="77777777" w:rsidR="004E5A39" w:rsidRPr="00BE17BB" w:rsidRDefault="004E5A39" w:rsidP="00F258FD">
      <w:pPr>
        <w:spacing w:after="0"/>
        <w:jc w:val="both"/>
        <w:rPr>
          <w:rFonts w:ascii="Calibri" w:hAnsi="Calibri"/>
          <w:sz w:val="28"/>
          <w:szCs w:val="28"/>
        </w:rPr>
      </w:pPr>
    </w:p>
    <w:p w14:paraId="4EEEDA4D" w14:textId="77777777" w:rsidR="004E5A39" w:rsidRPr="00BE17BB" w:rsidRDefault="004E5A39" w:rsidP="00F258FD">
      <w:pPr>
        <w:spacing w:after="0"/>
        <w:jc w:val="both"/>
        <w:rPr>
          <w:rFonts w:ascii="Calibri" w:hAnsi="Calibri"/>
          <w:sz w:val="28"/>
          <w:szCs w:val="28"/>
        </w:rPr>
      </w:pPr>
    </w:p>
    <w:p w14:paraId="3C39AE04" w14:textId="77777777" w:rsidR="004E5A39" w:rsidRPr="00BE17BB" w:rsidRDefault="004E5A39" w:rsidP="00F258FD">
      <w:pPr>
        <w:spacing w:after="0"/>
        <w:jc w:val="both"/>
        <w:rPr>
          <w:rFonts w:ascii="Calibri" w:hAnsi="Calibri"/>
          <w:sz w:val="28"/>
          <w:szCs w:val="28"/>
        </w:rPr>
      </w:pPr>
    </w:p>
    <w:p w14:paraId="0BD59477" w14:textId="77777777" w:rsidR="004E5A39" w:rsidRPr="00BE17BB" w:rsidRDefault="004E5A39" w:rsidP="00F258FD">
      <w:pPr>
        <w:pStyle w:val="Paragrafoelenco"/>
        <w:numPr>
          <w:ilvl w:val="0"/>
          <w:numId w:val="1"/>
        </w:numPr>
        <w:spacing w:after="0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INTRODUZIONE</w:t>
      </w:r>
    </w:p>
    <w:p w14:paraId="1BAD57E0" w14:textId="77777777" w:rsidR="004E5A39" w:rsidRPr="00BE17BB" w:rsidRDefault="004E5A39" w:rsidP="00F258FD">
      <w:pPr>
        <w:spacing w:after="0"/>
        <w:jc w:val="both"/>
        <w:rPr>
          <w:rFonts w:ascii="Calibri" w:hAnsi="Calibri"/>
          <w:sz w:val="28"/>
          <w:szCs w:val="28"/>
        </w:rPr>
      </w:pPr>
    </w:p>
    <w:p w14:paraId="6410DA28" w14:textId="77777777" w:rsidR="004E5A39" w:rsidRPr="00BE17BB" w:rsidRDefault="004E5A39" w:rsidP="00F258FD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ASPETTI DI QUALITA’</w:t>
      </w:r>
    </w:p>
    <w:p w14:paraId="758E09B1" w14:textId="77777777" w:rsidR="004E5A39" w:rsidRPr="00BE17BB" w:rsidRDefault="004E5A39" w:rsidP="00F258FD">
      <w:pPr>
        <w:pStyle w:val="Paragrafoelenco"/>
        <w:rPr>
          <w:rFonts w:ascii="Calibri" w:hAnsi="Calibri"/>
          <w:b/>
          <w:sz w:val="28"/>
          <w:szCs w:val="28"/>
        </w:rPr>
      </w:pPr>
    </w:p>
    <w:p w14:paraId="6516D158" w14:textId="77777777" w:rsidR="004E5A39" w:rsidRPr="00BE17BB" w:rsidRDefault="004E5A39" w:rsidP="00F258FD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ASPETTI NON CLINICI</w:t>
      </w:r>
    </w:p>
    <w:p w14:paraId="376A1B86" w14:textId="77777777" w:rsidR="004E5A39" w:rsidRPr="00BE17BB" w:rsidRDefault="004E5A39" w:rsidP="00F258FD">
      <w:pPr>
        <w:pStyle w:val="Paragrafoelenco"/>
        <w:rPr>
          <w:rFonts w:ascii="Calibri" w:hAnsi="Calibri"/>
          <w:b/>
          <w:sz w:val="28"/>
          <w:szCs w:val="28"/>
        </w:rPr>
      </w:pPr>
    </w:p>
    <w:p w14:paraId="7CAEB57F" w14:textId="77777777" w:rsidR="004E5A39" w:rsidRPr="00BE17BB" w:rsidRDefault="004E5A39" w:rsidP="00F258FD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ASPETTI CLINICI</w:t>
      </w:r>
    </w:p>
    <w:p w14:paraId="5575D6D3" w14:textId="77777777" w:rsidR="004E5A39" w:rsidRPr="00BE17BB" w:rsidRDefault="004E5A39" w:rsidP="00F258FD">
      <w:pPr>
        <w:pStyle w:val="Paragrafoelenco"/>
        <w:rPr>
          <w:rFonts w:ascii="Calibri" w:hAnsi="Calibri"/>
          <w:b/>
          <w:sz w:val="28"/>
          <w:szCs w:val="28"/>
        </w:rPr>
      </w:pPr>
    </w:p>
    <w:p w14:paraId="24BF4913" w14:textId="77777777" w:rsidR="004E5A39" w:rsidRPr="00BE17BB" w:rsidRDefault="004E5A39" w:rsidP="00F258FD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CONSULTAZIONE SUL FOGLIO ILLUSTRATIVO</w:t>
      </w:r>
    </w:p>
    <w:p w14:paraId="5963315F" w14:textId="77777777" w:rsidR="004E5A39" w:rsidRPr="00BE17BB" w:rsidRDefault="004E5A39" w:rsidP="00F258FD">
      <w:pPr>
        <w:pStyle w:val="Paragrafoelenco"/>
        <w:spacing w:after="0"/>
        <w:ind w:left="1080"/>
        <w:jc w:val="both"/>
        <w:rPr>
          <w:rFonts w:ascii="Calibri" w:hAnsi="Calibri"/>
          <w:b/>
          <w:sz w:val="28"/>
          <w:szCs w:val="28"/>
        </w:rPr>
      </w:pPr>
    </w:p>
    <w:p w14:paraId="4D69F0B0" w14:textId="77777777" w:rsidR="004E5A39" w:rsidRPr="00BE17BB" w:rsidRDefault="004E5A39" w:rsidP="00F258FD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CONCLUSIONI, VALUTAZIONE DEL RAPPORTO BENEFICIO/RISCHIO E RACCOMANDAZIONI</w:t>
      </w:r>
    </w:p>
    <w:p w14:paraId="74436E58" w14:textId="77777777" w:rsidR="004E5A39" w:rsidRPr="00BE17BB" w:rsidRDefault="004E5A39" w:rsidP="00F258FD">
      <w:pPr>
        <w:rPr>
          <w:rFonts w:ascii="Calibri" w:hAnsi="Calibri"/>
          <w:sz w:val="28"/>
          <w:szCs w:val="28"/>
        </w:rPr>
      </w:pPr>
    </w:p>
    <w:p w14:paraId="1258C0BB" w14:textId="77777777" w:rsidR="004E5A39" w:rsidRPr="00BE17BB" w:rsidRDefault="004E5A39" w:rsidP="00F258FD">
      <w:pPr>
        <w:rPr>
          <w:rFonts w:ascii="Calibri" w:hAnsi="Calibri"/>
        </w:rPr>
      </w:pPr>
    </w:p>
    <w:p w14:paraId="2B6C5D93" w14:textId="77777777" w:rsidR="00AE7D25" w:rsidRPr="00BE17BB" w:rsidRDefault="00AE7D25" w:rsidP="00F258FD">
      <w:pPr>
        <w:rPr>
          <w:rFonts w:ascii="Calibri" w:hAnsi="Calibri"/>
          <w:b/>
          <w:sz w:val="24"/>
          <w:szCs w:val="24"/>
        </w:rPr>
      </w:pPr>
      <w:r w:rsidRPr="00BE17BB">
        <w:rPr>
          <w:rFonts w:ascii="Calibri" w:hAnsi="Calibri"/>
          <w:b/>
          <w:sz w:val="24"/>
          <w:szCs w:val="24"/>
        </w:rPr>
        <w:br w:type="page"/>
      </w:r>
    </w:p>
    <w:p w14:paraId="7FE536EA" w14:textId="109E7E9F" w:rsidR="004E5A39" w:rsidRPr="00BE17BB" w:rsidRDefault="00AE7D25" w:rsidP="00F258FD">
      <w:pPr>
        <w:pStyle w:val="Paragrafoelenco"/>
        <w:numPr>
          <w:ilvl w:val="0"/>
          <w:numId w:val="2"/>
        </w:numPr>
        <w:spacing w:after="0"/>
        <w:rPr>
          <w:rFonts w:ascii="Calibri" w:hAnsi="Calibri"/>
          <w:b/>
        </w:rPr>
      </w:pPr>
      <w:r w:rsidRPr="00BE17BB">
        <w:rPr>
          <w:rFonts w:ascii="Calibri" w:hAnsi="Calibri"/>
          <w:b/>
          <w:sz w:val="24"/>
          <w:szCs w:val="24"/>
        </w:rPr>
        <w:lastRenderedPageBreak/>
        <w:t>IN</w:t>
      </w:r>
      <w:r w:rsidR="004E5A39" w:rsidRPr="00BE17BB">
        <w:rPr>
          <w:rFonts w:ascii="Calibri" w:hAnsi="Calibri"/>
          <w:b/>
          <w:sz w:val="24"/>
          <w:szCs w:val="24"/>
        </w:rPr>
        <w:t>TRODUZIONE</w:t>
      </w:r>
    </w:p>
    <w:p w14:paraId="1778AEFD" w14:textId="2A166680" w:rsidR="004E5A39" w:rsidRPr="00BE17BB" w:rsidRDefault="004E5A39" w:rsidP="00F258FD">
      <w:pPr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Sulla base dei dati di qualità, sicurezza ed efficacia, l’AIFA ha rilasciato l’autorizzazione all’immissione in commercio (AIC) per il medicinale </w:t>
      </w:r>
      <w:r w:rsidR="00126A56">
        <w:rPr>
          <w:rFonts w:ascii="Calibri" w:eastAsia="Calibri" w:hAnsi="Calibri" w:cs="Calibri"/>
          <w:color w:val="000000"/>
        </w:rPr>
        <w:t>ZICLOR</w:t>
      </w:r>
      <w:r w:rsidR="007170D7" w:rsidRPr="00BE17BB">
        <w:rPr>
          <w:rFonts w:ascii="Calibri" w:eastAsia="Calibri" w:hAnsi="Calibri" w:cs="Calibri"/>
          <w:bCs/>
          <w:iCs/>
        </w:rPr>
        <w:t xml:space="preserve"> </w:t>
      </w:r>
      <w:r w:rsidR="006D0625">
        <w:rPr>
          <w:rFonts w:ascii="Calibri" w:eastAsia="Calibri" w:hAnsi="Calibri" w:cs="Calibri"/>
          <w:bCs/>
          <w:iCs/>
        </w:rPr>
        <w:t>il 24</w:t>
      </w:r>
      <w:r w:rsidR="00D65622" w:rsidRPr="00BE17BB">
        <w:rPr>
          <w:rFonts w:ascii="Calibri" w:eastAsia="Calibri" w:hAnsi="Calibri" w:cs="Calibri"/>
          <w:bCs/>
          <w:iCs/>
        </w:rPr>
        <w:t xml:space="preserve"> </w:t>
      </w:r>
      <w:r w:rsidR="000B145C" w:rsidRPr="00BE17BB">
        <w:rPr>
          <w:rFonts w:ascii="Calibri" w:eastAsia="Calibri" w:hAnsi="Calibri" w:cs="Calibri"/>
          <w:bCs/>
          <w:iCs/>
        </w:rPr>
        <w:t>febbraio 2021</w:t>
      </w:r>
      <w:r w:rsidR="00D65622" w:rsidRPr="00BE17BB">
        <w:rPr>
          <w:rFonts w:ascii="Calibri" w:eastAsia="Calibri" w:hAnsi="Calibri" w:cs="Calibri"/>
          <w:bCs/>
          <w:iCs/>
        </w:rPr>
        <w:t>.</w:t>
      </w:r>
    </w:p>
    <w:p w14:paraId="0BDDDCAE" w14:textId="77777777" w:rsidR="004E5A39" w:rsidRPr="00BE17BB" w:rsidRDefault="004E5A39" w:rsidP="00F258FD">
      <w:pPr>
        <w:spacing w:after="0"/>
        <w:jc w:val="both"/>
        <w:rPr>
          <w:rFonts w:ascii="Calibri" w:hAnsi="Calibri"/>
        </w:rPr>
      </w:pPr>
    </w:p>
    <w:p w14:paraId="5967BE99" w14:textId="02DA59B5" w:rsidR="00EF6711" w:rsidRPr="00BE17BB" w:rsidRDefault="00126A56" w:rsidP="00F258F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>
        <w:rPr>
          <w:rFonts w:ascii="Calibri" w:eastAsia="Calibri" w:hAnsi="Calibri" w:cs="Calibri"/>
          <w:color w:val="000000"/>
        </w:rPr>
        <w:t>ZICLOR</w:t>
      </w:r>
      <w:r w:rsidR="007170D7" w:rsidRPr="00BE17BB">
        <w:rPr>
          <w:rFonts w:ascii="Calibri" w:eastAsia="Calibri" w:hAnsi="Calibri" w:cs="Calibri"/>
          <w:bCs/>
          <w:iCs/>
        </w:rPr>
        <w:t xml:space="preserve"> </w:t>
      </w:r>
      <w:r w:rsidR="008C741F" w:rsidRPr="00BE17BB">
        <w:rPr>
          <w:rFonts w:ascii="Calibri" w:hAnsi="Calibri" w:cs="Calibri"/>
        </w:rPr>
        <w:t xml:space="preserve">è un </w:t>
      </w:r>
      <w:r w:rsidR="000B145C" w:rsidRPr="00BE17BB">
        <w:rPr>
          <w:rFonts w:ascii="Calibri" w:eastAsia="Calibri" w:hAnsi="Calibri" w:cs="Calibri"/>
          <w:color w:val="000000"/>
        </w:rPr>
        <w:t>medicinale soggetto a prescrizione medica ripetibile (RR)</w:t>
      </w:r>
      <w:r w:rsidR="008C741F" w:rsidRPr="00BE17BB">
        <w:rPr>
          <w:rFonts w:ascii="Calibri" w:hAnsi="Calibri" w:cs="Calibri"/>
        </w:rPr>
        <w:t>.</w:t>
      </w:r>
    </w:p>
    <w:p w14:paraId="7C07E70B" w14:textId="77777777" w:rsidR="008C741F" w:rsidRPr="00BE17BB" w:rsidRDefault="008C741F" w:rsidP="00F258FD">
      <w:pPr>
        <w:autoSpaceDE w:val="0"/>
        <w:autoSpaceDN w:val="0"/>
        <w:adjustRightInd w:val="0"/>
        <w:spacing w:after="0"/>
        <w:jc w:val="both"/>
        <w:rPr>
          <w:rFonts w:ascii="Calibri" w:hAnsi="Calibri"/>
        </w:rPr>
      </w:pPr>
    </w:p>
    <w:p w14:paraId="788E2806" w14:textId="77777777" w:rsidR="0045738B" w:rsidRDefault="008C741F" w:rsidP="00F258FD">
      <w:pPr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La domanda </w:t>
      </w:r>
      <w:r w:rsidR="00A87812" w:rsidRPr="00BE17BB">
        <w:rPr>
          <w:rFonts w:ascii="Calibri" w:hAnsi="Calibri"/>
        </w:rPr>
        <w:t>della</w:t>
      </w:r>
      <w:r w:rsidRPr="00BE17BB">
        <w:rPr>
          <w:rFonts w:ascii="Calibri" w:hAnsi="Calibri"/>
        </w:rPr>
        <w:t xml:space="preserve"> Ditta Titolare per la richiesta dell’Autorizzazione all’Immissione in Commercio (AIC) del medicinale </w:t>
      </w:r>
      <w:r w:rsidR="00126A56">
        <w:rPr>
          <w:rFonts w:ascii="Calibri" w:hAnsi="Calibri"/>
        </w:rPr>
        <w:t>ZICLOR</w:t>
      </w:r>
      <w:r w:rsidRPr="00BE17BB">
        <w:rPr>
          <w:rFonts w:ascii="Calibri" w:hAnsi="Calibri"/>
        </w:rPr>
        <w:t xml:space="preserve"> </w:t>
      </w:r>
      <w:r w:rsidR="004E5A39" w:rsidRPr="00BE17BB">
        <w:rPr>
          <w:rFonts w:ascii="Calibri" w:hAnsi="Calibri"/>
        </w:rPr>
        <w:t>è stat</w:t>
      </w:r>
      <w:r w:rsidRPr="00BE17BB">
        <w:rPr>
          <w:rFonts w:ascii="Calibri" w:hAnsi="Calibri"/>
        </w:rPr>
        <w:t>a presentata ai sensi dell’</w:t>
      </w:r>
      <w:r w:rsidR="00886714">
        <w:rPr>
          <w:rFonts w:ascii="Calibri" w:hAnsi="Calibri" w:cstheme="minorHAnsi"/>
          <w:color w:val="000000"/>
        </w:rPr>
        <w:t>art. 10(</w:t>
      </w:r>
      <w:r w:rsidR="006D0625">
        <w:rPr>
          <w:rFonts w:ascii="Calibri" w:hAnsi="Calibri" w:cstheme="minorHAnsi"/>
          <w:color w:val="000000"/>
        </w:rPr>
        <w:t>3</w:t>
      </w:r>
      <w:r w:rsidR="00886714">
        <w:rPr>
          <w:rFonts w:ascii="Calibri" w:hAnsi="Calibri" w:cstheme="minorHAnsi"/>
          <w:color w:val="000000"/>
        </w:rPr>
        <w:t>)</w:t>
      </w:r>
      <w:r w:rsidRPr="00BE17BB">
        <w:rPr>
          <w:rFonts w:ascii="Calibri" w:hAnsi="Calibri" w:cstheme="minorHAnsi"/>
          <w:color w:val="000000"/>
        </w:rPr>
        <w:t xml:space="preserve"> </w:t>
      </w:r>
      <w:r w:rsidR="004E5A39" w:rsidRPr="00BE17BB">
        <w:rPr>
          <w:rFonts w:ascii="Calibri" w:hAnsi="Calibri"/>
        </w:rPr>
        <w:t>della Direttiva 2001/83/EU s.m.i.</w:t>
      </w:r>
      <w:r w:rsidR="0045738B">
        <w:rPr>
          <w:rFonts w:ascii="Calibri" w:hAnsi="Calibri"/>
        </w:rPr>
        <w:br/>
      </w:r>
    </w:p>
    <w:p w14:paraId="69B59CEF" w14:textId="01D9BF99" w:rsidR="00E00920" w:rsidRPr="003000F5" w:rsidRDefault="0045738B" w:rsidP="00F258FD">
      <w:pPr>
        <w:spacing w:after="0"/>
        <w:jc w:val="both"/>
        <w:rPr>
          <w:rFonts w:ascii="Calibri" w:hAnsi="Calibri"/>
        </w:rPr>
      </w:pPr>
      <w:r>
        <w:rPr>
          <w:rFonts w:ascii="Calibri" w:hAnsi="Calibri" w:cs="Calibri"/>
        </w:rPr>
        <w:t>ZICLOR</w:t>
      </w:r>
      <w:r w:rsidRPr="00BE17BB">
        <w:rPr>
          <w:rFonts w:ascii="Calibri" w:eastAsia="Calibri" w:hAnsi="Calibri" w:cs="Calibri"/>
          <w:bCs/>
          <w:color w:val="000000"/>
        </w:rPr>
        <w:t>, i</w:t>
      </w:r>
      <w:r>
        <w:rPr>
          <w:rFonts w:ascii="Calibri" w:eastAsia="Calibri" w:hAnsi="Calibri" w:cs="Calibri"/>
          <w:bCs/>
          <w:color w:val="000000"/>
        </w:rPr>
        <w:t>l cui codice</w:t>
      </w:r>
      <w:r w:rsidRPr="00BE17BB">
        <w:rPr>
          <w:rFonts w:ascii="Calibri" w:eastAsia="Calibri" w:hAnsi="Calibri" w:cs="Calibri"/>
          <w:bCs/>
          <w:color w:val="000000"/>
        </w:rPr>
        <w:t xml:space="preserve"> ATC </w:t>
      </w:r>
      <w:r>
        <w:rPr>
          <w:rFonts w:ascii="Calibri" w:eastAsia="Calibri" w:hAnsi="Calibri" w:cs="Calibri"/>
          <w:bCs/>
          <w:color w:val="000000"/>
        </w:rPr>
        <w:t xml:space="preserve">è </w:t>
      </w:r>
      <w:r w:rsidRPr="00A90967">
        <w:rPr>
          <w:rFonts w:ascii="Calibri" w:hAnsi="Calibri" w:cs="Calibri"/>
          <w:color w:val="000000"/>
        </w:rPr>
        <w:t>S01CA05</w:t>
      </w:r>
      <w:r w:rsidRPr="00A90967">
        <w:rPr>
          <w:rFonts w:ascii="Calibri" w:eastAsia="Calibri" w:hAnsi="Calibri" w:cs="Calibri"/>
          <w:color w:val="000000"/>
        </w:rPr>
        <w:t>,</w:t>
      </w:r>
      <w:r w:rsidRPr="00BE17BB">
        <w:rPr>
          <w:rFonts w:ascii="Calibri" w:eastAsia="DejaVuSans" w:hAnsi="Calibri" w:cs="DejaVuSans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contiene i principi </w:t>
      </w:r>
      <w:r w:rsidRPr="003A743E">
        <w:rPr>
          <w:rFonts w:ascii="Calibri" w:eastAsia="Calibri" w:hAnsi="Calibri" w:cs="Calibri"/>
          <w:bCs/>
          <w:color w:val="000000"/>
        </w:rPr>
        <w:t>attivi betametasone e cloramfenicolo. Il b</w:t>
      </w:r>
      <w:r w:rsidRPr="003A743E">
        <w:rPr>
          <w:rFonts w:ascii="Calibri" w:hAnsi="Calibri" w:cs="Calibri"/>
          <w:bCs/>
          <w:color w:val="000000"/>
        </w:rPr>
        <w:t>etametasone è</w:t>
      </w:r>
      <w:r>
        <w:rPr>
          <w:rFonts w:ascii="Calibri" w:hAnsi="Calibri" w:cs="Calibri"/>
          <w:bCs/>
          <w:color w:val="000000"/>
        </w:rPr>
        <w:t xml:space="preserve"> un</w:t>
      </w:r>
      <w:r w:rsidRPr="003A743E">
        <w:rPr>
          <w:rFonts w:ascii="Calibri" w:hAnsi="Calibri" w:cs="Calibri"/>
          <w:bCs/>
          <w:color w:val="000000"/>
        </w:rPr>
        <w:t xml:space="preserve"> corticosteroide con attività antinfiammatoria 8 volte superiore a quella del prednisolone. Determina una rapida remissione della componente infiammatoria sia essa determinante la patologia o concomitante a forme infette. Il cloramfenicolo è un antibiotico a largo spettro d’azione, che agisce su germi gram-positivi e gram-negativi, con attività batteriostatica. </w:t>
      </w:r>
      <w:r w:rsidR="003000F5">
        <w:rPr>
          <w:rFonts w:ascii="Calibri" w:hAnsi="Calibri"/>
        </w:rPr>
        <w:br/>
      </w:r>
      <w:r w:rsidR="003000F5">
        <w:rPr>
          <w:rFonts w:ascii="Calibri" w:hAnsi="Calibri"/>
        </w:rPr>
        <w:br/>
      </w:r>
      <w:r w:rsidR="00126A56" w:rsidRPr="00D5041B">
        <w:rPr>
          <w:rFonts w:ascii="Calibri" w:eastAsia="Calibri" w:hAnsi="Calibri" w:cs="Calibri"/>
          <w:color w:val="000000"/>
        </w:rPr>
        <w:t>ZICLOR</w:t>
      </w:r>
      <w:r w:rsidR="000B145C" w:rsidRPr="00D5041B">
        <w:rPr>
          <w:rFonts w:ascii="Calibri" w:eastAsia="Calibri" w:hAnsi="Calibri" w:cs="Calibri"/>
          <w:color w:val="000000"/>
        </w:rPr>
        <w:t xml:space="preserve"> è disponibile come </w:t>
      </w:r>
      <w:r w:rsidR="00D5041B" w:rsidRPr="00D5041B">
        <w:rPr>
          <w:rFonts w:ascii="Calibri" w:eastAsia="Calibri" w:hAnsi="Calibri" w:cs="Calibri"/>
          <w:color w:val="000000"/>
        </w:rPr>
        <w:t>gel oftalmico contenente 1 mg/g di betametasone e 2,5 mg/g di cloramfenicolo</w:t>
      </w:r>
      <w:r w:rsidR="000B145C" w:rsidRPr="00D5041B">
        <w:rPr>
          <w:rFonts w:ascii="Calibri" w:eastAsia="Calibri" w:hAnsi="Calibri" w:cs="Calibri"/>
          <w:color w:val="000000"/>
        </w:rPr>
        <w:t xml:space="preserve">. </w:t>
      </w:r>
      <w:r w:rsidR="00D5041B">
        <w:rPr>
          <w:rFonts w:ascii="Calibri" w:eastAsia="Calibri" w:hAnsi="Calibri" w:cs="Calibri"/>
          <w:color w:val="000000"/>
        </w:rPr>
        <w:t>ZICLOR</w:t>
      </w:r>
      <w:r w:rsidR="00D5041B" w:rsidRPr="00BE17BB">
        <w:rPr>
          <w:rFonts w:ascii="Calibri" w:eastAsia="Calibri" w:hAnsi="Calibri" w:cs="Calibri"/>
          <w:color w:val="000000"/>
        </w:rPr>
        <w:t xml:space="preserve"> è </w:t>
      </w:r>
      <w:r w:rsidR="00D5041B">
        <w:rPr>
          <w:rFonts w:ascii="Calibri" w:eastAsia="Calibri" w:hAnsi="Calibri" w:cs="Calibri"/>
          <w:color w:val="000000"/>
        </w:rPr>
        <w:t xml:space="preserve">indicato </w:t>
      </w:r>
      <w:r w:rsidR="00D5041B" w:rsidRPr="00AA3562">
        <w:rPr>
          <w:rFonts w:ascii="Calibri" w:eastAsia="Calibri" w:hAnsi="Calibri" w:cs="Calibri"/>
          <w:color w:val="000000"/>
        </w:rPr>
        <w:t>nelle infezioni oftalmiche non purulente da germi sensibili al cloramfenicolo quando sia utile associare l’azione antinfiammatoria del betametasone.</w:t>
      </w:r>
      <w:r w:rsidR="00D5041B">
        <w:rPr>
          <w:rFonts w:ascii="Calibri" w:eastAsia="Calibri" w:hAnsi="Calibri" w:cs="Calibri"/>
          <w:color w:val="000000"/>
        </w:rPr>
        <w:t xml:space="preserve"> </w:t>
      </w:r>
      <w:r w:rsidR="00D5041B" w:rsidRPr="00AA3562">
        <w:rPr>
          <w:rFonts w:ascii="Calibri" w:eastAsia="Calibri" w:hAnsi="Calibri" w:cs="Calibri"/>
          <w:color w:val="000000"/>
        </w:rPr>
        <w:t>In particolare: flogosi del segmento anteriore dell’occhio, specie post-operatorie, congiuntiviti batteriche ed allergiche, iridocicliti acute.</w:t>
      </w:r>
      <w:r w:rsidR="003000F5">
        <w:rPr>
          <w:rFonts w:ascii="Calibri" w:eastAsia="Calibri" w:hAnsi="Calibri" w:cs="Calibri"/>
          <w:color w:val="000000"/>
        </w:rPr>
        <w:br/>
      </w:r>
      <w:r w:rsidR="003000F5">
        <w:rPr>
          <w:rFonts w:ascii="Calibri" w:eastAsia="Calibri" w:hAnsi="Calibri" w:cs="Calibri"/>
          <w:color w:val="000000"/>
        </w:rPr>
        <w:br/>
      </w:r>
      <w:r w:rsidR="00E00920" w:rsidRPr="00D5041B">
        <w:rPr>
          <w:rFonts w:ascii="Calibri" w:hAnsi="Calibri"/>
        </w:rPr>
        <w:t xml:space="preserve">Poiché </w:t>
      </w:r>
      <w:r w:rsidR="00126A56" w:rsidRPr="00D5041B">
        <w:rPr>
          <w:rFonts w:ascii="Calibri" w:eastAsia="Calibri" w:hAnsi="Calibri" w:cs="Calibri"/>
          <w:color w:val="000000"/>
        </w:rPr>
        <w:t>ZICLOR</w:t>
      </w:r>
      <w:r w:rsidR="00E00920" w:rsidRPr="00D5041B">
        <w:rPr>
          <w:rFonts w:ascii="Calibri" w:eastAsia="Calibri" w:hAnsi="Calibri" w:cs="Calibri"/>
          <w:color w:val="000000"/>
        </w:rPr>
        <w:t xml:space="preserve"> </w:t>
      </w:r>
      <w:r w:rsidR="00D5041B">
        <w:rPr>
          <w:rFonts w:ascii="Calibri" w:hAnsi="Calibri"/>
        </w:rPr>
        <w:t>contiene principi</w:t>
      </w:r>
      <w:r w:rsidR="00E00920" w:rsidRPr="00D5041B">
        <w:rPr>
          <w:rFonts w:ascii="Calibri" w:hAnsi="Calibri"/>
        </w:rPr>
        <w:t xml:space="preserve"> attiv</w:t>
      </w:r>
      <w:r w:rsidR="00D5041B">
        <w:rPr>
          <w:rFonts w:ascii="Calibri" w:hAnsi="Calibri"/>
        </w:rPr>
        <w:t>i noti</w:t>
      </w:r>
      <w:r w:rsidR="00E00920" w:rsidRPr="00D5041B">
        <w:rPr>
          <w:rFonts w:ascii="Calibri" w:hAnsi="Calibri"/>
        </w:rPr>
        <w:t xml:space="preserve">, non sono stati forniti nuovi dati non clinici e clinici: questo approccio è accettabile poiché il medicinale di riferimento </w:t>
      </w:r>
      <w:r w:rsidR="00AA596F" w:rsidRPr="00D5041B">
        <w:rPr>
          <w:rFonts w:ascii="Calibri" w:hAnsi="Calibri"/>
        </w:rPr>
        <w:t>BETABIOPTAL</w:t>
      </w:r>
      <w:r w:rsidR="00E00920" w:rsidRPr="00D5041B">
        <w:rPr>
          <w:rFonts w:ascii="Calibri" w:hAnsi="Calibri"/>
        </w:rPr>
        <w:t xml:space="preserve"> è autorizzato in Italia da oltre 10 anni; poiché </w:t>
      </w:r>
      <w:r w:rsidR="00126A56" w:rsidRPr="00D5041B">
        <w:rPr>
          <w:rFonts w:ascii="Calibri" w:eastAsia="Calibri" w:hAnsi="Calibri" w:cs="Calibri"/>
          <w:color w:val="000000"/>
        </w:rPr>
        <w:t>ZICLOR</w:t>
      </w:r>
      <w:r w:rsidR="00E00920" w:rsidRPr="00D5041B">
        <w:rPr>
          <w:rFonts w:ascii="Calibri" w:eastAsia="Calibri" w:hAnsi="Calibri" w:cs="Calibri"/>
          <w:color w:val="000000"/>
        </w:rPr>
        <w:t xml:space="preserve"> </w:t>
      </w:r>
      <w:r w:rsidR="00E00920" w:rsidRPr="00D5041B">
        <w:rPr>
          <w:rFonts w:ascii="Calibri" w:hAnsi="Calibri" w:cs="Arial"/>
        </w:rPr>
        <w:t xml:space="preserve">è somministrato come </w:t>
      </w:r>
      <w:r w:rsidR="00D5041B" w:rsidRPr="00D5041B">
        <w:rPr>
          <w:rFonts w:ascii="Calibri" w:hAnsi="Calibri" w:cs="Arial"/>
        </w:rPr>
        <w:t>gel oftalmico,</w:t>
      </w:r>
      <w:r w:rsidR="00D5041B" w:rsidRPr="00D5041B">
        <w:rPr>
          <w:rFonts w:cs="Arial"/>
        </w:rPr>
        <w:t xml:space="preserve"> contenente gli stessi principi attivi</w:t>
      </w:r>
      <w:r w:rsidR="00D5041B">
        <w:rPr>
          <w:rFonts w:cs="Arial"/>
        </w:rPr>
        <w:t xml:space="preserve"> </w:t>
      </w:r>
      <w:r w:rsidR="00D5041B" w:rsidRPr="00D5041B">
        <w:rPr>
          <w:rFonts w:cs="Arial"/>
        </w:rPr>
        <w:t>e alla stessa concentrazione di B</w:t>
      </w:r>
      <w:r w:rsidR="00D5041B">
        <w:rPr>
          <w:rFonts w:cs="Arial"/>
        </w:rPr>
        <w:t>ETABIOPTAL</w:t>
      </w:r>
      <w:r w:rsidR="00E00920" w:rsidRPr="00D5041B">
        <w:rPr>
          <w:rFonts w:ascii="Calibri" w:hAnsi="Calibri" w:cs="Arial"/>
        </w:rPr>
        <w:t xml:space="preserve">, è stata concessa l’esenzione dalla conduzione di studi clinici di confronto </w:t>
      </w:r>
      <w:r w:rsidR="00522BED" w:rsidRPr="00D5041B">
        <w:rPr>
          <w:rFonts w:ascii="Calibri" w:hAnsi="Calibri" w:cs="Arial"/>
        </w:rPr>
        <w:t>con il medicinale di riferimento</w:t>
      </w:r>
      <w:r w:rsidR="00E00920" w:rsidRPr="00D5041B">
        <w:rPr>
          <w:rFonts w:ascii="Calibri" w:hAnsi="Calibri" w:cs="Arial"/>
        </w:rPr>
        <w:t>.</w:t>
      </w:r>
    </w:p>
    <w:p w14:paraId="382CED00" w14:textId="77777777" w:rsidR="0042214D" w:rsidRPr="00BE17BB" w:rsidRDefault="0042214D" w:rsidP="00F258FD">
      <w:pPr>
        <w:spacing w:after="0"/>
        <w:jc w:val="both"/>
        <w:rPr>
          <w:rFonts w:ascii="Calibri" w:hAnsi="Calibri"/>
        </w:rPr>
      </w:pPr>
    </w:p>
    <w:p w14:paraId="2E8CF83C" w14:textId="77777777" w:rsidR="004E5A39" w:rsidRPr="00BE17BB" w:rsidRDefault="004E5A39" w:rsidP="00F258FD">
      <w:pPr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</w:rPr>
        <w:t>Le officine coinvolte nella produzione sono conformi alle linee guida di Buona Pratica di Fabbricazione (</w:t>
      </w:r>
      <w:r w:rsidRPr="00BE17BB">
        <w:rPr>
          <w:rFonts w:ascii="Calibri" w:hAnsi="Calibri"/>
          <w:i/>
        </w:rPr>
        <w:t>Good Manufacturing Practice</w:t>
      </w:r>
      <w:r w:rsidRPr="00BE17BB">
        <w:rPr>
          <w:rFonts w:ascii="Calibri" w:hAnsi="Calibri"/>
        </w:rPr>
        <w:t xml:space="preserve"> - GMP). Le autorità regolatore competenti hanno rilasciato i certificati GMP per i siti di produzione sul territorio dell’Unione Europea.</w:t>
      </w:r>
    </w:p>
    <w:p w14:paraId="711BEA77" w14:textId="77777777" w:rsidR="004E5A39" w:rsidRPr="00BE17BB" w:rsidRDefault="004E5A39" w:rsidP="00F258FD">
      <w:pPr>
        <w:spacing w:after="0"/>
        <w:jc w:val="both"/>
        <w:rPr>
          <w:rFonts w:ascii="Calibri" w:hAnsi="Calibri"/>
          <w:highlight w:val="yellow"/>
        </w:rPr>
      </w:pPr>
    </w:p>
    <w:p w14:paraId="56FEBACF" w14:textId="57684902" w:rsidR="004E5A39" w:rsidRPr="00BE17BB" w:rsidRDefault="004E5A39" w:rsidP="00F258FD">
      <w:pPr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Il sistema di Farmacovigilanza descritto dal titolare dell’AIC è conforme ai requisiti previsti dalla normativa corrente. </w:t>
      </w:r>
      <w:r w:rsidR="00A1072E" w:rsidRPr="00BE17BB">
        <w:rPr>
          <w:rFonts w:ascii="Calibri" w:hAnsi="Calibri"/>
        </w:rPr>
        <w:t xml:space="preserve">È </w:t>
      </w:r>
      <w:r w:rsidRPr="00BE17BB">
        <w:rPr>
          <w:rFonts w:ascii="Calibri" w:hAnsi="Calibri"/>
        </w:rPr>
        <w:t>stato presentato un Piano di gestione del rischio (</w:t>
      </w:r>
      <w:r w:rsidRPr="00BE17BB">
        <w:rPr>
          <w:rFonts w:ascii="Calibri" w:hAnsi="Calibri"/>
          <w:i/>
        </w:rPr>
        <w:t>Risk Management Plan</w:t>
      </w:r>
      <w:r w:rsidRPr="00BE17BB">
        <w:rPr>
          <w:rFonts w:ascii="Calibri" w:hAnsi="Calibri"/>
        </w:rPr>
        <w:t xml:space="preserve"> – RMP) accettabile.</w:t>
      </w:r>
    </w:p>
    <w:p w14:paraId="0551807A" w14:textId="77777777" w:rsidR="004E5A39" w:rsidRPr="00BE17BB" w:rsidRDefault="004E5A39" w:rsidP="00F258FD">
      <w:pPr>
        <w:spacing w:after="0"/>
        <w:jc w:val="both"/>
        <w:rPr>
          <w:rFonts w:ascii="Calibri" w:hAnsi="Calibri"/>
        </w:rPr>
      </w:pPr>
    </w:p>
    <w:p w14:paraId="5BBACA90" w14:textId="77777777" w:rsidR="004E5A39" w:rsidRPr="00BE17BB" w:rsidRDefault="004E5A39" w:rsidP="00F258FD">
      <w:pPr>
        <w:spacing w:after="0"/>
        <w:jc w:val="both"/>
        <w:rPr>
          <w:rFonts w:ascii="Calibri" w:hAnsi="Calibri"/>
        </w:rPr>
      </w:pPr>
    </w:p>
    <w:p w14:paraId="27F9EBE0" w14:textId="77777777" w:rsidR="004E5A39" w:rsidRPr="00BE17BB" w:rsidRDefault="004E5A39" w:rsidP="00F258FD">
      <w:pPr>
        <w:pStyle w:val="Paragrafoelenco"/>
        <w:numPr>
          <w:ilvl w:val="0"/>
          <w:numId w:val="2"/>
        </w:numPr>
        <w:spacing w:after="0"/>
        <w:jc w:val="both"/>
        <w:rPr>
          <w:rFonts w:ascii="Calibri" w:hAnsi="Calibri"/>
          <w:b/>
          <w:sz w:val="24"/>
          <w:szCs w:val="24"/>
        </w:rPr>
      </w:pPr>
      <w:r w:rsidRPr="00BE17BB">
        <w:rPr>
          <w:rFonts w:ascii="Calibri" w:hAnsi="Calibri"/>
          <w:b/>
          <w:sz w:val="24"/>
          <w:szCs w:val="24"/>
        </w:rPr>
        <w:t>ASPETTI DI QUALITA’</w:t>
      </w:r>
    </w:p>
    <w:p w14:paraId="39DAC9FD" w14:textId="77777777" w:rsidR="00247F0A" w:rsidRPr="00BE17BB" w:rsidRDefault="00247F0A" w:rsidP="00F258FD">
      <w:pPr>
        <w:spacing w:after="0"/>
        <w:jc w:val="both"/>
        <w:rPr>
          <w:rFonts w:ascii="Calibri" w:hAnsi="Calibri"/>
          <w:b/>
        </w:rPr>
      </w:pPr>
    </w:p>
    <w:p w14:paraId="482E59C0" w14:textId="0C598EF7" w:rsidR="006B5B8D" w:rsidRPr="00BE17BB" w:rsidRDefault="004E5A39" w:rsidP="00F258FD">
      <w:pPr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  <w:b/>
        </w:rPr>
        <w:t>II.1</w:t>
      </w:r>
      <w:r w:rsidR="00D5041B">
        <w:rPr>
          <w:rFonts w:ascii="Calibri" w:hAnsi="Calibri"/>
          <w:b/>
        </w:rPr>
        <w:t>a</w:t>
      </w:r>
      <w:r w:rsidRPr="00BE17BB">
        <w:rPr>
          <w:rFonts w:ascii="Calibri" w:hAnsi="Calibri"/>
          <w:b/>
        </w:rPr>
        <w:t xml:space="preserve"> PRINCIPIO ATTIVO </w:t>
      </w:r>
      <w:r w:rsidR="00D5041B">
        <w:rPr>
          <w:rFonts w:ascii="Calibri" w:hAnsi="Calibri"/>
          <w:b/>
        </w:rPr>
        <w:t>BETAMETASONE</w:t>
      </w:r>
      <w:r w:rsidR="00D7790B">
        <w:rPr>
          <w:rFonts w:ascii="Calibri" w:hAnsi="Calibri"/>
          <w:b/>
        </w:rPr>
        <w:t xml:space="preserve"> SODIO FOSFATO</w:t>
      </w:r>
    </w:p>
    <w:p w14:paraId="40506380" w14:textId="1FAB5EA2" w:rsidR="006B5B8D" w:rsidRPr="00481D3F" w:rsidRDefault="006B5B8D" w:rsidP="00F258FD">
      <w:pPr>
        <w:spacing w:after="0"/>
        <w:jc w:val="both"/>
        <w:rPr>
          <w:rFonts w:cstheme="minorHAnsi"/>
        </w:rPr>
      </w:pPr>
      <w:r w:rsidRPr="00BE17BB">
        <w:rPr>
          <w:rFonts w:ascii="Calibri" w:hAnsi="Calibri"/>
          <w:u w:val="single"/>
        </w:rPr>
        <w:t>Nome chimico</w:t>
      </w:r>
      <w:r w:rsidR="00481D3F" w:rsidRPr="00481D3F">
        <w:rPr>
          <w:rFonts w:cstheme="minorHAnsi"/>
        </w:rPr>
        <w:t xml:space="preserve">: </w:t>
      </w:r>
      <w:r w:rsidR="00D7790B" w:rsidRPr="00D7790B">
        <w:rPr>
          <w:rFonts w:ascii="Calibri" w:hAnsi="Calibri"/>
        </w:rPr>
        <w:t>Disodium 9-fluoro-11β,17-dihydroxy-16β-methyl-3,20-dioxopregna-1,4-dien-21-yl phosphate</w:t>
      </w:r>
    </w:p>
    <w:p w14:paraId="6705F49F" w14:textId="77777777" w:rsidR="006B5B8D" w:rsidRPr="00BE17BB" w:rsidRDefault="006B5B8D" w:rsidP="00F258FD">
      <w:pPr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  <w:u w:val="single"/>
        </w:rPr>
        <w:t>Struttura</w:t>
      </w:r>
      <w:r w:rsidRPr="00BE17BB">
        <w:rPr>
          <w:rFonts w:ascii="Calibri" w:hAnsi="Calibri"/>
        </w:rPr>
        <w:t>:</w:t>
      </w:r>
    </w:p>
    <w:p w14:paraId="6A8670C5" w14:textId="326B09E0" w:rsidR="006B5B8D" w:rsidRPr="00BE17BB" w:rsidRDefault="00D7790B" w:rsidP="00F258FD">
      <w:pPr>
        <w:spacing w:after="0"/>
        <w:jc w:val="center"/>
        <w:rPr>
          <w:rFonts w:ascii="Calibri" w:hAnsi="Calibri"/>
          <w:noProof/>
          <w:highlight w:val="yellow"/>
        </w:rPr>
      </w:pPr>
      <w:r>
        <w:rPr>
          <w:noProof/>
        </w:rPr>
        <w:drawing>
          <wp:inline distT="0" distB="0" distL="0" distR="0" wp14:anchorId="4F66B05D" wp14:editId="4190C5F3">
            <wp:extent cx="1927860" cy="97501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1220" cy="1001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11CD1" w14:textId="68862854" w:rsidR="006B5B8D" w:rsidRPr="00BE17BB" w:rsidRDefault="006B5B8D" w:rsidP="00F258FD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BE17BB">
        <w:rPr>
          <w:rFonts w:ascii="Calibri" w:hAnsi="Calibri"/>
          <w:u w:val="single"/>
        </w:rPr>
        <w:lastRenderedPageBreak/>
        <w:t>Formula molecolare</w:t>
      </w:r>
      <w:r w:rsidRPr="00BE17BB">
        <w:rPr>
          <w:rFonts w:ascii="Calibri" w:hAnsi="Calibri"/>
        </w:rPr>
        <w:t>:</w:t>
      </w:r>
      <w:r w:rsidRPr="00BE17BB">
        <w:rPr>
          <w:rStyle w:val="s1"/>
          <w:rFonts w:ascii="Calibri" w:hAnsi="Calibri"/>
        </w:rPr>
        <w:t xml:space="preserve"> </w:t>
      </w:r>
      <w:r w:rsidR="00D7790B" w:rsidRPr="00D7790B">
        <w:rPr>
          <w:rFonts w:cstheme="minorHAnsi"/>
          <w:color w:val="222222"/>
          <w:shd w:val="clear" w:color="auto" w:fill="FFFFFF"/>
        </w:rPr>
        <w:t>C</w:t>
      </w:r>
      <w:r w:rsidR="00D7790B" w:rsidRPr="00D7790B">
        <w:rPr>
          <w:rFonts w:cstheme="minorHAnsi"/>
          <w:color w:val="222222"/>
          <w:shd w:val="clear" w:color="auto" w:fill="FFFFFF"/>
          <w:vertAlign w:val="subscript"/>
        </w:rPr>
        <w:t>22</w:t>
      </w:r>
      <w:r w:rsidR="00D7790B" w:rsidRPr="00D7790B">
        <w:rPr>
          <w:rFonts w:cstheme="minorHAnsi"/>
          <w:color w:val="222222"/>
          <w:shd w:val="clear" w:color="auto" w:fill="FFFFFF"/>
        </w:rPr>
        <w:t>H</w:t>
      </w:r>
      <w:r w:rsidR="00D7790B" w:rsidRPr="00D7790B">
        <w:rPr>
          <w:rFonts w:cstheme="minorHAnsi"/>
          <w:color w:val="222222"/>
          <w:shd w:val="clear" w:color="auto" w:fill="FFFFFF"/>
          <w:vertAlign w:val="subscript"/>
        </w:rPr>
        <w:t>28</w:t>
      </w:r>
      <w:r w:rsidR="00D7790B" w:rsidRPr="00D7790B">
        <w:rPr>
          <w:rFonts w:cstheme="minorHAnsi"/>
          <w:color w:val="222222"/>
          <w:shd w:val="clear" w:color="auto" w:fill="FFFFFF"/>
        </w:rPr>
        <w:t>FNa</w:t>
      </w:r>
      <w:r w:rsidR="00D7790B" w:rsidRPr="00D7790B">
        <w:rPr>
          <w:rFonts w:cstheme="minorHAnsi"/>
          <w:color w:val="222222"/>
          <w:shd w:val="clear" w:color="auto" w:fill="FFFFFF"/>
          <w:vertAlign w:val="subscript"/>
        </w:rPr>
        <w:t>2</w:t>
      </w:r>
      <w:r w:rsidR="00D7790B" w:rsidRPr="00D7790B">
        <w:rPr>
          <w:rFonts w:cstheme="minorHAnsi"/>
          <w:color w:val="222222"/>
          <w:shd w:val="clear" w:color="auto" w:fill="FFFFFF"/>
        </w:rPr>
        <w:t>O</w:t>
      </w:r>
      <w:r w:rsidR="00D7790B" w:rsidRPr="00D7790B">
        <w:rPr>
          <w:rFonts w:cstheme="minorHAnsi"/>
          <w:color w:val="222222"/>
          <w:shd w:val="clear" w:color="auto" w:fill="FFFFFF"/>
          <w:vertAlign w:val="subscript"/>
        </w:rPr>
        <w:t>8</w:t>
      </w:r>
      <w:r w:rsidR="00D7790B" w:rsidRPr="00D7790B">
        <w:rPr>
          <w:rFonts w:cstheme="minorHAnsi"/>
          <w:color w:val="222222"/>
          <w:shd w:val="clear" w:color="auto" w:fill="FFFFFF"/>
        </w:rPr>
        <w:t>P</w:t>
      </w:r>
    </w:p>
    <w:p w14:paraId="39DB634E" w14:textId="070C76EB" w:rsidR="006B5B8D" w:rsidRPr="00BE17BB" w:rsidRDefault="006B5B8D" w:rsidP="00F258FD">
      <w:pPr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  <w:u w:val="single"/>
        </w:rPr>
        <w:t>Peso molecolare</w:t>
      </w:r>
      <w:r w:rsidRPr="00481D3F">
        <w:rPr>
          <w:rFonts w:cstheme="minorHAnsi"/>
        </w:rPr>
        <w:t>:</w:t>
      </w:r>
      <w:r w:rsidRPr="00481D3F">
        <w:rPr>
          <w:rFonts w:cstheme="minorHAnsi"/>
          <w:color w:val="252525"/>
          <w:shd w:val="clear" w:color="auto" w:fill="F9F9F9"/>
        </w:rPr>
        <w:t xml:space="preserve"> </w:t>
      </w:r>
      <w:r w:rsidR="00D7790B">
        <w:rPr>
          <w:rFonts w:cstheme="minorHAnsi"/>
          <w:color w:val="222222"/>
          <w:shd w:val="clear" w:color="auto" w:fill="FFFFFF"/>
        </w:rPr>
        <w:t>516,4</w:t>
      </w:r>
      <w:r w:rsidR="00481D3F">
        <w:rPr>
          <w:rFonts w:cstheme="minorHAnsi"/>
          <w:color w:val="222222"/>
          <w:shd w:val="clear" w:color="auto" w:fill="FFFFFF"/>
        </w:rPr>
        <w:t xml:space="preserve"> </w:t>
      </w:r>
      <w:r w:rsidRPr="00481D3F">
        <w:rPr>
          <w:rStyle w:val="s1"/>
          <w:rFonts w:asciiTheme="minorHAnsi" w:hAnsiTheme="minorHAnsi" w:cstheme="minorHAnsi"/>
        </w:rPr>
        <w:t>g</w:t>
      </w:r>
      <w:r w:rsidRPr="00BE17BB">
        <w:rPr>
          <w:rStyle w:val="s1"/>
          <w:rFonts w:ascii="Calibri" w:hAnsi="Calibri"/>
        </w:rPr>
        <w:t>/mol</w:t>
      </w:r>
    </w:p>
    <w:p w14:paraId="307D77F6" w14:textId="2CDB5B33" w:rsidR="006B5B8D" w:rsidRPr="00BE17BB" w:rsidRDefault="006B5B8D" w:rsidP="00F258FD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BE17BB">
        <w:rPr>
          <w:rFonts w:ascii="Calibri" w:hAnsi="Calibri"/>
          <w:u w:val="single"/>
        </w:rPr>
        <w:t>CAS</w:t>
      </w:r>
      <w:r w:rsidR="00D7790B">
        <w:rPr>
          <w:rFonts w:ascii="Calibri" w:hAnsi="Calibri"/>
        </w:rPr>
        <w:t>: [151-73</w:t>
      </w:r>
      <w:r w:rsidR="00F81DD1">
        <w:rPr>
          <w:rFonts w:ascii="Calibri" w:hAnsi="Calibri"/>
        </w:rPr>
        <w:t>-</w:t>
      </w:r>
      <w:r w:rsidR="00D7790B">
        <w:rPr>
          <w:rFonts w:ascii="Calibri" w:hAnsi="Calibri"/>
        </w:rPr>
        <w:t>5</w:t>
      </w:r>
      <w:r w:rsidRPr="00BE17BB">
        <w:rPr>
          <w:rFonts w:ascii="Calibri" w:hAnsi="Calibri"/>
        </w:rPr>
        <w:t>]</w:t>
      </w:r>
    </w:p>
    <w:p w14:paraId="1C460F54" w14:textId="769A889D" w:rsidR="00F81DD1" w:rsidRDefault="006B5B8D" w:rsidP="00F258FD">
      <w:pPr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  <w:u w:val="single"/>
        </w:rPr>
        <w:t>Aspetto</w:t>
      </w:r>
      <w:r w:rsidRPr="00BE17BB">
        <w:rPr>
          <w:rFonts w:ascii="Calibri" w:hAnsi="Calibri"/>
        </w:rPr>
        <w:t>: polvere cristallina bianca o quasi bianca</w:t>
      </w:r>
      <w:r w:rsidR="00D7790B">
        <w:rPr>
          <w:rFonts w:ascii="Calibri" w:hAnsi="Calibri"/>
        </w:rPr>
        <w:t>, molto igroscopica</w:t>
      </w:r>
    </w:p>
    <w:p w14:paraId="29E7065A" w14:textId="34B040BE" w:rsidR="00575C97" w:rsidRPr="00F81DD1" w:rsidRDefault="00F81DD1" w:rsidP="00F258FD">
      <w:pPr>
        <w:spacing w:after="0"/>
        <w:jc w:val="both"/>
        <w:rPr>
          <w:rFonts w:ascii="Calibri" w:hAnsi="Calibri"/>
        </w:rPr>
      </w:pPr>
      <w:r w:rsidRPr="00E802C3">
        <w:rPr>
          <w:rFonts w:cstheme="minorHAnsi"/>
          <w:u w:val="single"/>
        </w:rPr>
        <w:t>Solubilità</w:t>
      </w:r>
      <w:r w:rsidRPr="00E802C3">
        <w:rPr>
          <w:rFonts w:cstheme="minorHAnsi"/>
        </w:rPr>
        <w:t xml:space="preserve">: </w:t>
      </w:r>
      <w:r w:rsidR="00D7790B">
        <w:rPr>
          <w:rStyle w:val="y2iqfc"/>
          <w:color w:val="202124"/>
        </w:rPr>
        <w:t>ampia</w:t>
      </w:r>
      <w:r w:rsidR="00D7790B">
        <w:rPr>
          <w:rStyle w:val="y2iqfc"/>
          <w:color w:val="202124"/>
        </w:rPr>
        <w:t>mente solubile in acqua, leggermente solubile in etanolo (96</w:t>
      </w:r>
      <w:r w:rsidR="00D7790B">
        <w:rPr>
          <w:rStyle w:val="y2iqfc"/>
          <w:color w:val="202124"/>
        </w:rPr>
        <w:t>%</w:t>
      </w:r>
      <w:r w:rsidR="00D7790B">
        <w:rPr>
          <w:rStyle w:val="y2iqfc"/>
          <w:color w:val="202124"/>
        </w:rPr>
        <w:t>), praticamente insolubile in cloruro di metilene</w:t>
      </w:r>
    </w:p>
    <w:p w14:paraId="64E7DFC6" w14:textId="77777777" w:rsidR="00F81DD1" w:rsidRDefault="00F81DD1" w:rsidP="00F258FD">
      <w:pPr>
        <w:pStyle w:val="CorpoA"/>
        <w:spacing w:after="0"/>
        <w:jc w:val="both"/>
        <w:rPr>
          <w:rStyle w:val="NessunoA"/>
        </w:rPr>
      </w:pPr>
    </w:p>
    <w:p w14:paraId="45471C0D" w14:textId="1325FA58" w:rsidR="00116FAF" w:rsidRPr="00BE17BB" w:rsidRDefault="00116FAF" w:rsidP="00F258FD">
      <w:pPr>
        <w:pStyle w:val="CorpoA"/>
        <w:spacing w:after="0"/>
        <w:jc w:val="both"/>
      </w:pPr>
      <w:r w:rsidRPr="00BE17BB">
        <w:rPr>
          <w:rStyle w:val="NessunoA"/>
        </w:rPr>
        <w:t xml:space="preserve">Il principio attivo </w:t>
      </w:r>
      <w:r w:rsidR="00F81DD1">
        <w:t>betametasone</w:t>
      </w:r>
      <w:r w:rsidR="00D7790B">
        <w:t xml:space="preserve"> sodio fosfato</w:t>
      </w:r>
      <w:r w:rsidRPr="00BE17BB">
        <w:rPr>
          <w:rStyle w:val="NessunoA"/>
        </w:rPr>
        <w:t xml:space="preserve"> è presente in Farmacopea Europea e il Direttorato Europeo per la Qualità dei Medicinali (</w:t>
      </w:r>
      <w:r w:rsidRPr="00BE17BB">
        <w:rPr>
          <w:rStyle w:val="Nessuno"/>
          <w:i/>
          <w:iCs/>
        </w:rPr>
        <w:t>European Directorate for Quality of Medicinals</w:t>
      </w:r>
      <w:r w:rsidRPr="00BE17BB">
        <w:rPr>
          <w:rStyle w:val="NessunoA"/>
        </w:rPr>
        <w:t xml:space="preserve"> – EDQM) ha rilasciato a</w:t>
      </w:r>
      <w:r w:rsidR="00237993">
        <w:rPr>
          <w:rStyle w:val="NessunoA"/>
        </w:rPr>
        <w:t>l produttore proposto</w:t>
      </w:r>
      <w:r w:rsidRPr="00BE17BB">
        <w:rPr>
          <w:rStyle w:val="NessunoA"/>
        </w:rPr>
        <w:t xml:space="preserve"> il certificato di conformità alla Farmacopea Europea.  </w:t>
      </w:r>
    </w:p>
    <w:p w14:paraId="540C08BF" w14:textId="22170C39" w:rsidR="00116FAF" w:rsidRDefault="00116FAF" w:rsidP="00F258FD">
      <w:pPr>
        <w:pStyle w:val="CorpoA"/>
        <w:spacing w:after="0"/>
        <w:jc w:val="both"/>
        <w:rPr>
          <w:rStyle w:val="NessunoA"/>
        </w:rPr>
      </w:pPr>
      <w:r w:rsidRPr="00BE17BB">
        <w:rPr>
          <w:rStyle w:val="NessunoA"/>
        </w:rPr>
        <w:t>Tutti gli aspetti di produzione e controllo sono coperti dal certificato di conformità alla Farmacopea Europea.</w:t>
      </w:r>
    </w:p>
    <w:p w14:paraId="693CACC3" w14:textId="2F185E5D" w:rsidR="00D5041B" w:rsidRDefault="00D5041B" w:rsidP="00F258FD">
      <w:pPr>
        <w:pStyle w:val="CorpoA"/>
        <w:spacing w:after="0"/>
        <w:jc w:val="both"/>
        <w:rPr>
          <w:rStyle w:val="NessunoA"/>
        </w:rPr>
      </w:pPr>
    </w:p>
    <w:p w14:paraId="3886D008" w14:textId="34C10EFB" w:rsidR="00D5041B" w:rsidRPr="00BE17BB" w:rsidRDefault="00D5041B" w:rsidP="00F258FD">
      <w:pPr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  <w:b/>
        </w:rPr>
        <w:t>II.1</w:t>
      </w:r>
      <w:r>
        <w:rPr>
          <w:rFonts w:ascii="Calibri" w:hAnsi="Calibri"/>
          <w:b/>
        </w:rPr>
        <w:t>b</w:t>
      </w:r>
      <w:r w:rsidRPr="00BE17BB">
        <w:rPr>
          <w:rFonts w:ascii="Calibri" w:hAnsi="Calibri"/>
          <w:b/>
        </w:rPr>
        <w:t xml:space="preserve"> PRINCIPIO ATTIVO </w:t>
      </w:r>
      <w:r>
        <w:rPr>
          <w:rFonts w:ascii="Calibri" w:hAnsi="Calibri"/>
          <w:b/>
        </w:rPr>
        <w:t>CLORAMFENICOLO</w:t>
      </w:r>
    </w:p>
    <w:p w14:paraId="6EC22AD3" w14:textId="77777777" w:rsidR="00E802C3" w:rsidRPr="002E06A2" w:rsidRDefault="00E802C3" w:rsidP="00F258FD">
      <w:pPr>
        <w:autoSpaceDE w:val="0"/>
        <w:autoSpaceDN w:val="0"/>
        <w:adjustRightInd w:val="0"/>
        <w:spacing w:after="0"/>
        <w:jc w:val="both"/>
      </w:pPr>
      <w:r w:rsidRPr="002E06A2">
        <w:rPr>
          <w:u w:val="single"/>
        </w:rPr>
        <w:t>Nome chimico</w:t>
      </w:r>
      <w:r w:rsidRPr="002E06A2">
        <w:t xml:space="preserve">: </w:t>
      </w:r>
      <w:r w:rsidRPr="00E802C3">
        <w:rPr>
          <w:rStyle w:val="s1"/>
          <w:rFonts w:asciiTheme="minorHAnsi" w:hAnsiTheme="minorHAnsi" w:cstheme="minorHAnsi"/>
        </w:rPr>
        <w:t>2,2-dichloro-</w:t>
      </w:r>
      <w:r w:rsidRPr="00E802C3">
        <w:rPr>
          <w:rStyle w:val="s1"/>
          <w:rFonts w:asciiTheme="minorHAnsi" w:hAnsiTheme="minorHAnsi" w:cstheme="minorHAnsi"/>
          <w:i/>
          <w:iCs/>
        </w:rPr>
        <w:t>N</w:t>
      </w:r>
      <w:r w:rsidRPr="00E802C3">
        <w:rPr>
          <w:rStyle w:val="s1"/>
          <w:rFonts w:asciiTheme="minorHAnsi" w:hAnsiTheme="minorHAnsi" w:cstheme="minorHAnsi"/>
        </w:rPr>
        <w:t>-[(1</w:t>
      </w:r>
      <w:r w:rsidRPr="00E802C3">
        <w:rPr>
          <w:rStyle w:val="s1"/>
          <w:rFonts w:asciiTheme="minorHAnsi" w:hAnsiTheme="minorHAnsi" w:cstheme="minorHAnsi"/>
          <w:i/>
          <w:iCs/>
        </w:rPr>
        <w:t>R</w:t>
      </w:r>
      <w:r w:rsidRPr="00E802C3">
        <w:rPr>
          <w:rStyle w:val="s1"/>
          <w:rFonts w:asciiTheme="minorHAnsi" w:hAnsiTheme="minorHAnsi" w:cstheme="minorHAnsi"/>
        </w:rPr>
        <w:t>,2</w:t>
      </w:r>
      <w:r w:rsidRPr="00E802C3">
        <w:rPr>
          <w:rStyle w:val="s1"/>
          <w:rFonts w:asciiTheme="minorHAnsi" w:hAnsiTheme="minorHAnsi" w:cstheme="minorHAnsi"/>
          <w:i/>
          <w:iCs/>
        </w:rPr>
        <w:t>R</w:t>
      </w:r>
      <w:r w:rsidRPr="00E802C3">
        <w:rPr>
          <w:rStyle w:val="s1"/>
          <w:rFonts w:asciiTheme="minorHAnsi" w:hAnsiTheme="minorHAnsi" w:cstheme="minorHAnsi"/>
        </w:rPr>
        <w:t>)-2-hydroxy-1-(hydroxymethyl)-2-(4-nitrophenyl)ethyl]acetamide</w:t>
      </w:r>
    </w:p>
    <w:p w14:paraId="29F1DDB6" w14:textId="77777777" w:rsidR="00E802C3" w:rsidRPr="002E06A2" w:rsidRDefault="00E802C3" w:rsidP="00F258FD">
      <w:pPr>
        <w:spacing w:after="0"/>
        <w:jc w:val="both"/>
        <w:rPr>
          <w:noProof/>
        </w:rPr>
      </w:pPr>
      <w:r w:rsidRPr="002E06A2">
        <w:rPr>
          <w:u w:val="single"/>
        </w:rPr>
        <w:t>Struttura</w:t>
      </w:r>
      <w:r w:rsidRPr="002E06A2">
        <w:t>:</w:t>
      </w:r>
    </w:p>
    <w:p w14:paraId="3ED348BD" w14:textId="77777777" w:rsidR="00E802C3" w:rsidRPr="002E06A2" w:rsidRDefault="00E802C3" w:rsidP="00F258FD">
      <w:pPr>
        <w:spacing w:after="0"/>
        <w:jc w:val="center"/>
        <w:rPr>
          <w:noProof/>
        </w:rPr>
      </w:pPr>
      <w:bookmarkStart w:id="1" w:name="a1845493781"/>
      <w:bookmarkEnd w:id="1"/>
      <w:r w:rsidRPr="002E06A2">
        <w:rPr>
          <w:noProof/>
        </w:rPr>
        <w:drawing>
          <wp:inline distT="0" distB="0" distL="0" distR="0" wp14:anchorId="183FF600" wp14:editId="68CD1778">
            <wp:extent cx="1513775" cy="606972"/>
            <wp:effectExtent l="19050" t="0" r="0" b="0"/>
            <wp:docPr id="7" name="Immagine 1" descr="cloramfenicol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ramfenicolo.gif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2747" cy="610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A4849" w14:textId="77777777" w:rsidR="00E802C3" w:rsidRPr="002E06A2" w:rsidRDefault="00E802C3" w:rsidP="00F258FD">
      <w:pPr>
        <w:spacing w:after="0"/>
        <w:jc w:val="both"/>
        <w:rPr>
          <w:u w:val="single"/>
        </w:rPr>
      </w:pPr>
    </w:p>
    <w:p w14:paraId="1BD3F941" w14:textId="77777777" w:rsidR="00E802C3" w:rsidRPr="002E06A2" w:rsidRDefault="00E802C3" w:rsidP="00F258FD">
      <w:pPr>
        <w:spacing w:after="0"/>
        <w:jc w:val="both"/>
        <w:rPr>
          <w:u w:val="single"/>
        </w:rPr>
      </w:pPr>
    </w:p>
    <w:p w14:paraId="2E0DF932" w14:textId="6020E478" w:rsidR="00E802C3" w:rsidRPr="00E802C3" w:rsidRDefault="00E802C3" w:rsidP="00F258FD">
      <w:pPr>
        <w:spacing w:after="0"/>
        <w:jc w:val="both"/>
        <w:rPr>
          <w:rFonts w:cstheme="minorHAnsi"/>
        </w:rPr>
      </w:pPr>
      <w:r w:rsidRPr="002E06A2">
        <w:rPr>
          <w:u w:val="single"/>
        </w:rPr>
        <w:t xml:space="preserve">Formula </w:t>
      </w:r>
      <w:r w:rsidRPr="00E802C3">
        <w:rPr>
          <w:rFonts w:cstheme="minorHAnsi"/>
          <w:u w:val="single"/>
        </w:rPr>
        <w:t>molecolare</w:t>
      </w:r>
      <w:r w:rsidRPr="00E802C3">
        <w:rPr>
          <w:rFonts w:cstheme="minorHAnsi"/>
        </w:rPr>
        <w:t>:</w:t>
      </w:r>
      <w:r>
        <w:rPr>
          <w:rFonts w:cstheme="minorHAnsi"/>
        </w:rPr>
        <w:t xml:space="preserve"> </w:t>
      </w:r>
      <w:r w:rsidRPr="00E802C3">
        <w:rPr>
          <w:rStyle w:val="s1"/>
          <w:rFonts w:asciiTheme="minorHAnsi" w:hAnsiTheme="minorHAnsi" w:cstheme="minorHAnsi"/>
        </w:rPr>
        <w:t>C</w:t>
      </w:r>
      <w:r w:rsidRPr="00E802C3">
        <w:rPr>
          <w:rStyle w:val="s1"/>
          <w:rFonts w:asciiTheme="minorHAnsi" w:hAnsiTheme="minorHAnsi" w:cstheme="minorHAnsi"/>
          <w:vertAlign w:val="subscript"/>
        </w:rPr>
        <w:t>11</w:t>
      </w:r>
      <w:r w:rsidRPr="00E802C3">
        <w:rPr>
          <w:rStyle w:val="s1"/>
          <w:rFonts w:asciiTheme="minorHAnsi" w:hAnsiTheme="minorHAnsi" w:cstheme="minorHAnsi"/>
        </w:rPr>
        <w:t>H</w:t>
      </w:r>
      <w:r w:rsidRPr="00E802C3">
        <w:rPr>
          <w:rStyle w:val="s1"/>
          <w:rFonts w:asciiTheme="minorHAnsi" w:hAnsiTheme="minorHAnsi" w:cstheme="minorHAnsi"/>
          <w:vertAlign w:val="subscript"/>
        </w:rPr>
        <w:t>12</w:t>
      </w:r>
      <w:r w:rsidRPr="00E802C3">
        <w:rPr>
          <w:rStyle w:val="s1"/>
          <w:rFonts w:asciiTheme="minorHAnsi" w:hAnsiTheme="minorHAnsi" w:cstheme="minorHAnsi"/>
        </w:rPr>
        <w:t>Cl</w:t>
      </w:r>
      <w:r w:rsidRPr="00E802C3">
        <w:rPr>
          <w:rStyle w:val="s1"/>
          <w:rFonts w:asciiTheme="minorHAnsi" w:hAnsiTheme="minorHAnsi" w:cstheme="minorHAnsi"/>
          <w:vertAlign w:val="subscript"/>
        </w:rPr>
        <w:t>2</w:t>
      </w:r>
      <w:r w:rsidRPr="00E802C3">
        <w:rPr>
          <w:rStyle w:val="s1"/>
          <w:rFonts w:asciiTheme="minorHAnsi" w:hAnsiTheme="minorHAnsi" w:cstheme="minorHAnsi"/>
        </w:rPr>
        <w:t>N</w:t>
      </w:r>
      <w:r w:rsidRPr="00E802C3">
        <w:rPr>
          <w:rStyle w:val="s1"/>
          <w:rFonts w:asciiTheme="minorHAnsi" w:hAnsiTheme="minorHAnsi" w:cstheme="minorHAnsi"/>
          <w:vertAlign w:val="subscript"/>
        </w:rPr>
        <w:t>2</w:t>
      </w:r>
      <w:r w:rsidRPr="00E802C3">
        <w:rPr>
          <w:rStyle w:val="s1"/>
          <w:rFonts w:asciiTheme="minorHAnsi" w:hAnsiTheme="minorHAnsi" w:cstheme="minorHAnsi"/>
        </w:rPr>
        <w:t>O</w:t>
      </w:r>
      <w:r w:rsidRPr="00E802C3">
        <w:rPr>
          <w:rStyle w:val="s1"/>
          <w:rFonts w:asciiTheme="minorHAnsi" w:hAnsiTheme="minorHAnsi" w:cstheme="minorHAnsi"/>
          <w:vertAlign w:val="subscript"/>
        </w:rPr>
        <w:t>5</w:t>
      </w:r>
    </w:p>
    <w:p w14:paraId="691DD10C" w14:textId="3A3B90EF" w:rsidR="00E802C3" w:rsidRPr="00E802C3" w:rsidRDefault="00E802C3" w:rsidP="00F258FD">
      <w:pPr>
        <w:spacing w:after="0"/>
        <w:jc w:val="both"/>
        <w:rPr>
          <w:rFonts w:cstheme="minorHAnsi"/>
        </w:rPr>
      </w:pPr>
      <w:r w:rsidRPr="00E802C3">
        <w:rPr>
          <w:rFonts w:cstheme="minorHAnsi"/>
          <w:u w:val="single"/>
        </w:rPr>
        <w:t>Peso molecolare</w:t>
      </w:r>
      <w:r w:rsidRPr="00E802C3">
        <w:rPr>
          <w:rFonts w:cstheme="minorHAnsi"/>
        </w:rPr>
        <w:t>:</w:t>
      </w:r>
      <w:r>
        <w:rPr>
          <w:rFonts w:cstheme="minorHAnsi"/>
        </w:rPr>
        <w:t xml:space="preserve"> </w:t>
      </w:r>
      <w:r w:rsidR="00FD14D1">
        <w:rPr>
          <w:rFonts w:cstheme="minorHAnsi"/>
        </w:rPr>
        <w:t>323,</w:t>
      </w:r>
      <w:r w:rsidR="009079B1">
        <w:rPr>
          <w:rFonts w:cstheme="minorHAnsi"/>
        </w:rPr>
        <w:t>1</w:t>
      </w:r>
      <w:r w:rsidRPr="00E802C3">
        <w:rPr>
          <w:rFonts w:cstheme="minorHAnsi"/>
        </w:rPr>
        <w:t xml:space="preserve"> g/m</w:t>
      </w:r>
      <w:r w:rsidRPr="00E802C3">
        <w:rPr>
          <w:rStyle w:val="s1"/>
          <w:rFonts w:asciiTheme="minorHAnsi" w:hAnsiTheme="minorHAnsi" w:cstheme="minorHAnsi"/>
        </w:rPr>
        <w:t>ol</w:t>
      </w:r>
    </w:p>
    <w:p w14:paraId="37E9AA0D" w14:textId="77777777" w:rsidR="00E802C3" w:rsidRPr="00E802C3" w:rsidRDefault="00E802C3" w:rsidP="00F258FD">
      <w:pPr>
        <w:pStyle w:val="Titolo1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 w:val="0"/>
          <w:sz w:val="22"/>
          <w:szCs w:val="22"/>
          <w:u w:val="single"/>
        </w:rPr>
      </w:pPr>
      <w:r w:rsidRPr="00E802C3">
        <w:rPr>
          <w:rFonts w:asciiTheme="minorHAnsi" w:hAnsiTheme="minorHAnsi" w:cstheme="minorHAnsi"/>
          <w:b w:val="0"/>
          <w:sz w:val="22"/>
          <w:szCs w:val="22"/>
          <w:u w:val="single"/>
        </w:rPr>
        <w:t>CAS</w:t>
      </w:r>
      <w:r w:rsidRPr="00E802C3">
        <w:rPr>
          <w:rFonts w:asciiTheme="minorHAnsi" w:hAnsiTheme="minorHAnsi" w:cstheme="minorHAnsi"/>
          <w:b w:val="0"/>
          <w:sz w:val="22"/>
          <w:szCs w:val="22"/>
        </w:rPr>
        <w:t xml:space="preserve">: </w:t>
      </w:r>
      <w:r w:rsidRPr="00E802C3">
        <w:rPr>
          <w:rStyle w:val="s1"/>
          <w:rFonts w:asciiTheme="minorHAnsi" w:hAnsiTheme="minorHAnsi" w:cstheme="minorHAnsi"/>
          <w:b w:val="0"/>
          <w:sz w:val="22"/>
          <w:szCs w:val="22"/>
        </w:rPr>
        <w:t>[</w:t>
      </w:r>
      <w:r w:rsidRPr="00E802C3">
        <w:rPr>
          <w:rFonts w:asciiTheme="minorHAnsi" w:hAnsiTheme="minorHAnsi" w:cstheme="minorHAnsi"/>
          <w:b w:val="0"/>
          <w:sz w:val="22"/>
          <w:szCs w:val="22"/>
        </w:rPr>
        <w:t>56-75-7</w:t>
      </w:r>
      <w:r w:rsidRPr="00E802C3">
        <w:rPr>
          <w:rStyle w:val="s1"/>
          <w:rFonts w:asciiTheme="minorHAnsi" w:hAnsiTheme="minorHAnsi" w:cstheme="minorHAnsi"/>
          <w:b w:val="0"/>
          <w:sz w:val="22"/>
          <w:szCs w:val="22"/>
        </w:rPr>
        <w:t>]</w:t>
      </w:r>
    </w:p>
    <w:p w14:paraId="1A2D95C2" w14:textId="77777777" w:rsidR="00E802C3" w:rsidRPr="00E802C3" w:rsidRDefault="00E802C3" w:rsidP="00F258FD">
      <w:pPr>
        <w:pStyle w:val="Titolo1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E802C3">
        <w:rPr>
          <w:rFonts w:asciiTheme="minorHAnsi" w:hAnsiTheme="minorHAnsi" w:cstheme="minorHAnsi"/>
          <w:b w:val="0"/>
          <w:sz w:val="22"/>
          <w:szCs w:val="22"/>
          <w:u w:val="single"/>
        </w:rPr>
        <w:t>Aspetto</w:t>
      </w:r>
      <w:r w:rsidRPr="00E802C3">
        <w:rPr>
          <w:rFonts w:asciiTheme="minorHAnsi" w:hAnsiTheme="minorHAnsi" w:cstheme="minorHAnsi"/>
          <w:b w:val="0"/>
          <w:sz w:val="22"/>
          <w:szCs w:val="22"/>
        </w:rPr>
        <w:t>: polvere cristallina bianca o bianca-gialla</w:t>
      </w:r>
    </w:p>
    <w:p w14:paraId="61D6EF91" w14:textId="277CA281" w:rsidR="00E802C3" w:rsidRPr="00E802C3" w:rsidRDefault="00E802C3" w:rsidP="00F258FD">
      <w:pPr>
        <w:spacing w:after="0"/>
        <w:jc w:val="both"/>
        <w:rPr>
          <w:rFonts w:cstheme="minorHAnsi"/>
        </w:rPr>
      </w:pPr>
      <w:r w:rsidRPr="00E802C3">
        <w:rPr>
          <w:rFonts w:cstheme="minorHAnsi"/>
          <w:u w:val="single"/>
        </w:rPr>
        <w:t>Solubilità</w:t>
      </w:r>
      <w:r w:rsidRPr="00E802C3">
        <w:rPr>
          <w:rFonts w:cstheme="minorHAnsi"/>
        </w:rPr>
        <w:t xml:space="preserve">: </w:t>
      </w:r>
      <w:r w:rsidR="00B947FD">
        <w:rPr>
          <w:rFonts w:cstheme="minorHAnsi"/>
        </w:rPr>
        <w:t xml:space="preserve">leggermente </w:t>
      </w:r>
      <w:r w:rsidRPr="00E802C3">
        <w:rPr>
          <w:rFonts w:cstheme="minorHAnsi"/>
        </w:rPr>
        <w:t>solubile in acq</w:t>
      </w:r>
      <w:r w:rsidR="00B947FD">
        <w:rPr>
          <w:rFonts w:cstheme="minorHAnsi"/>
        </w:rPr>
        <w:t>ua e in etere, abbastanza solubile in etanolo</w:t>
      </w:r>
      <w:r w:rsidR="00990E8C">
        <w:rPr>
          <w:rFonts w:cstheme="minorHAnsi"/>
        </w:rPr>
        <w:t xml:space="preserve"> (96%)</w:t>
      </w:r>
      <w:r w:rsidRPr="00E802C3">
        <w:rPr>
          <w:rFonts w:cstheme="minorHAnsi"/>
        </w:rPr>
        <w:t xml:space="preserve"> e glicol propilene</w:t>
      </w:r>
      <w:bookmarkStart w:id="2" w:name="_GoBack"/>
      <w:bookmarkEnd w:id="2"/>
    </w:p>
    <w:p w14:paraId="0DB18172" w14:textId="77777777" w:rsidR="00E802C3" w:rsidRPr="00E802C3" w:rsidRDefault="00E802C3" w:rsidP="00F258FD">
      <w:pPr>
        <w:spacing w:after="0"/>
        <w:jc w:val="both"/>
        <w:rPr>
          <w:rFonts w:cstheme="minorHAnsi"/>
          <w:highlight w:val="yellow"/>
        </w:rPr>
      </w:pPr>
    </w:p>
    <w:p w14:paraId="6DBF97E0" w14:textId="77777777" w:rsidR="00E802C3" w:rsidRPr="00E802C3" w:rsidRDefault="00E802C3" w:rsidP="00F258FD">
      <w:pPr>
        <w:spacing w:after="0"/>
        <w:jc w:val="both"/>
        <w:rPr>
          <w:rFonts w:cstheme="minorHAnsi"/>
        </w:rPr>
      </w:pPr>
      <w:r w:rsidRPr="00E802C3">
        <w:rPr>
          <w:rFonts w:cstheme="minorHAnsi"/>
        </w:rPr>
        <w:t xml:space="preserve">Il principio attivo cloramfenicolo è presente in Farmacopea Europea; il produttore proposto ha presentato un ASMF. </w:t>
      </w:r>
    </w:p>
    <w:p w14:paraId="2A73C769" w14:textId="7D45A220" w:rsidR="00E802C3" w:rsidRPr="00E802C3" w:rsidRDefault="00E802C3" w:rsidP="00F258FD">
      <w:pPr>
        <w:spacing w:after="0"/>
        <w:jc w:val="both"/>
        <w:rPr>
          <w:rFonts w:cstheme="minorHAnsi"/>
        </w:rPr>
      </w:pPr>
      <w:r w:rsidRPr="00E802C3">
        <w:rPr>
          <w:rFonts w:cstheme="minorHAnsi"/>
        </w:rPr>
        <w:t>La sintesi del principio attivo è stata adeguatamente descritta a partire da idonei materiali di partenza; sono utilizzati appropriati controlli di processo e intermedi di sintesi.</w:t>
      </w:r>
      <w:r>
        <w:rPr>
          <w:rFonts w:cstheme="minorHAnsi"/>
        </w:rPr>
        <w:t xml:space="preserve"> </w:t>
      </w:r>
      <w:r w:rsidRPr="00E802C3">
        <w:rPr>
          <w:rFonts w:cstheme="minorHAnsi"/>
        </w:rPr>
        <w:t>I materiali e i reagenti utilizzati nella sintesi sono di qualità adeguata.</w:t>
      </w:r>
    </w:p>
    <w:p w14:paraId="36B5E302" w14:textId="6A94772C" w:rsidR="00E802C3" w:rsidRPr="002E06A2" w:rsidRDefault="00E802C3" w:rsidP="00F258FD">
      <w:pPr>
        <w:spacing w:after="0"/>
        <w:jc w:val="both"/>
      </w:pPr>
      <w:r w:rsidRPr="00E802C3">
        <w:rPr>
          <w:rFonts w:cstheme="minorHAnsi"/>
        </w:rPr>
        <w:t>I materiali, gli intermedi, i reagenti utilizzati nella sintesi non sono di origine umana, biologica o geneticamente modificata. Sono state fornite</w:t>
      </w:r>
      <w:r w:rsidRPr="002E06A2">
        <w:t xml:space="preserve"> prove adeguate della struttura isolata. Tutte le potenziali impurezze note sono state identificate e caratterizzate</w:t>
      </w:r>
      <w:r>
        <w:t>.</w:t>
      </w:r>
    </w:p>
    <w:p w14:paraId="7AD291B9" w14:textId="77777777" w:rsidR="00E802C3" w:rsidRPr="002E06A2" w:rsidRDefault="00E802C3" w:rsidP="00F258FD">
      <w:pPr>
        <w:spacing w:after="0"/>
        <w:jc w:val="both"/>
      </w:pPr>
      <w:r w:rsidRPr="002E06A2">
        <w:t>Le specifiche del principio attivo sono appropriate e controllati con metodi analitici adeguatamente convalidati. Sono stati forniti certificati analitici che confermano la qualità del principio attivo.</w:t>
      </w:r>
    </w:p>
    <w:p w14:paraId="54E8D83F" w14:textId="51DFBCAB" w:rsidR="00D5041B" w:rsidRPr="00BE17BB" w:rsidRDefault="00E802C3" w:rsidP="00F258FD">
      <w:pPr>
        <w:spacing w:after="0"/>
        <w:jc w:val="both"/>
      </w:pPr>
      <w:r w:rsidRPr="002E06A2">
        <w:t>Il principio attivo è confezionato in un adeguato contenitore, per il quale sono stati forniti specifiche e certificati analitici.</w:t>
      </w:r>
    </w:p>
    <w:p w14:paraId="1682CB83" w14:textId="77777777" w:rsidR="000B7AC8" w:rsidRPr="00BE17BB" w:rsidRDefault="000B7AC8" w:rsidP="00F258FD">
      <w:pPr>
        <w:spacing w:after="0"/>
        <w:jc w:val="both"/>
        <w:rPr>
          <w:rFonts w:ascii="Calibri" w:hAnsi="Calibri"/>
        </w:rPr>
      </w:pPr>
    </w:p>
    <w:p w14:paraId="32C6126B" w14:textId="77777777" w:rsidR="004E5A39" w:rsidRPr="00BE17BB" w:rsidRDefault="004E5A39" w:rsidP="00F258FD">
      <w:pPr>
        <w:spacing w:after="0"/>
        <w:jc w:val="both"/>
        <w:rPr>
          <w:rFonts w:ascii="Calibri" w:hAnsi="Calibri"/>
          <w:b/>
          <w:sz w:val="20"/>
        </w:rPr>
      </w:pPr>
      <w:r w:rsidRPr="00BE17BB">
        <w:rPr>
          <w:rFonts w:ascii="Calibri" w:hAnsi="Calibri"/>
          <w:b/>
          <w:szCs w:val="24"/>
        </w:rPr>
        <w:t>II.2 PRODOTTO FINITO</w:t>
      </w:r>
    </w:p>
    <w:p w14:paraId="3890CBC1" w14:textId="77777777" w:rsidR="009C6678" w:rsidRPr="00BE17BB" w:rsidRDefault="004E5A39" w:rsidP="00F258FD">
      <w:pPr>
        <w:spacing w:after="0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Descrizione e composizione</w:t>
      </w:r>
    </w:p>
    <w:p w14:paraId="212D038C" w14:textId="5B027F5F" w:rsidR="0009772C" w:rsidRPr="00764EEB" w:rsidRDefault="00126A56" w:rsidP="00F258FD">
      <w:pPr>
        <w:spacing w:after="0"/>
        <w:jc w:val="both"/>
        <w:rPr>
          <w:rFonts w:eastAsia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ZICLOR</w:t>
      </w:r>
      <w:r w:rsidR="000B7AC8" w:rsidRPr="00BE17BB">
        <w:rPr>
          <w:rFonts w:ascii="Calibri" w:eastAsia="Calibri" w:hAnsi="Calibri" w:cs="Calibri"/>
          <w:color w:val="000000"/>
        </w:rPr>
        <w:t xml:space="preserve"> è disponibile </w:t>
      </w:r>
      <w:r w:rsidR="00F81DD1" w:rsidRPr="00502AB1">
        <w:rPr>
          <w:rFonts w:eastAsia="Calibri" w:cs="Calibri"/>
          <w:color w:val="000000"/>
        </w:rPr>
        <w:t>come</w:t>
      </w:r>
      <w:r w:rsidR="00F81DD1">
        <w:rPr>
          <w:rFonts w:eastAsia="Calibri" w:cs="Calibri"/>
          <w:color w:val="000000"/>
        </w:rPr>
        <w:t xml:space="preserve"> gel </w:t>
      </w:r>
      <w:r w:rsidR="00F81DD1" w:rsidRPr="00502AB1">
        <w:rPr>
          <w:rFonts w:eastAsia="Calibri" w:cs="Calibri"/>
          <w:color w:val="000000"/>
        </w:rPr>
        <w:t xml:space="preserve">contenente </w:t>
      </w:r>
      <w:r w:rsidR="00F81DD1">
        <w:rPr>
          <w:rFonts w:eastAsia="Calibri" w:cs="Calibri"/>
          <w:color w:val="000000"/>
        </w:rPr>
        <w:t>i</w:t>
      </w:r>
      <w:r w:rsidR="00F81DD1" w:rsidRPr="00502AB1">
        <w:rPr>
          <w:rFonts w:eastAsia="Calibri" w:cs="Calibri"/>
          <w:color w:val="000000"/>
        </w:rPr>
        <w:t xml:space="preserve"> </w:t>
      </w:r>
      <w:r w:rsidR="00F81DD1">
        <w:rPr>
          <w:rFonts w:eastAsia="Calibri" w:cs="Calibri"/>
          <w:color w:val="000000"/>
        </w:rPr>
        <w:t>principi attivi</w:t>
      </w:r>
      <w:r w:rsidR="00F81DD1" w:rsidRPr="00502AB1">
        <w:rPr>
          <w:rFonts w:eastAsia="Calibri" w:cs="Calibri"/>
          <w:color w:val="000000"/>
        </w:rPr>
        <w:t xml:space="preserve"> </w:t>
      </w:r>
      <w:r w:rsidR="00F81DD1">
        <w:rPr>
          <w:rFonts w:eastAsia="Calibri" w:cs="Calibri"/>
          <w:color w:val="000000"/>
        </w:rPr>
        <w:t xml:space="preserve">betametasone e cloramfenicolo rispettivamente </w:t>
      </w:r>
      <w:r w:rsidR="00F81DD1" w:rsidRPr="00502AB1">
        <w:rPr>
          <w:rFonts w:eastAsia="Calibri" w:cs="Calibri"/>
          <w:color w:val="000000"/>
        </w:rPr>
        <w:t xml:space="preserve">alla concentrazione </w:t>
      </w:r>
      <w:r w:rsidR="00F81DD1">
        <w:rPr>
          <w:rFonts w:eastAsia="Calibri" w:cs="Calibri"/>
          <w:color w:val="000000"/>
        </w:rPr>
        <w:t>di 1 mg/g</w:t>
      </w:r>
      <w:r w:rsidR="00CD1305">
        <w:rPr>
          <w:rFonts w:eastAsia="Calibri" w:cs="Calibri"/>
          <w:color w:val="000000"/>
        </w:rPr>
        <w:t xml:space="preserve"> (pari a 1,316 mg/g di betametasone sodio fosfato)</w:t>
      </w:r>
      <w:r w:rsidR="00F81DD1">
        <w:rPr>
          <w:rFonts w:eastAsia="Calibri" w:cs="Calibri"/>
          <w:color w:val="000000"/>
        </w:rPr>
        <w:t xml:space="preserve"> e 2,5 mg/g; </w:t>
      </w:r>
      <w:r w:rsidR="00F81DD1" w:rsidRPr="00502AB1">
        <w:rPr>
          <w:rFonts w:eastAsia="Calibri" w:cs="Calibri"/>
          <w:color w:val="000000"/>
        </w:rPr>
        <w:t xml:space="preserve">il </w:t>
      </w:r>
      <w:r w:rsidR="00F81DD1">
        <w:rPr>
          <w:rFonts w:eastAsia="Calibri" w:cs="Calibri"/>
          <w:color w:val="000000"/>
        </w:rPr>
        <w:t>gel</w:t>
      </w:r>
      <w:r w:rsidR="00F81DD1" w:rsidRPr="00502AB1">
        <w:rPr>
          <w:rFonts w:eastAsia="Calibri" w:cs="Calibri"/>
          <w:color w:val="000000"/>
        </w:rPr>
        <w:t xml:space="preserve"> è </w:t>
      </w:r>
      <w:r w:rsidR="00F81DD1">
        <w:rPr>
          <w:rFonts w:eastAsia="Calibri" w:cs="Calibri"/>
          <w:color w:val="000000"/>
        </w:rPr>
        <w:t>confezionato</w:t>
      </w:r>
      <w:r w:rsidR="00F81DD1" w:rsidRPr="00502AB1">
        <w:rPr>
          <w:rFonts w:eastAsia="Calibri" w:cs="Calibri"/>
          <w:color w:val="000000"/>
        </w:rPr>
        <w:t xml:space="preserve"> in un flacone </w:t>
      </w:r>
      <w:r w:rsidR="00F81DD1">
        <w:rPr>
          <w:rFonts w:eastAsia="Calibri" w:cs="Calibri"/>
          <w:color w:val="000000"/>
        </w:rPr>
        <w:t>multidose con conservant</w:t>
      </w:r>
      <w:r w:rsidR="00764EEB">
        <w:rPr>
          <w:rFonts w:eastAsia="Calibri" w:cs="Calibri"/>
          <w:color w:val="000000"/>
        </w:rPr>
        <w:t>i</w:t>
      </w:r>
      <w:r w:rsidR="00F81DD1" w:rsidRPr="00502AB1">
        <w:rPr>
          <w:rFonts w:eastAsia="Calibri" w:cs="Calibri"/>
          <w:color w:val="000000"/>
        </w:rPr>
        <w:t xml:space="preserve"> e i</w:t>
      </w:r>
      <w:r w:rsidR="00F81DD1">
        <w:rPr>
          <w:rFonts w:eastAsia="Calibri" w:cs="Calibri"/>
          <w:color w:val="000000"/>
        </w:rPr>
        <w:t>n</w:t>
      </w:r>
      <w:r w:rsidR="00F81DD1" w:rsidRPr="00502AB1">
        <w:rPr>
          <w:rFonts w:eastAsia="Calibri" w:cs="Calibri"/>
          <w:color w:val="000000"/>
        </w:rPr>
        <w:t xml:space="preserve"> conten</w:t>
      </w:r>
      <w:r w:rsidR="00764EEB">
        <w:rPr>
          <w:rFonts w:eastAsia="Calibri" w:cs="Calibri"/>
          <w:color w:val="000000"/>
        </w:rPr>
        <w:t>itori monodose senza conservanti</w:t>
      </w:r>
      <w:r w:rsidR="0009772C" w:rsidRPr="00BE17BB">
        <w:rPr>
          <w:rFonts w:ascii="Calibri" w:hAnsi="Calibri"/>
        </w:rPr>
        <w:t xml:space="preserve">. </w:t>
      </w:r>
      <w:r w:rsidR="00807599" w:rsidRPr="00BE17BB">
        <w:rPr>
          <w:rFonts w:ascii="Calibri" w:hAnsi="Calibri"/>
          <w:b/>
        </w:rPr>
        <w:br/>
      </w:r>
      <w:r w:rsidR="00764EEB" w:rsidRPr="00502AB1">
        <w:lastRenderedPageBreak/>
        <w:t xml:space="preserve">Gli eccipienti del medicinale in contenitore </w:t>
      </w:r>
      <w:r w:rsidR="00764EEB" w:rsidRPr="00764EEB">
        <w:rPr>
          <w:rFonts w:eastAsia="Calibri" w:cs="Calibri"/>
          <w:color w:val="000000"/>
        </w:rPr>
        <w:t xml:space="preserve">monodose sono: </w:t>
      </w:r>
      <w:r w:rsidR="00764EEB" w:rsidRPr="00764EEB">
        <w:rPr>
          <w:rFonts w:cs="Calibri"/>
          <w:color w:val="000000"/>
        </w:rPr>
        <w:t>macrogol 300, alcool polivinilico, carbomer, edetato bisodico, sodio idrossido 2M, acqua depurata.</w:t>
      </w:r>
    </w:p>
    <w:p w14:paraId="3FDDD411" w14:textId="6B3487EA" w:rsidR="00764EEB" w:rsidRPr="00764EEB" w:rsidRDefault="00764EEB" w:rsidP="00F258FD">
      <w:pPr>
        <w:spacing w:after="0"/>
        <w:jc w:val="both"/>
      </w:pPr>
      <w:r w:rsidRPr="00502AB1">
        <w:t xml:space="preserve">Gli eccipienti del medicinale in </w:t>
      </w:r>
      <w:r w:rsidR="00F16138">
        <w:t>flacone</w:t>
      </w:r>
      <w:r>
        <w:t xml:space="preserve"> multi</w:t>
      </w:r>
      <w:r w:rsidRPr="00502AB1">
        <w:t>dose</w:t>
      </w:r>
      <w:r>
        <w:t xml:space="preserve"> sono: m</w:t>
      </w:r>
      <w:r w:rsidRPr="00764EEB">
        <w:t>acrogol 300, alcool polivinilico, carbomer, edetato bisodico, metile paraidrossibenzoato, propile paraidrossibenzoato, sodio idrossido 2M, acqua depurata.</w:t>
      </w:r>
    </w:p>
    <w:p w14:paraId="79D19AB5" w14:textId="4201CD62" w:rsidR="004E5A39" w:rsidRPr="00BE17BB" w:rsidRDefault="004E5A39" w:rsidP="00F258FD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Tutti gli eccipienti sono conformi </w:t>
      </w:r>
      <w:r w:rsidR="00FD4B20" w:rsidRPr="00BE17BB">
        <w:rPr>
          <w:rFonts w:ascii="Calibri" w:hAnsi="Calibri"/>
        </w:rPr>
        <w:t>alle</w:t>
      </w:r>
      <w:r w:rsidRPr="00BE17BB">
        <w:rPr>
          <w:rFonts w:ascii="Calibri" w:hAnsi="Calibri"/>
        </w:rPr>
        <w:t xml:space="preserve"> relativ</w:t>
      </w:r>
      <w:r w:rsidR="00FD4B20" w:rsidRPr="00BE17BB">
        <w:rPr>
          <w:rFonts w:ascii="Calibri" w:hAnsi="Calibri"/>
        </w:rPr>
        <w:t>e</w:t>
      </w:r>
      <w:r w:rsidRPr="00BE17BB">
        <w:rPr>
          <w:rFonts w:ascii="Calibri" w:hAnsi="Calibri"/>
        </w:rPr>
        <w:t xml:space="preserve"> monografi</w:t>
      </w:r>
      <w:r w:rsidR="00FD4B20" w:rsidRPr="00BE17BB">
        <w:rPr>
          <w:rFonts w:ascii="Calibri" w:hAnsi="Calibri"/>
        </w:rPr>
        <w:t>e</w:t>
      </w:r>
      <w:r w:rsidRPr="00BE17BB">
        <w:rPr>
          <w:rFonts w:ascii="Calibri" w:hAnsi="Calibri"/>
        </w:rPr>
        <w:t xml:space="preserve"> di Farmacopea Europea</w:t>
      </w:r>
      <w:r w:rsidR="004F5969" w:rsidRPr="00BE17BB">
        <w:rPr>
          <w:rFonts w:ascii="Calibri" w:hAnsi="Calibri"/>
        </w:rPr>
        <w:t xml:space="preserve">. </w:t>
      </w:r>
      <w:r w:rsidRPr="00BE17BB">
        <w:rPr>
          <w:rFonts w:ascii="Calibri" w:hAnsi="Calibri"/>
        </w:rPr>
        <w:t>Nessun eccipiente è ottenuto da organismi geneticamente modificati; non sono presenti eccipienti mai utilizzati nell’uomo.</w:t>
      </w:r>
    </w:p>
    <w:p w14:paraId="79290CDC" w14:textId="77777777" w:rsidR="004E5A39" w:rsidRPr="00BE17BB" w:rsidRDefault="004E5A39" w:rsidP="00F258FD">
      <w:pPr>
        <w:spacing w:after="0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Sviluppo farmaceutico</w:t>
      </w:r>
    </w:p>
    <w:p w14:paraId="36DF3E8C" w14:textId="0B4BA26F" w:rsidR="004E5A39" w:rsidRDefault="004E5A39" w:rsidP="00F258FD">
      <w:pPr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</w:rPr>
        <w:t>Sono stati forniti dettagli dello sviluppo farmaceutico e questi sono stati ritenuti soddisfacenti.</w:t>
      </w:r>
      <w:r w:rsidR="00764EEB">
        <w:rPr>
          <w:rFonts w:ascii="Calibri" w:hAnsi="Calibri"/>
        </w:rPr>
        <w:t xml:space="preserve"> </w:t>
      </w:r>
    </w:p>
    <w:p w14:paraId="6FA338B7" w14:textId="77777777" w:rsidR="00B131CB" w:rsidRPr="00BE17BB" w:rsidRDefault="00B131CB" w:rsidP="00F258FD">
      <w:pPr>
        <w:spacing w:after="0"/>
        <w:jc w:val="both"/>
        <w:rPr>
          <w:rFonts w:ascii="Calibri" w:hAnsi="Calibri"/>
        </w:rPr>
      </w:pPr>
    </w:p>
    <w:p w14:paraId="20F4F95C" w14:textId="77777777" w:rsidR="004E5A39" w:rsidRPr="00BE17BB" w:rsidRDefault="004E5A39" w:rsidP="00F258FD">
      <w:pPr>
        <w:spacing w:after="0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 xml:space="preserve">Produzione </w:t>
      </w:r>
    </w:p>
    <w:p w14:paraId="710F0FB7" w14:textId="77777777" w:rsidR="004E5A39" w:rsidRPr="00BE17BB" w:rsidRDefault="004E5A39" w:rsidP="00F258FD">
      <w:pPr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</w:rPr>
        <w:t>Sono stati forniti una descrizione del metodo di produzione e la relativa flow-chart.</w:t>
      </w:r>
    </w:p>
    <w:p w14:paraId="69DAE2C1" w14:textId="77777777" w:rsidR="004E5A39" w:rsidRPr="00BE17BB" w:rsidRDefault="004E5A39" w:rsidP="00F258FD">
      <w:pPr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0D39E8F2" w14:textId="77777777" w:rsidR="004E5A39" w:rsidRPr="00BE17BB" w:rsidRDefault="004E5A39" w:rsidP="00F258FD">
      <w:pPr>
        <w:spacing w:after="0"/>
        <w:jc w:val="both"/>
        <w:rPr>
          <w:rFonts w:ascii="Calibri" w:hAnsi="Calibri"/>
        </w:rPr>
      </w:pPr>
    </w:p>
    <w:p w14:paraId="01AA55CC" w14:textId="77777777" w:rsidR="004E5A39" w:rsidRPr="00BE17BB" w:rsidRDefault="004E5A39" w:rsidP="00F258FD">
      <w:pPr>
        <w:spacing w:after="0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Specifiche del prodotto finito</w:t>
      </w:r>
    </w:p>
    <w:p w14:paraId="7EAA2A54" w14:textId="77777777" w:rsidR="004E5A39" w:rsidRPr="00BE17BB" w:rsidRDefault="004E5A39" w:rsidP="00F258FD">
      <w:pPr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BE17BB">
        <w:rPr>
          <w:rFonts w:ascii="Calibri" w:hAnsi="Calibri"/>
        </w:rPr>
        <w:t>il</w:t>
      </w:r>
      <w:r w:rsidRPr="00BE17BB">
        <w:rPr>
          <w:rFonts w:ascii="Calibri" w:hAnsi="Calibri"/>
        </w:rPr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6126D3B2" w14:textId="77777777" w:rsidR="004E5A39" w:rsidRPr="00BE17BB" w:rsidRDefault="004E5A39" w:rsidP="00F258FD">
      <w:pPr>
        <w:spacing w:after="0"/>
        <w:jc w:val="both"/>
        <w:rPr>
          <w:rFonts w:ascii="Calibri" w:hAnsi="Calibri"/>
          <w:b/>
        </w:rPr>
      </w:pPr>
    </w:p>
    <w:p w14:paraId="299450B9" w14:textId="77777777" w:rsidR="004E5A39" w:rsidRPr="00BE17BB" w:rsidRDefault="004E5A39" w:rsidP="00F258FD">
      <w:pPr>
        <w:spacing w:after="0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Contenitore</w:t>
      </w:r>
    </w:p>
    <w:p w14:paraId="39E982C1" w14:textId="7119CA76" w:rsidR="00BA0ACD" w:rsidRPr="00BE17BB" w:rsidRDefault="00126A56" w:rsidP="00F258FD">
      <w:pPr>
        <w:autoSpaceDE w:val="0"/>
        <w:autoSpaceDN w:val="0"/>
        <w:adjustRightInd w:val="0"/>
        <w:spacing w:after="0"/>
        <w:jc w:val="both"/>
        <w:rPr>
          <w:rFonts w:ascii="Calibri" w:hAnsi="Calibri"/>
        </w:rPr>
      </w:pPr>
      <w:r>
        <w:rPr>
          <w:rFonts w:ascii="Calibri" w:eastAsia="Calibri" w:hAnsi="Calibri" w:cs="Calibri"/>
          <w:color w:val="000000"/>
        </w:rPr>
        <w:t>ZICLOR</w:t>
      </w:r>
      <w:r w:rsidR="000808A3" w:rsidRPr="00BE17BB">
        <w:rPr>
          <w:rFonts w:ascii="Calibri" w:eastAsia="Calibri" w:hAnsi="Calibri" w:cs="Calibri"/>
          <w:color w:val="000000"/>
        </w:rPr>
        <w:t xml:space="preserve"> </w:t>
      </w:r>
      <w:r w:rsidR="00764EEB" w:rsidRPr="00B32D81">
        <w:t xml:space="preserve">è confezionato in </w:t>
      </w:r>
      <w:r w:rsidR="00764EEB" w:rsidRPr="00B32D81">
        <w:rPr>
          <w:rFonts w:cs="Arial"/>
        </w:rPr>
        <w:t>contenitor</w:t>
      </w:r>
      <w:r w:rsidR="00764EEB">
        <w:rPr>
          <w:rFonts w:cs="Arial"/>
        </w:rPr>
        <w:t>i</w:t>
      </w:r>
      <w:r w:rsidR="00764EEB" w:rsidRPr="00B32D81">
        <w:rPr>
          <w:rFonts w:cs="Arial"/>
        </w:rPr>
        <w:t xml:space="preserve"> monodose </w:t>
      </w:r>
      <w:r w:rsidR="00764EEB">
        <w:rPr>
          <w:rFonts w:cs="Arial"/>
        </w:rPr>
        <w:t xml:space="preserve">e </w:t>
      </w:r>
      <w:r w:rsidR="00764EEB" w:rsidRPr="00B32D81">
        <w:rPr>
          <w:rFonts w:cs="Arial"/>
        </w:rPr>
        <w:t xml:space="preserve">in flacone </w:t>
      </w:r>
      <w:r w:rsidR="00764EEB">
        <w:rPr>
          <w:rFonts w:cs="Arial"/>
        </w:rPr>
        <w:t xml:space="preserve">multidose </w:t>
      </w:r>
      <w:r w:rsidR="00764EEB" w:rsidRPr="00502AB1">
        <w:rPr>
          <w:rFonts w:cs="Arial"/>
        </w:rPr>
        <w:t xml:space="preserve">di </w:t>
      </w:r>
      <w:r w:rsidR="00764EEB" w:rsidRPr="00502AB1">
        <w:t>polietilene a bassa densità</w:t>
      </w:r>
      <w:r w:rsidR="00764EEB">
        <w:rPr>
          <w:rFonts w:ascii="Calibri" w:hAnsi="Calibri" w:cs="Calibri"/>
        </w:rPr>
        <w:t>.</w:t>
      </w:r>
      <w:r w:rsidR="009E1EDF" w:rsidRPr="00BE17BB">
        <w:rPr>
          <w:rFonts w:ascii="Calibri" w:hAnsi="Calibri"/>
        </w:rPr>
        <w:t xml:space="preserve"> </w:t>
      </w:r>
      <w:r w:rsidR="000808A3" w:rsidRPr="00BE17BB">
        <w:rPr>
          <w:rFonts w:ascii="Calibri" w:hAnsi="Calibri"/>
        </w:rPr>
        <w:t xml:space="preserve"> </w:t>
      </w:r>
    </w:p>
    <w:p w14:paraId="4E49ECC5" w14:textId="77777777" w:rsidR="004E5A39" w:rsidRPr="00BE17BB" w:rsidRDefault="004E5A39" w:rsidP="00F258FD">
      <w:pPr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</w:rPr>
        <w:t>Sono state fornite specifiche e certificati analitici per tutti i componenti del confezionamento primario, che è adeguato per il medicinale.</w:t>
      </w:r>
    </w:p>
    <w:p w14:paraId="050D266C" w14:textId="77777777" w:rsidR="00BA0ACD" w:rsidRPr="00BE17BB" w:rsidRDefault="00BA0ACD" w:rsidP="00F258FD">
      <w:pPr>
        <w:spacing w:after="0"/>
        <w:jc w:val="both"/>
        <w:rPr>
          <w:rFonts w:ascii="Calibri" w:hAnsi="Calibri"/>
        </w:rPr>
      </w:pPr>
    </w:p>
    <w:p w14:paraId="6487C371" w14:textId="77777777" w:rsidR="004E5A39" w:rsidRPr="00BE17BB" w:rsidRDefault="004E5A39" w:rsidP="00F258FD">
      <w:pPr>
        <w:spacing w:after="0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Stabilità</w:t>
      </w:r>
    </w:p>
    <w:p w14:paraId="08621271" w14:textId="458C9DCD" w:rsidR="009E1EDF" w:rsidRPr="00554D59" w:rsidRDefault="004E5A39" w:rsidP="00F258FD">
      <w:pPr>
        <w:jc w:val="both"/>
      </w:pPr>
      <w:r w:rsidRPr="00BE17BB">
        <w:rPr>
          <w:rFonts w:ascii="Calibri" w:hAnsi="Calibri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</w:t>
      </w:r>
      <w:r w:rsidR="00075A5F" w:rsidRPr="00BE17BB">
        <w:rPr>
          <w:rFonts w:ascii="Calibri" w:hAnsi="Calibri"/>
        </w:rPr>
        <w:t>per il prodotto integro pari a</w:t>
      </w:r>
      <w:r w:rsidRPr="00BE17BB">
        <w:rPr>
          <w:rFonts w:ascii="Calibri" w:hAnsi="Calibri"/>
        </w:rPr>
        <w:t xml:space="preserve"> </w:t>
      </w:r>
      <w:r w:rsidR="00554D59">
        <w:rPr>
          <w:rFonts w:ascii="Calibri" w:hAnsi="Calibri"/>
        </w:rPr>
        <w:t>2</w:t>
      </w:r>
      <w:r w:rsidR="00265B61" w:rsidRPr="00BE17BB">
        <w:rPr>
          <w:rFonts w:ascii="Calibri" w:hAnsi="Calibri"/>
        </w:rPr>
        <w:t xml:space="preserve"> anni</w:t>
      </w:r>
      <w:r w:rsidR="00075A5F" w:rsidRPr="00BE17BB">
        <w:rPr>
          <w:rFonts w:ascii="Calibri" w:hAnsi="Calibri"/>
        </w:rPr>
        <w:t>,</w:t>
      </w:r>
      <w:r w:rsidRPr="00BE17BB">
        <w:rPr>
          <w:rFonts w:ascii="Calibri" w:hAnsi="Calibri"/>
        </w:rPr>
        <w:t xml:space="preserve"> </w:t>
      </w:r>
      <w:r w:rsidR="00B07395">
        <w:t>da conservare</w:t>
      </w:r>
      <w:r w:rsidR="00554D59">
        <w:t xml:space="preserve"> in frigorifero</w:t>
      </w:r>
      <w:r w:rsidR="00554D59" w:rsidRPr="00502AB1">
        <w:t xml:space="preserve"> a temperatura </w:t>
      </w:r>
      <w:r w:rsidR="00554D59">
        <w:t>2-8</w:t>
      </w:r>
      <w:r w:rsidR="00554D59" w:rsidRPr="00502AB1">
        <w:t>°C; dopo la prima apertura del flacone multi</w:t>
      </w:r>
      <w:r w:rsidR="00554D59">
        <w:t>dose</w:t>
      </w:r>
      <w:r w:rsidR="00554D59" w:rsidRPr="00502AB1">
        <w:t>, il medicinale deve essere utilizzato entro 28 giorni</w:t>
      </w:r>
      <w:r w:rsidR="00CA6F79">
        <w:t xml:space="preserve">, da conservare </w:t>
      </w:r>
      <w:r w:rsidR="00554D59">
        <w:t xml:space="preserve">a temperatura </w:t>
      </w:r>
      <w:r w:rsidR="00554D59" w:rsidRPr="00554D59">
        <w:t xml:space="preserve">inferiore a 25°C. </w:t>
      </w:r>
      <w:r w:rsidR="00554D59">
        <w:br/>
        <w:t>I</w:t>
      </w:r>
      <w:r w:rsidR="00B80D4B">
        <w:t xml:space="preserve"> contenitori monodose</w:t>
      </w:r>
      <w:r w:rsidR="00554D59">
        <w:t xml:space="preserve"> dopo</w:t>
      </w:r>
      <w:r w:rsidR="00554D59" w:rsidRPr="00554D59">
        <w:t xml:space="preserve"> la prima apertura della busta di alluminio in cui sono confezionati, devono essere conservati a temperatur</w:t>
      </w:r>
      <w:r w:rsidR="00554D59">
        <w:t>a inferiore a 25°C ed utilizzati</w:t>
      </w:r>
      <w:r w:rsidR="00554D59" w:rsidRPr="00554D59">
        <w:t xml:space="preserve"> entro 10 giorni; trascorso tale periodo i contenitori devono essere eliminati.</w:t>
      </w:r>
      <w:r w:rsidR="00554D59">
        <w:t xml:space="preserve"> </w:t>
      </w:r>
      <w:r w:rsidR="00554D59" w:rsidRPr="00554D59">
        <w:t>Il medicinale contenuto all’interno del contenitore monodose deve essere utilizzato immediatamente dopo l’apertura del flaconcino e</w:t>
      </w:r>
      <w:r w:rsidR="00B80D4B">
        <w:t xml:space="preserve"> </w:t>
      </w:r>
      <w:r w:rsidR="00554D59" w:rsidRPr="00554D59">
        <w:t>il medicinale residuo deve essere eliminato.</w:t>
      </w:r>
    </w:p>
    <w:p w14:paraId="356A31D9" w14:textId="77777777" w:rsidR="004E5A39" w:rsidRPr="00BE17BB" w:rsidRDefault="004E5A39" w:rsidP="00F258FD">
      <w:pPr>
        <w:spacing w:after="0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II.3 Discussione sugli aspetti di qualità</w:t>
      </w:r>
    </w:p>
    <w:p w14:paraId="46071F88" w14:textId="42282F30" w:rsidR="004E5A39" w:rsidRPr="00F258FD" w:rsidRDefault="004E5A39" w:rsidP="00F258FD">
      <w:pPr>
        <w:jc w:val="both"/>
      </w:pPr>
      <w:r w:rsidRPr="00F258FD">
        <w:t xml:space="preserve">Tutte le criticità evidenziate nel corso della valutazione sono state risolte e la qualità di </w:t>
      </w:r>
      <w:r w:rsidR="00126A56" w:rsidRPr="00F258FD">
        <w:t>ZICLOR</w:t>
      </w:r>
      <w:r w:rsidR="000808A3" w:rsidRPr="00F258FD">
        <w:t xml:space="preserve"> </w:t>
      </w:r>
      <w:r w:rsidRPr="00F258FD">
        <w:t xml:space="preserve">è considerata adeguata. Non ci sono obiezioni per l’approvazione di </w:t>
      </w:r>
      <w:r w:rsidR="00126A56" w:rsidRPr="00F258FD">
        <w:t>ZICLOR</w:t>
      </w:r>
      <w:r w:rsidR="00265B61" w:rsidRPr="00F258FD">
        <w:t xml:space="preserve"> </w:t>
      </w:r>
      <w:r w:rsidRPr="00F258FD">
        <w:t>dal punto di vista chimico-farmaceutico.</w:t>
      </w:r>
    </w:p>
    <w:p w14:paraId="7BE8170C" w14:textId="77777777" w:rsidR="00E266C8" w:rsidRPr="00BE17BB" w:rsidRDefault="00E266C8" w:rsidP="00F258FD">
      <w:pPr>
        <w:spacing w:after="0"/>
        <w:jc w:val="both"/>
        <w:rPr>
          <w:rFonts w:ascii="Calibri" w:hAnsi="Calibri"/>
        </w:rPr>
      </w:pPr>
    </w:p>
    <w:p w14:paraId="0AE46308" w14:textId="77777777" w:rsidR="00F258FD" w:rsidRDefault="00F258FD">
      <w:pPr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br w:type="page"/>
      </w:r>
    </w:p>
    <w:p w14:paraId="46E8B51C" w14:textId="2E1230BC" w:rsidR="004E5A39" w:rsidRPr="00BE17BB" w:rsidRDefault="004E5A39" w:rsidP="00F258FD">
      <w:pPr>
        <w:pStyle w:val="Paragrafoelenco"/>
        <w:numPr>
          <w:ilvl w:val="0"/>
          <w:numId w:val="2"/>
        </w:numPr>
        <w:spacing w:after="0"/>
        <w:jc w:val="both"/>
        <w:rPr>
          <w:rFonts w:ascii="Calibri" w:hAnsi="Calibri"/>
          <w:b/>
          <w:sz w:val="24"/>
          <w:szCs w:val="24"/>
        </w:rPr>
      </w:pPr>
      <w:r w:rsidRPr="00BE17BB">
        <w:rPr>
          <w:rFonts w:ascii="Calibri" w:hAnsi="Calibri"/>
          <w:b/>
          <w:sz w:val="24"/>
          <w:szCs w:val="24"/>
        </w:rPr>
        <w:lastRenderedPageBreak/>
        <w:t>ASPETTI NON CLINICI</w:t>
      </w:r>
    </w:p>
    <w:p w14:paraId="00435C66" w14:textId="252FC198" w:rsidR="004E5A39" w:rsidRPr="00BE17BB" w:rsidRDefault="00522BED" w:rsidP="00F258FD">
      <w:pPr>
        <w:pStyle w:val="CorpoA"/>
        <w:spacing w:after="0"/>
        <w:jc w:val="both"/>
      </w:pPr>
      <w:r w:rsidRPr="00522BE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Non sono stati condotti specifici studi non clinici, in quanto </w:t>
      </w:r>
      <w:r w:rsidR="00126A56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ZICLOR</w:t>
      </w:r>
      <w:r w:rsidR="00693327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contiene principi attivi noti</w:t>
      </w:r>
      <w:r w:rsidRPr="00522BE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e di uso consolidato. Le proprietà farmacodinamiche, farma</w:t>
      </w:r>
      <w:r w:rsidR="00E266C8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cocinetiche e tossicologiche dei</w:t>
      </w:r>
      <w:r w:rsidRPr="00522BE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principi</w:t>
      </w:r>
      <w:r w:rsidR="00E266C8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attivi betametasone e cloramfenicolo</w:t>
      </w:r>
      <w:r w:rsidRPr="00522BE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E266C8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s</w:t>
      </w:r>
      <w:r w:rsidRPr="00522BE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ono ben conosciute; pertanto, non sono</w:t>
      </w:r>
      <w:r>
        <w:t xml:space="preserve"> richiesti ulteriori studi non clinici</w:t>
      </w:r>
      <w:r w:rsidR="00B82939" w:rsidRPr="00BE17BB">
        <w:rPr>
          <w:rStyle w:val="NessunoA"/>
        </w:rPr>
        <w:t>. Non ci sono obiezioni per l’approvazione dal punto di vista non clinico.</w:t>
      </w:r>
    </w:p>
    <w:p w14:paraId="333C7306" w14:textId="77777777" w:rsidR="004E5A39" w:rsidRPr="00BE17BB" w:rsidRDefault="004E5A39" w:rsidP="00F258FD">
      <w:pPr>
        <w:spacing w:after="0"/>
        <w:jc w:val="both"/>
        <w:rPr>
          <w:rFonts w:ascii="Calibri" w:hAnsi="Calibri"/>
        </w:rPr>
      </w:pPr>
    </w:p>
    <w:p w14:paraId="311568FA" w14:textId="77777777" w:rsidR="004E5A39" w:rsidRPr="00BE17BB" w:rsidRDefault="004E5A39" w:rsidP="00F258FD">
      <w:pPr>
        <w:spacing w:after="0"/>
        <w:jc w:val="both"/>
        <w:rPr>
          <w:rFonts w:ascii="Calibri" w:hAnsi="Calibri"/>
        </w:rPr>
      </w:pPr>
    </w:p>
    <w:p w14:paraId="1D68FEBD" w14:textId="77777777" w:rsidR="004E5A39" w:rsidRPr="00BE17BB" w:rsidRDefault="004E5A39" w:rsidP="00F258FD">
      <w:pPr>
        <w:pStyle w:val="Paragrafoelenco"/>
        <w:numPr>
          <w:ilvl w:val="0"/>
          <w:numId w:val="2"/>
        </w:numPr>
        <w:spacing w:after="0"/>
        <w:jc w:val="both"/>
        <w:rPr>
          <w:rFonts w:ascii="Calibri" w:hAnsi="Calibri"/>
          <w:b/>
          <w:sz w:val="24"/>
          <w:szCs w:val="24"/>
        </w:rPr>
      </w:pPr>
      <w:r w:rsidRPr="00BE17BB">
        <w:rPr>
          <w:rFonts w:ascii="Calibri" w:hAnsi="Calibri"/>
          <w:b/>
          <w:sz w:val="24"/>
          <w:szCs w:val="24"/>
        </w:rPr>
        <w:t>ASPETTI CLINICI</w:t>
      </w:r>
    </w:p>
    <w:p w14:paraId="2C799066" w14:textId="41307D90" w:rsidR="004E5A39" w:rsidRDefault="00090E35" w:rsidP="00F258FD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ZICLOR</w:t>
      </w:r>
      <w:r w:rsidRPr="00BE17BB">
        <w:rPr>
          <w:rFonts w:ascii="Calibri" w:eastAsia="Calibri" w:hAnsi="Calibri" w:cs="Calibri"/>
          <w:color w:val="000000"/>
        </w:rPr>
        <w:t xml:space="preserve"> è </w:t>
      </w:r>
      <w:r>
        <w:rPr>
          <w:rFonts w:ascii="Calibri" w:eastAsia="Calibri" w:hAnsi="Calibri" w:cs="Calibri"/>
          <w:color w:val="000000"/>
        </w:rPr>
        <w:t xml:space="preserve">indicato </w:t>
      </w:r>
      <w:r w:rsidRPr="00AA3562">
        <w:rPr>
          <w:rFonts w:ascii="Calibri" w:eastAsia="Calibri" w:hAnsi="Calibri" w:cs="Calibri"/>
          <w:color w:val="000000"/>
        </w:rPr>
        <w:t>nelle infezioni oftalmiche non purulente da germi sensibili al cloramfenicolo quando sia utile associare l’azione antinfiammatoria del betametasone.</w:t>
      </w:r>
      <w:r>
        <w:rPr>
          <w:rFonts w:ascii="Calibri" w:eastAsia="Calibri" w:hAnsi="Calibri" w:cs="Calibri"/>
          <w:color w:val="000000"/>
        </w:rPr>
        <w:t xml:space="preserve"> </w:t>
      </w:r>
      <w:r w:rsidRPr="00AA3562">
        <w:rPr>
          <w:rFonts w:ascii="Calibri" w:eastAsia="Calibri" w:hAnsi="Calibri" w:cs="Calibri"/>
          <w:color w:val="000000"/>
        </w:rPr>
        <w:t>In particolare: flogosi del segmento anteriore dell’occhio, specie post-operatorie, congiuntiviti batteriche ed allergiche, iridocicliti acute.</w:t>
      </w:r>
    </w:p>
    <w:p w14:paraId="7C4DDFEA" w14:textId="77777777" w:rsidR="00090E35" w:rsidRPr="00BE17BB" w:rsidRDefault="00090E35" w:rsidP="00F258FD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Calibri" w:hAnsi="Calibri"/>
        </w:rPr>
      </w:pPr>
    </w:p>
    <w:p w14:paraId="4EA558BE" w14:textId="77777777" w:rsidR="004E5A39" w:rsidRPr="00BE17BB" w:rsidRDefault="004E5A39" w:rsidP="00F258FD">
      <w:pPr>
        <w:spacing w:after="0"/>
        <w:ind w:right="6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Posologia e modalità di somministrazione</w:t>
      </w:r>
    </w:p>
    <w:p w14:paraId="384A5A00" w14:textId="369E3C41" w:rsidR="004E5A39" w:rsidRPr="00BE17BB" w:rsidRDefault="004E5A39" w:rsidP="00F258FD">
      <w:pPr>
        <w:spacing w:after="0"/>
        <w:ind w:right="6"/>
        <w:jc w:val="both"/>
        <w:rPr>
          <w:rFonts w:ascii="Calibri" w:eastAsia="Calibri" w:hAnsi="Calibri" w:cs="Calibri"/>
        </w:rPr>
      </w:pPr>
      <w:r w:rsidRPr="00BE17BB">
        <w:rPr>
          <w:rFonts w:ascii="Calibri" w:hAnsi="Calibri"/>
        </w:rPr>
        <w:t>Le informazioni sulla posologia e sulle modalità di somministrazione sono riportate nel Riassunto delle Caratteristiche del Prodotto pubblicato sul sito dell’Agenz</w:t>
      </w:r>
      <w:r w:rsidR="00090E35">
        <w:rPr>
          <w:rFonts w:ascii="Calibri" w:hAnsi="Calibri"/>
        </w:rPr>
        <w:t xml:space="preserve">ia Italiana del Farmaco – AIFA </w:t>
      </w:r>
      <w:r w:rsidR="00F258FD" w:rsidRPr="00BE17BB">
        <w:rPr>
          <w:rFonts w:ascii="Calibri" w:eastAsia="Calibri" w:hAnsi="Calibri" w:cs="Calibri"/>
        </w:rPr>
        <w:t>(</w:t>
      </w:r>
      <w:hyperlink r:id="rId14" w:history="1">
        <w:r w:rsidR="00F258FD" w:rsidRPr="00BE17BB">
          <w:rPr>
            <w:rStyle w:val="Collegamentoipertestuale"/>
            <w:rFonts w:ascii="Calibri" w:eastAsia="Calibri" w:hAnsi="Calibri" w:cs="Calibri"/>
          </w:rPr>
          <w:t>https://farmaci.agenziafarmaco.gov.it/bancadatifarmaci</w:t>
        </w:r>
      </w:hyperlink>
      <w:r w:rsidR="00F258FD">
        <w:rPr>
          <w:rStyle w:val="Collegamentoipertestuale"/>
          <w:rFonts w:ascii="Calibri" w:eastAsia="Calibri" w:hAnsi="Calibri" w:cs="Calibri"/>
        </w:rPr>
        <w:t>/</w:t>
      </w:r>
      <w:r w:rsidR="00F258FD" w:rsidRPr="00BE17BB">
        <w:rPr>
          <w:rFonts w:ascii="Calibri" w:eastAsia="Calibri" w:hAnsi="Calibri" w:cs="Calibri"/>
        </w:rPr>
        <w:t>)</w:t>
      </w:r>
      <w:r w:rsidRPr="00BE17BB">
        <w:rPr>
          <w:rFonts w:ascii="Calibri" w:eastAsia="Calibri" w:hAnsi="Calibri" w:cs="Calibri"/>
        </w:rPr>
        <w:t>.</w:t>
      </w:r>
    </w:p>
    <w:p w14:paraId="176B77D6" w14:textId="77777777" w:rsidR="004E5A39" w:rsidRPr="00BE17BB" w:rsidRDefault="004E5A39" w:rsidP="00F258FD">
      <w:pPr>
        <w:spacing w:after="0"/>
        <w:ind w:right="6"/>
        <w:jc w:val="both"/>
        <w:rPr>
          <w:rFonts w:ascii="Calibri" w:eastAsia="Calibri" w:hAnsi="Calibri" w:cs="Calibri"/>
        </w:rPr>
      </w:pPr>
    </w:p>
    <w:p w14:paraId="29CF39D7" w14:textId="77777777" w:rsidR="00EE6200" w:rsidRPr="00BE17BB" w:rsidRDefault="00EE6200" w:rsidP="00F258FD">
      <w:pPr>
        <w:spacing w:after="0"/>
        <w:jc w:val="both"/>
        <w:rPr>
          <w:rFonts w:ascii="Calibri" w:hAnsi="Calibri" w:cs="Arial"/>
          <w:b/>
        </w:rPr>
      </w:pPr>
      <w:r w:rsidRPr="00BE17BB">
        <w:rPr>
          <w:rFonts w:ascii="Calibri" w:hAnsi="Calibri" w:cs="Arial"/>
          <w:b/>
        </w:rPr>
        <w:t>Efficacia e sicurezza clinica</w:t>
      </w:r>
    </w:p>
    <w:p w14:paraId="0DEAC899" w14:textId="706198E2" w:rsidR="00EE6200" w:rsidRPr="00BE17BB" w:rsidRDefault="00EE6200" w:rsidP="00F258FD">
      <w:pPr>
        <w:spacing w:after="0"/>
        <w:jc w:val="both"/>
        <w:rPr>
          <w:rFonts w:ascii="Calibri" w:hAnsi="Calibri" w:cs="Arial"/>
        </w:rPr>
      </w:pPr>
      <w:r w:rsidRPr="00BE17BB">
        <w:rPr>
          <w:rFonts w:ascii="Calibri" w:hAnsi="Calibri" w:cs="Arial"/>
        </w:rPr>
        <w:t>Non sono stati presentati nuovi dati di efficacia e sicurezza clinica: il profilo di sicurezza e l’</w:t>
      </w:r>
      <w:r w:rsidR="00CC7EA1">
        <w:rPr>
          <w:rFonts w:ascii="Calibri" w:hAnsi="Calibri" w:cs="Arial"/>
        </w:rPr>
        <w:t>efficacia dei</w:t>
      </w:r>
      <w:r w:rsidRPr="00BE17BB">
        <w:rPr>
          <w:rFonts w:ascii="Calibri" w:hAnsi="Calibri" w:cs="Arial"/>
        </w:rPr>
        <w:t xml:space="preserve"> principi attiv</w:t>
      </w:r>
      <w:r w:rsidR="00CC7EA1">
        <w:rPr>
          <w:rFonts w:ascii="Calibri" w:hAnsi="Calibri" w:cs="Arial"/>
        </w:rPr>
        <w:t>i</w:t>
      </w:r>
      <w:r w:rsidRPr="00BE17BB">
        <w:rPr>
          <w:rFonts w:ascii="Calibri" w:hAnsi="Calibri" w:cs="Arial"/>
        </w:rPr>
        <w:t xml:space="preserve"> di </w:t>
      </w:r>
      <w:r w:rsidR="00126A56">
        <w:rPr>
          <w:rFonts w:ascii="Calibri" w:eastAsia="Calibri" w:hAnsi="Calibri" w:cs="Calibri"/>
          <w:color w:val="000000"/>
        </w:rPr>
        <w:t>ZICLOR</w:t>
      </w:r>
      <w:r w:rsidRPr="00BE17BB">
        <w:rPr>
          <w:rFonts w:ascii="Calibri" w:eastAsia="Calibri" w:hAnsi="Calibri" w:cs="Calibri"/>
          <w:color w:val="000000"/>
        </w:rPr>
        <w:t xml:space="preserve"> </w:t>
      </w:r>
      <w:r w:rsidR="00CC7EA1">
        <w:rPr>
          <w:rFonts w:ascii="Calibri" w:hAnsi="Calibri" w:cs="Arial"/>
        </w:rPr>
        <w:t>sono ben conosciuti</w:t>
      </w:r>
      <w:r w:rsidR="000C7E5F">
        <w:rPr>
          <w:rFonts w:ascii="Calibri" w:hAnsi="Calibri" w:cs="Arial"/>
        </w:rPr>
        <w:t>.</w:t>
      </w:r>
      <w:r w:rsidRPr="00BE17BB">
        <w:rPr>
          <w:rFonts w:ascii="Calibri" w:hAnsi="Calibri" w:cs="Arial"/>
        </w:rPr>
        <w:t xml:space="preserve"> </w:t>
      </w:r>
      <w:r w:rsidR="000C7E5F">
        <w:rPr>
          <w:rFonts w:ascii="Calibri" w:hAnsi="Calibri" w:cs="Arial"/>
        </w:rPr>
        <w:t>I</w:t>
      </w:r>
      <w:r w:rsidRPr="00BE17BB">
        <w:rPr>
          <w:rFonts w:ascii="Calibri" w:hAnsi="Calibri" w:cs="Arial"/>
        </w:rPr>
        <w:t>noltre,</w:t>
      </w:r>
      <w:r w:rsidR="000C7E5F">
        <w:rPr>
          <w:rFonts w:ascii="Calibri" w:hAnsi="Calibri" w:cs="Arial"/>
        </w:rPr>
        <w:t xml:space="preserve"> </w:t>
      </w:r>
      <w:r w:rsidR="00CC7EA1">
        <w:rPr>
          <w:rFonts w:cs="Arial"/>
        </w:rPr>
        <w:t xml:space="preserve">inoltre, è stato possibile concedere l’esenzione dalla conduzione di studi clinici di confronto con il medicinale di riferimento in quanto ZICLOR è somministrato come </w:t>
      </w:r>
      <w:r w:rsidR="00F5780C">
        <w:rPr>
          <w:rFonts w:cs="Arial"/>
        </w:rPr>
        <w:t>gel oftal</w:t>
      </w:r>
      <w:r w:rsidR="00CC7EA1">
        <w:rPr>
          <w:rFonts w:cs="Arial"/>
        </w:rPr>
        <w:t>mico, con le stesse caratteristiche chimico-fisiche del medicinale di riferimento.</w:t>
      </w:r>
    </w:p>
    <w:p w14:paraId="10E10B4F" w14:textId="6C55823E" w:rsidR="004E5A39" w:rsidRPr="00BE17BB" w:rsidRDefault="004E5A39" w:rsidP="00F258FD">
      <w:pPr>
        <w:spacing w:after="0"/>
        <w:ind w:right="6"/>
        <w:jc w:val="both"/>
        <w:rPr>
          <w:rFonts w:ascii="Calibri" w:eastAsia="Calibri" w:hAnsi="Calibri" w:cs="Calibri"/>
        </w:rPr>
      </w:pPr>
    </w:p>
    <w:p w14:paraId="7300F700" w14:textId="77777777" w:rsidR="004E5A39" w:rsidRPr="00BE17BB" w:rsidRDefault="004E5A39" w:rsidP="00F258FD">
      <w:pPr>
        <w:pStyle w:val="Paragrafoelenco"/>
        <w:spacing w:after="0"/>
        <w:ind w:left="0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Piano di Valutazione del Rischio (</w:t>
      </w:r>
      <w:r w:rsidRPr="00BE17BB">
        <w:rPr>
          <w:rFonts w:ascii="Calibri" w:hAnsi="Calibri"/>
          <w:b/>
          <w:i/>
        </w:rPr>
        <w:t>Risk Management Plan</w:t>
      </w:r>
      <w:r w:rsidRPr="00BE17BB">
        <w:rPr>
          <w:rFonts w:ascii="Calibri" w:hAnsi="Calibri"/>
          <w:b/>
        </w:rPr>
        <w:t xml:space="preserve"> - RMP)</w:t>
      </w:r>
    </w:p>
    <w:p w14:paraId="0710A494" w14:textId="59B55D93" w:rsidR="00265B61" w:rsidRPr="00BE17BB" w:rsidRDefault="00A1072E" w:rsidP="00F258FD">
      <w:pPr>
        <w:pStyle w:val="Paragrafoelenco"/>
        <w:spacing w:after="0"/>
        <w:ind w:left="0"/>
        <w:jc w:val="both"/>
        <w:rPr>
          <w:rFonts w:ascii="Calibri" w:hAnsi="Calibri"/>
          <w:highlight w:val="yellow"/>
        </w:rPr>
      </w:pPr>
      <w:r w:rsidRPr="00BE17BB">
        <w:rPr>
          <w:rFonts w:ascii="Calibri" w:hAnsi="Calibri"/>
        </w:rPr>
        <w:t xml:space="preserve">È </w:t>
      </w:r>
      <w:r w:rsidR="004E5A39" w:rsidRPr="00BE17BB">
        <w:rPr>
          <w:rFonts w:ascii="Calibri" w:hAnsi="Calibri"/>
        </w:rPr>
        <w:t xml:space="preserve">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126A56">
        <w:rPr>
          <w:rFonts w:ascii="Calibri" w:hAnsi="Calibri"/>
        </w:rPr>
        <w:t>ZICLOR</w:t>
      </w:r>
      <w:r w:rsidR="004E5A39" w:rsidRPr="00BE17BB">
        <w:rPr>
          <w:rFonts w:ascii="Calibri" w:hAnsi="Calibri"/>
        </w:rPr>
        <w:t>.</w:t>
      </w:r>
    </w:p>
    <w:p w14:paraId="248672B2" w14:textId="5D986E49" w:rsidR="004E5A39" w:rsidRPr="00BE17BB" w:rsidRDefault="004E5A39" w:rsidP="00F258FD">
      <w:pPr>
        <w:pStyle w:val="Paragrafoelenco"/>
        <w:spacing w:after="0"/>
        <w:ind w:left="0"/>
        <w:jc w:val="both"/>
        <w:rPr>
          <w:rFonts w:ascii="Calibri" w:hAnsi="Calibri"/>
        </w:rPr>
      </w:pPr>
      <w:r w:rsidRPr="00BE17BB">
        <w:rPr>
          <w:rFonts w:ascii="Calibri" w:hAnsi="Calibri"/>
        </w:rPr>
        <w:t>Azioni routinarie di farmacovigilanza e di minimizzazione del rischio sono proposte per tutte le problematiche di sicurezza.</w:t>
      </w:r>
      <w:r w:rsidR="005C3F9D" w:rsidRPr="00BE17BB">
        <w:rPr>
          <w:rFonts w:ascii="Calibri" w:hAnsi="Calibri"/>
        </w:rPr>
        <w:t xml:space="preserve"> </w:t>
      </w:r>
      <w:r w:rsidRPr="00BE17BB">
        <w:rPr>
          <w:rFonts w:ascii="Calibri" w:hAnsi="Calibri"/>
        </w:rPr>
        <w:t xml:space="preserve">Oltre le misure previste nel Riassunto delle caratteristiche del prodotto </w:t>
      </w:r>
      <w:r w:rsidR="005C3F9D" w:rsidRPr="00BE17BB">
        <w:rPr>
          <w:rFonts w:ascii="Calibri" w:hAnsi="Calibri"/>
        </w:rPr>
        <w:t xml:space="preserve">per </w:t>
      </w:r>
      <w:r w:rsidR="00126A56">
        <w:rPr>
          <w:rFonts w:ascii="Calibri" w:hAnsi="Calibri"/>
        </w:rPr>
        <w:t>ZICLOR</w:t>
      </w:r>
      <w:r w:rsidR="005C3F9D" w:rsidRPr="00BE17BB">
        <w:rPr>
          <w:rFonts w:ascii="Calibri" w:hAnsi="Calibri"/>
        </w:rPr>
        <w:t xml:space="preserve"> </w:t>
      </w:r>
      <w:r w:rsidRPr="00BE17BB">
        <w:rPr>
          <w:rFonts w:ascii="Calibri" w:hAnsi="Calibri"/>
        </w:rPr>
        <w:t>non sono previste attività addizionali di minimizzazione del rischio</w:t>
      </w:r>
      <w:r w:rsidR="005C3F9D" w:rsidRPr="00BE17BB">
        <w:rPr>
          <w:rFonts w:ascii="Calibri" w:hAnsi="Calibri"/>
        </w:rPr>
        <w:t>.</w:t>
      </w:r>
    </w:p>
    <w:p w14:paraId="54EAE197" w14:textId="77777777" w:rsidR="004E5A39" w:rsidRPr="00BE17BB" w:rsidRDefault="004E5A39" w:rsidP="00F258FD">
      <w:pPr>
        <w:pStyle w:val="Paragrafoelenco"/>
        <w:spacing w:after="0"/>
        <w:ind w:left="0"/>
        <w:jc w:val="both"/>
        <w:rPr>
          <w:rFonts w:ascii="Calibri" w:hAnsi="Calibri"/>
        </w:rPr>
      </w:pPr>
    </w:p>
    <w:tbl>
      <w:tblPr>
        <w:tblW w:w="43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605"/>
        <w:gridCol w:w="6090"/>
      </w:tblGrid>
      <w:tr w:rsidR="00432C60" w:rsidRPr="00BE17BB" w14:paraId="0FA11CB6" w14:textId="77777777" w:rsidTr="00054AA8">
        <w:trPr>
          <w:jc w:val="center"/>
        </w:trPr>
        <w:tc>
          <w:tcPr>
            <w:tcW w:w="1498" w:type="pct"/>
            <w:shd w:val="clear" w:color="auto" w:fill="auto"/>
          </w:tcPr>
          <w:p w14:paraId="51DD5045" w14:textId="77777777" w:rsidR="00432C60" w:rsidRPr="00BE17BB" w:rsidRDefault="00432C60" w:rsidP="00F258FD">
            <w:pPr>
              <w:pStyle w:val="TabletextrowsAgency"/>
              <w:spacing w:line="276" w:lineRule="auto"/>
              <w:rPr>
                <w:rFonts w:ascii="Calibri" w:eastAsiaTheme="minorEastAsia" w:hAnsi="Calibri" w:cstheme="minorBidi"/>
                <w:sz w:val="22"/>
                <w:szCs w:val="22"/>
                <w:lang w:val="it-IT" w:eastAsia="it-IT"/>
              </w:rPr>
            </w:pPr>
            <w:r w:rsidRPr="00BE17BB">
              <w:rPr>
                <w:rFonts w:ascii="Calibri" w:eastAsiaTheme="minorEastAsia" w:hAnsi="Calibri" w:cstheme="minorBidi"/>
                <w:sz w:val="22"/>
                <w:szCs w:val="22"/>
                <w:lang w:val="it-IT" w:eastAsia="it-IT"/>
              </w:rPr>
              <w:t>Rischi importanti identificati</w:t>
            </w:r>
          </w:p>
        </w:tc>
        <w:tc>
          <w:tcPr>
            <w:tcW w:w="3502" w:type="pct"/>
            <w:shd w:val="clear" w:color="auto" w:fill="auto"/>
          </w:tcPr>
          <w:p w14:paraId="599F44C6" w14:textId="77777777" w:rsidR="005A70C0" w:rsidRPr="005A70C0" w:rsidRDefault="003E2DFD" w:rsidP="00F258FD">
            <w:pPr>
              <w:pStyle w:val="Paragrafoelenco"/>
              <w:numPr>
                <w:ilvl w:val="0"/>
                <w:numId w:val="10"/>
              </w:numPr>
              <w:spacing w:after="0"/>
              <w:ind w:left="244" w:hanging="244"/>
              <w:jc w:val="both"/>
              <w:rPr>
                <w:rStyle w:val="Hyperlink0"/>
                <w:rFonts w:eastAsia="Calibri"/>
              </w:rPr>
            </w:pPr>
            <w:hyperlink r:id="rId15" w:history="1">
              <w:r w:rsidR="005A70C0">
                <w:rPr>
                  <w:rStyle w:val="Hyperlink0"/>
                  <w:rFonts w:eastAsia="Calibri"/>
                </w:rPr>
                <w:t>Ipertensione</w:t>
              </w:r>
            </w:hyperlink>
            <w:r w:rsidR="005A70C0">
              <w:rPr>
                <w:rStyle w:val="Hyperlink0"/>
                <w:rFonts w:eastAsia="Calibri"/>
              </w:rPr>
              <w:t xml:space="preserve"> endoculare</w:t>
            </w:r>
            <w:r w:rsidR="005A70C0" w:rsidRPr="005A70C0">
              <w:rPr>
                <w:rStyle w:val="Hyperlink0"/>
                <w:rFonts w:eastAsia="Calibri"/>
              </w:rPr>
              <w:t xml:space="preserve"> </w:t>
            </w:r>
          </w:p>
          <w:p w14:paraId="138B495C" w14:textId="04668B10" w:rsidR="005A70C0" w:rsidRPr="005A70C0" w:rsidRDefault="005A70C0" w:rsidP="00F258FD">
            <w:pPr>
              <w:pStyle w:val="Paragrafoelenco"/>
              <w:numPr>
                <w:ilvl w:val="0"/>
                <w:numId w:val="10"/>
              </w:numPr>
              <w:spacing w:after="0"/>
              <w:ind w:left="244" w:hanging="244"/>
              <w:jc w:val="both"/>
              <w:rPr>
                <w:rStyle w:val="Hyperlink0"/>
                <w:rFonts w:eastAsia="Calibri"/>
              </w:rPr>
            </w:pPr>
            <w:r>
              <w:rPr>
                <w:rStyle w:val="Hyperlink0"/>
                <w:rFonts w:eastAsia="Calibri"/>
              </w:rPr>
              <w:t>Micosi dell’occhio</w:t>
            </w:r>
            <w:r w:rsidRPr="005A70C0">
              <w:rPr>
                <w:rStyle w:val="Hyperlink0"/>
                <w:rFonts w:eastAsia="Calibri"/>
              </w:rPr>
              <w:t xml:space="preserve"> </w:t>
            </w:r>
          </w:p>
          <w:p w14:paraId="464DABF9" w14:textId="01AD12A0" w:rsidR="005A70C0" w:rsidRPr="005A70C0" w:rsidRDefault="005A70C0" w:rsidP="00F258FD">
            <w:pPr>
              <w:pStyle w:val="Paragrafoelenco"/>
              <w:numPr>
                <w:ilvl w:val="0"/>
                <w:numId w:val="10"/>
              </w:numPr>
              <w:spacing w:after="0"/>
              <w:ind w:left="244" w:hanging="244"/>
              <w:jc w:val="both"/>
              <w:rPr>
                <w:rStyle w:val="Hyperlink0"/>
                <w:rFonts w:eastAsia="Calibri"/>
              </w:rPr>
            </w:pPr>
            <w:r w:rsidRPr="005A70C0">
              <w:rPr>
                <w:rStyle w:val="Hyperlink0"/>
                <w:rFonts w:eastAsia="Calibri"/>
              </w:rPr>
              <w:t xml:space="preserve">Blefariti purulente ed erpetiche </w:t>
            </w:r>
          </w:p>
          <w:p w14:paraId="08F2E9A6" w14:textId="55EE3AA8" w:rsidR="005A70C0" w:rsidRPr="005A70C0" w:rsidRDefault="005A70C0" w:rsidP="00F258FD">
            <w:pPr>
              <w:pStyle w:val="Paragrafoelenco"/>
              <w:numPr>
                <w:ilvl w:val="0"/>
                <w:numId w:val="10"/>
              </w:numPr>
              <w:spacing w:after="0"/>
              <w:ind w:left="244" w:hanging="244"/>
              <w:jc w:val="both"/>
              <w:rPr>
                <w:rStyle w:val="Hyperlink0"/>
                <w:rFonts w:eastAsia="Calibri"/>
              </w:rPr>
            </w:pPr>
            <w:r w:rsidRPr="005A70C0">
              <w:rPr>
                <w:rStyle w:val="Hyperlink0"/>
                <w:rFonts w:eastAsia="Calibri"/>
              </w:rPr>
              <w:t>Resistenza batterica</w:t>
            </w:r>
          </w:p>
          <w:p w14:paraId="69FA424B" w14:textId="7807411A" w:rsidR="005A70C0" w:rsidRPr="005A70C0" w:rsidRDefault="005A70C0" w:rsidP="00F258FD">
            <w:pPr>
              <w:pStyle w:val="Paragrafoelenco"/>
              <w:numPr>
                <w:ilvl w:val="0"/>
                <w:numId w:val="10"/>
              </w:numPr>
              <w:spacing w:after="0"/>
              <w:ind w:left="244" w:hanging="244"/>
              <w:jc w:val="both"/>
              <w:rPr>
                <w:rStyle w:val="Hyperlink0"/>
                <w:rFonts w:eastAsia="Calibri"/>
              </w:rPr>
            </w:pPr>
            <w:r w:rsidRPr="005A70C0">
              <w:rPr>
                <w:rStyle w:val="Hyperlink0"/>
                <w:rFonts w:eastAsia="Calibri"/>
              </w:rPr>
              <w:t>Ipoplasia midollare</w:t>
            </w:r>
          </w:p>
          <w:p w14:paraId="5C60FB9A" w14:textId="0BF8A062" w:rsidR="00432C60" w:rsidRPr="00BE17BB" w:rsidRDefault="005A70C0" w:rsidP="00F258FD">
            <w:pPr>
              <w:pStyle w:val="Paragrafoelenco"/>
              <w:numPr>
                <w:ilvl w:val="0"/>
                <w:numId w:val="10"/>
              </w:numPr>
              <w:spacing w:after="0"/>
              <w:ind w:left="244" w:hanging="244"/>
              <w:jc w:val="both"/>
              <w:rPr>
                <w:rFonts w:ascii="Calibri" w:hAnsi="Calibri"/>
                <w:sz w:val="20"/>
              </w:rPr>
            </w:pPr>
            <w:r w:rsidRPr="005A70C0">
              <w:rPr>
                <w:rStyle w:val="Hyperlink0"/>
                <w:rFonts w:eastAsia="Calibri"/>
              </w:rPr>
              <w:t>Sensibilizzazione cutanea</w:t>
            </w:r>
          </w:p>
        </w:tc>
      </w:tr>
      <w:tr w:rsidR="00494426" w:rsidRPr="00BE17BB" w14:paraId="77DEF42D" w14:textId="77777777" w:rsidTr="00054AA8">
        <w:trPr>
          <w:jc w:val="center"/>
        </w:trPr>
        <w:tc>
          <w:tcPr>
            <w:tcW w:w="14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D73CD2" w14:textId="77777777" w:rsidR="00432C60" w:rsidRPr="00BE17BB" w:rsidRDefault="00432C60" w:rsidP="00F258FD">
            <w:pPr>
              <w:pStyle w:val="TabletextrowsAgency"/>
              <w:spacing w:line="276" w:lineRule="auto"/>
              <w:rPr>
                <w:rFonts w:ascii="Calibri" w:hAnsi="Calibri" w:cstheme="minorHAnsi"/>
                <w:sz w:val="22"/>
                <w:szCs w:val="22"/>
                <w:lang w:eastAsia="en-GB"/>
              </w:rPr>
            </w:pPr>
            <w:r w:rsidRPr="00BE17BB">
              <w:rPr>
                <w:rFonts w:ascii="Calibri" w:hAnsi="Calibri" w:cstheme="minorHAnsi"/>
                <w:sz w:val="22"/>
                <w:szCs w:val="22"/>
                <w:lang w:eastAsia="en-GB"/>
              </w:rPr>
              <w:t>Rischi importanti potenziali</w:t>
            </w:r>
          </w:p>
        </w:tc>
        <w:tc>
          <w:tcPr>
            <w:tcW w:w="3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0280DFB" w14:textId="77777777" w:rsidR="00697B95" w:rsidRPr="00697B95" w:rsidRDefault="00697B95" w:rsidP="00F258FD">
            <w:pPr>
              <w:pStyle w:val="Paragrafoelenco"/>
              <w:numPr>
                <w:ilvl w:val="0"/>
                <w:numId w:val="10"/>
              </w:numPr>
              <w:spacing w:after="0"/>
              <w:ind w:left="244" w:hanging="244"/>
              <w:jc w:val="both"/>
              <w:rPr>
                <w:rStyle w:val="Hyperlink0"/>
                <w:rFonts w:eastAsia="Calibri"/>
              </w:rPr>
            </w:pPr>
            <w:r w:rsidRPr="00697B95">
              <w:rPr>
                <w:rStyle w:val="Hyperlink0"/>
                <w:rFonts w:eastAsia="Calibri"/>
              </w:rPr>
              <w:t>Glaucoma</w:t>
            </w:r>
          </w:p>
          <w:p w14:paraId="1497A4BB" w14:textId="77777777" w:rsidR="00697B95" w:rsidRPr="00697B95" w:rsidRDefault="00697B95" w:rsidP="00F258FD">
            <w:pPr>
              <w:pStyle w:val="Paragrafoelenco"/>
              <w:numPr>
                <w:ilvl w:val="0"/>
                <w:numId w:val="10"/>
              </w:numPr>
              <w:spacing w:after="0"/>
              <w:ind w:left="244" w:hanging="244"/>
              <w:jc w:val="both"/>
              <w:rPr>
                <w:rStyle w:val="Hyperlink0"/>
                <w:rFonts w:eastAsia="Calibri"/>
              </w:rPr>
            </w:pPr>
            <w:r w:rsidRPr="00697B95">
              <w:rPr>
                <w:rStyle w:val="Hyperlink0"/>
                <w:rFonts w:eastAsia="Calibri"/>
              </w:rPr>
              <w:t xml:space="preserve">Cataratta subcapsulare posteriore </w:t>
            </w:r>
          </w:p>
          <w:p w14:paraId="0470D66E" w14:textId="0265808D" w:rsidR="00432C60" w:rsidRPr="00BE17BB" w:rsidRDefault="00697B95" w:rsidP="00F258FD">
            <w:pPr>
              <w:pStyle w:val="Paragrafoelenco"/>
              <w:numPr>
                <w:ilvl w:val="0"/>
                <w:numId w:val="10"/>
              </w:numPr>
              <w:spacing w:after="0"/>
              <w:ind w:left="244" w:hanging="244"/>
              <w:jc w:val="both"/>
              <w:rPr>
                <w:rFonts w:ascii="Calibri" w:hAnsi="Calibri" w:cstheme="minorHAnsi"/>
                <w:lang w:eastAsia="en-GB"/>
              </w:rPr>
            </w:pPr>
            <w:r>
              <w:rPr>
                <w:rStyle w:val="Hyperlink0"/>
                <w:rFonts w:eastAsia="Calibri"/>
              </w:rPr>
              <w:t>Assottigliamento della cornea</w:t>
            </w:r>
          </w:p>
        </w:tc>
      </w:tr>
      <w:tr w:rsidR="006914B4" w:rsidRPr="00BE17BB" w14:paraId="732B9109" w14:textId="77777777" w:rsidTr="00054AA8">
        <w:trPr>
          <w:jc w:val="center"/>
        </w:trPr>
        <w:tc>
          <w:tcPr>
            <w:tcW w:w="149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F4A67B8" w14:textId="77777777" w:rsidR="006914B4" w:rsidRPr="00BE17BB" w:rsidRDefault="006914B4" w:rsidP="00F258FD">
            <w:pPr>
              <w:pStyle w:val="TabletextrowsAgency"/>
              <w:spacing w:line="276" w:lineRule="auto"/>
              <w:rPr>
                <w:rFonts w:ascii="Calibri" w:hAnsi="Calibri" w:cstheme="minorHAnsi"/>
                <w:sz w:val="22"/>
                <w:szCs w:val="22"/>
                <w:lang w:eastAsia="en-GB"/>
              </w:rPr>
            </w:pPr>
            <w:r w:rsidRPr="00BE17BB">
              <w:rPr>
                <w:rFonts w:ascii="Calibri" w:hAnsi="Calibri" w:cstheme="minorHAnsi"/>
                <w:sz w:val="22"/>
                <w:szCs w:val="22"/>
                <w:lang w:eastAsia="en-GB"/>
              </w:rPr>
              <w:t>Informazioni mancanti</w:t>
            </w:r>
          </w:p>
        </w:tc>
        <w:tc>
          <w:tcPr>
            <w:tcW w:w="3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624C0" w14:textId="77777777" w:rsidR="00697B95" w:rsidRDefault="00697B95" w:rsidP="00F258FD">
            <w:pPr>
              <w:pStyle w:val="Paragrafoelenco"/>
              <w:numPr>
                <w:ilvl w:val="0"/>
                <w:numId w:val="10"/>
              </w:numPr>
              <w:spacing w:after="0"/>
              <w:ind w:left="244" w:hanging="244"/>
              <w:jc w:val="both"/>
              <w:rPr>
                <w:rStyle w:val="Hyperlink0"/>
                <w:rFonts w:eastAsia="Calibri"/>
              </w:rPr>
            </w:pPr>
            <w:r w:rsidRPr="00697B95">
              <w:rPr>
                <w:rStyle w:val="Hyperlink0"/>
                <w:rFonts w:eastAsia="Calibri"/>
              </w:rPr>
              <w:t>Interazioni con altri medicinali ed altre forme di interazione</w:t>
            </w:r>
            <w:r>
              <w:rPr>
                <w:rStyle w:val="Hyperlink0"/>
                <w:rFonts w:eastAsia="Calibri"/>
              </w:rPr>
              <w:t xml:space="preserve"> </w:t>
            </w:r>
          </w:p>
          <w:p w14:paraId="31BC3997" w14:textId="173D403D" w:rsidR="00697B95" w:rsidRPr="00697B95" w:rsidRDefault="00697B95" w:rsidP="00F258FD">
            <w:pPr>
              <w:pStyle w:val="Paragrafoelenco"/>
              <w:numPr>
                <w:ilvl w:val="0"/>
                <w:numId w:val="10"/>
              </w:numPr>
              <w:spacing w:after="0"/>
              <w:ind w:left="244" w:hanging="244"/>
              <w:jc w:val="both"/>
              <w:rPr>
                <w:rStyle w:val="Hyperlink0"/>
                <w:rFonts w:eastAsia="Calibri"/>
              </w:rPr>
            </w:pPr>
            <w:r>
              <w:rPr>
                <w:rStyle w:val="Hyperlink0"/>
                <w:rFonts w:eastAsia="Calibri"/>
              </w:rPr>
              <w:t>Gravidanza</w:t>
            </w:r>
          </w:p>
          <w:p w14:paraId="2479E3F9" w14:textId="2711D2B6" w:rsidR="006914B4" w:rsidRPr="00BE17BB" w:rsidRDefault="00697B95" w:rsidP="00F258FD">
            <w:pPr>
              <w:pStyle w:val="Paragrafoelenco"/>
              <w:numPr>
                <w:ilvl w:val="0"/>
                <w:numId w:val="10"/>
              </w:numPr>
              <w:spacing w:after="0"/>
              <w:ind w:left="244" w:hanging="244"/>
              <w:jc w:val="both"/>
              <w:rPr>
                <w:rFonts w:ascii="Calibri" w:hAnsi="Calibri" w:cstheme="minorHAnsi"/>
                <w:lang w:eastAsia="en-GB"/>
              </w:rPr>
            </w:pPr>
            <w:r w:rsidRPr="00697B95">
              <w:rPr>
                <w:rStyle w:val="Hyperlink0"/>
                <w:rFonts w:eastAsia="Calibri"/>
              </w:rPr>
              <w:t>Fertilit</w:t>
            </w:r>
            <w:r>
              <w:rPr>
                <w:rStyle w:val="Hyperlink0"/>
                <w:rFonts w:eastAsia="Calibri"/>
              </w:rPr>
              <w:t>à</w:t>
            </w:r>
          </w:p>
        </w:tc>
      </w:tr>
    </w:tbl>
    <w:p w14:paraId="6967EE58" w14:textId="77777777" w:rsidR="00B44DF6" w:rsidRPr="00BE17BB" w:rsidRDefault="00B44DF6" w:rsidP="00F258FD">
      <w:pPr>
        <w:pStyle w:val="Paragrafoelenco"/>
        <w:spacing w:after="0"/>
        <w:ind w:left="0"/>
        <w:jc w:val="both"/>
        <w:rPr>
          <w:rFonts w:ascii="Calibri" w:hAnsi="Calibri"/>
        </w:rPr>
      </w:pPr>
    </w:p>
    <w:p w14:paraId="532F8B59" w14:textId="77777777" w:rsidR="004E5A39" w:rsidRPr="00BE17BB" w:rsidRDefault="004E5A39" w:rsidP="00F258FD">
      <w:pPr>
        <w:pStyle w:val="Paragrafoelenco"/>
        <w:spacing w:after="0"/>
        <w:ind w:left="0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lastRenderedPageBreak/>
        <w:t>Conclusioni</w:t>
      </w:r>
    </w:p>
    <w:p w14:paraId="74486C8F" w14:textId="53439D46" w:rsidR="004E5A39" w:rsidRPr="00BE17BB" w:rsidRDefault="004E5A39" w:rsidP="00F258FD">
      <w:pPr>
        <w:pStyle w:val="Paragrafoelenco"/>
        <w:spacing w:after="0"/>
        <w:ind w:left="0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Per la richiesta di AIC di </w:t>
      </w:r>
      <w:r w:rsidR="00126A56">
        <w:rPr>
          <w:rFonts w:ascii="Calibri" w:eastAsia="Calibri" w:hAnsi="Calibri" w:cs="Calibri"/>
          <w:color w:val="000000"/>
        </w:rPr>
        <w:t>ZICLOR</w:t>
      </w:r>
      <w:r w:rsidR="00BE7CDB"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hAnsi="Calibri"/>
        </w:rPr>
        <w:t>sono state presentate sufficienti informazioni cliniche.</w:t>
      </w:r>
      <w:r w:rsidR="005C3F9D" w:rsidRPr="00BE17BB">
        <w:rPr>
          <w:rFonts w:ascii="Calibri" w:hAnsi="Calibri"/>
        </w:rPr>
        <w:t xml:space="preserve"> </w:t>
      </w:r>
      <w:r w:rsidRPr="00BE17BB">
        <w:rPr>
          <w:rFonts w:ascii="Calibri" w:hAnsi="Calibri"/>
        </w:rPr>
        <w:t xml:space="preserve">Il rapporto beneficio/rischio di </w:t>
      </w:r>
      <w:r w:rsidR="00126A56">
        <w:rPr>
          <w:rFonts w:ascii="Calibri" w:eastAsia="Calibri" w:hAnsi="Calibri" w:cs="Calibri"/>
          <w:color w:val="000000"/>
        </w:rPr>
        <w:t>ZICLOR</w:t>
      </w:r>
      <w:r w:rsidR="00BE7CDB"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hAnsi="Calibri"/>
        </w:rPr>
        <w:t>è considerato favorevole dal punto di vista clinico.</w:t>
      </w:r>
      <w:r w:rsidR="0046592D">
        <w:rPr>
          <w:rFonts w:ascii="Calibri" w:hAnsi="Calibri"/>
        </w:rPr>
        <w:br/>
      </w:r>
      <w:r w:rsidR="0046592D">
        <w:rPr>
          <w:rFonts w:ascii="Calibri" w:hAnsi="Calibri"/>
        </w:rPr>
        <w:br/>
      </w:r>
    </w:p>
    <w:p w14:paraId="6CA97EAB" w14:textId="77777777" w:rsidR="004E5A39" w:rsidRPr="00BE17BB" w:rsidRDefault="004E5A39" w:rsidP="00F258FD">
      <w:pPr>
        <w:pStyle w:val="Paragrafoelenco"/>
        <w:numPr>
          <w:ilvl w:val="0"/>
          <w:numId w:val="2"/>
        </w:numPr>
        <w:spacing w:after="0"/>
        <w:jc w:val="both"/>
        <w:rPr>
          <w:rFonts w:ascii="Calibri" w:hAnsi="Calibri"/>
          <w:b/>
          <w:sz w:val="24"/>
          <w:szCs w:val="24"/>
        </w:rPr>
      </w:pPr>
      <w:r w:rsidRPr="00BE17BB">
        <w:rPr>
          <w:rFonts w:ascii="Calibri" w:hAnsi="Calibri"/>
          <w:b/>
          <w:sz w:val="24"/>
          <w:szCs w:val="24"/>
        </w:rPr>
        <w:t>CONSULTAZIONE SUL FOGLIO ILLUSTRATIVO</w:t>
      </w:r>
    </w:p>
    <w:p w14:paraId="3D6D4AFA" w14:textId="77777777" w:rsidR="004E5A39" w:rsidRPr="00BE17BB" w:rsidRDefault="004E5A39" w:rsidP="00F258FD">
      <w:pPr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</w:rPr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14:paraId="24E21F2E" w14:textId="77777777" w:rsidR="004E5A39" w:rsidRPr="00BE17BB" w:rsidRDefault="004E5A39" w:rsidP="00F258FD">
      <w:pPr>
        <w:pStyle w:val="Paragrafoelenco"/>
        <w:spacing w:after="0"/>
        <w:ind w:left="0"/>
        <w:jc w:val="both"/>
        <w:rPr>
          <w:rFonts w:ascii="Calibri" w:hAnsi="Calibri"/>
        </w:rPr>
      </w:pPr>
    </w:p>
    <w:p w14:paraId="11D2F0B2" w14:textId="77777777" w:rsidR="004E5A39" w:rsidRPr="00BE17BB" w:rsidRDefault="004E5A39" w:rsidP="00F258FD">
      <w:pPr>
        <w:spacing w:after="0"/>
        <w:jc w:val="both"/>
        <w:rPr>
          <w:rFonts w:ascii="Calibri" w:hAnsi="Calibri"/>
        </w:rPr>
      </w:pPr>
    </w:p>
    <w:p w14:paraId="64688CFE" w14:textId="77777777" w:rsidR="004E5A39" w:rsidRPr="00875DE8" w:rsidRDefault="004E5A39" w:rsidP="00F258FD">
      <w:pPr>
        <w:pStyle w:val="Paragrafoelenco"/>
        <w:numPr>
          <w:ilvl w:val="0"/>
          <w:numId w:val="2"/>
        </w:numPr>
        <w:spacing w:after="0"/>
        <w:jc w:val="both"/>
        <w:rPr>
          <w:rFonts w:ascii="Calibri" w:hAnsi="Calibri"/>
          <w:b/>
          <w:sz w:val="24"/>
          <w:szCs w:val="24"/>
        </w:rPr>
      </w:pPr>
      <w:r w:rsidRPr="00875DE8">
        <w:rPr>
          <w:rFonts w:ascii="Calibri" w:hAnsi="Calibri"/>
          <w:b/>
          <w:sz w:val="24"/>
          <w:szCs w:val="24"/>
        </w:rPr>
        <w:t>CONCLUSIONI, VALUTAZIONE DEL RAPPORTO BENEFICIO/RISCHIO E RACCOMANDAZIONI</w:t>
      </w:r>
    </w:p>
    <w:p w14:paraId="19F5CC2F" w14:textId="3B5E5C09" w:rsidR="004E5A39" w:rsidRPr="00BE17BB" w:rsidRDefault="004E5A39" w:rsidP="00F258FD">
      <w:pPr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La qualità di </w:t>
      </w:r>
      <w:r w:rsidR="00126A56">
        <w:rPr>
          <w:rFonts w:ascii="Calibri" w:eastAsia="Calibri" w:hAnsi="Calibri" w:cs="Calibri"/>
          <w:color w:val="000000"/>
        </w:rPr>
        <w:t>ZICLOR</w:t>
      </w:r>
      <w:r w:rsidR="00BE7CDB"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hAnsi="Calibri"/>
        </w:rPr>
        <w:t>è accettabile e non sono state rilevate criticità da un punto di vista non clinico e clinico.</w:t>
      </w:r>
      <w:r w:rsidR="00597EE3" w:rsidRPr="00BE17BB">
        <w:rPr>
          <w:rFonts w:ascii="Calibri" w:hAnsi="Calibri"/>
        </w:rPr>
        <w:t xml:space="preserve"> </w:t>
      </w:r>
      <w:r w:rsidRPr="00BE17BB">
        <w:rPr>
          <w:rFonts w:ascii="Calibri" w:hAnsi="Calibri"/>
        </w:rPr>
        <w:t>Il rapporto beneficio/rischio è considerato positivo.</w:t>
      </w:r>
    </w:p>
    <w:p w14:paraId="05A6EDBC" w14:textId="4B1FBDA1" w:rsidR="00CE62A1" w:rsidRPr="00BE17BB" w:rsidRDefault="004E5A39" w:rsidP="00F258FD">
      <w:pPr>
        <w:spacing w:after="0"/>
        <w:jc w:val="both"/>
        <w:rPr>
          <w:rFonts w:ascii="Calibri" w:eastAsia="Calibri" w:hAnsi="Calibri" w:cs="Calibri"/>
        </w:rPr>
      </w:pPr>
      <w:r w:rsidRPr="00BE17BB">
        <w:rPr>
          <w:rFonts w:ascii="Calibri" w:hAnsi="Calibri"/>
        </w:rPr>
        <w:t xml:space="preserve">Il riassunto delle caratteristiche del prodotto, il foglio illustrativo e le etichette sono in linea con le correnti linee guida. Questi documenti possono essere consultati sul sito istituzionale di AIFA </w:t>
      </w:r>
      <w:r w:rsidR="0046592D" w:rsidRPr="00BE17BB">
        <w:rPr>
          <w:rFonts w:ascii="Calibri" w:eastAsia="Calibri" w:hAnsi="Calibri" w:cs="Calibri"/>
        </w:rPr>
        <w:t>(</w:t>
      </w:r>
      <w:hyperlink r:id="rId16" w:history="1">
        <w:r w:rsidR="0046592D" w:rsidRPr="00BE17BB">
          <w:rPr>
            <w:rStyle w:val="Collegamentoipertestuale"/>
            <w:rFonts w:ascii="Calibri" w:eastAsia="Calibri" w:hAnsi="Calibri" w:cs="Calibri"/>
          </w:rPr>
          <w:t>https://farmaci.agenziafarmaco.gov.it/bancadatifarmaci</w:t>
        </w:r>
      </w:hyperlink>
      <w:r w:rsidR="0046592D">
        <w:rPr>
          <w:rStyle w:val="Collegamentoipertestuale"/>
          <w:rFonts w:ascii="Calibri" w:eastAsia="Calibri" w:hAnsi="Calibri" w:cs="Calibri"/>
        </w:rPr>
        <w:t>/</w:t>
      </w:r>
      <w:r w:rsidR="0046592D" w:rsidRPr="00BE17BB">
        <w:rPr>
          <w:rFonts w:ascii="Calibri" w:eastAsia="Calibri" w:hAnsi="Calibri" w:cs="Calibri"/>
        </w:rPr>
        <w:t>)</w:t>
      </w:r>
      <w:r w:rsidR="0046592D">
        <w:rPr>
          <w:rFonts w:ascii="Calibri" w:eastAsia="Calibri" w:hAnsi="Calibri" w:cs="Calibri"/>
        </w:rPr>
        <w:t>.</w:t>
      </w:r>
    </w:p>
    <w:p w14:paraId="6FFB03C9" w14:textId="77777777" w:rsidR="006B311C" w:rsidRPr="00BE17BB" w:rsidRDefault="006B311C" w:rsidP="00F258FD">
      <w:pPr>
        <w:spacing w:after="0"/>
        <w:jc w:val="both"/>
        <w:rPr>
          <w:rFonts w:ascii="Calibri" w:eastAsia="Calibri" w:hAnsi="Calibri" w:cs="Calibri"/>
        </w:rPr>
      </w:pPr>
    </w:p>
    <w:sectPr w:rsidR="006B311C" w:rsidRPr="00BE17BB" w:rsidSect="00EF6711">
      <w:footerReference w:type="default" r:id="rId17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DE38B3" w16cid:durableId="22935476"/>
  <w16cid:commentId w16cid:paraId="39D15ADD" w16cid:durableId="229342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13E74" w14:textId="77777777" w:rsidR="003E2DFD" w:rsidRDefault="003E2DFD" w:rsidP="00E95587">
      <w:pPr>
        <w:spacing w:after="0" w:line="240" w:lineRule="auto"/>
      </w:pPr>
      <w:r>
        <w:separator/>
      </w:r>
    </w:p>
  </w:endnote>
  <w:endnote w:type="continuationSeparator" w:id="0">
    <w:p w14:paraId="67ABA2AC" w14:textId="77777777" w:rsidR="003E2DFD" w:rsidRDefault="003E2DFD" w:rsidP="00E95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96A5F" w14:textId="1F214E75"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Pagina </w:t>
    </w:r>
    <w:r>
      <w:rPr>
        <w:rStyle w:val="Numeropagina"/>
        <w:rFonts w:ascii="Calibri" w:hAnsi="Calibri"/>
        <w:sz w:val="16"/>
        <w:szCs w:val="16"/>
      </w:rPr>
      <w:fldChar w:fldCharType="begin"/>
    </w:r>
    <w:r>
      <w:rPr>
        <w:rStyle w:val="Numeropagina"/>
        <w:rFonts w:ascii="Calibri" w:hAnsi="Calibri"/>
        <w:sz w:val="16"/>
        <w:szCs w:val="16"/>
      </w:rPr>
      <w:instrText xml:space="preserve"> PAGE </w:instrText>
    </w:r>
    <w:r>
      <w:rPr>
        <w:rStyle w:val="Numeropagina"/>
        <w:rFonts w:ascii="Calibri" w:hAnsi="Calibri"/>
        <w:sz w:val="16"/>
        <w:szCs w:val="16"/>
      </w:rPr>
      <w:fldChar w:fldCharType="separate"/>
    </w:r>
    <w:r w:rsidR="00B947FD">
      <w:rPr>
        <w:rStyle w:val="Numeropagina"/>
        <w:rFonts w:ascii="Calibri" w:hAnsi="Calibri"/>
        <w:noProof/>
        <w:sz w:val="16"/>
        <w:szCs w:val="16"/>
      </w:rPr>
      <w:t>6</w:t>
    </w:r>
    <w:r>
      <w:rPr>
        <w:rStyle w:val="Numeropagina"/>
        <w:rFonts w:ascii="Calibri" w:hAnsi="Calibri"/>
        <w:sz w:val="16"/>
        <w:szCs w:val="16"/>
      </w:rPr>
      <w:fldChar w:fldCharType="end"/>
    </w:r>
    <w:r>
      <w:rPr>
        <w:rStyle w:val="Numeropagina"/>
        <w:rFonts w:ascii="Calibri" w:hAnsi="Calibri"/>
        <w:sz w:val="16"/>
        <w:szCs w:val="16"/>
      </w:rPr>
      <w:t xml:space="preserve"> di </w:t>
    </w:r>
    <w:r w:rsidR="009D3792">
      <w:rPr>
        <w:rStyle w:val="Numeropagina"/>
        <w:rFonts w:ascii="Calibri" w:hAnsi="Calibri"/>
        <w:sz w:val="16"/>
        <w:szCs w:val="16"/>
      </w:rPr>
      <w:t>9</w:t>
    </w:r>
  </w:p>
  <w:p w14:paraId="4BB26E51" w14:textId="77777777"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</w:p>
  <w:p w14:paraId="173EEEEC" w14:textId="77777777" w:rsidR="00E95587" w:rsidRDefault="00E95587" w:rsidP="00E95587">
    <w:pPr>
      <w:pStyle w:val="Pidipagina"/>
      <w:jc w:val="right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58A879CF" wp14:editId="5255F262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62849" cy="790574"/>
          <wp:effectExtent l="0" t="0" r="0" b="0"/>
          <wp:wrapNone/>
          <wp:docPr id="1" name="Immagine 2" descr="AIFA18_Def_Piede_No_I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" descr="AIFA18_Def_Piede_No_In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75628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6090E0" w14:textId="77777777" w:rsidR="00E95587" w:rsidRDefault="00E9558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9D7DD" w14:textId="77777777" w:rsidR="003E2DFD" w:rsidRDefault="003E2DFD" w:rsidP="00E95587">
      <w:pPr>
        <w:spacing w:after="0" w:line="240" w:lineRule="auto"/>
      </w:pPr>
      <w:r>
        <w:separator/>
      </w:r>
    </w:p>
  </w:footnote>
  <w:footnote w:type="continuationSeparator" w:id="0">
    <w:p w14:paraId="6CC55066" w14:textId="77777777" w:rsidR="003E2DFD" w:rsidRDefault="003E2DFD" w:rsidP="00E95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7FB5"/>
    <w:multiLevelType w:val="hybridMultilevel"/>
    <w:tmpl w:val="0C5A3A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B72EE8"/>
    <w:multiLevelType w:val="hybridMultilevel"/>
    <w:tmpl w:val="59E066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858A7"/>
    <w:multiLevelType w:val="hybridMultilevel"/>
    <w:tmpl w:val="77BE4F06"/>
    <w:lvl w:ilvl="0" w:tplc="04100003">
      <w:start w:val="1"/>
      <w:numFmt w:val="bullet"/>
      <w:lvlText w:val="o"/>
      <w:lvlJc w:val="left"/>
      <w:pPr>
        <w:ind w:left="81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5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435766"/>
    <w:multiLevelType w:val="hybridMultilevel"/>
    <w:tmpl w:val="7CDEB2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1B45B6"/>
    <w:multiLevelType w:val="hybridMultilevel"/>
    <w:tmpl w:val="23AE0B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A891CF4"/>
    <w:multiLevelType w:val="hybridMultilevel"/>
    <w:tmpl w:val="D3CA8F4C"/>
    <w:lvl w:ilvl="0" w:tplc="FE049DD0">
      <w:start w:val="1"/>
      <w:numFmt w:val="upperRoman"/>
      <w:lvlText w:val="%1."/>
      <w:lvlJc w:val="left"/>
      <w:pPr>
        <w:ind w:left="1800" w:hanging="72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B476C5B"/>
    <w:multiLevelType w:val="multilevel"/>
    <w:tmpl w:val="7BD06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9D0CC8"/>
    <w:multiLevelType w:val="hybridMultilevel"/>
    <w:tmpl w:val="BD0885AC"/>
    <w:lvl w:ilvl="0" w:tplc="D50CB3BC">
      <w:start w:val="3"/>
      <w:numFmt w:val="upperRoman"/>
      <w:lvlText w:val="%1.5.2"/>
      <w:lvlJc w:val="right"/>
      <w:pPr>
        <w:ind w:left="7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5"/>
  </w:num>
  <w:num w:numId="5">
    <w:abstractNumId w:val="3"/>
  </w:num>
  <w:num w:numId="6">
    <w:abstractNumId w:val="9"/>
  </w:num>
  <w:num w:numId="7">
    <w:abstractNumId w:val="0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AC"/>
    <w:rsid w:val="0000502F"/>
    <w:rsid w:val="00013020"/>
    <w:rsid w:val="00014743"/>
    <w:rsid w:val="00022511"/>
    <w:rsid w:val="00023CEA"/>
    <w:rsid w:val="0002435D"/>
    <w:rsid w:val="000317B2"/>
    <w:rsid w:val="00052C23"/>
    <w:rsid w:val="00061278"/>
    <w:rsid w:val="00062636"/>
    <w:rsid w:val="0006488F"/>
    <w:rsid w:val="00075A5F"/>
    <w:rsid w:val="000808A3"/>
    <w:rsid w:val="00090E35"/>
    <w:rsid w:val="0009772C"/>
    <w:rsid w:val="000A4BA1"/>
    <w:rsid w:val="000B145C"/>
    <w:rsid w:val="000B7AC8"/>
    <w:rsid w:val="000C034E"/>
    <w:rsid w:val="000C6F36"/>
    <w:rsid w:val="000C7E5F"/>
    <w:rsid w:val="000D341B"/>
    <w:rsid w:val="000E1F86"/>
    <w:rsid w:val="000E2562"/>
    <w:rsid w:val="000E4494"/>
    <w:rsid w:val="000F658F"/>
    <w:rsid w:val="00111E9E"/>
    <w:rsid w:val="00112394"/>
    <w:rsid w:val="00115F89"/>
    <w:rsid w:val="00116FAF"/>
    <w:rsid w:val="001178D8"/>
    <w:rsid w:val="00125ED8"/>
    <w:rsid w:val="00126A56"/>
    <w:rsid w:val="0013451A"/>
    <w:rsid w:val="001460CA"/>
    <w:rsid w:val="001618FF"/>
    <w:rsid w:val="00194D8F"/>
    <w:rsid w:val="001C15DF"/>
    <w:rsid w:val="001F2FB6"/>
    <w:rsid w:val="00222523"/>
    <w:rsid w:val="00237993"/>
    <w:rsid w:val="00247F0A"/>
    <w:rsid w:val="0026191F"/>
    <w:rsid w:val="0026320F"/>
    <w:rsid w:val="00265B61"/>
    <w:rsid w:val="00277A0E"/>
    <w:rsid w:val="002A162C"/>
    <w:rsid w:val="002C1CF2"/>
    <w:rsid w:val="002C3B49"/>
    <w:rsid w:val="002D2387"/>
    <w:rsid w:val="002F2543"/>
    <w:rsid w:val="002F4000"/>
    <w:rsid w:val="003000F5"/>
    <w:rsid w:val="00300BEA"/>
    <w:rsid w:val="003061E0"/>
    <w:rsid w:val="00322873"/>
    <w:rsid w:val="0032291E"/>
    <w:rsid w:val="00330A82"/>
    <w:rsid w:val="00332166"/>
    <w:rsid w:val="003514DF"/>
    <w:rsid w:val="0035195E"/>
    <w:rsid w:val="00362900"/>
    <w:rsid w:val="00367CE0"/>
    <w:rsid w:val="00371290"/>
    <w:rsid w:val="003928A0"/>
    <w:rsid w:val="003A743E"/>
    <w:rsid w:val="003B6321"/>
    <w:rsid w:val="003C489D"/>
    <w:rsid w:val="003E2DFD"/>
    <w:rsid w:val="00400B94"/>
    <w:rsid w:val="0042214D"/>
    <w:rsid w:val="00423A97"/>
    <w:rsid w:val="004241AC"/>
    <w:rsid w:val="00427C1D"/>
    <w:rsid w:val="00432C60"/>
    <w:rsid w:val="004368FD"/>
    <w:rsid w:val="0045738B"/>
    <w:rsid w:val="004609F8"/>
    <w:rsid w:val="0046592D"/>
    <w:rsid w:val="00467D2B"/>
    <w:rsid w:val="00481D3F"/>
    <w:rsid w:val="00494426"/>
    <w:rsid w:val="004B20A8"/>
    <w:rsid w:val="004B66AE"/>
    <w:rsid w:val="004C43BE"/>
    <w:rsid w:val="004E5A39"/>
    <w:rsid w:val="004E7B55"/>
    <w:rsid w:val="004F5969"/>
    <w:rsid w:val="00500ACA"/>
    <w:rsid w:val="005049A1"/>
    <w:rsid w:val="00504FC1"/>
    <w:rsid w:val="00514DC9"/>
    <w:rsid w:val="00516286"/>
    <w:rsid w:val="00520216"/>
    <w:rsid w:val="00522BED"/>
    <w:rsid w:val="0053410A"/>
    <w:rsid w:val="00554D59"/>
    <w:rsid w:val="00555F2A"/>
    <w:rsid w:val="0056372C"/>
    <w:rsid w:val="00567615"/>
    <w:rsid w:val="00573995"/>
    <w:rsid w:val="00575C97"/>
    <w:rsid w:val="005950D6"/>
    <w:rsid w:val="00597EE3"/>
    <w:rsid w:val="005A2F3B"/>
    <w:rsid w:val="005A70C0"/>
    <w:rsid w:val="005C3F9D"/>
    <w:rsid w:val="005C4554"/>
    <w:rsid w:val="005D0F7B"/>
    <w:rsid w:val="005F6388"/>
    <w:rsid w:val="00621AE2"/>
    <w:rsid w:val="0062773A"/>
    <w:rsid w:val="00642D6A"/>
    <w:rsid w:val="0064646C"/>
    <w:rsid w:val="00647E7C"/>
    <w:rsid w:val="00654D9E"/>
    <w:rsid w:val="00664931"/>
    <w:rsid w:val="006727BD"/>
    <w:rsid w:val="00673E51"/>
    <w:rsid w:val="006809D9"/>
    <w:rsid w:val="006844F9"/>
    <w:rsid w:val="006857B1"/>
    <w:rsid w:val="006914B4"/>
    <w:rsid w:val="00693327"/>
    <w:rsid w:val="006970E2"/>
    <w:rsid w:val="00697B95"/>
    <w:rsid w:val="006B311C"/>
    <w:rsid w:val="006B3E12"/>
    <w:rsid w:val="006B5B8D"/>
    <w:rsid w:val="006D0625"/>
    <w:rsid w:val="006D7B8C"/>
    <w:rsid w:val="00715B8B"/>
    <w:rsid w:val="00716DF5"/>
    <w:rsid w:val="007170D7"/>
    <w:rsid w:val="007221B6"/>
    <w:rsid w:val="0074089C"/>
    <w:rsid w:val="00745E21"/>
    <w:rsid w:val="007564C9"/>
    <w:rsid w:val="00764EEB"/>
    <w:rsid w:val="00766E26"/>
    <w:rsid w:val="007722E1"/>
    <w:rsid w:val="007743B7"/>
    <w:rsid w:val="00793ABA"/>
    <w:rsid w:val="00794746"/>
    <w:rsid w:val="00797416"/>
    <w:rsid w:val="007B65E4"/>
    <w:rsid w:val="007C0E5E"/>
    <w:rsid w:val="007C55A9"/>
    <w:rsid w:val="007C5C9B"/>
    <w:rsid w:val="007E24DB"/>
    <w:rsid w:val="00807599"/>
    <w:rsid w:val="0081696E"/>
    <w:rsid w:val="00823F4C"/>
    <w:rsid w:val="008273E7"/>
    <w:rsid w:val="00851296"/>
    <w:rsid w:val="008547B3"/>
    <w:rsid w:val="00875DE8"/>
    <w:rsid w:val="008819D4"/>
    <w:rsid w:val="0088216F"/>
    <w:rsid w:val="00886714"/>
    <w:rsid w:val="008A6FEC"/>
    <w:rsid w:val="008A787C"/>
    <w:rsid w:val="008B60D7"/>
    <w:rsid w:val="008C3D30"/>
    <w:rsid w:val="008C741F"/>
    <w:rsid w:val="008C7468"/>
    <w:rsid w:val="008D10A9"/>
    <w:rsid w:val="008D1529"/>
    <w:rsid w:val="009079B1"/>
    <w:rsid w:val="00917F6B"/>
    <w:rsid w:val="00920D99"/>
    <w:rsid w:val="00927866"/>
    <w:rsid w:val="00943785"/>
    <w:rsid w:val="00957832"/>
    <w:rsid w:val="00990E8C"/>
    <w:rsid w:val="00996FB2"/>
    <w:rsid w:val="009A23DE"/>
    <w:rsid w:val="009A260F"/>
    <w:rsid w:val="009A442F"/>
    <w:rsid w:val="009B03DB"/>
    <w:rsid w:val="009C6678"/>
    <w:rsid w:val="009D3446"/>
    <w:rsid w:val="009D3792"/>
    <w:rsid w:val="009E0140"/>
    <w:rsid w:val="009E1EDF"/>
    <w:rsid w:val="009E2BC0"/>
    <w:rsid w:val="009F1411"/>
    <w:rsid w:val="009F3867"/>
    <w:rsid w:val="00A01AB1"/>
    <w:rsid w:val="00A05D07"/>
    <w:rsid w:val="00A1072E"/>
    <w:rsid w:val="00A17450"/>
    <w:rsid w:val="00A2674F"/>
    <w:rsid w:val="00A40FF3"/>
    <w:rsid w:val="00A62D2A"/>
    <w:rsid w:val="00A62D55"/>
    <w:rsid w:val="00A65BEE"/>
    <w:rsid w:val="00A75BCF"/>
    <w:rsid w:val="00A87812"/>
    <w:rsid w:val="00A908B9"/>
    <w:rsid w:val="00A90967"/>
    <w:rsid w:val="00A966D1"/>
    <w:rsid w:val="00AA1BD7"/>
    <w:rsid w:val="00AA3562"/>
    <w:rsid w:val="00AA596F"/>
    <w:rsid w:val="00AB0F1E"/>
    <w:rsid w:val="00AD201E"/>
    <w:rsid w:val="00AE7D25"/>
    <w:rsid w:val="00B023E9"/>
    <w:rsid w:val="00B07395"/>
    <w:rsid w:val="00B1186F"/>
    <w:rsid w:val="00B131CB"/>
    <w:rsid w:val="00B2068E"/>
    <w:rsid w:val="00B30431"/>
    <w:rsid w:val="00B44DF6"/>
    <w:rsid w:val="00B63397"/>
    <w:rsid w:val="00B72380"/>
    <w:rsid w:val="00B80D4B"/>
    <w:rsid w:val="00B82939"/>
    <w:rsid w:val="00B83FAE"/>
    <w:rsid w:val="00B947FD"/>
    <w:rsid w:val="00BA0ACD"/>
    <w:rsid w:val="00BA0AFB"/>
    <w:rsid w:val="00BB2AF8"/>
    <w:rsid w:val="00BB7B54"/>
    <w:rsid w:val="00BC74C2"/>
    <w:rsid w:val="00BE17BB"/>
    <w:rsid w:val="00BE7CDB"/>
    <w:rsid w:val="00BF2399"/>
    <w:rsid w:val="00BF2995"/>
    <w:rsid w:val="00BF55B9"/>
    <w:rsid w:val="00BF7A42"/>
    <w:rsid w:val="00C2565A"/>
    <w:rsid w:val="00C34ECE"/>
    <w:rsid w:val="00C3688B"/>
    <w:rsid w:val="00C42AAC"/>
    <w:rsid w:val="00C66597"/>
    <w:rsid w:val="00C8385B"/>
    <w:rsid w:val="00C910F1"/>
    <w:rsid w:val="00C94158"/>
    <w:rsid w:val="00CA6F79"/>
    <w:rsid w:val="00CC52A3"/>
    <w:rsid w:val="00CC7AFF"/>
    <w:rsid w:val="00CC7EA1"/>
    <w:rsid w:val="00CD1305"/>
    <w:rsid w:val="00CD75CD"/>
    <w:rsid w:val="00CE62A1"/>
    <w:rsid w:val="00CF1965"/>
    <w:rsid w:val="00CF3612"/>
    <w:rsid w:val="00D031E9"/>
    <w:rsid w:val="00D125B4"/>
    <w:rsid w:val="00D17BEF"/>
    <w:rsid w:val="00D20170"/>
    <w:rsid w:val="00D212AA"/>
    <w:rsid w:val="00D27199"/>
    <w:rsid w:val="00D5041B"/>
    <w:rsid w:val="00D60600"/>
    <w:rsid w:val="00D65622"/>
    <w:rsid w:val="00D75566"/>
    <w:rsid w:val="00D7790B"/>
    <w:rsid w:val="00D806B5"/>
    <w:rsid w:val="00D96199"/>
    <w:rsid w:val="00DB359A"/>
    <w:rsid w:val="00DD4E72"/>
    <w:rsid w:val="00DE633C"/>
    <w:rsid w:val="00DF6075"/>
    <w:rsid w:val="00DF7380"/>
    <w:rsid w:val="00E0025E"/>
    <w:rsid w:val="00E00920"/>
    <w:rsid w:val="00E10D6C"/>
    <w:rsid w:val="00E15084"/>
    <w:rsid w:val="00E266C8"/>
    <w:rsid w:val="00E43089"/>
    <w:rsid w:val="00E641B5"/>
    <w:rsid w:val="00E802C3"/>
    <w:rsid w:val="00E83F8D"/>
    <w:rsid w:val="00E84D38"/>
    <w:rsid w:val="00E95587"/>
    <w:rsid w:val="00E97F9E"/>
    <w:rsid w:val="00EC20D3"/>
    <w:rsid w:val="00EC2A89"/>
    <w:rsid w:val="00EC3589"/>
    <w:rsid w:val="00EC4F2F"/>
    <w:rsid w:val="00EC7575"/>
    <w:rsid w:val="00ED2355"/>
    <w:rsid w:val="00EE6200"/>
    <w:rsid w:val="00EF062E"/>
    <w:rsid w:val="00EF23C9"/>
    <w:rsid w:val="00EF6711"/>
    <w:rsid w:val="00F04FD2"/>
    <w:rsid w:val="00F16138"/>
    <w:rsid w:val="00F21084"/>
    <w:rsid w:val="00F258FD"/>
    <w:rsid w:val="00F26F36"/>
    <w:rsid w:val="00F30D40"/>
    <w:rsid w:val="00F43E9B"/>
    <w:rsid w:val="00F5780C"/>
    <w:rsid w:val="00F66767"/>
    <w:rsid w:val="00F81DD1"/>
    <w:rsid w:val="00F85989"/>
    <w:rsid w:val="00F96473"/>
    <w:rsid w:val="00FA2702"/>
    <w:rsid w:val="00FA49B4"/>
    <w:rsid w:val="00FB69C8"/>
    <w:rsid w:val="00FC1709"/>
    <w:rsid w:val="00FD14D1"/>
    <w:rsid w:val="00FD4B20"/>
    <w:rsid w:val="00FE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EF072"/>
  <w15:docId w15:val="{45CD72BA-E869-4C5B-B2C6-437BB5EC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E802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587"/>
  </w:style>
  <w:style w:type="paragraph" w:styleId="Pidipagina">
    <w:name w:val="footer"/>
    <w:basedOn w:val="Normale"/>
    <w:link w:val="PidipaginaCarattere"/>
    <w:uiPriority w:val="99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587"/>
  </w:style>
  <w:style w:type="character" w:styleId="Numeropagina">
    <w:name w:val="page number"/>
    <w:basedOn w:val="Carpredefinitoparagrafo"/>
    <w:rsid w:val="00E95587"/>
  </w:style>
  <w:style w:type="character" w:styleId="Rimandocommento">
    <w:name w:val="annotation reference"/>
    <w:basedOn w:val="Carpredefinitoparagrafo"/>
    <w:unhideWhenUsed/>
    <w:rsid w:val="00432C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2C6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2C6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2C6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2C60"/>
    <w:rPr>
      <w:b/>
      <w:bCs/>
      <w:sz w:val="20"/>
      <w:szCs w:val="20"/>
    </w:rPr>
  </w:style>
  <w:style w:type="character" w:customStyle="1" w:styleId="NessunoA">
    <w:name w:val="Nessuno A"/>
    <w:rsid w:val="005D0F7B"/>
    <w:rPr>
      <w:lang w:val="it-IT"/>
    </w:rPr>
  </w:style>
  <w:style w:type="character" w:customStyle="1" w:styleId="Hyperlink0">
    <w:name w:val="Hyperlink.0"/>
    <w:basedOn w:val="Carpredefinitoparagrafo"/>
    <w:rsid w:val="00CD75CD"/>
    <w:rPr>
      <w:sz w:val="22"/>
      <w:szCs w:val="22"/>
    </w:rPr>
  </w:style>
  <w:style w:type="character" w:customStyle="1" w:styleId="Nessuno">
    <w:name w:val="Nessuno"/>
    <w:rsid w:val="00927866"/>
  </w:style>
  <w:style w:type="paragraph" w:customStyle="1" w:styleId="CorpoA">
    <w:name w:val="Corpo A"/>
    <w:rsid w:val="00116FA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orpotesto1">
    <w:name w:val="Corpo testo1"/>
    <w:rsid w:val="004E7B55"/>
    <w:pPr>
      <w:widowControl w:val="0"/>
      <w:snapToGrid w:val="0"/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</w:rPr>
  </w:style>
  <w:style w:type="character" w:customStyle="1" w:styleId="Hyperlink2">
    <w:name w:val="Hyperlink.2"/>
    <w:basedOn w:val="Nessuno"/>
    <w:rsid w:val="003B6321"/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802C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y2iqfc">
    <w:name w:val="y2iqfc"/>
    <w:basedOn w:val="Carpredefinitoparagrafo"/>
    <w:rsid w:val="00F81DD1"/>
  </w:style>
  <w:style w:type="character" w:customStyle="1" w:styleId="Hyperlink4">
    <w:name w:val="Hyperlink.4"/>
    <w:basedOn w:val="Nessuno"/>
    <w:rsid w:val="00764EE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5A70C0"/>
    <w:pPr>
      <w:widowControl w:val="0"/>
      <w:spacing w:after="0" w:line="240" w:lineRule="auto"/>
    </w:pPr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1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3.gi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farmaci.agenziafarmaco.gov.it/bancadatifarmac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torrinomedica.it/argomentimedici/ipertensione/ipertensione_01.asp" TargetMode="External"/><Relationship Id="rId23" Type="http://schemas.microsoft.com/office/2016/09/relationships/commentsIds" Target="commentsIds.xml"/><Relationship Id="rId10" Type="http://schemas.openxmlformats.org/officeDocument/2006/relationships/hyperlink" Target="https://farmaci.agenziafarmaco.gov.it/bancadatifarmac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hyperlink" Target="https://farmaci.agenziafarmaco.gov.it/bancadatifarmaci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2CEA8-EF37-4BF2-B7E6-F4CCBEB6A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9</Pages>
  <Words>2459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ventis</cp:lastModifiedBy>
  <cp:revision>113</cp:revision>
  <dcterms:created xsi:type="dcterms:W3CDTF">2020-06-16T11:10:00Z</dcterms:created>
  <dcterms:modified xsi:type="dcterms:W3CDTF">2021-05-05T07:38:00Z</dcterms:modified>
</cp:coreProperties>
</file>