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309195" w14:textId="4C1A0CE3" w:rsidR="004241AC" w:rsidRPr="00BE17BB" w:rsidRDefault="00B05390" w:rsidP="00E96733">
      <w:pPr>
        <w:spacing w:after="0" w:line="240" w:lineRule="auto"/>
        <w:jc w:val="center"/>
        <w:rPr>
          <w:rFonts w:ascii="Calibri" w:hAnsi="Calibri"/>
          <w:lang w:val="en-US"/>
        </w:rPr>
      </w:pPr>
      <w:r w:rsidRPr="0036658A">
        <w:rPr>
          <w:noProof/>
        </w:rPr>
        <w:drawing>
          <wp:inline distT="0" distB="0" distL="0" distR="0" wp14:anchorId="1E6D3403" wp14:editId="1B3C69B2">
            <wp:extent cx="2514600" cy="975360"/>
            <wp:effectExtent l="0" t="0" r="0" b="0"/>
            <wp:docPr id="5" name="Immagin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975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4E07C7" w14:textId="77777777" w:rsidR="004241AC" w:rsidRPr="00BE17BB" w:rsidRDefault="004241AC" w:rsidP="00E96733">
      <w:pPr>
        <w:spacing w:after="0" w:line="240" w:lineRule="auto"/>
        <w:jc w:val="center"/>
        <w:rPr>
          <w:rFonts w:ascii="Calibri" w:hAnsi="Calibri"/>
          <w:b/>
        </w:rPr>
      </w:pPr>
    </w:p>
    <w:p w14:paraId="1D8D2082" w14:textId="77777777" w:rsidR="003928A0" w:rsidRPr="00BE17BB" w:rsidRDefault="003928A0" w:rsidP="00E96733">
      <w:pPr>
        <w:spacing w:after="0" w:line="240" w:lineRule="auto"/>
        <w:jc w:val="center"/>
        <w:rPr>
          <w:rFonts w:ascii="Calibri" w:hAnsi="Calibri"/>
          <w:b/>
          <w:sz w:val="28"/>
        </w:rPr>
      </w:pPr>
      <w:bookmarkStart w:id="0" w:name="Text15"/>
    </w:p>
    <w:p w14:paraId="4A24CC14" w14:textId="77777777" w:rsidR="00823F4C" w:rsidRPr="00BE17BB" w:rsidRDefault="00823F4C" w:rsidP="00E96733">
      <w:pPr>
        <w:spacing w:after="0" w:line="240" w:lineRule="auto"/>
        <w:jc w:val="center"/>
        <w:rPr>
          <w:rFonts w:ascii="Calibri" w:hAnsi="Calibri"/>
          <w:b/>
          <w:sz w:val="40"/>
          <w:szCs w:val="40"/>
        </w:rPr>
      </w:pPr>
      <w:r w:rsidRPr="00BE17BB">
        <w:rPr>
          <w:rFonts w:ascii="Calibri" w:hAnsi="Calibri"/>
          <w:b/>
          <w:sz w:val="40"/>
          <w:szCs w:val="40"/>
        </w:rPr>
        <w:t>Relazione Pubblica di Valutazione</w:t>
      </w:r>
    </w:p>
    <w:p w14:paraId="00B60598" w14:textId="77777777" w:rsidR="004241AC" w:rsidRPr="00BE17BB" w:rsidRDefault="004241AC" w:rsidP="00E96733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/>
          <w:b/>
          <w:sz w:val="40"/>
          <w:szCs w:val="40"/>
          <w:highlight w:val="yellow"/>
        </w:rPr>
      </w:pPr>
    </w:p>
    <w:p w14:paraId="62014207" w14:textId="77777777" w:rsidR="00823F4C" w:rsidRPr="00BE17BB" w:rsidRDefault="00823F4C" w:rsidP="00E96733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/>
          <w:b/>
          <w:sz w:val="40"/>
          <w:szCs w:val="40"/>
          <w:highlight w:val="yellow"/>
        </w:rPr>
      </w:pPr>
    </w:p>
    <w:p w14:paraId="654EEE05" w14:textId="77777777" w:rsidR="004609F8" w:rsidRPr="00BE17BB" w:rsidRDefault="004609F8" w:rsidP="00E96733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/>
          <w:b/>
          <w:sz w:val="40"/>
          <w:szCs w:val="40"/>
          <w:highlight w:val="yellow"/>
        </w:rPr>
      </w:pPr>
    </w:p>
    <w:p w14:paraId="200E1534" w14:textId="02E8FA86" w:rsidR="00BF7A42" w:rsidRPr="00BE17BB" w:rsidRDefault="00A97DDF" w:rsidP="00E96733">
      <w:pPr>
        <w:widowControl w:val="0"/>
        <w:spacing w:after="0" w:line="240" w:lineRule="auto"/>
        <w:jc w:val="center"/>
        <w:rPr>
          <w:rFonts w:ascii="Calibri" w:hAnsi="Calibri"/>
          <w:b/>
          <w:sz w:val="40"/>
          <w:szCs w:val="40"/>
        </w:rPr>
      </w:pPr>
      <w:r>
        <w:rPr>
          <w:rFonts w:ascii="Calibri" w:hAnsi="Calibri"/>
          <w:b/>
          <w:sz w:val="40"/>
          <w:szCs w:val="40"/>
        </w:rPr>
        <w:t>BILASTINA DOC</w:t>
      </w:r>
    </w:p>
    <w:p w14:paraId="57502822" w14:textId="77777777" w:rsidR="004609F8" w:rsidRPr="00BE17BB" w:rsidRDefault="004609F8" w:rsidP="00E96733">
      <w:pPr>
        <w:widowControl w:val="0"/>
        <w:spacing w:after="0" w:line="240" w:lineRule="auto"/>
        <w:jc w:val="center"/>
        <w:rPr>
          <w:rFonts w:ascii="Calibri" w:hAnsi="Calibri"/>
          <w:snapToGrid w:val="0"/>
          <w:sz w:val="40"/>
          <w:szCs w:val="40"/>
        </w:rPr>
      </w:pPr>
    </w:p>
    <w:p w14:paraId="39207BB1" w14:textId="6A429220" w:rsidR="004241AC" w:rsidRPr="00BE17BB" w:rsidRDefault="00A97DDF" w:rsidP="00E96733">
      <w:pPr>
        <w:widowControl w:val="0"/>
        <w:spacing w:after="0" w:line="240" w:lineRule="auto"/>
        <w:jc w:val="center"/>
        <w:rPr>
          <w:rFonts w:ascii="Calibri" w:hAnsi="Calibri" w:cstheme="minorHAnsi"/>
          <w:sz w:val="32"/>
          <w:szCs w:val="32"/>
        </w:rPr>
      </w:pPr>
      <w:proofErr w:type="spellStart"/>
      <w:r>
        <w:rPr>
          <w:rFonts w:ascii="Calibri" w:hAnsi="Calibri" w:cstheme="minorHAnsi"/>
          <w:sz w:val="32"/>
          <w:szCs w:val="32"/>
        </w:rPr>
        <w:t>Bilastina</w:t>
      </w:r>
      <w:proofErr w:type="spellEnd"/>
    </w:p>
    <w:p w14:paraId="2E35F8E3" w14:textId="77777777" w:rsidR="003928A0" w:rsidRPr="00BE17BB" w:rsidRDefault="003928A0" w:rsidP="00E96733">
      <w:pPr>
        <w:widowControl w:val="0"/>
        <w:spacing w:after="0" w:line="240" w:lineRule="auto"/>
        <w:jc w:val="center"/>
        <w:rPr>
          <w:rFonts w:ascii="Calibri" w:hAnsi="Calibri" w:cstheme="minorHAnsi"/>
          <w:sz w:val="32"/>
          <w:szCs w:val="32"/>
        </w:rPr>
      </w:pPr>
    </w:p>
    <w:p w14:paraId="6799F028" w14:textId="582B5F06" w:rsidR="003928A0" w:rsidRPr="00B05390" w:rsidRDefault="00A97DDF" w:rsidP="00E96733">
      <w:pPr>
        <w:widowControl w:val="0"/>
        <w:spacing w:after="0" w:line="240" w:lineRule="auto"/>
        <w:jc w:val="center"/>
        <w:rPr>
          <w:rFonts w:ascii="Calibri" w:hAnsi="Calibri" w:cstheme="minorHAnsi"/>
          <w:sz w:val="32"/>
          <w:szCs w:val="32"/>
        </w:rPr>
      </w:pPr>
      <w:r>
        <w:rPr>
          <w:rFonts w:ascii="Calibri" w:hAnsi="Calibri" w:cstheme="minorHAnsi"/>
          <w:sz w:val="32"/>
          <w:szCs w:val="32"/>
        </w:rPr>
        <w:t>20 mg</w:t>
      </w:r>
      <w:r w:rsidR="00B803DF" w:rsidRPr="00B803DF">
        <w:rPr>
          <w:rFonts w:ascii="Calibri" w:hAnsi="Calibri" w:cstheme="minorHAnsi"/>
          <w:sz w:val="32"/>
          <w:szCs w:val="32"/>
        </w:rPr>
        <w:t xml:space="preserve"> </w:t>
      </w:r>
      <w:r>
        <w:rPr>
          <w:rFonts w:ascii="Calibri" w:hAnsi="Calibri" w:cstheme="minorHAnsi"/>
          <w:sz w:val="32"/>
          <w:szCs w:val="32"/>
        </w:rPr>
        <w:t>compresse</w:t>
      </w:r>
      <w:r w:rsidR="00B05390" w:rsidRPr="00B05390">
        <w:rPr>
          <w:rFonts w:ascii="Calibri" w:hAnsi="Calibri" w:cstheme="minorHAnsi"/>
          <w:sz w:val="32"/>
          <w:szCs w:val="32"/>
        </w:rPr>
        <w:t xml:space="preserve"> </w:t>
      </w:r>
    </w:p>
    <w:p w14:paraId="179F2A9E" w14:textId="77777777" w:rsidR="004241AC" w:rsidRPr="00BE17BB" w:rsidRDefault="004241AC" w:rsidP="00E96733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/>
          <w:b/>
          <w:sz w:val="40"/>
          <w:szCs w:val="40"/>
        </w:rPr>
      </w:pPr>
    </w:p>
    <w:p w14:paraId="50329B15" w14:textId="77777777" w:rsidR="004609F8" w:rsidRPr="00BE17BB" w:rsidRDefault="004609F8" w:rsidP="00E96733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/>
          <w:b/>
          <w:sz w:val="40"/>
          <w:szCs w:val="40"/>
        </w:rPr>
      </w:pPr>
    </w:p>
    <w:p w14:paraId="2F63F285" w14:textId="67E1884A" w:rsidR="00B803DF" w:rsidRPr="00B803DF" w:rsidRDefault="00B803DF" w:rsidP="00E96733">
      <w:pPr>
        <w:widowControl w:val="0"/>
        <w:spacing w:after="0" w:line="240" w:lineRule="auto"/>
        <w:jc w:val="center"/>
        <w:rPr>
          <w:rFonts w:ascii="Calibri" w:hAnsi="Calibri"/>
          <w:b/>
          <w:sz w:val="40"/>
          <w:szCs w:val="40"/>
        </w:rPr>
      </w:pPr>
      <w:r w:rsidRPr="00B803DF">
        <w:rPr>
          <w:rFonts w:ascii="Calibri" w:hAnsi="Calibri"/>
          <w:b/>
          <w:sz w:val="40"/>
          <w:szCs w:val="40"/>
        </w:rPr>
        <w:t>DOC GENERICI S</w:t>
      </w:r>
      <w:r>
        <w:rPr>
          <w:rFonts w:ascii="Calibri" w:hAnsi="Calibri"/>
          <w:b/>
          <w:sz w:val="40"/>
          <w:szCs w:val="40"/>
        </w:rPr>
        <w:t>.</w:t>
      </w:r>
      <w:r w:rsidRPr="00B803DF">
        <w:rPr>
          <w:rFonts w:ascii="Calibri" w:hAnsi="Calibri"/>
          <w:b/>
          <w:sz w:val="40"/>
          <w:szCs w:val="40"/>
        </w:rPr>
        <w:t>r</w:t>
      </w:r>
      <w:r>
        <w:rPr>
          <w:rFonts w:ascii="Calibri" w:hAnsi="Calibri"/>
          <w:b/>
          <w:sz w:val="40"/>
          <w:szCs w:val="40"/>
        </w:rPr>
        <w:t>.</w:t>
      </w:r>
      <w:r w:rsidRPr="00B803DF">
        <w:rPr>
          <w:rFonts w:ascii="Calibri" w:hAnsi="Calibri"/>
          <w:b/>
          <w:sz w:val="40"/>
          <w:szCs w:val="40"/>
        </w:rPr>
        <w:t>l</w:t>
      </w:r>
      <w:r>
        <w:rPr>
          <w:rFonts w:ascii="Calibri" w:hAnsi="Calibri"/>
          <w:b/>
          <w:sz w:val="40"/>
          <w:szCs w:val="40"/>
        </w:rPr>
        <w:t>.</w:t>
      </w:r>
    </w:p>
    <w:p w14:paraId="485ACA1F" w14:textId="1AEC5097" w:rsidR="00EC3589" w:rsidRPr="00BE17BB" w:rsidRDefault="00EC3589" w:rsidP="00E96733">
      <w:pPr>
        <w:spacing w:after="0" w:line="240" w:lineRule="auto"/>
        <w:jc w:val="center"/>
        <w:rPr>
          <w:rFonts w:ascii="Calibri" w:hAnsi="Calibri"/>
          <w:b/>
          <w:sz w:val="40"/>
          <w:szCs w:val="40"/>
        </w:rPr>
      </w:pPr>
    </w:p>
    <w:p w14:paraId="5E08D4E3" w14:textId="77777777" w:rsidR="004609F8" w:rsidRPr="00BE17BB" w:rsidRDefault="004609F8" w:rsidP="00E96733">
      <w:pPr>
        <w:spacing w:after="0" w:line="240" w:lineRule="auto"/>
        <w:jc w:val="center"/>
        <w:rPr>
          <w:rFonts w:ascii="Calibri" w:hAnsi="Calibri"/>
          <w:b/>
          <w:sz w:val="40"/>
          <w:szCs w:val="40"/>
        </w:rPr>
      </w:pPr>
    </w:p>
    <w:p w14:paraId="13DBE933" w14:textId="77777777" w:rsidR="00222523" w:rsidRPr="00BE17BB" w:rsidRDefault="00222523" w:rsidP="00E96733">
      <w:pPr>
        <w:spacing w:after="0" w:line="240" w:lineRule="auto"/>
        <w:jc w:val="center"/>
        <w:rPr>
          <w:rFonts w:ascii="Calibri" w:hAnsi="Calibri"/>
          <w:b/>
          <w:sz w:val="40"/>
          <w:szCs w:val="40"/>
        </w:rPr>
      </w:pPr>
    </w:p>
    <w:p w14:paraId="768E101B" w14:textId="77777777" w:rsidR="00222523" w:rsidRPr="00BE17BB" w:rsidRDefault="00222523" w:rsidP="00E96733">
      <w:pPr>
        <w:spacing w:after="0" w:line="240" w:lineRule="auto"/>
        <w:jc w:val="center"/>
        <w:rPr>
          <w:rFonts w:ascii="Calibri" w:hAnsi="Calibri"/>
          <w:b/>
          <w:sz w:val="40"/>
          <w:szCs w:val="40"/>
        </w:rPr>
      </w:pPr>
    </w:p>
    <w:p w14:paraId="430CE00F" w14:textId="71F3430F" w:rsidR="004241AC" w:rsidRPr="00B803DF" w:rsidRDefault="004241AC" w:rsidP="00E96733">
      <w:pPr>
        <w:spacing w:after="0" w:line="240" w:lineRule="auto"/>
        <w:jc w:val="center"/>
        <w:rPr>
          <w:rFonts w:ascii="Calibri" w:hAnsi="Calibri"/>
          <w:b/>
          <w:sz w:val="40"/>
          <w:szCs w:val="40"/>
        </w:rPr>
      </w:pPr>
      <w:r w:rsidRPr="00BE17BB">
        <w:rPr>
          <w:rFonts w:ascii="Calibri" w:hAnsi="Calibri"/>
          <w:b/>
          <w:sz w:val="40"/>
          <w:szCs w:val="40"/>
        </w:rPr>
        <w:t xml:space="preserve">Numero di AIC: </w:t>
      </w:r>
      <w:r w:rsidR="00B803DF" w:rsidRPr="00B803DF">
        <w:rPr>
          <w:rFonts w:ascii="Calibri" w:hAnsi="Calibri"/>
          <w:b/>
          <w:sz w:val="40"/>
          <w:szCs w:val="40"/>
        </w:rPr>
        <w:t>04</w:t>
      </w:r>
      <w:bookmarkStart w:id="1" w:name="_GoBack"/>
      <w:bookmarkEnd w:id="1"/>
      <w:r w:rsidR="00A97DDF">
        <w:rPr>
          <w:rFonts w:ascii="Calibri" w:hAnsi="Calibri"/>
          <w:b/>
          <w:sz w:val="40"/>
          <w:szCs w:val="40"/>
        </w:rPr>
        <w:t>9313</w:t>
      </w:r>
    </w:p>
    <w:p w14:paraId="5FFC69DA" w14:textId="77777777" w:rsidR="00797416" w:rsidRPr="00BE17BB" w:rsidRDefault="00797416" w:rsidP="00E96733">
      <w:pPr>
        <w:spacing w:after="0" w:line="240" w:lineRule="auto"/>
        <w:jc w:val="center"/>
        <w:rPr>
          <w:rFonts w:ascii="Calibri" w:hAnsi="Calibri"/>
          <w:b/>
        </w:rPr>
      </w:pPr>
    </w:p>
    <w:bookmarkEnd w:id="0"/>
    <w:p w14:paraId="7175B831" w14:textId="77777777" w:rsidR="003928A0" w:rsidRPr="00BE17BB" w:rsidRDefault="003928A0" w:rsidP="00E96733">
      <w:pPr>
        <w:spacing w:after="0"/>
        <w:rPr>
          <w:rFonts w:ascii="Calibri" w:hAnsi="Calibri"/>
          <w:b/>
        </w:rPr>
      </w:pPr>
      <w:r w:rsidRPr="00BE17BB">
        <w:rPr>
          <w:rFonts w:ascii="Calibri" w:hAnsi="Calibri"/>
          <w:b/>
        </w:rPr>
        <w:br w:type="page"/>
      </w:r>
    </w:p>
    <w:p w14:paraId="4C283480" w14:textId="635B428B" w:rsidR="004E5A39" w:rsidRPr="00BE17BB" w:rsidRDefault="00B05390" w:rsidP="00E96733">
      <w:pPr>
        <w:spacing w:after="0" w:line="240" w:lineRule="auto"/>
        <w:jc w:val="center"/>
        <w:rPr>
          <w:rFonts w:ascii="Calibri" w:hAnsi="Calibri"/>
          <w:b/>
        </w:rPr>
      </w:pPr>
      <w:r w:rsidRPr="0036658A">
        <w:rPr>
          <w:noProof/>
        </w:rPr>
        <w:lastRenderedPageBreak/>
        <w:drawing>
          <wp:inline distT="0" distB="0" distL="0" distR="0" wp14:anchorId="2C81E850" wp14:editId="0EBA1A2F">
            <wp:extent cx="2514600" cy="975360"/>
            <wp:effectExtent l="0" t="0" r="0" b="0"/>
            <wp:docPr id="7" name="Immagine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975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72E05A" w14:textId="77777777" w:rsidR="00222523" w:rsidRPr="00BE17BB" w:rsidRDefault="00222523" w:rsidP="00E96733">
      <w:pPr>
        <w:spacing w:after="0" w:line="240" w:lineRule="auto"/>
        <w:jc w:val="center"/>
        <w:rPr>
          <w:rFonts w:ascii="Calibri" w:hAnsi="Calibri"/>
          <w:b/>
        </w:rPr>
      </w:pPr>
    </w:p>
    <w:p w14:paraId="7B15ABF7" w14:textId="77777777" w:rsidR="004E5A39" w:rsidRPr="00BE17BB" w:rsidRDefault="004E5A39" w:rsidP="00E96733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  <w:b/>
          <w:color w:val="000000"/>
          <w:sz w:val="28"/>
          <w:szCs w:val="28"/>
        </w:rPr>
      </w:pPr>
      <w:r w:rsidRPr="00BE17BB">
        <w:rPr>
          <w:rFonts w:ascii="Calibri" w:eastAsia="Calibri" w:hAnsi="Calibri" w:cs="Calibri"/>
          <w:b/>
          <w:color w:val="000000"/>
          <w:sz w:val="28"/>
          <w:szCs w:val="28"/>
        </w:rPr>
        <w:t>RIASSUNTO DELLA RELAZIONE PUBBLICA DI VALUTAZIONE</w:t>
      </w:r>
    </w:p>
    <w:p w14:paraId="097329AE" w14:textId="77777777" w:rsidR="004E5A39" w:rsidRPr="00BE17BB" w:rsidRDefault="004E5A39" w:rsidP="00E96733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00000"/>
        </w:rPr>
      </w:pPr>
    </w:p>
    <w:p w14:paraId="2212B0EF" w14:textId="4027EA24" w:rsidR="00BB2AF8" w:rsidRPr="00BE17BB" w:rsidRDefault="00BB2AF8" w:rsidP="00E96733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Calibri"/>
          <w:bCs/>
          <w:color w:val="000000"/>
        </w:rPr>
      </w:pPr>
      <w:r w:rsidRPr="00BE17BB">
        <w:rPr>
          <w:rFonts w:ascii="Calibri" w:eastAsia="Calibri" w:hAnsi="Calibri" w:cs="Calibri"/>
          <w:color w:val="000000"/>
        </w:rPr>
        <w:t xml:space="preserve">Questa è la sintesi del </w:t>
      </w:r>
      <w:r w:rsidRPr="00BE17BB">
        <w:rPr>
          <w:rFonts w:ascii="Calibri" w:eastAsia="Calibri" w:hAnsi="Calibri" w:cs="Calibri"/>
          <w:i/>
          <w:color w:val="000000"/>
        </w:rPr>
        <w:t xml:space="preserve">Public </w:t>
      </w:r>
      <w:proofErr w:type="spellStart"/>
      <w:r w:rsidRPr="00BE17BB">
        <w:rPr>
          <w:rFonts w:ascii="Calibri" w:eastAsia="Calibri" w:hAnsi="Calibri" w:cs="Calibri"/>
          <w:i/>
          <w:color w:val="000000"/>
        </w:rPr>
        <w:t>Assessment</w:t>
      </w:r>
      <w:proofErr w:type="spellEnd"/>
      <w:r w:rsidRPr="00BE17BB">
        <w:rPr>
          <w:rFonts w:ascii="Calibri" w:eastAsia="Calibri" w:hAnsi="Calibri" w:cs="Calibri"/>
          <w:i/>
          <w:color w:val="000000"/>
        </w:rPr>
        <w:t xml:space="preserve"> Report</w:t>
      </w:r>
      <w:r w:rsidRPr="00BE17BB">
        <w:rPr>
          <w:rFonts w:ascii="Calibri" w:eastAsia="Calibri" w:hAnsi="Calibri" w:cs="Calibri"/>
          <w:color w:val="000000"/>
        </w:rPr>
        <w:t xml:space="preserve"> (PAR) per </w:t>
      </w:r>
      <w:r w:rsidR="00A97DDF">
        <w:rPr>
          <w:rFonts w:ascii="Calibri" w:eastAsia="Calibri" w:hAnsi="Calibri" w:cs="Calibri"/>
          <w:color w:val="000000"/>
        </w:rPr>
        <w:t>BILASTINA DOC</w:t>
      </w:r>
      <w:r w:rsidRPr="00BE17BB">
        <w:rPr>
          <w:rFonts w:ascii="Calibri" w:eastAsia="Calibri" w:hAnsi="Calibri" w:cs="Calibri"/>
          <w:color w:val="000000"/>
        </w:rPr>
        <w:t>.</w:t>
      </w:r>
      <w:r w:rsidRPr="00BE17BB">
        <w:rPr>
          <w:rFonts w:ascii="Calibri" w:eastAsia="Calibri" w:hAnsi="Calibri" w:cs="Calibri"/>
          <w:bCs/>
          <w:color w:val="000000"/>
        </w:rPr>
        <w:t xml:space="preserve"> </w:t>
      </w:r>
      <w:r w:rsidRPr="00BE17BB">
        <w:rPr>
          <w:rFonts w:ascii="Calibri" w:eastAsia="Calibri" w:hAnsi="Calibri" w:cs="Calibri"/>
          <w:color w:val="000000"/>
        </w:rPr>
        <w:t xml:space="preserve">Esso spiega come </w:t>
      </w:r>
      <w:r w:rsidR="00A97DDF">
        <w:rPr>
          <w:rFonts w:ascii="Calibri" w:eastAsia="Calibri" w:hAnsi="Calibri" w:cs="Calibri"/>
          <w:color w:val="000000"/>
        </w:rPr>
        <w:t>BILASTINA DOC</w:t>
      </w:r>
      <w:r w:rsidR="00EE5823" w:rsidRPr="00BE17BB">
        <w:rPr>
          <w:rFonts w:ascii="Calibri" w:eastAsia="Calibri" w:hAnsi="Calibri" w:cs="Calibri"/>
          <w:color w:val="000000"/>
        </w:rPr>
        <w:t xml:space="preserve"> </w:t>
      </w:r>
      <w:r w:rsidRPr="00BE17BB">
        <w:rPr>
          <w:rFonts w:ascii="Calibri" w:eastAsia="Calibri" w:hAnsi="Calibri" w:cs="Calibri"/>
          <w:color w:val="000000"/>
        </w:rPr>
        <w:t xml:space="preserve">è stato valutato dalla Commissione Tecnico-Scientifica (CTS) e le sue condizioni di impiego. Non intende fornire consigli pratici su come utilizzare </w:t>
      </w:r>
      <w:r w:rsidR="00A97DDF">
        <w:rPr>
          <w:rFonts w:ascii="Calibri" w:eastAsia="Calibri" w:hAnsi="Calibri" w:cs="Calibri"/>
          <w:color w:val="000000"/>
        </w:rPr>
        <w:t>BILASTINA DOC</w:t>
      </w:r>
      <w:r w:rsidRPr="00BE17BB">
        <w:rPr>
          <w:rFonts w:ascii="Calibri" w:eastAsia="Calibri" w:hAnsi="Calibri" w:cs="Calibri"/>
          <w:bCs/>
          <w:color w:val="000000"/>
        </w:rPr>
        <w:t>.</w:t>
      </w:r>
    </w:p>
    <w:p w14:paraId="421A878F" w14:textId="1498B7FA" w:rsidR="00BB2AF8" w:rsidRPr="00BE17BB" w:rsidRDefault="00BB2AF8" w:rsidP="00E96733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Calibri"/>
          <w:color w:val="000000"/>
        </w:rPr>
      </w:pPr>
      <w:r w:rsidRPr="00BE17BB">
        <w:rPr>
          <w:rFonts w:ascii="Calibri" w:eastAsia="Calibri" w:hAnsi="Calibri" w:cs="Calibri"/>
          <w:color w:val="000000"/>
        </w:rPr>
        <w:t>Per informazioni pratiche sull'utilizzo di</w:t>
      </w:r>
      <w:r w:rsidRPr="00BE17BB">
        <w:rPr>
          <w:rFonts w:ascii="Calibri" w:eastAsia="Calibri" w:hAnsi="Calibri" w:cs="Calibri"/>
          <w:bCs/>
          <w:color w:val="000000"/>
        </w:rPr>
        <w:t xml:space="preserve"> </w:t>
      </w:r>
      <w:r w:rsidR="00A97DDF">
        <w:rPr>
          <w:rFonts w:ascii="Calibri" w:eastAsia="Calibri" w:hAnsi="Calibri" w:cs="Calibri"/>
          <w:color w:val="000000"/>
        </w:rPr>
        <w:t>BILASTINA DOC</w:t>
      </w:r>
      <w:r w:rsidR="00A2481C" w:rsidRPr="00BE17BB">
        <w:rPr>
          <w:rFonts w:ascii="Calibri" w:eastAsia="Calibri" w:hAnsi="Calibri" w:cs="Calibri"/>
          <w:color w:val="000000"/>
        </w:rPr>
        <w:t xml:space="preserve"> </w:t>
      </w:r>
      <w:r w:rsidRPr="00BE17BB">
        <w:rPr>
          <w:rFonts w:ascii="Calibri" w:eastAsia="Calibri" w:hAnsi="Calibri" w:cs="Calibri"/>
          <w:color w:val="000000"/>
        </w:rPr>
        <w:t xml:space="preserve">i pazienti devono consultare il foglio illustrativo o contattare il loro medico o il farmacista. </w:t>
      </w:r>
      <w:r w:rsidR="003928A0" w:rsidRPr="00BE17BB">
        <w:rPr>
          <w:rFonts w:ascii="Calibri" w:eastAsia="Calibri" w:hAnsi="Calibri" w:cs="Calibri"/>
          <w:color w:val="000000"/>
        </w:rPr>
        <w:t xml:space="preserve"> </w:t>
      </w:r>
    </w:p>
    <w:p w14:paraId="3F9A043B" w14:textId="77777777" w:rsidR="00BB2AF8" w:rsidRPr="00BE17BB" w:rsidRDefault="00BB2AF8" w:rsidP="00E96733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Calibri"/>
          <w:color w:val="000000"/>
        </w:rPr>
      </w:pPr>
    </w:p>
    <w:p w14:paraId="12A12D38" w14:textId="617672F4" w:rsidR="00BB2AF8" w:rsidRPr="00BE17BB" w:rsidRDefault="00BB2AF8" w:rsidP="00E96733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Calibri"/>
          <w:b/>
          <w:color w:val="000000"/>
        </w:rPr>
      </w:pPr>
      <w:r w:rsidRPr="00BE17BB">
        <w:rPr>
          <w:rFonts w:ascii="Calibri" w:eastAsia="Calibri" w:hAnsi="Calibri" w:cs="Calibri"/>
          <w:b/>
          <w:bCs/>
          <w:color w:val="000000"/>
        </w:rPr>
        <w:t xml:space="preserve">1) CHE COS’È </w:t>
      </w:r>
      <w:r w:rsidR="00A97DDF">
        <w:rPr>
          <w:rFonts w:ascii="Calibri" w:eastAsia="Calibri" w:hAnsi="Calibri" w:cs="Calibri"/>
          <w:b/>
          <w:color w:val="000000"/>
        </w:rPr>
        <w:t>BILASTINA DOC</w:t>
      </w:r>
      <w:r w:rsidR="00797416" w:rsidRPr="00BE17BB">
        <w:rPr>
          <w:rFonts w:ascii="Calibri" w:eastAsia="Calibri" w:hAnsi="Calibri" w:cs="Calibri"/>
          <w:b/>
          <w:color w:val="000000"/>
        </w:rPr>
        <w:t xml:space="preserve"> </w:t>
      </w:r>
      <w:r w:rsidRPr="00BE17BB">
        <w:rPr>
          <w:rFonts w:ascii="Calibri" w:eastAsia="Calibri" w:hAnsi="Calibri" w:cs="Calibri"/>
          <w:b/>
          <w:bCs/>
          <w:color w:val="000000"/>
        </w:rPr>
        <w:t xml:space="preserve">E A COSA SERVE? </w:t>
      </w:r>
    </w:p>
    <w:p w14:paraId="665EC816" w14:textId="2030299F" w:rsidR="000B1350" w:rsidRDefault="00A97DDF" w:rsidP="00E96733">
      <w:pPr>
        <w:widowControl w:val="0"/>
        <w:spacing w:after="0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BILASTINA DOC</w:t>
      </w:r>
      <w:r w:rsidR="00A2481C" w:rsidRPr="00A7661D">
        <w:rPr>
          <w:rFonts w:ascii="Calibri" w:eastAsia="Calibri" w:hAnsi="Calibri" w:cs="Calibri"/>
          <w:color w:val="000000"/>
        </w:rPr>
        <w:t xml:space="preserve"> </w:t>
      </w:r>
      <w:r w:rsidR="00A9195A" w:rsidRPr="00A7661D">
        <w:rPr>
          <w:rFonts w:ascii="Calibri" w:eastAsia="Calibri" w:hAnsi="Calibri" w:cs="Calibri"/>
          <w:color w:val="000000"/>
        </w:rPr>
        <w:t xml:space="preserve">è un medicinale contenente </w:t>
      </w:r>
      <w:r w:rsidR="00750776">
        <w:rPr>
          <w:rFonts w:ascii="Calibri" w:eastAsia="Calibri" w:hAnsi="Calibri" w:cs="Calibri"/>
          <w:color w:val="000000"/>
        </w:rPr>
        <w:t>il principio attivo</w:t>
      </w:r>
      <w:r w:rsidR="003928A0" w:rsidRPr="00A7661D">
        <w:rPr>
          <w:rFonts w:ascii="Calibri" w:eastAsia="Calibri" w:hAnsi="Calibri" w:cs="Calibri"/>
          <w:color w:val="000000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</w:rPr>
        <w:t>bilastina</w:t>
      </w:r>
      <w:proofErr w:type="spellEnd"/>
      <w:r w:rsidR="00A9195A" w:rsidRPr="00A7661D">
        <w:rPr>
          <w:rFonts w:ascii="Calibri" w:eastAsia="Calibri" w:hAnsi="Calibri" w:cs="Calibri"/>
          <w:color w:val="000000"/>
        </w:rPr>
        <w:t xml:space="preserve"> </w:t>
      </w:r>
      <w:r w:rsidR="00BB2AF8" w:rsidRPr="00A7661D">
        <w:rPr>
          <w:rFonts w:ascii="Calibri" w:eastAsia="Calibri" w:hAnsi="Calibri" w:cs="Calibri"/>
          <w:color w:val="000000"/>
        </w:rPr>
        <w:t xml:space="preserve">ed </w:t>
      </w:r>
      <w:r w:rsidR="00797416" w:rsidRPr="00A7661D">
        <w:rPr>
          <w:rFonts w:ascii="Calibri" w:eastAsia="Calibri" w:hAnsi="Calibri" w:cs="Calibri"/>
          <w:color w:val="000000"/>
        </w:rPr>
        <w:t>è disponibile come</w:t>
      </w:r>
      <w:r w:rsidR="003928A0" w:rsidRPr="00A7661D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compresse</w:t>
      </w:r>
      <w:r w:rsidR="005D0F7B" w:rsidRPr="00A7661D">
        <w:rPr>
          <w:rFonts w:ascii="Calibri" w:eastAsia="Calibri" w:hAnsi="Calibri" w:cs="Calibri"/>
          <w:color w:val="000000"/>
        </w:rPr>
        <w:t xml:space="preserve"> </w:t>
      </w:r>
      <w:r w:rsidR="003928A0" w:rsidRPr="00A7661D">
        <w:rPr>
          <w:rFonts w:ascii="Calibri" w:eastAsia="Calibri" w:hAnsi="Calibri" w:cs="Calibri"/>
          <w:color w:val="000000"/>
        </w:rPr>
        <w:t>contene</w:t>
      </w:r>
      <w:r w:rsidR="00ED2355" w:rsidRPr="00A7661D">
        <w:rPr>
          <w:rFonts w:ascii="Calibri" w:eastAsia="Calibri" w:hAnsi="Calibri" w:cs="Calibri"/>
          <w:color w:val="000000"/>
        </w:rPr>
        <w:t>n</w:t>
      </w:r>
      <w:r w:rsidR="00F82FC0" w:rsidRPr="00A7661D">
        <w:rPr>
          <w:rFonts w:ascii="Calibri" w:eastAsia="Calibri" w:hAnsi="Calibri" w:cs="Calibri"/>
          <w:color w:val="000000"/>
        </w:rPr>
        <w:t>ti</w:t>
      </w:r>
      <w:r w:rsidR="00D847F6" w:rsidRPr="00A7661D">
        <w:rPr>
          <w:rFonts w:ascii="Calibri" w:eastAsia="Calibri" w:hAnsi="Calibri" w:cs="Calibri"/>
          <w:color w:val="000000"/>
        </w:rPr>
        <w:t xml:space="preserve"> </w:t>
      </w:r>
      <w:r w:rsidR="00A9195A" w:rsidRPr="00A7661D">
        <w:rPr>
          <w:rFonts w:ascii="Calibri" w:eastAsia="Calibri" w:hAnsi="Calibri" w:cs="Calibri"/>
          <w:color w:val="000000"/>
        </w:rPr>
        <w:t>2</w:t>
      </w:r>
      <w:r w:rsidR="00750776">
        <w:rPr>
          <w:rFonts w:ascii="Calibri" w:eastAsia="Calibri" w:hAnsi="Calibri" w:cs="Calibri"/>
          <w:color w:val="000000"/>
        </w:rPr>
        <w:t>0</w:t>
      </w:r>
      <w:r w:rsidR="00A9195A" w:rsidRPr="00A7661D">
        <w:rPr>
          <w:rFonts w:ascii="Calibri" w:eastAsia="Calibri" w:hAnsi="Calibri" w:cs="Calibri"/>
          <w:color w:val="000000"/>
        </w:rPr>
        <w:t xml:space="preserve"> mg di </w:t>
      </w:r>
      <w:proofErr w:type="spellStart"/>
      <w:r>
        <w:rPr>
          <w:rFonts w:ascii="Calibri" w:eastAsia="Calibri" w:hAnsi="Calibri" w:cs="Calibri"/>
          <w:color w:val="000000"/>
        </w:rPr>
        <w:t>bilastina</w:t>
      </w:r>
      <w:proofErr w:type="spellEnd"/>
      <w:r w:rsidR="003928A0" w:rsidRPr="00A7661D">
        <w:rPr>
          <w:rFonts w:ascii="Calibri" w:eastAsia="Calibri" w:hAnsi="Calibri" w:cs="Calibri"/>
          <w:color w:val="000000"/>
        </w:rPr>
        <w:t>.</w:t>
      </w:r>
      <w:r w:rsidR="00ED2355" w:rsidRPr="00BE17BB">
        <w:rPr>
          <w:rFonts w:ascii="Calibri" w:eastAsia="Calibri" w:hAnsi="Calibri" w:cs="Calibri"/>
          <w:color w:val="000000"/>
        </w:rPr>
        <w:t xml:space="preserve"> </w:t>
      </w:r>
    </w:p>
    <w:p w14:paraId="3630C3B0" w14:textId="074B0021" w:rsidR="00DF43EB" w:rsidRPr="00DF43EB" w:rsidRDefault="00A97DDF" w:rsidP="00E96733">
      <w:pPr>
        <w:widowControl w:val="0"/>
        <w:spacing w:after="0"/>
        <w:jc w:val="both"/>
        <w:rPr>
          <w:rFonts w:ascii="Calibri" w:eastAsia="Calibri" w:hAnsi="Calibri" w:cs="Calibri"/>
          <w:color w:val="000000"/>
        </w:rPr>
      </w:pPr>
      <w:r w:rsidRPr="00DF43EB">
        <w:rPr>
          <w:rFonts w:ascii="Calibri" w:eastAsia="Calibri" w:hAnsi="Calibri" w:cs="Calibri"/>
          <w:color w:val="000000"/>
        </w:rPr>
        <w:t>BILASTINA DOC</w:t>
      </w:r>
      <w:r w:rsidR="00DF43EB" w:rsidRPr="00DF43EB">
        <w:rPr>
          <w:rFonts w:ascii="Calibri" w:eastAsia="Calibri" w:hAnsi="Calibri" w:cs="Calibri"/>
          <w:color w:val="000000"/>
        </w:rPr>
        <w:t xml:space="preserve"> è autorizzato per il </w:t>
      </w:r>
      <w:r w:rsidR="00DF43EB">
        <w:rPr>
          <w:rFonts w:ascii="Calibri" w:eastAsia="Calibri" w:hAnsi="Calibri" w:cs="Calibri"/>
          <w:color w:val="000000"/>
        </w:rPr>
        <w:t>t</w:t>
      </w:r>
      <w:r w:rsidR="00DF43EB" w:rsidRPr="00DF43EB">
        <w:rPr>
          <w:rFonts w:ascii="Calibri" w:eastAsia="Calibri" w:hAnsi="Calibri" w:cs="Calibri"/>
          <w:color w:val="000000"/>
        </w:rPr>
        <w:t xml:space="preserve">rattamento sintomatico della </w:t>
      </w:r>
      <w:proofErr w:type="spellStart"/>
      <w:r w:rsidR="00DF43EB" w:rsidRPr="00DF43EB">
        <w:rPr>
          <w:rFonts w:ascii="Calibri" w:eastAsia="Calibri" w:hAnsi="Calibri" w:cs="Calibri"/>
          <w:color w:val="000000"/>
        </w:rPr>
        <w:t>rino</w:t>
      </w:r>
      <w:proofErr w:type="spellEnd"/>
      <w:r w:rsidR="00DF43EB" w:rsidRPr="00DF43EB">
        <w:rPr>
          <w:rFonts w:ascii="Calibri" w:eastAsia="Calibri" w:hAnsi="Calibri" w:cs="Calibri"/>
          <w:color w:val="000000"/>
        </w:rPr>
        <w:t>-congiuntivite allergica (stagionale e perenne) e dell’orticaria. BILASTINA DOC è indicato negli adulti e negli adolescenti (12 anni di età ed oltre).</w:t>
      </w:r>
    </w:p>
    <w:p w14:paraId="3B2262EB" w14:textId="378485A6" w:rsidR="00C35D22" w:rsidRPr="00F341FA" w:rsidRDefault="00C35D22" w:rsidP="00E96733">
      <w:pPr>
        <w:pStyle w:val="Corpotesto"/>
        <w:tabs>
          <w:tab w:val="left" w:pos="-110"/>
          <w:tab w:val="left" w:pos="426"/>
        </w:tabs>
        <w:spacing w:line="276" w:lineRule="auto"/>
        <w:ind w:left="0"/>
        <w:rPr>
          <w:rFonts w:ascii="Calibri" w:eastAsia="Calibri" w:hAnsi="Calibri" w:cs="Calibri"/>
          <w:color w:val="000000"/>
          <w:lang w:val="it-IT"/>
        </w:rPr>
      </w:pPr>
    </w:p>
    <w:p w14:paraId="463C13F6" w14:textId="6D0CB626" w:rsidR="00797416" w:rsidRPr="00BE17BB" w:rsidRDefault="00300BEA" w:rsidP="00E96733">
      <w:pPr>
        <w:widowControl w:val="0"/>
        <w:spacing w:after="0"/>
        <w:jc w:val="both"/>
        <w:rPr>
          <w:rFonts w:ascii="Calibri" w:eastAsia="Calibri" w:hAnsi="Calibri" w:cs="Calibri"/>
          <w:color w:val="000000"/>
        </w:rPr>
      </w:pPr>
      <w:r w:rsidRPr="00BE17BB">
        <w:rPr>
          <w:rFonts w:ascii="Calibri" w:eastAsia="Calibri" w:hAnsi="Calibri" w:cs="Calibri"/>
          <w:color w:val="000000"/>
        </w:rPr>
        <w:t>Sul sito dell’Agen</w:t>
      </w:r>
      <w:r w:rsidR="00750776">
        <w:rPr>
          <w:rFonts w:ascii="Calibri" w:eastAsia="Calibri" w:hAnsi="Calibri" w:cs="Calibri"/>
          <w:color w:val="000000"/>
        </w:rPr>
        <w:t xml:space="preserve">zia Italiana del Farmaco (AIFA) </w:t>
      </w:r>
      <w:r w:rsidRPr="00BE17BB">
        <w:rPr>
          <w:rFonts w:ascii="Calibri" w:eastAsia="Calibri" w:hAnsi="Calibri" w:cs="Calibri"/>
          <w:color w:val="000000"/>
        </w:rPr>
        <w:t>(</w:t>
      </w:r>
      <w:hyperlink r:id="rId9" w:history="1">
        <w:r w:rsidRPr="00BE17BB">
          <w:rPr>
            <w:rStyle w:val="Collegamentoipertestuale"/>
            <w:rFonts w:ascii="Calibri" w:eastAsia="Calibri" w:hAnsi="Calibri" w:cs="Calibri"/>
          </w:rPr>
          <w:t>https://farmaci.agenziafarmaco.gov.it/bancadatifarmaci</w:t>
        </w:r>
      </w:hyperlink>
      <w:r w:rsidR="00F15B8D">
        <w:rPr>
          <w:rStyle w:val="Collegamentoipertestuale"/>
          <w:rFonts w:ascii="Calibri" w:eastAsia="Calibri" w:hAnsi="Calibri" w:cs="Calibri"/>
        </w:rPr>
        <w:t>/home</w:t>
      </w:r>
      <w:r w:rsidRPr="00BE17BB">
        <w:rPr>
          <w:rFonts w:ascii="Calibri" w:eastAsia="Calibri" w:hAnsi="Calibri" w:cs="Calibri"/>
        </w:rPr>
        <w:t>)</w:t>
      </w:r>
      <w:r w:rsidRPr="00BE17BB">
        <w:rPr>
          <w:rFonts w:ascii="Calibri" w:hAnsi="Calibri"/>
        </w:rPr>
        <w:t xml:space="preserve"> </w:t>
      </w:r>
      <w:r w:rsidRPr="00BE17BB">
        <w:rPr>
          <w:rFonts w:ascii="Calibri" w:eastAsia="Calibri" w:hAnsi="Calibri" w:cs="Calibri"/>
          <w:color w:val="000000"/>
        </w:rPr>
        <w:t xml:space="preserve">è possibile consultare il Riassunto delle caratteristiche del prodotto e il foglio illustrativo di </w:t>
      </w:r>
      <w:r w:rsidR="00A97DDF">
        <w:rPr>
          <w:rFonts w:ascii="Calibri" w:eastAsia="Calibri" w:hAnsi="Calibri" w:cs="Calibri"/>
          <w:color w:val="000000"/>
        </w:rPr>
        <w:t>BILASTINA DOC</w:t>
      </w:r>
      <w:r w:rsidRPr="00BE17BB">
        <w:rPr>
          <w:rFonts w:ascii="Calibri" w:eastAsia="Calibri" w:hAnsi="Calibri" w:cs="Calibri"/>
          <w:color w:val="000000"/>
        </w:rPr>
        <w:t>.</w:t>
      </w:r>
    </w:p>
    <w:p w14:paraId="07D0FC54" w14:textId="22D36058" w:rsidR="00BB2AF8" w:rsidRPr="00BE17BB" w:rsidRDefault="00BB2AF8" w:rsidP="00E96733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Calibri"/>
          <w:b/>
          <w:bCs/>
          <w:color w:val="000000"/>
        </w:rPr>
      </w:pPr>
    </w:p>
    <w:p w14:paraId="776CD9E2" w14:textId="0B31E433" w:rsidR="00BB2AF8" w:rsidRPr="00BE17BB" w:rsidRDefault="00BB2AF8" w:rsidP="00E96733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Calibri"/>
          <w:color w:val="000000"/>
        </w:rPr>
      </w:pPr>
      <w:r w:rsidRPr="00BE17BB">
        <w:rPr>
          <w:rFonts w:ascii="Calibri" w:eastAsia="Calibri" w:hAnsi="Calibri" w:cs="Calibri"/>
          <w:b/>
          <w:bCs/>
          <w:color w:val="000000"/>
        </w:rPr>
        <w:t xml:space="preserve">2) COME </w:t>
      </w:r>
      <w:r w:rsidR="00A1072E" w:rsidRPr="00BE17BB">
        <w:rPr>
          <w:rFonts w:ascii="Calibri" w:eastAsia="Calibri" w:hAnsi="Calibri" w:cs="Calibri"/>
          <w:b/>
          <w:bCs/>
          <w:color w:val="000000"/>
        </w:rPr>
        <w:t xml:space="preserve">È </w:t>
      </w:r>
      <w:r w:rsidRPr="00BE17BB">
        <w:rPr>
          <w:rFonts w:ascii="Calibri" w:eastAsia="Calibri" w:hAnsi="Calibri" w:cs="Calibri"/>
          <w:b/>
          <w:bCs/>
          <w:color w:val="000000"/>
        </w:rPr>
        <w:t xml:space="preserve">PRESCRITTO/USATO </w:t>
      </w:r>
      <w:r w:rsidR="00A97DDF">
        <w:rPr>
          <w:rFonts w:ascii="Calibri" w:hAnsi="Calibri"/>
          <w:b/>
        </w:rPr>
        <w:t>BILASTINA DOC</w:t>
      </w:r>
      <w:r w:rsidRPr="00BE17BB">
        <w:rPr>
          <w:rFonts w:ascii="Calibri" w:eastAsia="Calibri" w:hAnsi="Calibri" w:cs="Calibri"/>
          <w:b/>
          <w:bCs/>
          <w:color w:val="000000"/>
        </w:rPr>
        <w:t>?</w:t>
      </w:r>
    </w:p>
    <w:p w14:paraId="7C347206" w14:textId="084E4A74" w:rsidR="0097060D" w:rsidRPr="00BE17BB" w:rsidRDefault="00A97DDF" w:rsidP="00E96733">
      <w:pPr>
        <w:widowControl w:val="0"/>
        <w:spacing w:after="0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BILASTINA DOC</w:t>
      </w:r>
      <w:r w:rsidR="00A2481C" w:rsidRPr="00BE17BB">
        <w:rPr>
          <w:rFonts w:ascii="Calibri" w:eastAsia="Calibri" w:hAnsi="Calibri" w:cs="Calibri"/>
          <w:color w:val="000000"/>
        </w:rPr>
        <w:t xml:space="preserve"> </w:t>
      </w:r>
      <w:r w:rsidR="00427C1D" w:rsidRPr="00BE17BB">
        <w:rPr>
          <w:rFonts w:ascii="Calibri" w:eastAsia="Calibri" w:hAnsi="Calibri" w:cs="Calibri"/>
          <w:color w:val="000000"/>
        </w:rPr>
        <w:t xml:space="preserve">è </w:t>
      </w:r>
      <w:r w:rsidR="00DF43EB" w:rsidRPr="00DF43EB">
        <w:rPr>
          <w:rFonts w:ascii="Calibri" w:eastAsia="Calibri" w:hAnsi="Calibri" w:cs="Calibri"/>
          <w:color w:val="000000"/>
        </w:rPr>
        <w:t>un</w:t>
      </w:r>
      <w:r w:rsidR="0097060D" w:rsidRPr="00DF43EB">
        <w:rPr>
          <w:rFonts w:ascii="Calibri" w:eastAsia="Calibri" w:hAnsi="Calibri" w:cs="Calibri"/>
          <w:color w:val="000000"/>
        </w:rPr>
        <w:t xml:space="preserve"> medicinale soggetto a ricetta medica ripetibile (</w:t>
      </w:r>
      <w:r w:rsidR="00DF43EB" w:rsidRPr="005D6407">
        <w:rPr>
          <w:rFonts w:ascii="Calibri" w:eastAsia="Calibri" w:hAnsi="Calibri" w:cs="Calibri"/>
          <w:color w:val="000000"/>
        </w:rPr>
        <w:t>RR).</w:t>
      </w:r>
    </w:p>
    <w:p w14:paraId="2327986A" w14:textId="73A17D35" w:rsidR="005D6407" w:rsidRPr="005D6407" w:rsidRDefault="00163689" w:rsidP="00E96733">
      <w:pPr>
        <w:widowControl w:val="0"/>
        <w:spacing w:after="0"/>
        <w:jc w:val="both"/>
        <w:rPr>
          <w:rFonts w:ascii="Calibri" w:eastAsia="Calibri" w:hAnsi="Calibri" w:cs="Calibri"/>
          <w:color w:val="000000"/>
        </w:rPr>
      </w:pPr>
      <w:r w:rsidRPr="00B7597D">
        <w:t>La dose raccomandata</w:t>
      </w:r>
      <w:r>
        <w:t xml:space="preserve"> </w:t>
      </w:r>
      <w:r w:rsidRPr="00B7597D">
        <w:t xml:space="preserve">è </w:t>
      </w:r>
      <w:r>
        <w:t xml:space="preserve">20 mg di </w:t>
      </w:r>
      <w:proofErr w:type="spellStart"/>
      <w:r>
        <w:t>bilastina</w:t>
      </w:r>
      <w:proofErr w:type="spellEnd"/>
      <w:r w:rsidRPr="00B7597D">
        <w:t xml:space="preserve"> </w:t>
      </w:r>
      <w:r w:rsidR="005D6407" w:rsidRPr="005D6407">
        <w:rPr>
          <w:rFonts w:ascii="Calibri" w:eastAsia="Calibri" w:hAnsi="Calibri" w:cs="Calibri"/>
          <w:color w:val="000000"/>
        </w:rPr>
        <w:t xml:space="preserve">(1 compressa) una volta al giorno per alleviare i sintomi della </w:t>
      </w:r>
      <w:proofErr w:type="spellStart"/>
      <w:r w:rsidR="005D6407" w:rsidRPr="005D6407">
        <w:rPr>
          <w:rFonts w:ascii="Calibri" w:eastAsia="Calibri" w:hAnsi="Calibri" w:cs="Calibri"/>
          <w:color w:val="000000"/>
        </w:rPr>
        <w:t>rino</w:t>
      </w:r>
      <w:proofErr w:type="spellEnd"/>
      <w:r w:rsidR="005D6407" w:rsidRPr="005D6407">
        <w:rPr>
          <w:rFonts w:ascii="Calibri" w:eastAsia="Calibri" w:hAnsi="Calibri" w:cs="Calibri"/>
          <w:color w:val="000000"/>
        </w:rPr>
        <w:t>-congiuntivite allergica (rinite allergica stagionale, SAR e rinite allergica perenne, PAR) e dell’orticaria.</w:t>
      </w:r>
    </w:p>
    <w:p w14:paraId="6795B060" w14:textId="42015193" w:rsidR="005D6407" w:rsidRDefault="005D6407" w:rsidP="00E96733">
      <w:pPr>
        <w:widowControl w:val="0"/>
        <w:spacing w:after="0"/>
        <w:jc w:val="both"/>
        <w:rPr>
          <w:rFonts w:ascii="Calibri" w:eastAsia="Calibri" w:hAnsi="Calibri" w:cs="Calibri"/>
          <w:color w:val="000000"/>
        </w:rPr>
      </w:pPr>
      <w:r w:rsidRPr="005D6407">
        <w:rPr>
          <w:rFonts w:ascii="Calibri" w:eastAsia="Calibri" w:hAnsi="Calibri" w:cs="Calibri"/>
          <w:color w:val="000000"/>
        </w:rPr>
        <w:t>La compressa deve essere assunta un’ora prima o due ore dopo l’assunzione di cibo o succhi di frutta</w:t>
      </w:r>
      <w:r>
        <w:rPr>
          <w:rFonts w:ascii="Calibri" w:eastAsia="Calibri" w:hAnsi="Calibri" w:cs="Calibri"/>
          <w:color w:val="000000"/>
        </w:rPr>
        <w:t>.</w:t>
      </w:r>
    </w:p>
    <w:p w14:paraId="47A359DB" w14:textId="77777777" w:rsidR="005D6407" w:rsidRDefault="005D6407" w:rsidP="00E96733">
      <w:pPr>
        <w:widowControl w:val="0"/>
        <w:spacing w:after="0"/>
        <w:jc w:val="both"/>
        <w:rPr>
          <w:rFonts w:ascii="Calibri" w:eastAsia="Calibri" w:hAnsi="Calibri" w:cs="Calibri"/>
          <w:color w:val="000000"/>
        </w:rPr>
      </w:pPr>
    </w:p>
    <w:p w14:paraId="3F7B6376" w14:textId="0A21C1AD" w:rsidR="00F43E9B" w:rsidRDefault="00B33766" w:rsidP="00E96733">
      <w:pPr>
        <w:widowControl w:val="0"/>
        <w:spacing w:after="0"/>
        <w:jc w:val="both"/>
        <w:rPr>
          <w:rFonts w:ascii="Calibri" w:hAnsi="Calibri" w:cs="Calibri"/>
        </w:rPr>
      </w:pPr>
      <w:r w:rsidRPr="005D6407">
        <w:rPr>
          <w:rFonts w:ascii="Calibri" w:eastAsia="Calibri" w:hAnsi="Calibri" w:cs="Calibri"/>
          <w:color w:val="000000"/>
        </w:rPr>
        <w:t>M</w:t>
      </w:r>
      <w:r w:rsidR="00F43E9B" w:rsidRPr="005D6407">
        <w:rPr>
          <w:rFonts w:ascii="Calibri" w:eastAsia="Calibri" w:hAnsi="Calibri" w:cs="Calibri"/>
          <w:color w:val="000000"/>
        </w:rPr>
        <w:t>aggiori dettagli sulla sicurezza d’uso</w:t>
      </w:r>
      <w:r w:rsidR="00F43E9B" w:rsidRPr="00BE17BB">
        <w:rPr>
          <w:rFonts w:ascii="Calibri" w:hAnsi="Calibri" w:cs="Calibri"/>
        </w:rPr>
        <w:t xml:space="preserve"> di </w:t>
      </w:r>
      <w:r w:rsidR="00A97DDF">
        <w:rPr>
          <w:rFonts w:ascii="Calibri" w:hAnsi="Calibri" w:cs="Calibri"/>
          <w:bCs/>
        </w:rPr>
        <w:t>BILASTINA DOC</w:t>
      </w:r>
      <w:r w:rsidR="00F43E9B" w:rsidRPr="00BE17BB">
        <w:rPr>
          <w:rFonts w:ascii="Calibri" w:hAnsi="Calibri" w:cs="Calibri"/>
        </w:rPr>
        <w:t xml:space="preserve"> sono riportati nel foglio illustrativo</w:t>
      </w:r>
      <w:r w:rsidR="00E84D38" w:rsidRPr="00BE17BB">
        <w:rPr>
          <w:rFonts w:ascii="Calibri" w:hAnsi="Calibri" w:cs="Calibri"/>
        </w:rPr>
        <w:t xml:space="preserve"> </w:t>
      </w:r>
      <w:r w:rsidR="000C6F36" w:rsidRPr="00BE17BB">
        <w:rPr>
          <w:rFonts w:ascii="Calibri" w:eastAsia="Calibri" w:hAnsi="Calibri" w:cs="Calibri"/>
          <w:color w:val="000000"/>
        </w:rPr>
        <w:t>(</w:t>
      </w:r>
      <w:hyperlink r:id="rId10" w:history="1">
        <w:r w:rsidR="000C6F36" w:rsidRPr="00BE17BB">
          <w:rPr>
            <w:rStyle w:val="Collegamentoipertestuale"/>
            <w:rFonts w:ascii="Calibri" w:eastAsia="Calibri" w:hAnsi="Calibri" w:cs="Calibri"/>
          </w:rPr>
          <w:t>https://farmaci.agenziafarmaco.gov.it/bancadatifarmaci</w:t>
        </w:r>
      </w:hyperlink>
      <w:r w:rsidR="00F15B8D">
        <w:rPr>
          <w:rStyle w:val="Collegamentoipertestuale"/>
          <w:rFonts w:ascii="Calibri" w:eastAsia="Calibri" w:hAnsi="Calibri" w:cs="Calibri"/>
        </w:rPr>
        <w:t>/home</w:t>
      </w:r>
      <w:r w:rsidR="000C6F36" w:rsidRPr="00BE17BB">
        <w:rPr>
          <w:rFonts w:ascii="Calibri" w:eastAsia="Calibri" w:hAnsi="Calibri" w:cs="Calibri"/>
        </w:rPr>
        <w:t>)</w:t>
      </w:r>
      <w:r w:rsidR="00F43E9B" w:rsidRPr="00BE17BB">
        <w:rPr>
          <w:rFonts w:ascii="Calibri" w:hAnsi="Calibri" w:cs="Calibri"/>
        </w:rPr>
        <w:t>.</w:t>
      </w:r>
    </w:p>
    <w:p w14:paraId="0AF1DB6B" w14:textId="77777777" w:rsidR="00636B52" w:rsidRPr="00BE17BB" w:rsidRDefault="00636B52" w:rsidP="00E96733">
      <w:pPr>
        <w:pStyle w:val="PreformattatoHTML"/>
        <w:spacing w:line="276" w:lineRule="auto"/>
        <w:jc w:val="both"/>
        <w:rPr>
          <w:rFonts w:ascii="Calibri" w:eastAsiaTheme="minorEastAsia" w:hAnsi="Calibri" w:cs="Calibri"/>
          <w:sz w:val="22"/>
          <w:szCs w:val="22"/>
        </w:rPr>
      </w:pPr>
    </w:p>
    <w:p w14:paraId="65888A63" w14:textId="273E6229" w:rsidR="00BB2AF8" w:rsidRPr="00BE17BB" w:rsidRDefault="00BB2AF8" w:rsidP="00E96733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Calibri"/>
          <w:color w:val="000000"/>
        </w:rPr>
      </w:pPr>
      <w:r w:rsidRPr="00BE17BB">
        <w:rPr>
          <w:rFonts w:ascii="Calibri" w:eastAsia="Calibri" w:hAnsi="Calibri" w:cs="Calibri"/>
          <w:b/>
          <w:bCs/>
          <w:color w:val="000000"/>
        </w:rPr>
        <w:t xml:space="preserve">3) COME FUNZIONA </w:t>
      </w:r>
      <w:r w:rsidR="00A97DDF">
        <w:rPr>
          <w:rFonts w:ascii="Calibri" w:eastAsia="Calibri" w:hAnsi="Calibri" w:cs="Calibri"/>
          <w:b/>
          <w:color w:val="000000"/>
        </w:rPr>
        <w:t>BILASTINA DOC</w:t>
      </w:r>
      <w:r w:rsidRPr="00BE17BB">
        <w:rPr>
          <w:rFonts w:ascii="Calibri" w:eastAsia="Calibri" w:hAnsi="Calibri" w:cs="Calibri"/>
          <w:b/>
          <w:bCs/>
          <w:color w:val="000000"/>
        </w:rPr>
        <w:t xml:space="preserve">? </w:t>
      </w:r>
    </w:p>
    <w:p w14:paraId="54B01705" w14:textId="1B2C5F6B" w:rsidR="00E25669" w:rsidRPr="00E25669" w:rsidRDefault="00A97DDF" w:rsidP="00E96733">
      <w:pPr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BILASTINA DOC</w:t>
      </w:r>
      <w:r w:rsidR="00BB2AF8" w:rsidRPr="00E25669">
        <w:rPr>
          <w:rFonts w:ascii="Calibri" w:hAnsi="Calibri" w:cs="Calibri"/>
        </w:rPr>
        <w:t>,</w:t>
      </w:r>
      <w:r w:rsidR="00CD75CD" w:rsidRPr="00E25669">
        <w:rPr>
          <w:rFonts w:ascii="Calibri" w:hAnsi="Calibri" w:cs="Calibri"/>
        </w:rPr>
        <w:t xml:space="preserve"> i</w:t>
      </w:r>
      <w:r w:rsidR="00636B52" w:rsidRPr="00E25669">
        <w:rPr>
          <w:rFonts w:ascii="Calibri" w:hAnsi="Calibri" w:cs="Calibri"/>
        </w:rPr>
        <w:t>l cui codice</w:t>
      </w:r>
      <w:r w:rsidR="00CD75CD" w:rsidRPr="00E25669">
        <w:rPr>
          <w:rFonts w:ascii="Calibri" w:hAnsi="Calibri" w:cs="Calibri"/>
        </w:rPr>
        <w:t xml:space="preserve"> ATC </w:t>
      </w:r>
      <w:r w:rsidR="00636B52" w:rsidRPr="00E25669">
        <w:rPr>
          <w:rFonts w:ascii="Calibri" w:hAnsi="Calibri" w:cs="Calibri"/>
        </w:rPr>
        <w:t>è</w:t>
      </w:r>
      <w:r w:rsidR="00CD75CD" w:rsidRPr="00E25669">
        <w:rPr>
          <w:rFonts w:ascii="Calibri" w:hAnsi="Calibri" w:cs="Calibri"/>
        </w:rPr>
        <w:t xml:space="preserve"> </w:t>
      </w:r>
      <w:r w:rsidR="005D6407" w:rsidRPr="005D6407">
        <w:rPr>
          <w:rFonts w:ascii="Calibri" w:hAnsi="Calibri" w:cs="Calibri"/>
        </w:rPr>
        <w:t>R06AX29</w:t>
      </w:r>
      <w:r w:rsidR="00636B52" w:rsidRPr="005D6407">
        <w:rPr>
          <w:rFonts w:ascii="Calibri" w:hAnsi="Calibri" w:cs="Calibri"/>
        </w:rPr>
        <w:t xml:space="preserve">, </w:t>
      </w:r>
      <w:r w:rsidR="00E25669" w:rsidRPr="005D6407">
        <w:rPr>
          <w:rFonts w:ascii="Calibri" w:hAnsi="Calibri" w:cs="Calibri"/>
        </w:rPr>
        <w:t xml:space="preserve">contiene </w:t>
      </w:r>
      <w:r w:rsidR="00750776" w:rsidRPr="005D6407">
        <w:rPr>
          <w:rFonts w:ascii="Calibri" w:hAnsi="Calibri" w:cs="Calibri"/>
        </w:rPr>
        <w:t>il principio attivo</w:t>
      </w:r>
      <w:r w:rsidR="00E84D38" w:rsidRPr="005D6407">
        <w:rPr>
          <w:rFonts w:ascii="Calibri" w:hAnsi="Calibri" w:cs="Calibri"/>
        </w:rPr>
        <w:t xml:space="preserve"> </w:t>
      </w:r>
      <w:proofErr w:type="spellStart"/>
      <w:r w:rsidRPr="005D6407">
        <w:rPr>
          <w:rFonts w:ascii="Calibri" w:hAnsi="Calibri" w:cs="Calibri"/>
        </w:rPr>
        <w:t>bilastina</w:t>
      </w:r>
      <w:proofErr w:type="spellEnd"/>
      <w:r w:rsidR="00E25669" w:rsidRPr="005D6407">
        <w:rPr>
          <w:rFonts w:ascii="Calibri" w:hAnsi="Calibri" w:cs="Calibri"/>
        </w:rPr>
        <w:t>.</w:t>
      </w:r>
      <w:r w:rsidR="00A2481C" w:rsidRPr="005D6407">
        <w:rPr>
          <w:rFonts w:ascii="Calibri" w:hAnsi="Calibri" w:cs="Calibri"/>
        </w:rPr>
        <w:t xml:space="preserve"> </w:t>
      </w:r>
      <w:r w:rsidR="005D6407" w:rsidRPr="005D6407">
        <w:rPr>
          <w:rFonts w:ascii="Calibri" w:hAnsi="Calibri" w:cs="Calibri"/>
        </w:rPr>
        <w:t xml:space="preserve">La </w:t>
      </w:r>
      <w:proofErr w:type="spellStart"/>
      <w:r w:rsidR="005D6407" w:rsidRPr="005D6407">
        <w:rPr>
          <w:rFonts w:ascii="Calibri" w:hAnsi="Calibri" w:cs="Calibri"/>
        </w:rPr>
        <w:t>bilastina</w:t>
      </w:r>
      <w:proofErr w:type="spellEnd"/>
      <w:r w:rsidR="005D6407" w:rsidRPr="005D6407">
        <w:rPr>
          <w:rFonts w:ascii="Calibri" w:hAnsi="Calibri" w:cs="Calibri"/>
        </w:rPr>
        <w:t xml:space="preserve"> è un antagonista istaminergico non sedativo, ad azione prolungata con selettiva affinità antagonista per il recettore H1 periferico e nessuna affinità per i recettori muscarinici. La </w:t>
      </w:r>
      <w:proofErr w:type="spellStart"/>
      <w:r w:rsidR="005D6407" w:rsidRPr="005D6407">
        <w:rPr>
          <w:rFonts w:ascii="Calibri" w:hAnsi="Calibri" w:cs="Calibri"/>
        </w:rPr>
        <w:t>bilastina</w:t>
      </w:r>
      <w:proofErr w:type="spellEnd"/>
      <w:r w:rsidR="005D6407" w:rsidRPr="005D6407">
        <w:rPr>
          <w:rFonts w:ascii="Calibri" w:hAnsi="Calibri" w:cs="Calibri"/>
        </w:rPr>
        <w:t xml:space="preserve"> ha inibito reazioni cutanee </w:t>
      </w:r>
      <w:proofErr w:type="spellStart"/>
      <w:r w:rsidR="005D6407" w:rsidRPr="005D6407">
        <w:rPr>
          <w:rFonts w:ascii="Calibri" w:hAnsi="Calibri" w:cs="Calibri"/>
        </w:rPr>
        <w:t>eritemato</w:t>
      </w:r>
      <w:proofErr w:type="spellEnd"/>
      <w:r w:rsidR="005D6407" w:rsidRPr="005D6407">
        <w:rPr>
          <w:rFonts w:ascii="Calibri" w:hAnsi="Calibri" w:cs="Calibri"/>
        </w:rPr>
        <w:t>-pomfoidi indotte dall’istamina per 24 ore in seguito a somministrazioni di dosi singole.</w:t>
      </w:r>
    </w:p>
    <w:p w14:paraId="721FB838" w14:textId="7880E1AF" w:rsidR="00A2481C" w:rsidRPr="00A2481C" w:rsidRDefault="00A2481C" w:rsidP="00E96733">
      <w:pPr>
        <w:spacing w:after="0"/>
        <w:jc w:val="both"/>
        <w:rPr>
          <w:rFonts w:ascii="Calibri" w:eastAsia="Calibri" w:hAnsi="Calibri" w:cs="Calibri"/>
          <w:color w:val="000000"/>
        </w:rPr>
      </w:pPr>
    </w:p>
    <w:p w14:paraId="4E15A47E" w14:textId="050122AC" w:rsidR="00BB2AF8" w:rsidRPr="00BE17BB" w:rsidRDefault="00BB2AF8" w:rsidP="00E96733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Calibri"/>
        </w:rPr>
      </w:pPr>
      <w:r w:rsidRPr="00BE17BB">
        <w:rPr>
          <w:rFonts w:ascii="Calibri" w:eastAsia="Calibri" w:hAnsi="Calibri" w:cs="Calibri"/>
          <w:b/>
          <w:bCs/>
        </w:rPr>
        <w:t xml:space="preserve">4) COME È STATO STUDIATO </w:t>
      </w:r>
      <w:r w:rsidR="00A97DDF">
        <w:rPr>
          <w:rFonts w:ascii="Calibri" w:hAnsi="Calibri" w:cs="Calibri"/>
          <w:b/>
        </w:rPr>
        <w:t>BILASTINA DOC</w:t>
      </w:r>
      <w:r w:rsidRPr="00BE17BB">
        <w:rPr>
          <w:rFonts w:ascii="Calibri" w:eastAsia="Calibri" w:hAnsi="Calibri" w:cs="Calibri"/>
          <w:b/>
          <w:bCs/>
        </w:rPr>
        <w:t xml:space="preserve">? </w:t>
      </w:r>
    </w:p>
    <w:p w14:paraId="6D833B73" w14:textId="5BF75568" w:rsidR="00CD75CD" w:rsidRPr="00BE17BB" w:rsidRDefault="00C6737E" w:rsidP="00E96733">
      <w:pPr>
        <w:spacing w:after="0"/>
        <w:jc w:val="both"/>
        <w:rPr>
          <w:rFonts w:ascii="Calibri" w:hAnsi="Calibri" w:cs="Arial"/>
        </w:rPr>
      </w:pPr>
      <w:r>
        <w:rPr>
          <w:rStyle w:val="Nessuno"/>
        </w:rPr>
        <w:t xml:space="preserve">Poiché </w:t>
      </w:r>
      <w:r w:rsidR="00A97DDF">
        <w:rPr>
          <w:rStyle w:val="Nessuno"/>
        </w:rPr>
        <w:t>BILASTINA DOC</w:t>
      </w:r>
      <w:r>
        <w:rPr>
          <w:rStyle w:val="Nessuno"/>
        </w:rPr>
        <w:t xml:space="preserve"> è un medicinale generico</w:t>
      </w:r>
      <w:r>
        <w:rPr>
          <w:rStyle w:val="Nessuno"/>
          <w:shd w:val="clear" w:color="auto" w:fill="FFFFFF"/>
        </w:rPr>
        <w:t xml:space="preserve">, </w:t>
      </w:r>
      <w:r w:rsidR="00163689">
        <w:rPr>
          <w:rFonts w:cs="Arial"/>
        </w:rPr>
        <w:t xml:space="preserve">è stato sufficiente effettuare </w:t>
      </w:r>
      <w:r>
        <w:rPr>
          <w:rStyle w:val="Nessuno"/>
          <w:shd w:val="clear" w:color="auto" w:fill="FFFFFF"/>
        </w:rPr>
        <w:t>pr</w:t>
      </w:r>
      <w:r>
        <w:rPr>
          <w:rStyle w:val="Nessuno"/>
        </w:rPr>
        <w:t xml:space="preserve">ove cliniche per determinare la </w:t>
      </w:r>
      <w:proofErr w:type="spellStart"/>
      <w:r>
        <w:rPr>
          <w:rStyle w:val="Nessuno"/>
        </w:rPr>
        <w:t>bioequivalenza</w:t>
      </w:r>
      <w:proofErr w:type="spellEnd"/>
      <w:r w:rsidR="00750776">
        <w:rPr>
          <w:rStyle w:val="Nessuno"/>
        </w:rPr>
        <w:t xml:space="preserve"> rispetto al medicinale </w:t>
      </w:r>
      <w:proofErr w:type="spellStart"/>
      <w:r w:rsidR="005D6407" w:rsidRPr="005D6407">
        <w:rPr>
          <w:rStyle w:val="Nessuno"/>
        </w:rPr>
        <w:t>Robilas</w:t>
      </w:r>
      <w:proofErr w:type="spellEnd"/>
      <w:r w:rsidRPr="005D6407">
        <w:rPr>
          <w:rStyle w:val="Nessuno"/>
        </w:rPr>
        <w:t>.</w:t>
      </w:r>
      <w:r>
        <w:rPr>
          <w:rStyle w:val="Nessuno"/>
        </w:rPr>
        <w:t xml:space="preserve"> Due medicinali sono </w:t>
      </w:r>
      <w:proofErr w:type="spellStart"/>
      <w:r>
        <w:rPr>
          <w:rStyle w:val="Nessuno"/>
        </w:rPr>
        <w:t>bioequivalenti</w:t>
      </w:r>
      <w:proofErr w:type="spellEnd"/>
      <w:r>
        <w:rPr>
          <w:rStyle w:val="Nessuno"/>
        </w:rPr>
        <w:t xml:space="preserve"> quando producono gli stessi livelli di principio attivo nell’organismo</w:t>
      </w:r>
      <w:r w:rsidR="00CD75CD" w:rsidRPr="00BE17BB">
        <w:rPr>
          <w:rFonts w:ascii="Calibri" w:hAnsi="Calibri" w:cs="Arial"/>
        </w:rPr>
        <w:t xml:space="preserve">. </w:t>
      </w:r>
    </w:p>
    <w:p w14:paraId="7D1D67EE" w14:textId="77777777" w:rsidR="006B311C" w:rsidRPr="00BE17BB" w:rsidRDefault="006B311C" w:rsidP="00E96733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Calibri"/>
        </w:rPr>
      </w:pPr>
    </w:p>
    <w:p w14:paraId="6C291729" w14:textId="2DB0ED6A" w:rsidR="00BB2AF8" w:rsidRPr="00BE17BB" w:rsidRDefault="00BB2AF8" w:rsidP="00E96733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Calibri"/>
        </w:rPr>
      </w:pPr>
      <w:r w:rsidRPr="00BE17BB">
        <w:rPr>
          <w:rFonts w:ascii="Calibri" w:eastAsia="Calibri" w:hAnsi="Calibri" w:cs="Calibri"/>
          <w:b/>
          <w:bCs/>
        </w:rPr>
        <w:lastRenderedPageBreak/>
        <w:t xml:space="preserve">5) QUAL È IL RAPPORTO BENEFICIO/RISCHIO DI </w:t>
      </w:r>
      <w:r w:rsidR="00A97DDF">
        <w:rPr>
          <w:rFonts w:ascii="Calibri" w:eastAsia="Calibri" w:hAnsi="Calibri" w:cs="Calibri"/>
          <w:b/>
          <w:color w:val="000000"/>
        </w:rPr>
        <w:t>BILASTINA DOC</w:t>
      </w:r>
      <w:r w:rsidRPr="00BE17BB">
        <w:rPr>
          <w:rFonts w:ascii="Calibri" w:eastAsia="Calibri" w:hAnsi="Calibri" w:cs="Calibri"/>
          <w:b/>
        </w:rPr>
        <w:t>?</w:t>
      </w:r>
      <w:r w:rsidRPr="00BE17BB">
        <w:rPr>
          <w:rFonts w:ascii="Calibri" w:eastAsia="Calibri" w:hAnsi="Calibri" w:cs="Calibri"/>
        </w:rPr>
        <w:t xml:space="preserve"> </w:t>
      </w:r>
    </w:p>
    <w:p w14:paraId="306E371C" w14:textId="0A9A85E7" w:rsidR="006B311C" w:rsidRPr="00BE17BB" w:rsidRDefault="00A97DDF" w:rsidP="00E96733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Calibri"/>
        </w:rPr>
      </w:pPr>
      <w:r>
        <w:rPr>
          <w:rFonts w:ascii="Calibri" w:hAnsi="Calibri" w:cs="Calibri"/>
        </w:rPr>
        <w:t>BILASTINA DOC</w:t>
      </w:r>
      <w:r w:rsidR="0025577C" w:rsidRPr="00BE17BB">
        <w:rPr>
          <w:rFonts w:ascii="Calibri" w:hAnsi="Calibri" w:cs="Arial"/>
        </w:rPr>
        <w:t xml:space="preserve"> </w:t>
      </w:r>
      <w:r w:rsidR="00B25037">
        <w:rPr>
          <w:rStyle w:val="Nessuno"/>
        </w:rPr>
        <w:t>è un medicinale generico, pertanto i suoi benefici e rischi sono sovrapponibili a quelli del medicinale di riferimento</w:t>
      </w:r>
      <w:r w:rsidR="00927866" w:rsidRPr="00BE17BB">
        <w:rPr>
          <w:rStyle w:val="Nessuno"/>
          <w:rFonts w:ascii="Calibri" w:hAnsi="Calibri"/>
        </w:rPr>
        <w:t>.</w:t>
      </w:r>
    </w:p>
    <w:p w14:paraId="0F4505D1" w14:textId="77777777" w:rsidR="00BB2AF8" w:rsidRPr="00BE17BB" w:rsidRDefault="00BB2AF8" w:rsidP="00E96733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Calibri"/>
        </w:rPr>
      </w:pPr>
    </w:p>
    <w:p w14:paraId="65FCD1D4" w14:textId="263732F3" w:rsidR="00BB2AF8" w:rsidRPr="00BE17BB" w:rsidRDefault="00BB2AF8" w:rsidP="00E96733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Calibri"/>
        </w:rPr>
      </w:pPr>
      <w:r w:rsidRPr="00BE17BB">
        <w:rPr>
          <w:rFonts w:ascii="Calibri" w:eastAsia="Calibri" w:hAnsi="Calibri" w:cs="Calibri"/>
          <w:b/>
          <w:bCs/>
        </w:rPr>
        <w:t xml:space="preserve">6) PERCHE’ </w:t>
      </w:r>
      <w:r w:rsidR="00A97DDF">
        <w:rPr>
          <w:rFonts w:ascii="Calibri" w:eastAsia="Calibri" w:hAnsi="Calibri" w:cs="Calibri"/>
          <w:b/>
          <w:color w:val="000000"/>
        </w:rPr>
        <w:t>BILASTINA DOC</w:t>
      </w:r>
      <w:r w:rsidR="007170D7" w:rsidRPr="00BE17BB">
        <w:rPr>
          <w:rFonts w:ascii="Calibri" w:eastAsia="Calibri" w:hAnsi="Calibri" w:cs="Calibri"/>
          <w:b/>
          <w:color w:val="000000"/>
        </w:rPr>
        <w:t xml:space="preserve"> </w:t>
      </w:r>
      <w:r w:rsidR="00A1072E" w:rsidRPr="00BE17BB">
        <w:rPr>
          <w:rFonts w:ascii="Calibri" w:eastAsia="Calibri" w:hAnsi="Calibri" w:cs="Calibri"/>
          <w:b/>
          <w:bCs/>
        </w:rPr>
        <w:t xml:space="preserve">È </w:t>
      </w:r>
      <w:r w:rsidRPr="00BE17BB">
        <w:rPr>
          <w:rFonts w:ascii="Calibri" w:eastAsia="Calibri" w:hAnsi="Calibri" w:cs="Calibri"/>
          <w:b/>
          <w:bCs/>
        </w:rPr>
        <w:t xml:space="preserve">STATO APPROVATO? </w:t>
      </w:r>
    </w:p>
    <w:p w14:paraId="2F0AA6FB" w14:textId="6BAC4F34" w:rsidR="00BB2AF8" w:rsidRPr="00BE17BB" w:rsidRDefault="00BB2AF8" w:rsidP="00E96733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Calibri"/>
        </w:rPr>
      </w:pPr>
      <w:r w:rsidRPr="00BE17BB">
        <w:rPr>
          <w:rFonts w:ascii="Calibri" w:eastAsia="Calibri" w:hAnsi="Calibri" w:cs="Calibri"/>
        </w:rPr>
        <w:t xml:space="preserve">La </w:t>
      </w:r>
      <w:r w:rsidRPr="00BE17BB">
        <w:rPr>
          <w:rFonts w:ascii="Calibri" w:eastAsia="Calibri" w:hAnsi="Calibri" w:cs="Calibri"/>
          <w:color w:val="000000"/>
        </w:rPr>
        <w:t>Commissione Tecnico-Scientifica (CTS)</w:t>
      </w:r>
      <w:r w:rsidRPr="00BE17BB">
        <w:rPr>
          <w:rFonts w:ascii="Calibri" w:eastAsia="Calibri" w:hAnsi="Calibri" w:cs="Calibri"/>
        </w:rPr>
        <w:t xml:space="preserve">, nella riunione del </w:t>
      </w:r>
      <w:r w:rsidR="00585142" w:rsidRPr="00585142">
        <w:rPr>
          <w:rFonts w:ascii="Calibri" w:eastAsia="Calibri" w:hAnsi="Calibri" w:cs="Calibri"/>
        </w:rPr>
        <w:t xml:space="preserve">10, 11 e 12 </w:t>
      </w:r>
      <w:proofErr w:type="gramStart"/>
      <w:r w:rsidR="00585142" w:rsidRPr="00585142">
        <w:rPr>
          <w:rFonts w:ascii="Calibri" w:eastAsia="Calibri" w:hAnsi="Calibri" w:cs="Calibri"/>
        </w:rPr>
        <w:t>Gennaio</w:t>
      </w:r>
      <w:proofErr w:type="gramEnd"/>
      <w:r w:rsidR="00585142" w:rsidRPr="00585142">
        <w:rPr>
          <w:rFonts w:ascii="Calibri" w:eastAsia="Calibri" w:hAnsi="Calibri" w:cs="Calibri"/>
        </w:rPr>
        <w:t xml:space="preserve"> 2022</w:t>
      </w:r>
      <w:r w:rsidRPr="00585142">
        <w:rPr>
          <w:rFonts w:ascii="Calibri" w:eastAsia="Calibri" w:hAnsi="Calibri" w:cs="Calibri"/>
        </w:rPr>
        <w:t>,</w:t>
      </w:r>
      <w:r w:rsidRPr="00BE17BB">
        <w:rPr>
          <w:rFonts w:ascii="Calibri" w:eastAsia="Calibri" w:hAnsi="Calibri" w:cs="Calibri"/>
        </w:rPr>
        <w:t xml:space="preserve"> ha concluso che, conformemente ai requisiti della normativa vigente, i benefici di </w:t>
      </w:r>
      <w:r w:rsidR="00A97DDF">
        <w:rPr>
          <w:rFonts w:ascii="Calibri" w:eastAsia="Calibri" w:hAnsi="Calibri" w:cs="Calibri"/>
          <w:color w:val="000000"/>
        </w:rPr>
        <w:t>BILASTINA DOC</w:t>
      </w:r>
      <w:r w:rsidR="00F437A7" w:rsidRPr="00BE17BB">
        <w:rPr>
          <w:rFonts w:ascii="Calibri" w:hAnsi="Calibri" w:cs="Arial"/>
        </w:rPr>
        <w:t xml:space="preserve"> </w:t>
      </w:r>
      <w:r w:rsidRPr="00BE17BB">
        <w:rPr>
          <w:rFonts w:ascii="Calibri" w:eastAsia="Calibri" w:hAnsi="Calibri" w:cs="Calibri"/>
        </w:rPr>
        <w:t xml:space="preserve">sono superiori ai rischi individuati. La CTS ha, inoltre, definito le modalità di prescrizione di cui al punto 2) di questo Riassunto e la classe di </w:t>
      </w:r>
      <w:r w:rsidRPr="005D6407">
        <w:rPr>
          <w:rFonts w:ascii="Calibri" w:eastAsia="Calibri" w:hAnsi="Calibri" w:cs="Calibri"/>
        </w:rPr>
        <w:t>rimborsabilità del medicinale</w:t>
      </w:r>
      <w:r w:rsidR="007170D7" w:rsidRPr="005D6407">
        <w:rPr>
          <w:rFonts w:ascii="Calibri" w:eastAsia="Calibri" w:hAnsi="Calibri" w:cs="Calibri"/>
          <w:sz w:val="20"/>
        </w:rPr>
        <w:t xml:space="preserve"> </w:t>
      </w:r>
      <w:r w:rsidR="00D125B4" w:rsidRPr="005D6407">
        <w:rPr>
          <w:rFonts w:ascii="Calibri" w:eastAsia="Calibri" w:hAnsi="Calibri" w:cs="Calibri"/>
          <w:i/>
        </w:rPr>
        <w:t>C</w:t>
      </w:r>
      <w:r w:rsidRPr="005D6407">
        <w:rPr>
          <w:rFonts w:ascii="Calibri" w:eastAsia="Calibri" w:hAnsi="Calibri" w:cs="Calibri"/>
        </w:rPr>
        <w:t>.</w:t>
      </w:r>
      <w:r w:rsidRPr="00BE17BB">
        <w:rPr>
          <w:rFonts w:ascii="Calibri" w:eastAsia="Calibri" w:hAnsi="Calibri" w:cs="Calibri"/>
        </w:rPr>
        <w:t xml:space="preserve"> </w:t>
      </w:r>
    </w:p>
    <w:p w14:paraId="1D53C73F" w14:textId="77777777" w:rsidR="00BB2AF8" w:rsidRPr="00BE17BB" w:rsidRDefault="00BB2AF8" w:rsidP="00E96733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Calibri"/>
          <w:b/>
          <w:bCs/>
        </w:rPr>
      </w:pPr>
    </w:p>
    <w:p w14:paraId="320F7848" w14:textId="626CE0AC" w:rsidR="004241AC" w:rsidRPr="00BE17BB" w:rsidRDefault="004241AC" w:rsidP="00E96733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Calibri"/>
        </w:rPr>
      </w:pPr>
      <w:r w:rsidRPr="00BE17BB">
        <w:rPr>
          <w:rFonts w:ascii="Calibri" w:eastAsia="Calibri" w:hAnsi="Calibri" w:cs="Calibri"/>
          <w:b/>
          <w:bCs/>
        </w:rPr>
        <w:t xml:space="preserve">7) QUALI MISURE SONO STATE PRESE PER ASSICURARE LA SICUREZZA E L’EFFICACIA NELL’USO DI </w:t>
      </w:r>
      <w:r w:rsidR="00A97DDF">
        <w:rPr>
          <w:rFonts w:ascii="Calibri" w:eastAsia="Calibri" w:hAnsi="Calibri" w:cs="Calibri"/>
          <w:b/>
          <w:color w:val="000000"/>
        </w:rPr>
        <w:t>BILASTINA DOC</w:t>
      </w:r>
      <w:r w:rsidRPr="00BE17BB">
        <w:rPr>
          <w:rFonts w:ascii="Calibri" w:eastAsia="Calibri" w:hAnsi="Calibri" w:cs="Calibri"/>
          <w:b/>
          <w:bCs/>
          <w:color w:val="000000"/>
        </w:rPr>
        <w:t>?</w:t>
      </w:r>
    </w:p>
    <w:p w14:paraId="16862512" w14:textId="7FD0DE63" w:rsidR="004241AC" w:rsidRPr="00BE17BB" w:rsidRDefault="00F85989" w:rsidP="00E96733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Calibri"/>
        </w:rPr>
      </w:pPr>
      <w:r w:rsidRPr="00BE17BB">
        <w:rPr>
          <w:rFonts w:ascii="Calibri" w:eastAsia="Calibri" w:hAnsi="Calibri" w:cs="Calibri"/>
        </w:rPr>
        <w:t xml:space="preserve">Il titolare </w:t>
      </w:r>
      <w:r w:rsidR="004241AC" w:rsidRPr="00BE17BB">
        <w:rPr>
          <w:rFonts w:ascii="Calibri" w:eastAsia="Calibri" w:hAnsi="Calibri" w:cs="Calibri"/>
        </w:rPr>
        <w:t xml:space="preserve">dell’autorizzazione all’immissione in commercio (AIC) ha presentato un Piano di Gestione del Rischio, in accordo con quanto richiesto dalla Direttiva 2001/83/CE e successivi emendamenti, descrivendo le attività di Farmacovigilanza e gli interventi finalizzati ad identificare, caratterizzare, prevenire o minimizzare i rischi correlati a </w:t>
      </w:r>
      <w:r w:rsidR="00A97DDF">
        <w:rPr>
          <w:rFonts w:ascii="Calibri" w:eastAsia="Calibri" w:hAnsi="Calibri" w:cs="Calibri"/>
          <w:color w:val="000000"/>
        </w:rPr>
        <w:t>BILASTINA DOC</w:t>
      </w:r>
      <w:r w:rsidR="004241AC" w:rsidRPr="00BE17BB">
        <w:rPr>
          <w:rFonts w:ascii="Calibri" w:eastAsia="Calibri" w:hAnsi="Calibri" w:cs="Calibri"/>
        </w:rPr>
        <w:t>.</w:t>
      </w:r>
    </w:p>
    <w:p w14:paraId="0D9B588D" w14:textId="77777777" w:rsidR="004241AC" w:rsidRPr="00BE17BB" w:rsidRDefault="004241AC" w:rsidP="00E96733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Calibri"/>
        </w:rPr>
      </w:pPr>
    </w:p>
    <w:p w14:paraId="1BA0C189" w14:textId="4448ECDB" w:rsidR="004241AC" w:rsidRPr="00BE17BB" w:rsidRDefault="004241AC" w:rsidP="00E96733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Calibri"/>
        </w:rPr>
      </w:pPr>
      <w:r w:rsidRPr="00BE17BB">
        <w:rPr>
          <w:rFonts w:ascii="Calibri" w:eastAsia="Calibri" w:hAnsi="Calibri" w:cs="Calibri"/>
          <w:b/>
          <w:bCs/>
        </w:rPr>
        <w:t xml:space="preserve">8) ALTRE INFORMAZIONI RELATIVE A </w:t>
      </w:r>
      <w:r w:rsidR="00A97DDF">
        <w:rPr>
          <w:rFonts w:ascii="Calibri" w:eastAsia="Calibri" w:hAnsi="Calibri" w:cs="Calibri"/>
          <w:b/>
          <w:color w:val="000000"/>
        </w:rPr>
        <w:t>BILASTINA DOC</w:t>
      </w:r>
    </w:p>
    <w:p w14:paraId="012D73F9" w14:textId="0666D91F" w:rsidR="004241AC" w:rsidRPr="00BE17BB" w:rsidRDefault="009D19E8" w:rsidP="00E96733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Calibri"/>
          <w:bCs/>
        </w:rPr>
      </w:pPr>
      <w:r w:rsidRPr="00BE391F">
        <w:rPr>
          <w:rFonts w:ascii="Calibri" w:eastAsia="Calibri" w:hAnsi="Calibri" w:cs="Calibri"/>
          <w:bCs/>
          <w:iCs/>
        </w:rPr>
        <w:t xml:space="preserve">Il </w:t>
      </w:r>
      <w:r w:rsidR="00750776" w:rsidRPr="00E37731">
        <w:rPr>
          <w:rFonts w:ascii="Calibri" w:eastAsia="Calibri" w:hAnsi="Calibri" w:cs="Calibri"/>
          <w:b/>
          <w:bCs/>
          <w:iCs/>
        </w:rPr>
        <w:t>24</w:t>
      </w:r>
      <w:r w:rsidRPr="00E37731">
        <w:rPr>
          <w:rFonts w:ascii="Calibri" w:eastAsia="Calibri" w:hAnsi="Calibri" w:cs="Calibri"/>
          <w:b/>
          <w:bCs/>
          <w:iCs/>
        </w:rPr>
        <w:t xml:space="preserve"> </w:t>
      </w:r>
      <w:r w:rsidR="00750776" w:rsidRPr="00E37731">
        <w:rPr>
          <w:rFonts w:ascii="Calibri" w:eastAsia="Calibri" w:hAnsi="Calibri" w:cs="Calibri"/>
          <w:b/>
          <w:bCs/>
          <w:iCs/>
        </w:rPr>
        <w:t>marzo 2022</w:t>
      </w:r>
      <w:r w:rsidR="004241AC" w:rsidRPr="00BE391F">
        <w:rPr>
          <w:rFonts w:ascii="Calibri" w:eastAsia="Calibri" w:hAnsi="Calibri" w:cs="Calibri"/>
          <w:bCs/>
          <w:iCs/>
        </w:rPr>
        <w:t xml:space="preserve"> l’AIFA ha rilasciato l’autorizzazione all’immissione in commercio di </w:t>
      </w:r>
      <w:r w:rsidR="00A97DDF" w:rsidRPr="00BE391F">
        <w:rPr>
          <w:rFonts w:ascii="Calibri" w:eastAsia="Calibri" w:hAnsi="Calibri" w:cs="Calibri"/>
          <w:color w:val="000000"/>
        </w:rPr>
        <w:t>BILASTINA DOC</w:t>
      </w:r>
      <w:r w:rsidR="004241AC" w:rsidRPr="00BE391F">
        <w:rPr>
          <w:rFonts w:ascii="Calibri" w:eastAsia="Calibri" w:hAnsi="Calibri" w:cs="Calibri"/>
          <w:bCs/>
        </w:rPr>
        <w:t>.</w:t>
      </w:r>
      <w:r w:rsidR="004241AC" w:rsidRPr="00BE17BB">
        <w:rPr>
          <w:rFonts w:ascii="Calibri" w:eastAsia="Calibri" w:hAnsi="Calibri" w:cs="Calibri"/>
          <w:bCs/>
        </w:rPr>
        <w:t xml:space="preserve"> </w:t>
      </w:r>
    </w:p>
    <w:p w14:paraId="47C6CAB5" w14:textId="77777777" w:rsidR="004E5A39" w:rsidRPr="00BE17BB" w:rsidRDefault="004E5A39" w:rsidP="00E96733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Calibri"/>
        </w:rPr>
      </w:pPr>
    </w:p>
    <w:p w14:paraId="305B64E3" w14:textId="2F2FAC0D" w:rsidR="004E5A39" w:rsidRDefault="004E5A39" w:rsidP="00E96733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Calibri"/>
        </w:rPr>
      </w:pPr>
      <w:r w:rsidRPr="00BE17BB">
        <w:rPr>
          <w:rFonts w:ascii="Calibri" w:eastAsia="Calibri" w:hAnsi="Calibri" w:cs="Calibri"/>
        </w:rPr>
        <w:t xml:space="preserve">La Relazione Pubblica di Valutazione completa segue questo Riassunto. </w:t>
      </w:r>
    </w:p>
    <w:p w14:paraId="52E838E7" w14:textId="77777777" w:rsidR="00750776" w:rsidRDefault="00750776" w:rsidP="00E96733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Calibri"/>
        </w:rPr>
      </w:pPr>
    </w:p>
    <w:p w14:paraId="0AAA56AE" w14:textId="77777777" w:rsidR="00750776" w:rsidRDefault="004241AC" w:rsidP="00E96733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Calibri"/>
        </w:rPr>
      </w:pPr>
      <w:r w:rsidRPr="00BE17BB">
        <w:rPr>
          <w:rFonts w:ascii="Calibri" w:eastAsia="Calibri" w:hAnsi="Calibri" w:cs="Calibri"/>
        </w:rPr>
        <w:t xml:space="preserve">Per maggiori informazioni riguardo il trattamento con </w:t>
      </w:r>
      <w:r w:rsidR="00A97DDF">
        <w:rPr>
          <w:rFonts w:ascii="Calibri" w:eastAsia="Calibri" w:hAnsi="Calibri" w:cs="Calibri"/>
          <w:color w:val="000000"/>
        </w:rPr>
        <w:t>BILASTINA DOC</w:t>
      </w:r>
      <w:r w:rsidR="00F437A7" w:rsidRPr="00BE17BB">
        <w:rPr>
          <w:rFonts w:ascii="Calibri" w:eastAsia="Calibri" w:hAnsi="Calibri" w:cs="Calibri"/>
          <w:color w:val="000000"/>
        </w:rPr>
        <w:t xml:space="preserve"> </w:t>
      </w:r>
      <w:r w:rsidRPr="00BE17BB">
        <w:rPr>
          <w:rFonts w:ascii="Calibri" w:eastAsia="Calibri" w:hAnsi="Calibri" w:cs="Calibri"/>
        </w:rPr>
        <w:t>si può leggere il foglio illustrativo</w:t>
      </w:r>
      <w:r w:rsidR="00D20170" w:rsidRPr="00BE17BB">
        <w:rPr>
          <w:rFonts w:ascii="Calibri" w:eastAsia="Calibri" w:hAnsi="Calibri" w:cs="Calibri"/>
        </w:rPr>
        <w:t xml:space="preserve"> </w:t>
      </w:r>
      <w:r w:rsidR="00567615" w:rsidRPr="00BE17BB">
        <w:rPr>
          <w:rFonts w:ascii="Calibri" w:eastAsia="Calibri" w:hAnsi="Calibri" w:cs="Calibri"/>
        </w:rPr>
        <w:t>(</w:t>
      </w:r>
      <w:hyperlink r:id="rId11" w:history="1">
        <w:r w:rsidR="00567615" w:rsidRPr="00BE17BB">
          <w:rPr>
            <w:rStyle w:val="Collegamentoipertestuale"/>
            <w:rFonts w:ascii="Calibri" w:eastAsia="Calibri" w:hAnsi="Calibri" w:cs="Calibri"/>
          </w:rPr>
          <w:t>https://farmaci.agenziafarmaco.gov.it/bancadatifarmaci</w:t>
        </w:r>
      </w:hyperlink>
      <w:r w:rsidR="00F437A7">
        <w:rPr>
          <w:rStyle w:val="Collegamentoipertestuale"/>
          <w:rFonts w:ascii="Calibri" w:eastAsia="Calibri" w:hAnsi="Calibri" w:cs="Calibri"/>
        </w:rPr>
        <w:t>/home</w:t>
      </w:r>
      <w:r w:rsidR="00567615" w:rsidRPr="00BE17BB">
        <w:rPr>
          <w:rFonts w:ascii="Calibri" w:eastAsia="Calibri" w:hAnsi="Calibri" w:cs="Calibri"/>
        </w:rPr>
        <w:t xml:space="preserve">) </w:t>
      </w:r>
      <w:r w:rsidRPr="00BE17BB">
        <w:rPr>
          <w:rFonts w:ascii="Calibri" w:eastAsia="Calibri" w:hAnsi="Calibri" w:cs="Calibri"/>
        </w:rPr>
        <w:t xml:space="preserve">o contattare il medico o </w:t>
      </w:r>
      <w:r w:rsidR="009B03DB" w:rsidRPr="00BE17BB">
        <w:rPr>
          <w:rFonts w:ascii="Calibri" w:eastAsia="Calibri" w:hAnsi="Calibri" w:cs="Calibri"/>
        </w:rPr>
        <w:t xml:space="preserve">il </w:t>
      </w:r>
      <w:r w:rsidRPr="00BE17BB">
        <w:rPr>
          <w:rFonts w:ascii="Calibri" w:eastAsia="Calibri" w:hAnsi="Calibri" w:cs="Calibri"/>
        </w:rPr>
        <w:t xml:space="preserve">farmacista. </w:t>
      </w:r>
    </w:p>
    <w:p w14:paraId="023D9014" w14:textId="77777777" w:rsidR="00750776" w:rsidRDefault="00750776" w:rsidP="00E96733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Calibri"/>
        </w:rPr>
      </w:pPr>
    </w:p>
    <w:p w14:paraId="0A487EA6" w14:textId="381FF66C" w:rsidR="004241AC" w:rsidRPr="00BE17BB" w:rsidRDefault="004241AC" w:rsidP="00E96733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Calibri"/>
        </w:rPr>
      </w:pPr>
      <w:r w:rsidRPr="0031507C">
        <w:rPr>
          <w:rFonts w:ascii="Calibri" w:eastAsia="Calibri" w:hAnsi="Calibri" w:cs="Calibri"/>
        </w:rPr>
        <w:t xml:space="preserve">Questo riassunto è stato redatto in </w:t>
      </w:r>
      <w:r w:rsidR="00B1186F" w:rsidRPr="0031507C">
        <w:rPr>
          <w:rFonts w:ascii="Calibri" w:eastAsia="Calibri" w:hAnsi="Calibri" w:cs="Calibri"/>
        </w:rPr>
        <w:t xml:space="preserve">data </w:t>
      </w:r>
      <w:r w:rsidR="00750776">
        <w:rPr>
          <w:rFonts w:ascii="Calibri" w:eastAsia="Calibri" w:hAnsi="Calibri" w:cs="Calibri"/>
        </w:rPr>
        <w:t>04/08/2022</w:t>
      </w:r>
      <w:r w:rsidRPr="0031507C">
        <w:rPr>
          <w:rFonts w:ascii="Calibri" w:eastAsia="Calibri" w:hAnsi="Calibri" w:cs="Calibri"/>
        </w:rPr>
        <w:t>.</w:t>
      </w:r>
      <w:r w:rsidRPr="00BE17BB">
        <w:rPr>
          <w:rFonts w:ascii="Calibri" w:eastAsia="Calibri" w:hAnsi="Calibri" w:cs="Calibri"/>
        </w:rPr>
        <w:t xml:space="preserve"> </w:t>
      </w:r>
    </w:p>
    <w:p w14:paraId="44FDA917" w14:textId="28625419" w:rsidR="0031507C" w:rsidRDefault="0031507C" w:rsidP="00E96733">
      <w:pPr>
        <w:spacing w:after="0"/>
        <w:rPr>
          <w:noProof/>
        </w:rPr>
      </w:pPr>
    </w:p>
    <w:p w14:paraId="39DCBE77" w14:textId="77777777" w:rsidR="00316B76" w:rsidRDefault="00316B76" w:rsidP="00E96733">
      <w:pPr>
        <w:spacing w:after="0"/>
        <w:rPr>
          <w:noProof/>
        </w:rPr>
      </w:pPr>
      <w:r>
        <w:rPr>
          <w:noProof/>
        </w:rPr>
        <w:br w:type="page"/>
      </w:r>
    </w:p>
    <w:p w14:paraId="70BF2328" w14:textId="71CBFE03" w:rsidR="00982E0C" w:rsidRPr="00BE17BB" w:rsidRDefault="00B05390" w:rsidP="00E96733">
      <w:pPr>
        <w:spacing w:after="0"/>
        <w:jc w:val="center"/>
        <w:rPr>
          <w:rFonts w:ascii="Calibri" w:hAnsi="Calibri"/>
          <w:b/>
          <w:sz w:val="28"/>
        </w:rPr>
      </w:pPr>
      <w:r w:rsidRPr="0036658A">
        <w:rPr>
          <w:noProof/>
        </w:rPr>
        <w:lastRenderedPageBreak/>
        <w:drawing>
          <wp:inline distT="0" distB="0" distL="0" distR="0" wp14:anchorId="2FE1EB42" wp14:editId="090B0046">
            <wp:extent cx="2514600" cy="975360"/>
            <wp:effectExtent l="0" t="0" r="0" b="0"/>
            <wp:docPr id="8" name="Immagine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975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64E823" w14:textId="77777777" w:rsidR="004E5A39" w:rsidRPr="00BE17BB" w:rsidRDefault="004E5A39" w:rsidP="00E96733">
      <w:pPr>
        <w:spacing w:after="0" w:line="240" w:lineRule="auto"/>
        <w:jc w:val="center"/>
        <w:rPr>
          <w:rFonts w:ascii="Calibri" w:hAnsi="Calibri"/>
          <w:b/>
          <w:sz w:val="32"/>
          <w:szCs w:val="32"/>
        </w:rPr>
      </w:pPr>
      <w:r w:rsidRPr="00BE17BB">
        <w:rPr>
          <w:rFonts w:ascii="Calibri" w:hAnsi="Calibri"/>
          <w:b/>
          <w:sz w:val="32"/>
          <w:szCs w:val="32"/>
        </w:rPr>
        <w:t>RELAZIONE PUBBLICA DI VALUTAZIONE</w:t>
      </w:r>
    </w:p>
    <w:p w14:paraId="182A819A" w14:textId="77777777" w:rsidR="004E5A39" w:rsidRPr="00BE17BB" w:rsidRDefault="004E5A39" w:rsidP="00E96733">
      <w:pPr>
        <w:spacing w:after="0" w:line="240" w:lineRule="auto"/>
        <w:jc w:val="center"/>
        <w:rPr>
          <w:rFonts w:ascii="Calibri" w:hAnsi="Calibri"/>
          <w:b/>
        </w:rPr>
      </w:pPr>
    </w:p>
    <w:p w14:paraId="31BAA03A" w14:textId="77777777" w:rsidR="004E5A39" w:rsidRPr="00BE17BB" w:rsidRDefault="004E5A39" w:rsidP="00E96733">
      <w:pPr>
        <w:spacing w:after="0" w:line="240" w:lineRule="auto"/>
        <w:jc w:val="center"/>
        <w:rPr>
          <w:rFonts w:ascii="Calibri" w:hAnsi="Calibri"/>
          <w:b/>
        </w:rPr>
      </w:pPr>
    </w:p>
    <w:p w14:paraId="5FA19C26" w14:textId="77777777" w:rsidR="004E5A39" w:rsidRPr="00BE17BB" w:rsidRDefault="004E5A39" w:rsidP="00E96733">
      <w:pPr>
        <w:spacing w:after="0" w:line="240" w:lineRule="auto"/>
        <w:jc w:val="center"/>
        <w:rPr>
          <w:rFonts w:ascii="Calibri" w:hAnsi="Calibri"/>
          <w:b/>
        </w:rPr>
      </w:pPr>
    </w:p>
    <w:p w14:paraId="55F037CB" w14:textId="77777777" w:rsidR="004E5A39" w:rsidRPr="00BE17BB" w:rsidRDefault="004E5A39" w:rsidP="00E96733">
      <w:pPr>
        <w:spacing w:after="0" w:line="240" w:lineRule="auto"/>
        <w:jc w:val="center"/>
        <w:rPr>
          <w:rFonts w:ascii="Calibri" w:hAnsi="Calibri"/>
          <w:b/>
        </w:rPr>
      </w:pPr>
    </w:p>
    <w:p w14:paraId="7B99465A" w14:textId="77777777" w:rsidR="004E5A39" w:rsidRPr="00BE17BB" w:rsidRDefault="004E5A39" w:rsidP="00E96733">
      <w:pPr>
        <w:spacing w:after="0" w:line="240" w:lineRule="auto"/>
        <w:jc w:val="center"/>
        <w:rPr>
          <w:rFonts w:ascii="Calibri" w:hAnsi="Calibri"/>
          <w:b/>
          <w:sz w:val="28"/>
          <w:szCs w:val="28"/>
        </w:rPr>
      </w:pPr>
      <w:r w:rsidRPr="00BE17BB">
        <w:rPr>
          <w:rFonts w:ascii="Calibri" w:hAnsi="Calibri"/>
          <w:b/>
          <w:sz w:val="28"/>
          <w:szCs w:val="28"/>
        </w:rPr>
        <w:t>INDICE</w:t>
      </w:r>
    </w:p>
    <w:p w14:paraId="422CE235" w14:textId="77777777" w:rsidR="004E5A39" w:rsidRPr="00BE17BB" w:rsidRDefault="004E5A39" w:rsidP="00E96733">
      <w:pPr>
        <w:spacing w:after="0" w:line="240" w:lineRule="auto"/>
        <w:jc w:val="both"/>
        <w:rPr>
          <w:rFonts w:ascii="Calibri" w:hAnsi="Calibri"/>
          <w:sz w:val="28"/>
          <w:szCs w:val="28"/>
        </w:rPr>
      </w:pPr>
    </w:p>
    <w:p w14:paraId="4EEEDA4D" w14:textId="77777777" w:rsidR="004E5A39" w:rsidRPr="00BE17BB" w:rsidRDefault="004E5A39" w:rsidP="00E96733">
      <w:pPr>
        <w:spacing w:after="0" w:line="240" w:lineRule="auto"/>
        <w:jc w:val="both"/>
        <w:rPr>
          <w:rFonts w:ascii="Calibri" w:hAnsi="Calibri"/>
          <w:sz w:val="28"/>
          <w:szCs w:val="28"/>
        </w:rPr>
      </w:pPr>
    </w:p>
    <w:p w14:paraId="3C39AE04" w14:textId="77777777" w:rsidR="004E5A39" w:rsidRPr="00BE17BB" w:rsidRDefault="004E5A39" w:rsidP="00E96733">
      <w:pPr>
        <w:spacing w:after="0" w:line="240" w:lineRule="auto"/>
        <w:jc w:val="both"/>
        <w:rPr>
          <w:rFonts w:ascii="Calibri" w:hAnsi="Calibri"/>
          <w:sz w:val="28"/>
          <w:szCs w:val="28"/>
        </w:rPr>
      </w:pPr>
    </w:p>
    <w:p w14:paraId="0BD59477" w14:textId="77777777" w:rsidR="004E5A39" w:rsidRPr="00BE17BB" w:rsidRDefault="004E5A39" w:rsidP="00E96733">
      <w:pPr>
        <w:pStyle w:val="Paragrafoelenco"/>
        <w:numPr>
          <w:ilvl w:val="0"/>
          <w:numId w:val="1"/>
        </w:numPr>
        <w:spacing w:after="0" w:line="240" w:lineRule="auto"/>
        <w:contextualSpacing w:val="0"/>
        <w:rPr>
          <w:rFonts w:ascii="Calibri" w:hAnsi="Calibri"/>
          <w:b/>
          <w:sz w:val="28"/>
          <w:szCs w:val="28"/>
        </w:rPr>
      </w:pPr>
      <w:r w:rsidRPr="00BE17BB">
        <w:rPr>
          <w:rFonts w:ascii="Calibri" w:hAnsi="Calibri"/>
          <w:b/>
          <w:sz w:val="28"/>
          <w:szCs w:val="28"/>
        </w:rPr>
        <w:t>INTRODUZIONE</w:t>
      </w:r>
    </w:p>
    <w:p w14:paraId="1BAD57E0" w14:textId="77777777" w:rsidR="004E5A39" w:rsidRPr="00BE17BB" w:rsidRDefault="004E5A39" w:rsidP="00E96733">
      <w:pPr>
        <w:spacing w:after="0" w:line="240" w:lineRule="auto"/>
        <w:jc w:val="both"/>
        <w:rPr>
          <w:rFonts w:ascii="Calibri" w:hAnsi="Calibri"/>
          <w:sz w:val="28"/>
          <w:szCs w:val="28"/>
        </w:rPr>
      </w:pPr>
    </w:p>
    <w:p w14:paraId="6410DA28" w14:textId="77777777" w:rsidR="004E5A39" w:rsidRPr="00BE17BB" w:rsidRDefault="004E5A39" w:rsidP="00E96733">
      <w:pPr>
        <w:pStyle w:val="Paragrafoelenco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Calibri" w:hAnsi="Calibri"/>
          <w:b/>
          <w:sz w:val="28"/>
          <w:szCs w:val="28"/>
        </w:rPr>
      </w:pPr>
      <w:r w:rsidRPr="00BE17BB">
        <w:rPr>
          <w:rFonts w:ascii="Calibri" w:hAnsi="Calibri"/>
          <w:b/>
          <w:sz w:val="28"/>
          <w:szCs w:val="28"/>
        </w:rPr>
        <w:t>ASPETTI DI QUALITA’</w:t>
      </w:r>
    </w:p>
    <w:p w14:paraId="758E09B1" w14:textId="77777777" w:rsidR="004E5A39" w:rsidRPr="00BE17BB" w:rsidRDefault="004E5A39" w:rsidP="00E96733">
      <w:pPr>
        <w:pStyle w:val="Paragrafoelenco"/>
        <w:spacing w:after="0"/>
        <w:contextualSpacing w:val="0"/>
        <w:rPr>
          <w:rFonts w:ascii="Calibri" w:hAnsi="Calibri"/>
          <w:b/>
          <w:sz w:val="28"/>
          <w:szCs w:val="28"/>
        </w:rPr>
      </w:pPr>
    </w:p>
    <w:p w14:paraId="6516D158" w14:textId="77777777" w:rsidR="004E5A39" w:rsidRPr="00BE17BB" w:rsidRDefault="004E5A39" w:rsidP="00E96733">
      <w:pPr>
        <w:pStyle w:val="Paragrafoelenco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Calibri" w:hAnsi="Calibri"/>
          <w:b/>
          <w:sz w:val="28"/>
          <w:szCs w:val="28"/>
        </w:rPr>
      </w:pPr>
      <w:r w:rsidRPr="00BE17BB">
        <w:rPr>
          <w:rFonts w:ascii="Calibri" w:hAnsi="Calibri"/>
          <w:b/>
          <w:sz w:val="28"/>
          <w:szCs w:val="28"/>
        </w:rPr>
        <w:t>ASPETTI NON CLINICI</w:t>
      </w:r>
    </w:p>
    <w:p w14:paraId="376A1B86" w14:textId="77777777" w:rsidR="004E5A39" w:rsidRPr="00BE17BB" w:rsidRDefault="004E5A39" w:rsidP="00E96733">
      <w:pPr>
        <w:pStyle w:val="Paragrafoelenco"/>
        <w:spacing w:after="0"/>
        <w:contextualSpacing w:val="0"/>
        <w:rPr>
          <w:rFonts w:ascii="Calibri" w:hAnsi="Calibri"/>
          <w:b/>
          <w:sz w:val="28"/>
          <w:szCs w:val="28"/>
        </w:rPr>
      </w:pPr>
    </w:p>
    <w:p w14:paraId="7CAEB57F" w14:textId="77777777" w:rsidR="004E5A39" w:rsidRPr="00BE17BB" w:rsidRDefault="004E5A39" w:rsidP="00E96733">
      <w:pPr>
        <w:pStyle w:val="Paragrafoelenco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Calibri" w:hAnsi="Calibri"/>
          <w:b/>
          <w:sz w:val="28"/>
          <w:szCs w:val="28"/>
        </w:rPr>
      </w:pPr>
      <w:r w:rsidRPr="00BE17BB">
        <w:rPr>
          <w:rFonts w:ascii="Calibri" w:hAnsi="Calibri"/>
          <w:b/>
          <w:sz w:val="28"/>
          <w:szCs w:val="28"/>
        </w:rPr>
        <w:t>ASPETTI CLINICI</w:t>
      </w:r>
    </w:p>
    <w:p w14:paraId="5575D6D3" w14:textId="77777777" w:rsidR="004E5A39" w:rsidRPr="00BE17BB" w:rsidRDefault="004E5A39" w:rsidP="00E96733">
      <w:pPr>
        <w:pStyle w:val="Paragrafoelenco"/>
        <w:spacing w:after="0"/>
        <w:contextualSpacing w:val="0"/>
        <w:rPr>
          <w:rFonts w:ascii="Calibri" w:hAnsi="Calibri"/>
          <w:b/>
          <w:sz w:val="28"/>
          <w:szCs w:val="28"/>
        </w:rPr>
      </w:pPr>
    </w:p>
    <w:p w14:paraId="24BF4913" w14:textId="77777777" w:rsidR="004E5A39" w:rsidRPr="00BE17BB" w:rsidRDefault="004E5A39" w:rsidP="00E96733">
      <w:pPr>
        <w:pStyle w:val="Paragrafoelenco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Calibri" w:hAnsi="Calibri"/>
          <w:b/>
          <w:sz w:val="28"/>
          <w:szCs w:val="28"/>
        </w:rPr>
      </w:pPr>
      <w:r w:rsidRPr="00BE17BB">
        <w:rPr>
          <w:rFonts w:ascii="Calibri" w:hAnsi="Calibri"/>
          <w:b/>
          <w:sz w:val="28"/>
          <w:szCs w:val="28"/>
        </w:rPr>
        <w:t>CONSULTAZIONE SUL FOGLIO ILLUSTRATIVO</w:t>
      </w:r>
    </w:p>
    <w:p w14:paraId="5963315F" w14:textId="77777777" w:rsidR="004E5A39" w:rsidRPr="00BE17BB" w:rsidRDefault="004E5A39" w:rsidP="00E96733">
      <w:pPr>
        <w:pStyle w:val="Paragrafoelenco"/>
        <w:spacing w:after="0" w:line="240" w:lineRule="auto"/>
        <w:ind w:left="1080"/>
        <w:contextualSpacing w:val="0"/>
        <w:jc w:val="both"/>
        <w:rPr>
          <w:rFonts w:ascii="Calibri" w:hAnsi="Calibri"/>
          <w:b/>
          <w:sz w:val="28"/>
          <w:szCs w:val="28"/>
        </w:rPr>
      </w:pPr>
    </w:p>
    <w:p w14:paraId="4D69F0B0" w14:textId="77777777" w:rsidR="004E5A39" w:rsidRPr="00BE17BB" w:rsidRDefault="004E5A39" w:rsidP="00E96733">
      <w:pPr>
        <w:pStyle w:val="Paragrafoelenco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Calibri" w:hAnsi="Calibri"/>
          <w:b/>
          <w:sz w:val="28"/>
          <w:szCs w:val="28"/>
        </w:rPr>
      </w:pPr>
      <w:r w:rsidRPr="00BE17BB">
        <w:rPr>
          <w:rFonts w:ascii="Calibri" w:hAnsi="Calibri"/>
          <w:b/>
          <w:sz w:val="28"/>
          <w:szCs w:val="28"/>
        </w:rPr>
        <w:t>CONCLUSIONI, VALUTAZIONE DEL RAPPORTO BENEFICIO/RISCHIO E RACCOMANDAZIONI</w:t>
      </w:r>
    </w:p>
    <w:p w14:paraId="74436E58" w14:textId="77777777" w:rsidR="004E5A39" w:rsidRPr="00BE17BB" w:rsidRDefault="004E5A39" w:rsidP="00E96733">
      <w:pPr>
        <w:spacing w:after="0"/>
        <w:rPr>
          <w:rFonts w:ascii="Calibri" w:hAnsi="Calibri"/>
          <w:sz w:val="28"/>
          <w:szCs w:val="28"/>
        </w:rPr>
      </w:pPr>
    </w:p>
    <w:p w14:paraId="59ED2113" w14:textId="77777777" w:rsidR="004E5A39" w:rsidRPr="00BE17BB" w:rsidRDefault="004E5A39" w:rsidP="00E96733">
      <w:pPr>
        <w:spacing w:after="0"/>
        <w:rPr>
          <w:rFonts w:ascii="Calibri" w:hAnsi="Calibri"/>
        </w:rPr>
      </w:pPr>
    </w:p>
    <w:p w14:paraId="791AC086" w14:textId="77777777" w:rsidR="004E5A39" w:rsidRPr="00BE17BB" w:rsidRDefault="004E5A39" w:rsidP="00E96733">
      <w:pPr>
        <w:spacing w:after="0"/>
        <w:rPr>
          <w:rFonts w:ascii="Calibri" w:hAnsi="Calibri"/>
        </w:rPr>
      </w:pPr>
    </w:p>
    <w:p w14:paraId="1258C0BB" w14:textId="77777777" w:rsidR="004E5A39" w:rsidRPr="00BE17BB" w:rsidRDefault="004E5A39" w:rsidP="00E96733">
      <w:pPr>
        <w:spacing w:after="0"/>
        <w:rPr>
          <w:rFonts w:ascii="Calibri" w:hAnsi="Calibri"/>
        </w:rPr>
      </w:pPr>
    </w:p>
    <w:p w14:paraId="2B6C5D93" w14:textId="77777777" w:rsidR="00AE7D25" w:rsidRPr="00BE17BB" w:rsidRDefault="00AE7D25" w:rsidP="00E96733">
      <w:pPr>
        <w:spacing w:after="0"/>
        <w:rPr>
          <w:rFonts w:ascii="Calibri" w:hAnsi="Calibri"/>
          <w:b/>
          <w:sz w:val="24"/>
          <w:szCs w:val="24"/>
        </w:rPr>
      </w:pPr>
      <w:r w:rsidRPr="00BE17BB">
        <w:rPr>
          <w:rFonts w:ascii="Calibri" w:hAnsi="Calibri"/>
          <w:b/>
          <w:sz w:val="24"/>
          <w:szCs w:val="24"/>
        </w:rPr>
        <w:br w:type="page"/>
      </w:r>
    </w:p>
    <w:p w14:paraId="7FE536EA" w14:textId="41C6CD45" w:rsidR="004E5A39" w:rsidRPr="009D19E8" w:rsidRDefault="00AE7D25" w:rsidP="00E96733">
      <w:pPr>
        <w:pStyle w:val="Paragrafoelenco"/>
        <w:numPr>
          <w:ilvl w:val="0"/>
          <w:numId w:val="2"/>
        </w:numPr>
        <w:spacing w:after="0"/>
        <w:contextualSpacing w:val="0"/>
        <w:rPr>
          <w:rFonts w:ascii="Calibri" w:hAnsi="Calibri"/>
          <w:b/>
        </w:rPr>
      </w:pPr>
      <w:r w:rsidRPr="00BE17BB">
        <w:rPr>
          <w:rFonts w:ascii="Calibri" w:hAnsi="Calibri"/>
          <w:b/>
          <w:sz w:val="24"/>
          <w:szCs w:val="24"/>
        </w:rPr>
        <w:lastRenderedPageBreak/>
        <w:t>IN</w:t>
      </w:r>
      <w:r w:rsidR="004E5A39" w:rsidRPr="00BE17BB">
        <w:rPr>
          <w:rFonts w:ascii="Calibri" w:hAnsi="Calibri"/>
          <w:b/>
          <w:sz w:val="24"/>
          <w:szCs w:val="24"/>
        </w:rPr>
        <w:t>TRODUZIONE</w:t>
      </w:r>
    </w:p>
    <w:p w14:paraId="1778AEFD" w14:textId="5BF8F6C1" w:rsidR="004E5A39" w:rsidRPr="00BE17BB" w:rsidRDefault="004E5A39" w:rsidP="00E96733">
      <w:pPr>
        <w:spacing w:after="0"/>
        <w:jc w:val="both"/>
        <w:rPr>
          <w:rFonts w:ascii="Calibri" w:hAnsi="Calibri"/>
        </w:rPr>
      </w:pPr>
      <w:r w:rsidRPr="00BE17BB">
        <w:rPr>
          <w:rFonts w:ascii="Calibri" w:hAnsi="Calibri"/>
        </w:rPr>
        <w:t xml:space="preserve">Sulla base dei dati di qualità, sicurezza ed efficacia, l’AIFA ha rilasciato l’autorizzazione all’immissione in commercio (AIC) per il medicinale </w:t>
      </w:r>
      <w:r w:rsidR="00A97DDF">
        <w:rPr>
          <w:rFonts w:ascii="Calibri" w:eastAsia="Calibri" w:hAnsi="Calibri" w:cs="Calibri"/>
          <w:color w:val="000000"/>
        </w:rPr>
        <w:t>BILASTINA DOC</w:t>
      </w:r>
      <w:r w:rsidR="00982E0C" w:rsidRPr="0031507C">
        <w:rPr>
          <w:rFonts w:ascii="Calibri" w:eastAsia="Calibri" w:hAnsi="Calibri" w:cs="Calibri"/>
          <w:bCs/>
          <w:iCs/>
        </w:rPr>
        <w:t xml:space="preserve"> </w:t>
      </w:r>
      <w:r w:rsidR="009D19E8" w:rsidRPr="0031507C">
        <w:rPr>
          <w:rFonts w:ascii="Calibri" w:eastAsia="Calibri" w:hAnsi="Calibri" w:cs="Calibri"/>
          <w:bCs/>
          <w:iCs/>
        </w:rPr>
        <w:t xml:space="preserve">il </w:t>
      </w:r>
      <w:r w:rsidR="0031507C" w:rsidRPr="0031507C">
        <w:rPr>
          <w:rFonts w:ascii="Calibri" w:eastAsia="Calibri" w:hAnsi="Calibri" w:cs="Calibri"/>
          <w:bCs/>
          <w:iCs/>
        </w:rPr>
        <w:t>2</w:t>
      </w:r>
      <w:r w:rsidR="00273334">
        <w:rPr>
          <w:rFonts w:ascii="Calibri" w:eastAsia="Calibri" w:hAnsi="Calibri" w:cs="Calibri"/>
          <w:bCs/>
          <w:iCs/>
        </w:rPr>
        <w:t>4</w:t>
      </w:r>
      <w:r w:rsidR="0031507C" w:rsidRPr="0031507C">
        <w:rPr>
          <w:rFonts w:ascii="Calibri" w:eastAsia="Calibri" w:hAnsi="Calibri" w:cs="Calibri"/>
          <w:bCs/>
          <w:iCs/>
        </w:rPr>
        <w:t xml:space="preserve"> </w:t>
      </w:r>
      <w:r w:rsidR="00273334">
        <w:rPr>
          <w:rFonts w:ascii="Calibri" w:eastAsia="Calibri" w:hAnsi="Calibri" w:cs="Calibri"/>
          <w:bCs/>
          <w:iCs/>
        </w:rPr>
        <w:t>marzo 2022</w:t>
      </w:r>
      <w:r w:rsidR="00D65622" w:rsidRPr="0031507C">
        <w:rPr>
          <w:rFonts w:ascii="Calibri" w:eastAsia="Calibri" w:hAnsi="Calibri" w:cs="Calibri"/>
          <w:bCs/>
          <w:iCs/>
        </w:rPr>
        <w:t>.</w:t>
      </w:r>
    </w:p>
    <w:p w14:paraId="0BDDDCAE" w14:textId="77777777" w:rsidR="004E5A39" w:rsidRPr="00BE17BB" w:rsidRDefault="004E5A39" w:rsidP="00E96733">
      <w:pPr>
        <w:spacing w:after="0"/>
        <w:jc w:val="both"/>
        <w:rPr>
          <w:rFonts w:ascii="Calibri" w:hAnsi="Calibri"/>
        </w:rPr>
      </w:pPr>
    </w:p>
    <w:p w14:paraId="0CF28CBA" w14:textId="7C1DD6C2" w:rsidR="008C2E37" w:rsidRPr="00BE17BB" w:rsidRDefault="00A97DDF" w:rsidP="00E96733">
      <w:pPr>
        <w:widowControl w:val="0"/>
        <w:spacing w:after="0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BILASTINA DOC</w:t>
      </w:r>
      <w:r w:rsidR="008C2E37" w:rsidRPr="00BE17BB">
        <w:rPr>
          <w:rFonts w:ascii="Calibri" w:eastAsia="Calibri" w:hAnsi="Calibri" w:cs="Calibri"/>
          <w:color w:val="000000"/>
        </w:rPr>
        <w:t xml:space="preserve"> </w:t>
      </w:r>
      <w:r w:rsidR="008C2E37" w:rsidRPr="00316B76">
        <w:rPr>
          <w:rFonts w:ascii="Calibri" w:eastAsia="Calibri" w:hAnsi="Calibri" w:cs="Calibri"/>
          <w:color w:val="000000"/>
        </w:rPr>
        <w:t xml:space="preserve">è </w:t>
      </w:r>
      <w:r w:rsidR="00316B76" w:rsidRPr="00316B76">
        <w:rPr>
          <w:rFonts w:ascii="Calibri" w:eastAsia="Calibri" w:hAnsi="Calibri" w:cs="Calibri"/>
          <w:color w:val="000000"/>
        </w:rPr>
        <w:t>un</w:t>
      </w:r>
      <w:r w:rsidR="008C2E37" w:rsidRPr="00316B76">
        <w:rPr>
          <w:rFonts w:ascii="Calibri" w:eastAsia="Calibri" w:hAnsi="Calibri" w:cs="Calibri"/>
          <w:color w:val="000000"/>
        </w:rPr>
        <w:t xml:space="preserve"> medicinale soggetto a ricetta medica ripetibile (</w:t>
      </w:r>
      <w:r w:rsidR="00316B76" w:rsidRPr="00316B76">
        <w:rPr>
          <w:rFonts w:ascii="Calibri" w:eastAsia="Calibri" w:hAnsi="Calibri" w:cs="Calibri"/>
          <w:color w:val="000000"/>
        </w:rPr>
        <w:t>RR).</w:t>
      </w:r>
    </w:p>
    <w:p w14:paraId="7C07E70B" w14:textId="77777777" w:rsidR="008C741F" w:rsidRPr="00BE17BB" w:rsidRDefault="008C741F" w:rsidP="00E96733">
      <w:pPr>
        <w:autoSpaceDE w:val="0"/>
        <w:autoSpaceDN w:val="0"/>
        <w:adjustRightInd w:val="0"/>
        <w:spacing w:after="0"/>
        <w:jc w:val="both"/>
        <w:rPr>
          <w:rFonts w:ascii="Calibri" w:hAnsi="Calibri"/>
        </w:rPr>
      </w:pPr>
    </w:p>
    <w:p w14:paraId="56378DAD" w14:textId="09C8341B" w:rsidR="004E5A39" w:rsidRPr="00BE17BB" w:rsidRDefault="008C741F" w:rsidP="00E96733">
      <w:pPr>
        <w:spacing w:after="0"/>
        <w:jc w:val="both"/>
        <w:rPr>
          <w:rFonts w:ascii="Calibri" w:hAnsi="Calibri"/>
        </w:rPr>
      </w:pPr>
      <w:r w:rsidRPr="00BE17BB">
        <w:rPr>
          <w:rFonts w:ascii="Calibri" w:hAnsi="Calibri"/>
        </w:rPr>
        <w:t xml:space="preserve">La domanda </w:t>
      </w:r>
      <w:r w:rsidR="00A87812" w:rsidRPr="00BE17BB">
        <w:rPr>
          <w:rFonts w:ascii="Calibri" w:hAnsi="Calibri"/>
        </w:rPr>
        <w:t>della</w:t>
      </w:r>
      <w:r w:rsidRPr="00BE17BB">
        <w:rPr>
          <w:rFonts w:ascii="Calibri" w:hAnsi="Calibri"/>
        </w:rPr>
        <w:t xml:space="preserve"> Ditta Titolare per la richiesta dell’Autorizzazione all’Immissione in Commercio (AIC) del medicinale </w:t>
      </w:r>
      <w:r w:rsidR="00A97DDF">
        <w:rPr>
          <w:rFonts w:ascii="Calibri" w:hAnsi="Calibri"/>
        </w:rPr>
        <w:t>BILASTINA DOC</w:t>
      </w:r>
      <w:r w:rsidR="00982E0C" w:rsidRPr="00BE17BB">
        <w:rPr>
          <w:rFonts w:ascii="Calibri" w:hAnsi="Calibri"/>
        </w:rPr>
        <w:t xml:space="preserve"> </w:t>
      </w:r>
      <w:r w:rsidR="004E5A39" w:rsidRPr="00BE17BB">
        <w:rPr>
          <w:rFonts w:ascii="Calibri" w:hAnsi="Calibri"/>
        </w:rPr>
        <w:t>è stat</w:t>
      </w:r>
      <w:r w:rsidRPr="00BE17BB">
        <w:rPr>
          <w:rFonts w:ascii="Calibri" w:hAnsi="Calibri"/>
        </w:rPr>
        <w:t>a presentata ai sensi dell’</w:t>
      </w:r>
      <w:r w:rsidR="00982E0C">
        <w:rPr>
          <w:rFonts w:ascii="Calibri" w:hAnsi="Calibri" w:cstheme="minorHAnsi"/>
          <w:color w:val="000000"/>
        </w:rPr>
        <w:t xml:space="preserve">art. </w:t>
      </w:r>
      <w:r w:rsidR="00E3341C">
        <w:rPr>
          <w:rFonts w:ascii="Calibri" w:hAnsi="Calibri" w:cstheme="minorHAnsi"/>
          <w:color w:val="000000"/>
        </w:rPr>
        <w:t>10</w:t>
      </w:r>
      <w:r w:rsidR="00EF60F9">
        <w:rPr>
          <w:rFonts w:ascii="Calibri" w:hAnsi="Calibri" w:cstheme="minorHAnsi"/>
          <w:color w:val="000000"/>
        </w:rPr>
        <w:t>.</w:t>
      </w:r>
      <w:r w:rsidR="00E3341C">
        <w:rPr>
          <w:rFonts w:ascii="Calibri" w:hAnsi="Calibri" w:cstheme="minorHAnsi"/>
          <w:color w:val="000000"/>
        </w:rPr>
        <w:t>1</w:t>
      </w:r>
      <w:r w:rsidRPr="00BE17BB">
        <w:rPr>
          <w:rFonts w:ascii="Calibri" w:hAnsi="Calibri" w:cstheme="minorHAnsi"/>
          <w:color w:val="000000"/>
        </w:rPr>
        <w:t xml:space="preserve"> </w:t>
      </w:r>
      <w:r w:rsidR="004E5A39" w:rsidRPr="00BE17BB">
        <w:rPr>
          <w:rFonts w:ascii="Calibri" w:hAnsi="Calibri"/>
        </w:rPr>
        <w:t>della Direttiva 2001/83/</w:t>
      </w:r>
      <w:r w:rsidR="00163689">
        <w:rPr>
          <w:rFonts w:ascii="Calibri" w:hAnsi="Calibri"/>
        </w:rPr>
        <w:t>CE e</w:t>
      </w:r>
      <w:r w:rsidR="004E5A39" w:rsidRPr="00BE17BB">
        <w:rPr>
          <w:rFonts w:ascii="Calibri" w:hAnsi="Calibri"/>
        </w:rPr>
        <w:t xml:space="preserve"> </w:t>
      </w:r>
      <w:proofErr w:type="spellStart"/>
      <w:r w:rsidR="004E5A39" w:rsidRPr="00BE17BB">
        <w:rPr>
          <w:rFonts w:ascii="Calibri" w:hAnsi="Calibri"/>
        </w:rPr>
        <w:t>s.m.i.</w:t>
      </w:r>
      <w:proofErr w:type="spellEnd"/>
    </w:p>
    <w:p w14:paraId="2C430947" w14:textId="77777777" w:rsidR="004E5A39" w:rsidRPr="00BE17BB" w:rsidRDefault="004E5A39" w:rsidP="00E96733">
      <w:pPr>
        <w:widowControl w:val="0"/>
        <w:spacing w:after="0"/>
        <w:jc w:val="both"/>
        <w:rPr>
          <w:rFonts w:ascii="Calibri" w:eastAsia="Calibri" w:hAnsi="Calibri" w:cs="Calibri"/>
          <w:bCs/>
        </w:rPr>
      </w:pPr>
    </w:p>
    <w:p w14:paraId="2988C032" w14:textId="77777777" w:rsidR="00316B76" w:rsidRPr="00E25669" w:rsidRDefault="00A97DDF" w:rsidP="00E96733">
      <w:pPr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BILASTINA DOC</w:t>
      </w:r>
      <w:r w:rsidR="008C7C04" w:rsidRPr="00E25669">
        <w:rPr>
          <w:rFonts w:ascii="Calibri" w:hAnsi="Calibri" w:cs="Calibri"/>
        </w:rPr>
        <w:t xml:space="preserve">, il cui codice ATC </w:t>
      </w:r>
      <w:r w:rsidR="00316B76" w:rsidRPr="00E25669">
        <w:rPr>
          <w:rFonts w:ascii="Calibri" w:hAnsi="Calibri" w:cs="Calibri"/>
        </w:rPr>
        <w:t xml:space="preserve">è </w:t>
      </w:r>
      <w:r w:rsidR="00316B76" w:rsidRPr="005D6407">
        <w:rPr>
          <w:rFonts w:ascii="Calibri" w:hAnsi="Calibri" w:cs="Calibri"/>
        </w:rPr>
        <w:t xml:space="preserve">R06AX29, contiene il principio attivo </w:t>
      </w:r>
      <w:proofErr w:type="spellStart"/>
      <w:r w:rsidR="00316B76" w:rsidRPr="005D6407">
        <w:rPr>
          <w:rFonts w:ascii="Calibri" w:hAnsi="Calibri" w:cs="Calibri"/>
        </w:rPr>
        <w:t>bilastina</w:t>
      </w:r>
      <w:proofErr w:type="spellEnd"/>
      <w:r w:rsidR="00316B76" w:rsidRPr="005D6407">
        <w:rPr>
          <w:rFonts w:ascii="Calibri" w:hAnsi="Calibri" w:cs="Calibri"/>
        </w:rPr>
        <w:t xml:space="preserve">. La </w:t>
      </w:r>
      <w:proofErr w:type="spellStart"/>
      <w:r w:rsidR="00316B76" w:rsidRPr="005D6407">
        <w:rPr>
          <w:rFonts w:ascii="Calibri" w:hAnsi="Calibri" w:cs="Calibri"/>
        </w:rPr>
        <w:t>bilastina</w:t>
      </w:r>
      <w:proofErr w:type="spellEnd"/>
      <w:r w:rsidR="00316B76" w:rsidRPr="005D6407">
        <w:rPr>
          <w:rFonts w:ascii="Calibri" w:hAnsi="Calibri" w:cs="Calibri"/>
        </w:rPr>
        <w:t xml:space="preserve"> è un antagonista istaminergico non sedativo, ad azione prolungata con selettiva affinità antagonista per il recettore H1 periferico e nessuna affinità per i recettori muscarinici. La </w:t>
      </w:r>
      <w:proofErr w:type="spellStart"/>
      <w:r w:rsidR="00316B76" w:rsidRPr="005D6407">
        <w:rPr>
          <w:rFonts w:ascii="Calibri" w:hAnsi="Calibri" w:cs="Calibri"/>
        </w:rPr>
        <w:t>bilastina</w:t>
      </w:r>
      <w:proofErr w:type="spellEnd"/>
      <w:r w:rsidR="00316B76" w:rsidRPr="005D6407">
        <w:rPr>
          <w:rFonts w:ascii="Calibri" w:hAnsi="Calibri" w:cs="Calibri"/>
        </w:rPr>
        <w:t xml:space="preserve"> ha inibito reazioni cutanee </w:t>
      </w:r>
      <w:proofErr w:type="spellStart"/>
      <w:r w:rsidR="00316B76" w:rsidRPr="005D6407">
        <w:rPr>
          <w:rFonts w:ascii="Calibri" w:hAnsi="Calibri" w:cs="Calibri"/>
        </w:rPr>
        <w:t>eritemato</w:t>
      </w:r>
      <w:proofErr w:type="spellEnd"/>
      <w:r w:rsidR="00316B76" w:rsidRPr="005D6407">
        <w:rPr>
          <w:rFonts w:ascii="Calibri" w:hAnsi="Calibri" w:cs="Calibri"/>
        </w:rPr>
        <w:t>-pomfoidi indotte dall’istamina per 24 ore in seguito a somministrazioni di dosi singole.</w:t>
      </w:r>
    </w:p>
    <w:p w14:paraId="2F75D3FE" w14:textId="0FB6A931" w:rsidR="00EF6711" w:rsidRPr="00273334" w:rsidRDefault="00EF6711" w:rsidP="00E96733">
      <w:pPr>
        <w:tabs>
          <w:tab w:val="left" w:pos="0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Calibri" w:hAnsi="Calibri"/>
          <w:highlight w:val="yellow"/>
        </w:rPr>
      </w:pPr>
    </w:p>
    <w:p w14:paraId="18BCE66E" w14:textId="77777777" w:rsidR="00316B76" w:rsidRPr="00DF43EB" w:rsidRDefault="00316B76" w:rsidP="00E96733">
      <w:pPr>
        <w:widowControl w:val="0"/>
        <w:spacing w:after="0"/>
        <w:jc w:val="both"/>
        <w:rPr>
          <w:rFonts w:ascii="Calibri" w:eastAsia="Calibri" w:hAnsi="Calibri" w:cs="Calibri"/>
          <w:color w:val="000000"/>
        </w:rPr>
      </w:pPr>
      <w:r w:rsidRPr="00DF43EB">
        <w:rPr>
          <w:rFonts w:ascii="Calibri" w:eastAsia="Calibri" w:hAnsi="Calibri" w:cs="Calibri"/>
          <w:color w:val="000000"/>
        </w:rPr>
        <w:t xml:space="preserve">BILASTINA DOC è autorizzato per il </w:t>
      </w:r>
      <w:r>
        <w:rPr>
          <w:rFonts w:ascii="Calibri" w:eastAsia="Calibri" w:hAnsi="Calibri" w:cs="Calibri"/>
          <w:color w:val="000000"/>
        </w:rPr>
        <w:t>t</w:t>
      </w:r>
      <w:r w:rsidRPr="00DF43EB">
        <w:rPr>
          <w:rFonts w:ascii="Calibri" w:eastAsia="Calibri" w:hAnsi="Calibri" w:cs="Calibri"/>
          <w:color w:val="000000"/>
        </w:rPr>
        <w:t xml:space="preserve">rattamento sintomatico della </w:t>
      </w:r>
      <w:proofErr w:type="spellStart"/>
      <w:r w:rsidRPr="00DF43EB">
        <w:rPr>
          <w:rFonts w:ascii="Calibri" w:eastAsia="Calibri" w:hAnsi="Calibri" w:cs="Calibri"/>
          <w:color w:val="000000"/>
        </w:rPr>
        <w:t>rino</w:t>
      </w:r>
      <w:proofErr w:type="spellEnd"/>
      <w:r w:rsidRPr="00DF43EB">
        <w:rPr>
          <w:rFonts w:ascii="Calibri" w:eastAsia="Calibri" w:hAnsi="Calibri" w:cs="Calibri"/>
          <w:color w:val="000000"/>
        </w:rPr>
        <w:t>-congiuntivite allergica (stagionale e perenne) e dell’orticaria. BILASTINA DOC è indicato negli adulti e negli adolescenti (12 anni di età ed oltre).</w:t>
      </w:r>
    </w:p>
    <w:p w14:paraId="37E95EF8" w14:textId="77777777" w:rsidR="00265B61" w:rsidRPr="00E3341C" w:rsidRDefault="00265B61" w:rsidP="00E96733">
      <w:pPr>
        <w:tabs>
          <w:tab w:val="left" w:pos="0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Calibri" w:hAnsi="Calibri"/>
          <w:highlight w:val="yellow"/>
        </w:rPr>
      </w:pPr>
    </w:p>
    <w:p w14:paraId="4E3CE524" w14:textId="5D5373BF" w:rsidR="00273334" w:rsidRDefault="00F341FA" w:rsidP="00E96733">
      <w:pPr>
        <w:pStyle w:val="CorpoA"/>
        <w:spacing w:after="0" w:line="240" w:lineRule="auto"/>
        <w:jc w:val="both"/>
      </w:pPr>
      <w:r w:rsidRPr="00D0629B">
        <w:rPr>
          <w:rStyle w:val="Nessuno"/>
          <w:shd w:val="clear" w:color="auto" w:fill="FEFFFF"/>
        </w:rPr>
        <w:t>Poiché</w:t>
      </w:r>
      <w:r w:rsidR="00273334" w:rsidRPr="00D0629B">
        <w:rPr>
          <w:rStyle w:val="Nessuno"/>
          <w:shd w:val="clear" w:color="auto" w:fill="FEFFFF"/>
        </w:rPr>
        <w:t xml:space="preserve"> </w:t>
      </w:r>
      <w:r w:rsidR="00273334">
        <w:rPr>
          <w:rStyle w:val="Nessuno"/>
          <w:shd w:val="clear" w:color="auto" w:fill="FEFFFF"/>
        </w:rPr>
        <w:t>BILASTINA DOC</w:t>
      </w:r>
      <w:r w:rsidR="00273334" w:rsidRPr="00D0629B">
        <w:rPr>
          <w:rStyle w:val="Nessuno"/>
          <w:shd w:val="clear" w:color="auto" w:fill="FEFFFF"/>
        </w:rPr>
        <w:t xml:space="preserve"> </w:t>
      </w:r>
      <w:r w:rsidR="00273334" w:rsidRPr="00D0629B">
        <w:t xml:space="preserve">contiene un principio attivo noto, non sono stati forniti nuovi dati non clinici e clinici: questo approccio è accettabile poiché il medicinale di riferimento </w:t>
      </w:r>
      <w:proofErr w:type="spellStart"/>
      <w:r w:rsidR="00316B76">
        <w:t>Robilas</w:t>
      </w:r>
      <w:proofErr w:type="spellEnd"/>
      <w:r w:rsidR="00273334">
        <w:t xml:space="preserve"> è autorizzato da oltre 10 anni. </w:t>
      </w:r>
    </w:p>
    <w:p w14:paraId="324BAB01" w14:textId="4CC1A23C" w:rsidR="003753CD" w:rsidRDefault="003753CD" w:rsidP="00E96733">
      <w:pPr>
        <w:pStyle w:val="CorpoA"/>
        <w:spacing w:after="0" w:line="240" w:lineRule="auto"/>
        <w:jc w:val="both"/>
      </w:pPr>
      <w:r w:rsidRPr="00040505">
        <w:t xml:space="preserve">La richiesta di AIC è stata supportata da </w:t>
      </w:r>
      <w:r w:rsidR="00902A95" w:rsidRPr="00040505">
        <w:t xml:space="preserve">uno studio di </w:t>
      </w:r>
      <w:proofErr w:type="spellStart"/>
      <w:r w:rsidRPr="00040505">
        <w:t>bioequivalenza</w:t>
      </w:r>
      <w:proofErr w:type="spellEnd"/>
      <w:r w:rsidRPr="00040505">
        <w:t xml:space="preserve"> che ha confrontato i profili farmacocinetici di </w:t>
      </w:r>
      <w:r w:rsidR="00A97DDF" w:rsidRPr="00040505">
        <w:t>BILASTINA DOC</w:t>
      </w:r>
      <w:r w:rsidRPr="00040505">
        <w:t xml:space="preserve"> e quelli del medicinale </w:t>
      </w:r>
      <w:proofErr w:type="spellStart"/>
      <w:r w:rsidR="00316B76" w:rsidRPr="00040505">
        <w:t>B</w:t>
      </w:r>
      <w:r w:rsidR="00902A95" w:rsidRPr="00040505">
        <w:t>i</w:t>
      </w:r>
      <w:r w:rsidR="00316B76" w:rsidRPr="00040505">
        <w:t>laxten</w:t>
      </w:r>
      <w:proofErr w:type="spellEnd"/>
      <w:r w:rsidRPr="00040505">
        <w:t xml:space="preserve">, facente parte della stessa global marketing </w:t>
      </w:r>
      <w:proofErr w:type="spellStart"/>
      <w:r w:rsidRPr="00040505">
        <w:t>authorisation</w:t>
      </w:r>
      <w:proofErr w:type="spellEnd"/>
      <w:r w:rsidRPr="00040505">
        <w:t xml:space="preserve"> del medicinale di riferimento.</w:t>
      </w:r>
    </w:p>
    <w:p w14:paraId="53668C7B" w14:textId="77777777" w:rsidR="00490D03" w:rsidRPr="003D0472" w:rsidRDefault="00490D03" w:rsidP="00E96733">
      <w:pPr>
        <w:spacing w:after="0"/>
        <w:jc w:val="both"/>
        <w:rPr>
          <w:color w:val="000000"/>
        </w:rPr>
      </w:pPr>
    </w:p>
    <w:p w14:paraId="1BEC0175" w14:textId="77777777" w:rsidR="003753CD" w:rsidRPr="003D0472" w:rsidRDefault="003753CD" w:rsidP="00E96733">
      <w:pPr>
        <w:spacing w:after="0"/>
        <w:jc w:val="both"/>
        <w:rPr>
          <w:color w:val="000000"/>
        </w:rPr>
      </w:pPr>
      <w:r w:rsidRPr="003D0472">
        <w:rPr>
          <w:color w:val="000000"/>
        </w:rPr>
        <w:t xml:space="preserve">Lo studio di </w:t>
      </w:r>
      <w:proofErr w:type="spellStart"/>
      <w:r w:rsidRPr="003D0472">
        <w:rPr>
          <w:color w:val="000000"/>
        </w:rPr>
        <w:t>bioequivalenza</w:t>
      </w:r>
      <w:proofErr w:type="spellEnd"/>
      <w:r w:rsidRPr="003D0472">
        <w:rPr>
          <w:color w:val="000000"/>
        </w:rPr>
        <w:t xml:space="preserve"> è stato condotto in conformità alle linee guida di Buona Pratica Clinica (</w:t>
      </w:r>
      <w:proofErr w:type="spellStart"/>
      <w:r w:rsidRPr="003D0472">
        <w:rPr>
          <w:color w:val="000000"/>
        </w:rPr>
        <w:t>Good</w:t>
      </w:r>
      <w:proofErr w:type="spellEnd"/>
      <w:r w:rsidRPr="003D0472">
        <w:rPr>
          <w:color w:val="000000"/>
        </w:rPr>
        <w:t xml:space="preserve"> </w:t>
      </w:r>
      <w:proofErr w:type="spellStart"/>
      <w:r w:rsidRPr="003D0472">
        <w:rPr>
          <w:color w:val="000000"/>
        </w:rPr>
        <w:t>Clinical</w:t>
      </w:r>
      <w:proofErr w:type="spellEnd"/>
      <w:r w:rsidRPr="003D0472">
        <w:rPr>
          <w:color w:val="000000"/>
        </w:rPr>
        <w:t xml:space="preserve"> </w:t>
      </w:r>
      <w:proofErr w:type="spellStart"/>
      <w:r w:rsidRPr="003D0472">
        <w:rPr>
          <w:color w:val="000000"/>
        </w:rPr>
        <w:t>Practice</w:t>
      </w:r>
      <w:proofErr w:type="spellEnd"/>
      <w:r w:rsidRPr="003D0472">
        <w:rPr>
          <w:color w:val="000000"/>
        </w:rPr>
        <w:t xml:space="preserve"> - GCP).</w:t>
      </w:r>
    </w:p>
    <w:p w14:paraId="711BEA77" w14:textId="77777777" w:rsidR="004E5A39" w:rsidRPr="00E3341C" w:rsidRDefault="004E5A39" w:rsidP="00E96733">
      <w:pPr>
        <w:spacing w:after="0"/>
        <w:jc w:val="both"/>
        <w:rPr>
          <w:rFonts w:ascii="Calibri" w:hAnsi="Calibri"/>
          <w:highlight w:val="yellow"/>
        </w:rPr>
      </w:pPr>
    </w:p>
    <w:p w14:paraId="56FEBACF" w14:textId="1B769404" w:rsidR="004E5A39" w:rsidRPr="008871A1" w:rsidRDefault="004E5A39" w:rsidP="00E96733">
      <w:pPr>
        <w:spacing w:after="0"/>
        <w:jc w:val="both"/>
        <w:rPr>
          <w:rFonts w:ascii="Calibri" w:hAnsi="Calibri"/>
        </w:rPr>
      </w:pPr>
      <w:r w:rsidRPr="008871A1">
        <w:rPr>
          <w:rFonts w:ascii="Calibri" w:hAnsi="Calibri"/>
        </w:rPr>
        <w:t xml:space="preserve">Il sistema di Farmacovigilanza descritto dal titolare dell’AIC è conforme ai requisiti previsti dalla normativa corrente. </w:t>
      </w:r>
    </w:p>
    <w:p w14:paraId="0551807A" w14:textId="77777777" w:rsidR="004E5A39" w:rsidRPr="008871A1" w:rsidRDefault="004E5A39" w:rsidP="00E96733">
      <w:pPr>
        <w:spacing w:after="0"/>
        <w:jc w:val="both"/>
        <w:rPr>
          <w:rFonts w:ascii="Calibri" w:hAnsi="Calibri"/>
        </w:rPr>
      </w:pPr>
    </w:p>
    <w:p w14:paraId="22BA83AA" w14:textId="3C2B1ECA" w:rsidR="004E5A39" w:rsidRPr="008871A1" w:rsidRDefault="004E5A39" w:rsidP="00E96733">
      <w:pPr>
        <w:spacing w:after="0"/>
        <w:jc w:val="both"/>
        <w:rPr>
          <w:rFonts w:ascii="Calibri" w:hAnsi="Calibri"/>
        </w:rPr>
      </w:pPr>
      <w:r w:rsidRPr="008871A1">
        <w:rPr>
          <w:rFonts w:ascii="Calibri" w:hAnsi="Calibri"/>
        </w:rPr>
        <w:t xml:space="preserve">Il titolare di AIC ha presentato una adeguata giustificazione della non presentazione della Valutazione del Rischio ambientale; questo approccio è accettabile in quanto </w:t>
      </w:r>
      <w:r w:rsidR="00A97DDF">
        <w:rPr>
          <w:rFonts w:ascii="Calibri" w:eastAsia="Calibri" w:hAnsi="Calibri" w:cs="Calibri"/>
          <w:color w:val="000000"/>
        </w:rPr>
        <w:t>BILASTINA DOC</w:t>
      </w:r>
      <w:r w:rsidR="00C632C4" w:rsidRPr="008871A1">
        <w:rPr>
          <w:rFonts w:ascii="Calibri" w:hAnsi="Calibri"/>
        </w:rPr>
        <w:t xml:space="preserve"> </w:t>
      </w:r>
      <w:r w:rsidRPr="008871A1">
        <w:rPr>
          <w:rFonts w:ascii="Calibri" w:hAnsi="Calibri"/>
        </w:rPr>
        <w:t xml:space="preserve">contiene </w:t>
      </w:r>
      <w:r w:rsidR="00731780">
        <w:rPr>
          <w:rFonts w:ascii="Calibri" w:hAnsi="Calibri"/>
        </w:rPr>
        <w:t>un</w:t>
      </w:r>
      <w:r w:rsidR="00265B61" w:rsidRPr="008871A1">
        <w:rPr>
          <w:rFonts w:ascii="Calibri" w:hAnsi="Calibri"/>
        </w:rPr>
        <w:t xml:space="preserve"> </w:t>
      </w:r>
      <w:r w:rsidRPr="008871A1">
        <w:rPr>
          <w:rFonts w:ascii="Calibri" w:hAnsi="Calibri"/>
        </w:rPr>
        <w:t>principi</w:t>
      </w:r>
      <w:r w:rsidR="00731780">
        <w:rPr>
          <w:rFonts w:ascii="Calibri" w:hAnsi="Calibri"/>
        </w:rPr>
        <w:t>o</w:t>
      </w:r>
      <w:r w:rsidRPr="008871A1">
        <w:rPr>
          <w:rFonts w:ascii="Calibri" w:hAnsi="Calibri"/>
        </w:rPr>
        <w:t xml:space="preserve"> attiv</w:t>
      </w:r>
      <w:r w:rsidR="00731780">
        <w:rPr>
          <w:rFonts w:ascii="Calibri" w:hAnsi="Calibri"/>
        </w:rPr>
        <w:t>o</w:t>
      </w:r>
      <w:r w:rsidRPr="008871A1">
        <w:rPr>
          <w:rFonts w:ascii="Calibri" w:hAnsi="Calibri"/>
        </w:rPr>
        <w:t xml:space="preserve"> not</w:t>
      </w:r>
      <w:r w:rsidR="00731780">
        <w:rPr>
          <w:rFonts w:ascii="Calibri" w:hAnsi="Calibri"/>
        </w:rPr>
        <w:t>o</w:t>
      </w:r>
      <w:r w:rsidRPr="008871A1">
        <w:rPr>
          <w:rFonts w:ascii="Calibri" w:hAnsi="Calibri"/>
        </w:rPr>
        <w:t xml:space="preserve"> present</w:t>
      </w:r>
      <w:r w:rsidR="00731780">
        <w:rPr>
          <w:rFonts w:ascii="Calibri" w:hAnsi="Calibri"/>
        </w:rPr>
        <w:t>e</w:t>
      </w:r>
      <w:r w:rsidRPr="008871A1">
        <w:rPr>
          <w:rFonts w:ascii="Calibri" w:hAnsi="Calibri"/>
        </w:rPr>
        <w:t xml:space="preserve"> in medicinali autorizzati; inoltre, non sono presenti componenti geneticamente modificati; il metodo di produzione e la formulazione del medicinale non presentano problematiche di carattere ambientale.</w:t>
      </w:r>
    </w:p>
    <w:p w14:paraId="6859E533" w14:textId="77777777" w:rsidR="004E5A39" w:rsidRPr="00E3341C" w:rsidRDefault="004E5A39" w:rsidP="00E96733">
      <w:pPr>
        <w:spacing w:after="0"/>
        <w:jc w:val="both"/>
        <w:rPr>
          <w:rFonts w:ascii="Calibri" w:hAnsi="Calibri"/>
          <w:highlight w:val="yellow"/>
        </w:rPr>
      </w:pPr>
    </w:p>
    <w:p w14:paraId="5BBACA90" w14:textId="77777777" w:rsidR="004E5A39" w:rsidRPr="00E3341C" w:rsidRDefault="004E5A39" w:rsidP="00E96733">
      <w:pPr>
        <w:spacing w:after="0"/>
        <w:jc w:val="both"/>
        <w:rPr>
          <w:rFonts w:ascii="Calibri" w:hAnsi="Calibri"/>
          <w:highlight w:val="yellow"/>
        </w:rPr>
      </w:pPr>
    </w:p>
    <w:p w14:paraId="27F9EBE0" w14:textId="038F1550" w:rsidR="004E5A39" w:rsidRDefault="004E5A39" w:rsidP="00E96733">
      <w:pPr>
        <w:pStyle w:val="Paragrafoelenco"/>
        <w:numPr>
          <w:ilvl w:val="0"/>
          <w:numId w:val="2"/>
        </w:numPr>
        <w:spacing w:after="0"/>
        <w:contextualSpacing w:val="0"/>
        <w:jc w:val="both"/>
        <w:rPr>
          <w:rFonts w:ascii="Calibri" w:hAnsi="Calibri"/>
          <w:b/>
          <w:sz w:val="24"/>
          <w:szCs w:val="24"/>
        </w:rPr>
      </w:pPr>
      <w:r w:rsidRPr="0039407F">
        <w:rPr>
          <w:rFonts w:ascii="Calibri" w:hAnsi="Calibri"/>
          <w:b/>
          <w:sz w:val="24"/>
          <w:szCs w:val="24"/>
        </w:rPr>
        <w:t>ASPETTI DI QUALITA’</w:t>
      </w:r>
    </w:p>
    <w:p w14:paraId="23314CE5" w14:textId="77777777" w:rsidR="00EA32C4" w:rsidRPr="0039407F" w:rsidRDefault="00EA32C4" w:rsidP="00E96733">
      <w:pPr>
        <w:pStyle w:val="Paragrafoelenco"/>
        <w:spacing w:after="0"/>
        <w:ind w:left="1800"/>
        <w:contextualSpacing w:val="0"/>
        <w:jc w:val="both"/>
        <w:rPr>
          <w:rFonts w:ascii="Calibri" w:hAnsi="Calibri"/>
          <w:b/>
          <w:sz w:val="24"/>
          <w:szCs w:val="24"/>
        </w:rPr>
      </w:pPr>
    </w:p>
    <w:p w14:paraId="482E59C0" w14:textId="2D31E7A2" w:rsidR="006B5B8D" w:rsidRPr="00EA32C4" w:rsidRDefault="004E5A39" w:rsidP="00E96733">
      <w:pPr>
        <w:spacing w:after="0"/>
        <w:jc w:val="both"/>
        <w:rPr>
          <w:rFonts w:ascii="Calibri" w:hAnsi="Calibri"/>
        </w:rPr>
      </w:pPr>
      <w:r w:rsidRPr="00EA32C4">
        <w:rPr>
          <w:rFonts w:ascii="Calibri" w:hAnsi="Calibri"/>
          <w:b/>
        </w:rPr>
        <w:t xml:space="preserve">II.1 PRINCIPIO ATTIVO </w:t>
      </w:r>
      <w:r w:rsidR="00A97DDF" w:rsidRPr="00EA32C4">
        <w:rPr>
          <w:rFonts w:ascii="Calibri" w:hAnsi="Calibri"/>
          <w:b/>
        </w:rPr>
        <w:t>BILASTINA</w:t>
      </w:r>
    </w:p>
    <w:p w14:paraId="2DB403EA" w14:textId="324F59F2" w:rsidR="00EF60F9" w:rsidRPr="00EA32C4" w:rsidRDefault="00EF60F9" w:rsidP="00E96733">
      <w:pPr>
        <w:autoSpaceDE w:val="0"/>
        <w:autoSpaceDN w:val="0"/>
        <w:adjustRightInd w:val="0"/>
        <w:spacing w:after="0"/>
      </w:pPr>
      <w:r w:rsidRPr="00EA32C4">
        <w:rPr>
          <w:u w:val="single"/>
        </w:rPr>
        <w:t>Nome chimico</w:t>
      </w:r>
      <w:r w:rsidR="00062AAE" w:rsidRPr="00EA32C4">
        <w:rPr>
          <w:u w:val="single"/>
        </w:rPr>
        <w:t>:</w:t>
      </w:r>
      <w:r w:rsidRPr="00EA32C4">
        <w:rPr>
          <w:rFonts w:ascii="Calibri" w:hAnsi="Calibri" w:cs="Calibri"/>
          <w:i/>
          <w:iCs/>
        </w:rPr>
        <w:t xml:space="preserve"> </w:t>
      </w:r>
      <w:r w:rsidR="00EA32C4" w:rsidRPr="00EA32C4">
        <w:t>2-[4-(2-{4-[1-(2-</w:t>
      </w:r>
      <w:proofErr w:type="gramStart"/>
      <w:r w:rsidR="00EA32C4" w:rsidRPr="00EA32C4">
        <w:t>Ethoxyethyl)-</w:t>
      </w:r>
      <w:proofErr w:type="gramEnd"/>
      <w:r w:rsidR="00EA32C4" w:rsidRPr="00EA32C4">
        <w:t>1H-benzimidazol-2-yl]-1-piperidinyl}ethyl)phenyl]-2-methylpropionic acid</w:t>
      </w:r>
    </w:p>
    <w:p w14:paraId="2EFEAB5F" w14:textId="77777777" w:rsidR="00EA32C4" w:rsidRDefault="00EA32C4" w:rsidP="00E96733">
      <w:pPr>
        <w:spacing w:after="0"/>
        <w:rPr>
          <w:u w:val="single"/>
        </w:rPr>
      </w:pPr>
      <w:r>
        <w:rPr>
          <w:u w:val="single"/>
        </w:rPr>
        <w:br w:type="page"/>
      </w:r>
    </w:p>
    <w:p w14:paraId="6E06FFE5" w14:textId="350C2BF2" w:rsidR="00EF60F9" w:rsidRPr="00EA32C4" w:rsidRDefault="00EF60F9" w:rsidP="00E96733">
      <w:pPr>
        <w:spacing w:after="0"/>
        <w:jc w:val="both"/>
      </w:pPr>
      <w:r w:rsidRPr="00EA32C4">
        <w:rPr>
          <w:u w:val="single"/>
        </w:rPr>
        <w:lastRenderedPageBreak/>
        <w:t>Struttura</w:t>
      </w:r>
      <w:r w:rsidRPr="00EA32C4">
        <w:t>:</w:t>
      </w:r>
    </w:p>
    <w:p w14:paraId="1D93F6DE" w14:textId="6A08D5BC" w:rsidR="00EF60F9" w:rsidRPr="00EA32C4" w:rsidRDefault="00EA32C4" w:rsidP="00E96733">
      <w:pPr>
        <w:spacing w:after="0" w:line="240" w:lineRule="auto"/>
        <w:jc w:val="center"/>
      </w:pPr>
      <w:r w:rsidRPr="00EA32C4">
        <w:rPr>
          <w:noProof/>
        </w:rPr>
        <w:drawing>
          <wp:inline distT="0" distB="0" distL="0" distR="0" wp14:anchorId="613F2288" wp14:editId="05C4CD69">
            <wp:extent cx="2430780" cy="1074420"/>
            <wp:effectExtent l="0" t="0" r="7620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0780" cy="1074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4728BA" w14:textId="77777777" w:rsidR="00062AAE" w:rsidRPr="00EA32C4" w:rsidRDefault="00062AAE" w:rsidP="00E96733">
      <w:pPr>
        <w:autoSpaceDE w:val="0"/>
        <w:autoSpaceDN w:val="0"/>
        <w:adjustRightInd w:val="0"/>
        <w:spacing w:after="0" w:line="240" w:lineRule="auto"/>
        <w:rPr>
          <w:u w:val="single"/>
        </w:rPr>
      </w:pPr>
    </w:p>
    <w:p w14:paraId="3813BA04" w14:textId="2E6CBFC7" w:rsidR="00273334" w:rsidRPr="00EA32C4" w:rsidRDefault="00273334" w:rsidP="00E96733">
      <w:pPr>
        <w:spacing w:after="0"/>
        <w:jc w:val="both"/>
        <w:rPr>
          <w:rFonts w:ascii="Calibri" w:hAnsi="Calibri" w:cs="Calibri"/>
        </w:rPr>
      </w:pPr>
      <w:r w:rsidRPr="00EA32C4">
        <w:rPr>
          <w:rFonts w:ascii="Calibri" w:hAnsi="Calibri" w:cs="Calibri"/>
          <w:u w:val="single"/>
        </w:rPr>
        <w:t>Formula molecolare</w:t>
      </w:r>
      <w:r w:rsidRPr="00EA32C4">
        <w:rPr>
          <w:rFonts w:ascii="Calibri" w:hAnsi="Calibri" w:cs="Calibri"/>
        </w:rPr>
        <w:t>:</w:t>
      </w:r>
      <w:r w:rsidRPr="00EA32C4">
        <w:rPr>
          <w:rStyle w:val="s1"/>
          <w:rFonts w:ascii="Calibri" w:hAnsi="Calibri" w:cs="Calibri"/>
        </w:rPr>
        <w:t xml:space="preserve"> </w:t>
      </w:r>
      <w:r w:rsidR="00EA32C4" w:rsidRPr="00EA32C4">
        <w:t>C</w:t>
      </w:r>
      <w:r w:rsidR="00EA32C4" w:rsidRPr="00EA32C4">
        <w:rPr>
          <w:vertAlign w:val="subscript"/>
        </w:rPr>
        <w:t>28</w:t>
      </w:r>
      <w:r w:rsidR="00EA32C4" w:rsidRPr="00EA32C4">
        <w:t>H</w:t>
      </w:r>
      <w:r w:rsidR="00EA32C4" w:rsidRPr="00EA32C4">
        <w:rPr>
          <w:vertAlign w:val="subscript"/>
        </w:rPr>
        <w:t>37</w:t>
      </w:r>
      <w:r w:rsidR="00EA32C4" w:rsidRPr="00EA32C4">
        <w:t>N</w:t>
      </w:r>
      <w:r w:rsidR="00EA32C4" w:rsidRPr="00EA32C4">
        <w:rPr>
          <w:vertAlign w:val="subscript"/>
        </w:rPr>
        <w:t>3</w:t>
      </w:r>
      <w:r w:rsidR="00EA32C4" w:rsidRPr="00EA32C4">
        <w:t>O</w:t>
      </w:r>
      <w:r w:rsidR="00EA32C4" w:rsidRPr="00EA32C4">
        <w:rPr>
          <w:vertAlign w:val="subscript"/>
        </w:rPr>
        <w:t>3</w:t>
      </w:r>
    </w:p>
    <w:p w14:paraId="67D40C8F" w14:textId="0AE31520" w:rsidR="00273334" w:rsidRPr="00EA32C4" w:rsidRDefault="00273334" w:rsidP="00E96733">
      <w:pPr>
        <w:spacing w:after="0"/>
        <w:jc w:val="both"/>
        <w:rPr>
          <w:rFonts w:ascii="Calibri" w:hAnsi="Calibri" w:cs="Calibri"/>
        </w:rPr>
      </w:pPr>
      <w:r w:rsidRPr="00EA32C4">
        <w:rPr>
          <w:rFonts w:ascii="Calibri" w:hAnsi="Calibri" w:cs="Calibri"/>
          <w:u w:val="single"/>
        </w:rPr>
        <w:t>Peso molecolare</w:t>
      </w:r>
      <w:r w:rsidRPr="00EA32C4">
        <w:rPr>
          <w:rFonts w:ascii="Calibri" w:hAnsi="Calibri" w:cs="Calibri"/>
        </w:rPr>
        <w:t>:</w:t>
      </w:r>
      <w:r w:rsidRPr="00EA32C4">
        <w:rPr>
          <w:rFonts w:ascii="Calibri" w:hAnsi="Calibri" w:cs="Calibri"/>
          <w:color w:val="252525"/>
          <w:shd w:val="clear" w:color="auto" w:fill="F9F9F9"/>
        </w:rPr>
        <w:t xml:space="preserve"> </w:t>
      </w:r>
      <w:r w:rsidR="00EA32C4" w:rsidRPr="00EA32C4">
        <w:t>463.61 g/</w:t>
      </w:r>
      <w:proofErr w:type="spellStart"/>
      <w:r w:rsidR="00EA32C4" w:rsidRPr="00EA32C4">
        <w:t>mol</w:t>
      </w:r>
      <w:proofErr w:type="spellEnd"/>
    </w:p>
    <w:p w14:paraId="4CF2B35F" w14:textId="18FD81BE" w:rsidR="00273334" w:rsidRPr="00EA32C4" w:rsidRDefault="00273334" w:rsidP="00E96733">
      <w:pPr>
        <w:spacing w:after="0"/>
        <w:jc w:val="both"/>
        <w:rPr>
          <w:rFonts w:ascii="Calibri" w:hAnsi="Calibri" w:cs="Calibri"/>
        </w:rPr>
      </w:pPr>
      <w:r w:rsidRPr="00EA32C4">
        <w:rPr>
          <w:rFonts w:ascii="Calibri" w:hAnsi="Calibri" w:cs="Calibri"/>
          <w:u w:val="single"/>
        </w:rPr>
        <w:t>CAS</w:t>
      </w:r>
      <w:r w:rsidRPr="00EA32C4">
        <w:rPr>
          <w:rFonts w:ascii="Calibri" w:hAnsi="Calibri" w:cs="Calibri"/>
        </w:rPr>
        <w:t xml:space="preserve">: </w:t>
      </w:r>
      <w:r w:rsidR="00EA32C4" w:rsidRPr="00EA32C4">
        <w:t>202189-78-4</w:t>
      </w:r>
    </w:p>
    <w:p w14:paraId="15D83328" w14:textId="3877D7D7" w:rsidR="00273334" w:rsidRPr="00EA32C4" w:rsidRDefault="00273334" w:rsidP="00E96733">
      <w:pPr>
        <w:spacing w:after="0"/>
        <w:jc w:val="both"/>
        <w:rPr>
          <w:rFonts w:ascii="Calibri" w:hAnsi="Calibri" w:cs="Calibri"/>
        </w:rPr>
      </w:pPr>
      <w:r w:rsidRPr="00EA32C4">
        <w:rPr>
          <w:rFonts w:ascii="Calibri" w:hAnsi="Calibri" w:cs="Calibri"/>
          <w:u w:val="single"/>
        </w:rPr>
        <w:t>Aspetto</w:t>
      </w:r>
      <w:r w:rsidRPr="00EA32C4">
        <w:rPr>
          <w:rFonts w:ascii="Calibri" w:hAnsi="Calibri" w:cs="Calibri"/>
        </w:rPr>
        <w:t>: polvere bianca</w:t>
      </w:r>
      <w:r w:rsidR="00EA32C4" w:rsidRPr="00EA32C4">
        <w:rPr>
          <w:rFonts w:ascii="Calibri" w:hAnsi="Calibri" w:cs="Calibri"/>
        </w:rPr>
        <w:t xml:space="preserve"> o biancastra</w:t>
      </w:r>
      <w:r w:rsidRPr="00EA32C4">
        <w:rPr>
          <w:rFonts w:ascii="Calibri" w:hAnsi="Calibri" w:cs="Calibri"/>
        </w:rPr>
        <w:t xml:space="preserve"> </w:t>
      </w:r>
    </w:p>
    <w:p w14:paraId="222F51BC" w14:textId="7D540B05" w:rsidR="00273334" w:rsidRPr="00EA32C4" w:rsidRDefault="00273334" w:rsidP="00E96733">
      <w:pPr>
        <w:spacing w:after="0"/>
        <w:jc w:val="both"/>
        <w:rPr>
          <w:rFonts w:ascii="Calibri" w:hAnsi="Calibri" w:cs="Calibri"/>
        </w:rPr>
      </w:pPr>
      <w:r w:rsidRPr="00EA32C4">
        <w:rPr>
          <w:rFonts w:ascii="Calibri" w:hAnsi="Calibri" w:cs="Calibri"/>
          <w:u w:val="single"/>
        </w:rPr>
        <w:t>Solubilità</w:t>
      </w:r>
      <w:r w:rsidRPr="00EA32C4">
        <w:rPr>
          <w:rFonts w:ascii="Calibri" w:hAnsi="Calibri" w:cs="Calibri"/>
        </w:rPr>
        <w:t xml:space="preserve">: </w:t>
      </w:r>
      <w:r w:rsidR="00EA32C4" w:rsidRPr="00EA32C4">
        <w:rPr>
          <w:rFonts w:ascii="Calibri" w:hAnsi="Calibri" w:cs="Calibri"/>
        </w:rPr>
        <w:t xml:space="preserve">la </w:t>
      </w:r>
      <w:proofErr w:type="spellStart"/>
      <w:r w:rsidR="00EA32C4" w:rsidRPr="00EA32C4">
        <w:rPr>
          <w:rFonts w:ascii="Calibri" w:hAnsi="Calibri" w:cs="Calibri"/>
        </w:rPr>
        <w:t>bilastina</w:t>
      </w:r>
      <w:proofErr w:type="spellEnd"/>
      <w:r w:rsidR="00EA32C4" w:rsidRPr="00EA32C4">
        <w:rPr>
          <w:rFonts w:ascii="Calibri" w:hAnsi="Calibri" w:cs="Calibri"/>
        </w:rPr>
        <w:t xml:space="preserve"> (a 37°C) è leggermente solubile in acqua, </w:t>
      </w:r>
      <w:proofErr w:type="spellStart"/>
      <w:r w:rsidR="00EA32C4" w:rsidRPr="00EA32C4">
        <w:rPr>
          <w:rFonts w:ascii="Calibri" w:hAnsi="Calibri" w:cs="Calibri"/>
        </w:rPr>
        <w:t>pH</w:t>
      </w:r>
      <w:proofErr w:type="spellEnd"/>
      <w:r w:rsidR="00EA32C4" w:rsidRPr="00EA32C4">
        <w:rPr>
          <w:rFonts w:ascii="Calibri" w:hAnsi="Calibri" w:cs="Calibri"/>
        </w:rPr>
        <w:t xml:space="preserve"> 4,5 e </w:t>
      </w:r>
      <w:proofErr w:type="spellStart"/>
      <w:r w:rsidR="00EA32C4" w:rsidRPr="00EA32C4">
        <w:rPr>
          <w:rFonts w:ascii="Calibri" w:hAnsi="Calibri" w:cs="Calibri"/>
        </w:rPr>
        <w:t>pH</w:t>
      </w:r>
      <w:proofErr w:type="spellEnd"/>
      <w:r w:rsidR="00EA32C4" w:rsidRPr="00EA32C4">
        <w:rPr>
          <w:rFonts w:ascii="Calibri" w:hAnsi="Calibri" w:cs="Calibri"/>
        </w:rPr>
        <w:t xml:space="preserve"> 6,8. La </w:t>
      </w:r>
      <w:proofErr w:type="spellStart"/>
      <w:r w:rsidR="00EA32C4" w:rsidRPr="00EA32C4">
        <w:rPr>
          <w:rFonts w:ascii="Calibri" w:hAnsi="Calibri" w:cs="Calibri"/>
        </w:rPr>
        <w:t>bilastina</w:t>
      </w:r>
      <w:proofErr w:type="spellEnd"/>
      <w:r w:rsidR="00EA32C4" w:rsidRPr="00EA32C4">
        <w:rPr>
          <w:rFonts w:ascii="Calibri" w:hAnsi="Calibri" w:cs="Calibri"/>
        </w:rPr>
        <w:t xml:space="preserve"> è scarsamente solubile in </w:t>
      </w:r>
      <w:proofErr w:type="spellStart"/>
      <w:r w:rsidR="00EA32C4" w:rsidRPr="00EA32C4">
        <w:rPr>
          <w:rFonts w:ascii="Calibri" w:hAnsi="Calibri" w:cs="Calibri"/>
        </w:rPr>
        <w:t>HCl</w:t>
      </w:r>
      <w:proofErr w:type="spellEnd"/>
      <w:r w:rsidR="00EA32C4" w:rsidRPr="00EA32C4">
        <w:rPr>
          <w:rFonts w:ascii="Calibri" w:hAnsi="Calibri" w:cs="Calibri"/>
        </w:rPr>
        <w:t xml:space="preserve"> 0,1N</w:t>
      </w:r>
      <w:r w:rsidRPr="00EA32C4">
        <w:rPr>
          <w:rFonts w:ascii="Calibri" w:hAnsi="Calibri" w:cs="Calibri"/>
        </w:rPr>
        <w:t>.</w:t>
      </w:r>
    </w:p>
    <w:p w14:paraId="0C5F68B9" w14:textId="77777777" w:rsidR="00273334" w:rsidRPr="003E74A2" w:rsidRDefault="00273334" w:rsidP="00E96733">
      <w:pPr>
        <w:spacing w:after="0"/>
        <w:jc w:val="both"/>
        <w:rPr>
          <w:rFonts w:ascii="Calibri" w:hAnsi="Calibri" w:cs="Calibri"/>
        </w:rPr>
      </w:pPr>
    </w:p>
    <w:p w14:paraId="4341495D" w14:textId="77777777" w:rsidR="00273334" w:rsidRPr="00117FF9" w:rsidRDefault="00273334" w:rsidP="00E96733">
      <w:pPr>
        <w:spacing w:after="0"/>
        <w:jc w:val="both"/>
        <w:rPr>
          <w:rFonts w:ascii="Calibri" w:hAnsi="Calibri" w:cs="Calibri"/>
        </w:rPr>
      </w:pPr>
      <w:r w:rsidRPr="00117FF9">
        <w:rPr>
          <w:rFonts w:ascii="Calibri" w:hAnsi="Calibri" w:cs="Calibri"/>
        </w:rPr>
        <w:t xml:space="preserve">Il principio attivo non è presente in Farmacopea Europea; il produttore ha presentato un ASMF. </w:t>
      </w:r>
    </w:p>
    <w:p w14:paraId="3AA84B8E" w14:textId="77777777" w:rsidR="00273334" w:rsidRPr="00117FF9" w:rsidRDefault="00273334" w:rsidP="00E96733">
      <w:pPr>
        <w:spacing w:after="0"/>
        <w:jc w:val="both"/>
        <w:rPr>
          <w:rFonts w:ascii="Calibri" w:hAnsi="Calibri" w:cs="Calibri"/>
        </w:rPr>
      </w:pPr>
      <w:r w:rsidRPr="00117FF9">
        <w:rPr>
          <w:rFonts w:ascii="Calibri" w:hAnsi="Calibri" w:cs="Calibri"/>
        </w:rPr>
        <w:t>La sintesi del principio attivo è stata adeguatamente descritta a partire da idonei materiali di partenza; sono utilizzati appropriati controlli di processo e intermedi di sintesi.</w:t>
      </w:r>
    </w:p>
    <w:p w14:paraId="65674719" w14:textId="77777777" w:rsidR="00273334" w:rsidRPr="00117FF9" w:rsidRDefault="00273334" w:rsidP="00E96733">
      <w:pPr>
        <w:spacing w:after="0"/>
        <w:jc w:val="both"/>
        <w:rPr>
          <w:rFonts w:ascii="Calibri" w:hAnsi="Calibri" w:cs="Calibri"/>
        </w:rPr>
      </w:pPr>
      <w:r w:rsidRPr="00117FF9">
        <w:rPr>
          <w:rFonts w:ascii="Calibri" w:hAnsi="Calibri" w:cs="Calibri"/>
        </w:rPr>
        <w:t>I materiali e i reagenti utilizzati nella sintesi sono di qualità adeguata.</w:t>
      </w:r>
    </w:p>
    <w:p w14:paraId="461F72FB" w14:textId="77777777" w:rsidR="00273334" w:rsidRPr="00117FF9" w:rsidRDefault="00273334" w:rsidP="00E96733">
      <w:pPr>
        <w:spacing w:after="0"/>
        <w:jc w:val="both"/>
        <w:rPr>
          <w:rFonts w:ascii="Calibri" w:hAnsi="Calibri" w:cs="Calibri"/>
        </w:rPr>
      </w:pPr>
      <w:r w:rsidRPr="00117FF9">
        <w:rPr>
          <w:rFonts w:ascii="Calibri" w:hAnsi="Calibri" w:cs="Calibri"/>
        </w:rPr>
        <w:t xml:space="preserve">I materiali, gli intermedi, i reagenti utilizzati nella sintesi </w:t>
      </w:r>
      <w:r>
        <w:rPr>
          <w:rFonts w:ascii="Calibri" w:hAnsi="Calibri" w:cs="Calibri"/>
        </w:rPr>
        <w:t xml:space="preserve">non </w:t>
      </w:r>
      <w:r w:rsidRPr="00117FF9">
        <w:rPr>
          <w:rFonts w:ascii="Calibri" w:hAnsi="Calibri" w:cs="Calibri"/>
        </w:rPr>
        <w:t xml:space="preserve">sono di origine umana, biologica o geneticamente modificata. Sono state fornite prove adeguate della struttura isolata. Tutte le potenziali </w:t>
      </w:r>
      <w:proofErr w:type="spellStart"/>
      <w:r w:rsidRPr="00117FF9">
        <w:rPr>
          <w:rFonts w:ascii="Calibri" w:hAnsi="Calibri" w:cs="Calibri"/>
        </w:rPr>
        <w:t>impurezze</w:t>
      </w:r>
      <w:proofErr w:type="spellEnd"/>
      <w:r w:rsidRPr="00117FF9">
        <w:rPr>
          <w:rFonts w:ascii="Calibri" w:hAnsi="Calibri" w:cs="Calibri"/>
        </w:rPr>
        <w:t xml:space="preserve"> note sono state identificate e caratterizzate.</w:t>
      </w:r>
    </w:p>
    <w:p w14:paraId="3F8AEC69" w14:textId="77777777" w:rsidR="00273334" w:rsidRPr="00117FF9" w:rsidRDefault="00273334" w:rsidP="00E96733">
      <w:pPr>
        <w:spacing w:after="0"/>
        <w:jc w:val="both"/>
        <w:rPr>
          <w:rFonts w:ascii="Calibri" w:hAnsi="Calibri" w:cs="Calibri"/>
        </w:rPr>
      </w:pPr>
      <w:r w:rsidRPr="00117FF9">
        <w:rPr>
          <w:rFonts w:ascii="Calibri" w:hAnsi="Calibri" w:cs="Calibri"/>
        </w:rPr>
        <w:t>Le specifiche del principio attivo sono appropriate e controllate con metodi analitici adeguatamente convalidati. Sono stati forniti certificati analitici che confermano la qualità del principio attivo.</w:t>
      </w:r>
    </w:p>
    <w:p w14:paraId="4F9C6132" w14:textId="2B7CC455" w:rsidR="00273334" w:rsidRPr="00117FF9" w:rsidRDefault="00273334" w:rsidP="00E96733">
      <w:pPr>
        <w:spacing w:after="0"/>
        <w:jc w:val="both"/>
        <w:rPr>
          <w:rFonts w:ascii="Calibri" w:hAnsi="Calibri" w:cs="Calibri"/>
        </w:rPr>
      </w:pPr>
      <w:r w:rsidRPr="00117FF9">
        <w:rPr>
          <w:rFonts w:ascii="Calibri" w:hAnsi="Calibri" w:cs="Calibri"/>
        </w:rPr>
        <w:t>Il principio attivo è confezionato in un adeguato contenitore, per il quale sono stati forniti specifiche e certificati analitici</w:t>
      </w:r>
      <w:r w:rsidR="00731780">
        <w:rPr>
          <w:rFonts w:ascii="Calibri" w:hAnsi="Calibri" w:cs="Calibri"/>
        </w:rPr>
        <w:t>.</w:t>
      </w:r>
    </w:p>
    <w:p w14:paraId="3D4987F7" w14:textId="48254E84" w:rsidR="00273334" w:rsidRDefault="00273334" w:rsidP="00E96733">
      <w:pPr>
        <w:pStyle w:val="CorpoA"/>
        <w:spacing w:after="0" w:line="240" w:lineRule="auto"/>
        <w:jc w:val="both"/>
      </w:pPr>
      <w:r w:rsidRPr="00117FF9">
        <w:t xml:space="preserve">Sono stati forniti adeguati studi di stabilità per il principio attivo conservato nel confezionamento proposto per il </w:t>
      </w:r>
      <w:r w:rsidRPr="00715A96">
        <w:t xml:space="preserve">commercio. Sulla base di questi dati, è stato approvato un periodo di </w:t>
      </w:r>
      <w:proofErr w:type="spellStart"/>
      <w:r w:rsidRPr="00715A96">
        <w:t>retest</w:t>
      </w:r>
      <w:proofErr w:type="spellEnd"/>
      <w:r w:rsidRPr="00715A96">
        <w:t xml:space="preserve"> di </w:t>
      </w:r>
      <w:r w:rsidR="00CD1F26">
        <w:t>3</w:t>
      </w:r>
      <w:r w:rsidRPr="00715A96">
        <w:t xml:space="preserve"> anni.</w:t>
      </w:r>
    </w:p>
    <w:p w14:paraId="042A4330" w14:textId="6770F099" w:rsidR="003315EE" w:rsidRDefault="003315EE" w:rsidP="00E96733">
      <w:pPr>
        <w:spacing w:after="0"/>
        <w:jc w:val="both"/>
        <w:rPr>
          <w:highlight w:val="yellow"/>
        </w:rPr>
      </w:pPr>
    </w:p>
    <w:p w14:paraId="32C6126B" w14:textId="77777777" w:rsidR="004E5A39" w:rsidRPr="006E00BA" w:rsidRDefault="004E5A39" w:rsidP="00E96733">
      <w:pPr>
        <w:spacing w:after="0"/>
        <w:jc w:val="both"/>
        <w:rPr>
          <w:rFonts w:ascii="Calibri" w:hAnsi="Calibri"/>
          <w:b/>
          <w:sz w:val="20"/>
        </w:rPr>
      </w:pPr>
      <w:r w:rsidRPr="006E00BA">
        <w:rPr>
          <w:rFonts w:ascii="Calibri" w:hAnsi="Calibri"/>
          <w:b/>
          <w:szCs w:val="24"/>
        </w:rPr>
        <w:t>II.2 PRODOTTO FINITO</w:t>
      </w:r>
    </w:p>
    <w:p w14:paraId="3890CBC1" w14:textId="77777777" w:rsidR="009C6678" w:rsidRPr="006E00BA" w:rsidRDefault="004E5A39" w:rsidP="00E96733">
      <w:pPr>
        <w:spacing w:after="0"/>
        <w:jc w:val="both"/>
        <w:rPr>
          <w:rFonts w:ascii="Calibri" w:hAnsi="Calibri"/>
          <w:b/>
        </w:rPr>
      </w:pPr>
      <w:r w:rsidRPr="006E00BA">
        <w:rPr>
          <w:rFonts w:ascii="Calibri" w:hAnsi="Calibri"/>
          <w:b/>
        </w:rPr>
        <w:t>Descrizione e composizione</w:t>
      </w:r>
    </w:p>
    <w:p w14:paraId="1A1C45D6" w14:textId="18D4E12C" w:rsidR="00A82A39" w:rsidRPr="00CE35C0" w:rsidRDefault="00A97DDF" w:rsidP="00E96733">
      <w:pPr>
        <w:spacing w:after="0"/>
        <w:jc w:val="both"/>
      </w:pPr>
      <w:r w:rsidRPr="00CE35C0">
        <w:t>BILASTINA DOC</w:t>
      </w:r>
      <w:r w:rsidR="00A2481C" w:rsidRPr="00CE35C0">
        <w:t xml:space="preserve"> </w:t>
      </w:r>
      <w:r w:rsidR="000B7AC8" w:rsidRPr="00CE35C0">
        <w:t xml:space="preserve">è disponibile in </w:t>
      </w:r>
      <w:r w:rsidR="00F82FC0" w:rsidRPr="00CE35C0">
        <w:t>compresse</w:t>
      </w:r>
      <w:r w:rsidR="00115296" w:rsidRPr="00CE35C0">
        <w:t xml:space="preserve"> </w:t>
      </w:r>
      <w:r w:rsidR="00CF1A85" w:rsidRPr="00CE35C0">
        <w:t>contenenti</w:t>
      </w:r>
      <w:r w:rsidR="0009772C" w:rsidRPr="00CE35C0">
        <w:t xml:space="preserve"> </w:t>
      </w:r>
      <w:r w:rsidR="006E00BA" w:rsidRPr="00CE35C0">
        <w:t>2</w:t>
      </w:r>
      <w:r w:rsidR="00A82A39" w:rsidRPr="00CE35C0">
        <w:t>0</w:t>
      </w:r>
      <w:r w:rsidR="00CF1A85" w:rsidRPr="00CE35C0">
        <w:t xml:space="preserve"> mg di </w:t>
      </w:r>
      <w:proofErr w:type="spellStart"/>
      <w:r w:rsidRPr="00CE35C0">
        <w:t>bilastina</w:t>
      </w:r>
      <w:proofErr w:type="spellEnd"/>
      <w:r w:rsidR="00EB232B">
        <w:t xml:space="preserve"> (come </w:t>
      </w:r>
      <w:proofErr w:type="spellStart"/>
      <w:r w:rsidR="00EB232B">
        <w:t>bilastina</w:t>
      </w:r>
      <w:proofErr w:type="spellEnd"/>
      <w:r w:rsidR="00EB232B">
        <w:t xml:space="preserve"> </w:t>
      </w:r>
      <w:proofErr w:type="spellStart"/>
      <w:r w:rsidR="00EB232B">
        <w:t>monoidrata</w:t>
      </w:r>
      <w:proofErr w:type="spellEnd"/>
      <w:r w:rsidR="00EB232B">
        <w:t>)</w:t>
      </w:r>
      <w:r w:rsidR="0009772C" w:rsidRPr="00CE35C0">
        <w:t>.</w:t>
      </w:r>
      <w:r w:rsidR="001163D9" w:rsidRPr="00CE35C0">
        <w:t xml:space="preserve"> </w:t>
      </w:r>
    </w:p>
    <w:p w14:paraId="6F57DC88" w14:textId="17E80193" w:rsidR="00115296" w:rsidRPr="00115296" w:rsidRDefault="004E5A39" w:rsidP="00E96733">
      <w:pPr>
        <w:spacing w:after="0"/>
        <w:jc w:val="both"/>
      </w:pPr>
      <w:r w:rsidRPr="00CE35C0">
        <w:t xml:space="preserve">Gli eccipienti </w:t>
      </w:r>
      <w:r w:rsidR="00CE35C0" w:rsidRPr="00CE35C0">
        <w:t xml:space="preserve">utilizzati nella formulazione sono cellulosa microcristallina, </w:t>
      </w:r>
      <w:proofErr w:type="spellStart"/>
      <w:r w:rsidR="00CE35C0" w:rsidRPr="00CE35C0">
        <w:t>crospovidone</w:t>
      </w:r>
      <w:proofErr w:type="spellEnd"/>
      <w:r w:rsidR="00CE35C0" w:rsidRPr="00CE35C0">
        <w:t>, magnesio stearato, silice colloidale anidra</w:t>
      </w:r>
      <w:r w:rsidR="00115296" w:rsidRPr="00CE35C0">
        <w:t>.</w:t>
      </w:r>
    </w:p>
    <w:p w14:paraId="79D19AB5" w14:textId="5E039B8C" w:rsidR="004E5A39" w:rsidRPr="00CE35C0" w:rsidRDefault="004E5A39" w:rsidP="00E96733">
      <w:pPr>
        <w:spacing w:after="0"/>
        <w:jc w:val="both"/>
      </w:pPr>
      <w:r w:rsidRPr="00CE35C0">
        <w:t xml:space="preserve">Tutti gli eccipienti sono conformi </w:t>
      </w:r>
      <w:r w:rsidR="00FD4B20" w:rsidRPr="00CE35C0">
        <w:t>alle</w:t>
      </w:r>
      <w:r w:rsidRPr="00CE35C0">
        <w:t xml:space="preserve"> relativ</w:t>
      </w:r>
      <w:r w:rsidR="00FD4B20" w:rsidRPr="00CE35C0">
        <w:t>e</w:t>
      </w:r>
      <w:r w:rsidRPr="00CE35C0">
        <w:t xml:space="preserve"> monografi</w:t>
      </w:r>
      <w:r w:rsidR="00FD4B20" w:rsidRPr="00CE35C0">
        <w:t>e</w:t>
      </w:r>
      <w:r w:rsidRPr="00CE35C0">
        <w:t xml:space="preserve"> di Farmacopea Europea</w:t>
      </w:r>
      <w:r w:rsidR="004F5969" w:rsidRPr="00CE35C0">
        <w:t xml:space="preserve">. </w:t>
      </w:r>
      <w:r w:rsidRPr="00CE35C0">
        <w:t>Nessun eccipiente è ottenuto da organismi geneticamente modificati; non sono presenti eccipienti mai utilizzati nell’uomo.</w:t>
      </w:r>
    </w:p>
    <w:p w14:paraId="52B10731" w14:textId="77777777" w:rsidR="006E00BA" w:rsidRPr="006E00BA" w:rsidRDefault="006E00BA" w:rsidP="00E96733">
      <w:pPr>
        <w:autoSpaceDE w:val="0"/>
        <w:autoSpaceDN w:val="0"/>
        <w:adjustRightInd w:val="0"/>
        <w:spacing w:after="0"/>
        <w:jc w:val="both"/>
        <w:rPr>
          <w:rFonts w:ascii="Calibri" w:hAnsi="Calibri"/>
        </w:rPr>
      </w:pPr>
    </w:p>
    <w:p w14:paraId="79290CDC" w14:textId="77777777" w:rsidR="004E5A39" w:rsidRPr="006E00BA" w:rsidRDefault="004E5A39" w:rsidP="00E96733">
      <w:pPr>
        <w:spacing w:after="0"/>
        <w:jc w:val="both"/>
        <w:rPr>
          <w:rFonts w:ascii="Calibri" w:hAnsi="Calibri"/>
          <w:b/>
        </w:rPr>
      </w:pPr>
      <w:r w:rsidRPr="006E00BA">
        <w:rPr>
          <w:rFonts w:ascii="Calibri" w:hAnsi="Calibri"/>
          <w:b/>
        </w:rPr>
        <w:t>Sviluppo farmaceutico</w:t>
      </w:r>
    </w:p>
    <w:p w14:paraId="36DF3E8C" w14:textId="77777777" w:rsidR="004E5A39" w:rsidRPr="006E00BA" w:rsidRDefault="004E5A39" w:rsidP="00E96733">
      <w:pPr>
        <w:spacing w:after="0"/>
        <w:jc w:val="both"/>
        <w:rPr>
          <w:rFonts w:ascii="Calibri" w:hAnsi="Calibri"/>
        </w:rPr>
      </w:pPr>
      <w:r w:rsidRPr="006E00BA">
        <w:rPr>
          <w:rFonts w:ascii="Calibri" w:hAnsi="Calibri"/>
        </w:rPr>
        <w:t>Sono stati forniti dettagli dello sviluppo farmaceutico e questi sono stati ritenuti soddisfacenti.</w:t>
      </w:r>
    </w:p>
    <w:p w14:paraId="2D6F469E" w14:textId="77777777" w:rsidR="004E5A39" w:rsidRPr="00E3341C" w:rsidRDefault="004E5A39" w:rsidP="00E96733">
      <w:pPr>
        <w:spacing w:after="0"/>
        <w:jc w:val="both"/>
        <w:rPr>
          <w:rFonts w:ascii="Calibri" w:hAnsi="Calibri"/>
          <w:highlight w:val="yellow"/>
        </w:rPr>
      </w:pPr>
    </w:p>
    <w:p w14:paraId="20F4F95C" w14:textId="77777777" w:rsidR="004E5A39" w:rsidRPr="00A35B4D" w:rsidRDefault="004E5A39" w:rsidP="00E96733">
      <w:pPr>
        <w:spacing w:after="0"/>
        <w:jc w:val="both"/>
        <w:rPr>
          <w:rFonts w:ascii="Calibri" w:hAnsi="Calibri"/>
          <w:b/>
        </w:rPr>
      </w:pPr>
      <w:r w:rsidRPr="00A35B4D">
        <w:rPr>
          <w:rFonts w:ascii="Calibri" w:hAnsi="Calibri"/>
          <w:b/>
        </w:rPr>
        <w:t xml:space="preserve">Produzione </w:t>
      </w:r>
    </w:p>
    <w:p w14:paraId="710F0FB7" w14:textId="77777777" w:rsidR="004E5A39" w:rsidRPr="00A35B4D" w:rsidRDefault="004E5A39" w:rsidP="00E96733">
      <w:pPr>
        <w:spacing w:after="0"/>
        <w:jc w:val="both"/>
        <w:rPr>
          <w:rFonts w:ascii="Calibri" w:hAnsi="Calibri"/>
        </w:rPr>
      </w:pPr>
      <w:r w:rsidRPr="00A35B4D">
        <w:rPr>
          <w:rFonts w:ascii="Calibri" w:hAnsi="Calibri"/>
        </w:rPr>
        <w:t>Sono stati forniti una descrizione del metodo di produzione e la relativa flow-chart.</w:t>
      </w:r>
    </w:p>
    <w:p w14:paraId="69DAE2C1" w14:textId="77777777" w:rsidR="004E5A39" w:rsidRPr="00A35B4D" w:rsidRDefault="004E5A39" w:rsidP="00E96733">
      <w:pPr>
        <w:spacing w:after="0"/>
        <w:jc w:val="both"/>
        <w:rPr>
          <w:rFonts w:ascii="Calibri" w:hAnsi="Calibri"/>
        </w:rPr>
      </w:pPr>
      <w:r w:rsidRPr="00A35B4D">
        <w:rPr>
          <w:rFonts w:ascii="Calibri" w:hAnsi="Calibri"/>
        </w:rPr>
        <w:t>I controlli effettuati nel corso della produzione sono appropriati per la natura del medicinale e del metodo di produzione. Sono stati forniti, inoltre, dati soddisfacenti relativi alla convalida del metodo di produzione.</w:t>
      </w:r>
    </w:p>
    <w:p w14:paraId="0D39E8F2" w14:textId="77777777" w:rsidR="004E5A39" w:rsidRPr="00A35B4D" w:rsidRDefault="004E5A39" w:rsidP="00E96733">
      <w:pPr>
        <w:spacing w:after="0"/>
        <w:jc w:val="both"/>
        <w:rPr>
          <w:rFonts w:ascii="Calibri" w:hAnsi="Calibri"/>
        </w:rPr>
      </w:pPr>
    </w:p>
    <w:p w14:paraId="01AA55CC" w14:textId="77777777" w:rsidR="004E5A39" w:rsidRPr="00A35B4D" w:rsidRDefault="004E5A39" w:rsidP="00E96733">
      <w:pPr>
        <w:spacing w:after="0"/>
        <w:jc w:val="both"/>
        <w:rPr>
          <w:rFonts w:ascii="Calibri" w:hAnsi="Calibri"/>
          <w:b/>
        </w:rPr>
      </w:pPr>
      <w:r w:rsidRPr="00A35B4D">
        <w:rPr>
          <w:rFonts w:ascii="Calibri" w:hAnsi="Calibri"/>
          <w:b/>
        </w:rPr>
        <w:t>Specifiche del prodotto finito</w:t>
      </w:r>
    </w:p>
    <w:p w14:paraId="7EAA2A54" w14:textId="77777777" w:rsidR="004E5A39" w:rsidRPr="00A35B4D" w:rsidRDefault="004E5A39" w:rsidP="00E96733">
      <w:pPr>
        <w:spacing w:after="0"/>
        <w:jc w:val="both"/>
        <w:rPr>
          <w:rFonts w:ascii="Calibri" w:hAnsi="Calibri"/>
        </w:rPr>
      </w:pPr>
      <w:r w:rsidRPr="00A35B4D">
        <w:rPr>
          <w:rFonts w:ascii="Calibri" w:hAnsi="Calibri"/>
        </w:rPr>
        <w:t xml:space="preserve">Sono state fornite adeguate specifiche di controllo per il prodotto finito al rilascio e alla fine della validità. I metodi analitici sono stati descritti e adeguatamente convalidati. Sono stati forniti, inoltre, dati analitici per </w:t>
      </w:r>
      <w:r w:rsidR="00BA0ACD" w:rsidRPr="00A35B4D">
        <w:rPr>
          <w:rFonts w:ascii="Calibri" w:hAnsi="Calibri"/>
        </w:rPr>
        <w:t>il</w:t>
      </w:r>
      <w:r w:rsidRPr="00A35B4D">
        <w:rPr>
          <w:rFonts w:ascii="Calibri" w:hAnsi="Calibri"/>
        </w:rPr>
        <w:t xml:space="preserve"> prodotto finito: questi dati dimostrano che i lotti prodotti sono in accordo alle specifiche proposte. Sono stati forniti, infine, certificati analitici per gli standard di riferimento utilizzati.</w:t>
      </w:r>
    </w:p>
    <w:p w14:paraId="6126D3B2" w14:textId="77777777" w:rsidR="004E5A39" w:rsidRPr="00E3341C" w:rsidRDefault="004E5A39" w:rsidP="00E96733">
      <w:pPr>
        <w:spacing w:after="0"/>
        <w:jc w:val="both"/>
        <w:rPr>
          <w:rFonts w:ascii="Calibri" w:hAnsi="Calibri"/>
          <w:b/>
          <w:highlight w:val="yellow"/>
        </w:rPr>
      </w:pPr>
    </w:p>
    <w:p w14:paraId="299450B9" w14:textId="77777777" w:rsidR="004E5A39" w:rsidRPr="007A03AD" w:rsidRDefault="004E5A39" w:rsidP="00E96733">
      <w:pPr>
        <w:spacing w:after="0"/>
        <w:jc w:val="both"/>
        <w:rPr>
          <w:rFonts w:ascii="Calibri" w:hAnsi="Calibri"/>
          <w:b/>
        </w:rPr>
      </w:pPr>
      <w:r w:rsidRPr="007A03AD">
        <w:rPr>
          <w:rFonts w:ascii="Calibri" w:hAnsi="Calibri"/>
          <w:b/>
        </w:rPr>
        <w:t>Contenitore</w:t>
      </w:r>
    </w:p>
    <w:p w14:paraId="4E49ECC5" w14:textId="53474F01" w:rsidR="004E5A39" w:rsidRPr="007A03AD" w:rsidRDefault="00A97DDF" w:rsidP="00E96733">
      <w:pPr>
        <w:spacing w:after="0"/>
        <w:jc w:val="both"/>
        <w:rPr>
          <w:rFonts w:ascii="Calibri" w:hAnsi="Calibri"/>
        </w:rPr>
      </w:pPr>
      <w:r w:rsidRPr="00D71295">
        <w:rPr>
          <w:rFonts w:ascii="Calibri" w:hAnsi="Calibri"/>
        </w:rPr>
        <w:t>BILASTINA DOC</w:t>
      </w:r>
      <w:r w:rsidR="00F45602" w:rsidRPr="00D71295">
        <w:rPr>
          <w:rFonts w:ascii="Calibri" w:hAnsi="Calibri"/>
        </w:rPr>
        <w:t xml:space="preserve"> </w:t>
      </w:r>
      <w:r w:rsidR="004E5A39" w:rsidRPr="00D71295">
        <w:rPr>
          <w:rFonts w:ascii="Calibri" w:hAnsi="Calibri"/>
        </w:rPr>
        <w:t xml:space="preserve">è </w:t>
      </w:r>
      <w:r w:rsidR="009E1EDF" w:rsidRPr="00D71295">
        <w:rPr>
          <w:rFonts w:ascii="Calibri" w:hAnsi="Calibri"/>
        </w:rPr>
        <w:t xml:space="preserve">disponibile </w:t>
      </w:r>
      <w:r w:rsidR="007A03AD" w:rsidRPr="00D71295">
        <w:rPr>
          <w:rFonts w:ascii="Calibri" w:hAnsi="Calibri"/>
        </w:rPr>
        <w:t xml:space="preserve">in </w:t>
      </w:r>
      <w:r w:rsidR="00D71295" w:rsidRPr="00D71295">
        <w:rPr>
          <w:rFonts w:ascii="Calibri" w:hAnsi="Calibri" w:cs="Calibri"/>
        </w:rPr>
        <w:t>una scatola di cartone contenente un blister in Al/Al da 20 compresse</w:t>
      </w:r>
      <w:r w:rsidR="007A03AD" w:rsidRPr="00D71295">
        <w:rPr>
          <w:rFonts w:ascii="Calibri" w:hAnsi="Calibri"/>
        </w:rPr>
        <w:t xml:space="preserve">. </w:t>
      </w:r>
      <w:r w:rsidR="004E5A39" w:rsidRPr="00D71295">
        <w:rPr>
          <w:rFonts w:ascii="Calibri" w:hAnsi="Calibri"/>
        </w:rPr>
        <w:t>Sono state fornite specifiche e certificati analitici per tutti i componenti del confezionamento primario, che è adeguato per il medicinale.</w:t>
      </w:r>
    </w:p>
    <w:p w14:paraId="050D266C" w14:textId="77777777" w:rsidR="00BA0ACD" w:rsidRPr="00E3341C" w:rsidRDefault="00BA0ACD" w:rsidP="00E96733">
      <w:pPr>
        <w:spacing w:after="0"/>
        <w:jc w:val="both"/>
        <w:rPr>
          <w:rFonts w:ascii="Calibri" w:hAnsi="Calibri"/>
          <w:highlight w:val="yellow"/>
        </w:rPr>
      </w:pPr>
    </w:p>
    <w:p w14:paraId="6487C371" w14:textId="77777777" w:rsidR="004E5A39" w:rsidRPr="007A03AD" w:rsidRDefault="004E5A39" w:rsidP="00E96733">
      <w:pPr>
        <w:spacing w:after="0"/>
        <w:jc w:val="both"/>
        <w:rPr>
          <w:rFonts w:ascii="Calibri" w:hAnsi="Calibri"/>
          <w:b/>
        </w:rPr>
      </w:pPr>
      <w:r w:rsidRPr="007A03AD">
        <w:rPr>
          <w:rFonts w:ascii="Calibri" w:hAnsi="Calibri"/>
          <w:b/>
        </w:rPr>
        <w:t>Stabilità</w:t>
      </w:r>
    </w:p>
    <w:p w14:paraId="4761A775" w14:textId="722288A4" w:rsidR="004E5A39" w:rsidRPr="00A82A39" w:rsidRDefault="004E5A39" w:rsidP="00E96733">
      <w:pPr>
        <w:spacing w:after="0"/>
        <w:jc w:val="both"/>
        <w:rPr>
          <w:rFonts w:ascii="Calibri" w:hAnsi="Calibri"/>
        </w:rPr>
      </w:pPr>
      <w:r w:rsidRPr="007A03AD">
        <w:rPr>
          <w:rFonts w:ascii="Calibri" w:hAnsi="Calibri"/>
        </w:rPr>
        <w:t>Studi di stabilità sul prodotto finito sono stati condotti in accordo alle correnti linee guida e i risultati sono entro i limiti delle specifiche autorizzate</w:t>
      </w:r>
      <w:r w:rsidR="00D71295">
        <w:rPr>
          <w:rFonts w:ascii="Calibri" w:hAnsi="Calibri"/>
        </w:rPr>
        <w:t>.</w:t>
      </w:r>
      <w:r w:rsidR="00D71295" w:rsidRPr="00D71295">
        <w:rPr>
          <w:shd w:val="clear" w:color="auto" w:fill="FEFFFF"/>
        </w:rPr>
        <w:t xml:space="preserve"> </w:t>
      </w:r>
      <w:r w:rsidR="00D71295" w:rsidRPr="007A49FE">
        <w:rPr>
          <w:rStyle w:val="Nessuno"/>
          <w:shd w:val="clear" w:color="auto" w:fill="FEFFFF"/>
        </w:rPr>
        <w:t xml:space="preserve">Sulla base di questi risultati, è stato autorizzato un periodo di validità di 2 anni, </w:t>
      </w:r>
      <w:r w:rsidR="00D71295" w:rsidRPr="007A49FE">
        <w:t>senza nessuna condizione particolare di conservazione.</w:t>
      </w:r>
    </w:p>
    <w:p w14:paraId="08621271" w14:textId="77777777" w:rsidR="009E1EDF" w:rsidRPr="00E3341C" w:rsidRDefault="009E1EDF" w:rsidP="00E96733">
      <w:pPr>
        <w:spacing w:after="0"/>
        <w:jc w:val="both"/>
        <w:rPr>
          <w:rFonts w:ascii="Calibri" w:hAnsi="Calibri"/>
          <w:highlight w:val="yellow"/>
        </w:rPr>
      </w:pPr>
    </w:p>
    <w:p w14:paraId="356A31D9" w14:textId="77777777" w:rsidR="004E5A39" w:rsidRPr="007A03AD" w:rsidRDefault="004E5A39" w:rsidP="00E96733">
      <w:pPr>
        <w:spacing w:after="0"/>
        <w:jc w:val="both"/>
        <w:rPr>
          <w:rFonts w:ascii="Calibri" w:hAnsi="Calibri"/>
          <w:b/>
        </w:rPr>
      </w:pPr>
      <w:r w:rsidRPr="007A03AD">
        <w:rPr>
          <w:rFonts w:ascii="Calibri" w:hAnsi="Calibri"/>
          <w:b/>
        </w:rPr>
        <w:t>II.3 Discussione sugli aspetti di qualità</w:t>
      </w:r>
    </w:p>
    <w:p w14:paraId="46071F88" w14:textId="21E2C75D" w:rsidR="004E5A39" w:rsidRPr="007A03AD" w:rsidRDefault="004E5A39" w:rsidP="00E96733">
      <w:pPr>
        <w:spacing w:after="0"/>
        <w:jc w:val="both"/>
        <w:rPr>
          <w:rFonts w:ascii="Calibri" w:hAnsi="Calibri"/>
        </w:rPr>
      </w:pPr>
      <w:r w:rsidRPr="007A03AD">
        <w:rPr>
          <w:rFonts w:ascii="Calibri" w:hAnsi="Calibri"/>
        </w:rPr>
        <w:t xml:space="preserve">Tutte le criticità evidenziate nel corso della valutazione sono state risolte e la qualità di </w:t>
      </w:r>
      <w:r w:rsidR="00A97DDF">
        <w:rPr>
          <w:rFonts w:ascii="Calibri" w:eastAsia="Calibri" w:hAnsi="Calibri" w:cs="Calibri"/>
          <w:color w:val="000000"/>
        </w:rPr>
        <w:t>BILASTINA DOC</w:t>
      </w:r>
      <w:r w:rsidR="000B1350" w:rsidRPr="007A03AD">
        <w:rPr>
          <w:rFonts w:ascii="Calibri" w:eastAsia="Calibri" w:hAnsi="Calibri" w:cs="Calibri"/>
          <w:color w:val="000000"/>
        </w:rPr>
        <w:t xml:space="preserve"> </w:t>
      </w:r>
      <w:r w:rsidRPr="007A03AD">
        <w:rPr>
          <w:rFonts w:ascii="Calibri" w:hAnsi="Calibri"/>
        </w:rPr>
        <w:t xml:space="preserve">è considerata adeguata. Non ci sono obiezioni per l’approvazione di </w:t>
      </w:r>
      <w:r w:rsidR="00A97DDF">
        <w:rPr>
          <w:rFonts w:ascii="Calibri" w:eastAsia="Calibri" w:hAnsi="Calibri" w:cs="Calibri"/>
          <w:color w:val="000000"/>
        </w:rPr>
        <w:t>BILASTINA DOC</w:t>
      </w:r>
      <w:r w:rsidR="00265B61" w:rsidRPr="007A03AD">
        <w:rPr>
          <w:rFonts w:ascii="Calibri" w:hAnsi="Calibri"/>
        </w:rPr>
        <w:t xml:space="preserve"> </w:t>
      </w:r>
      <w:r w:rsidRPr="007A03AD">
        <w:rPr>
          <w:rFonts w:ascii="Calibri" w:hAnsi="Calibri"/>
        </w:rPr>
        <w:t>dal punto di vista chimico-farmaceutico.</w:t>
      </w:r>
    </w:p>
    <w:p w14:paraId="7CC33C83" w14:textId="5E45A3C8" w:rsidR="003E45E9" w:rsidRPr="00E3341C" w:rsidRDefault="003E45E9" w:rsidP="00E96733">
      <w:pPr>
        <w:spacing w:after="0"/>
        <w:jc w:val="both"/>
        <w:rPr>
          <w:rFonts w:ascii="Calibri" w:hAnsi="Calibri"/>
          <w:highlight w:val="yellow"/>
        </w:rPr>
      </w:pPr>
    </w:p>
    <w:p w14:paraId="30A927B1" w14:textId="77777777" w:rsidR="003E45E9" w:rsidRPr="00E3341C" w:rsidRDefault="003E45E9" w:rsidP="00E96733">
      <w:pPr>
        <w:spacing w:after="0"/>
        <w:jc w:val="both"/>
        <w:rPr>
          <w:rFonts w:ascii="Calibri" w:hAnsi="Calibri"/>
          <w:highlight w:val="yellow"/>
        </w:rPr>
      </w:pPr>
    </w:p>
    <w:p w14:paraId="46E8B51C" w14:textId="77777777" w:rsidR="004E5A39" w:rsidRPr="007A03AD" w:rsidRDefault="004E5A39" w:rsidP="00E96733">
      <w:pPr>
        <w:pStyle w:val="Paragrafoelenco"/>
        <w:numPr>
          <w:ilvl w:val="0"/>
          <w:numId w:val="2"/>
        </w:numPr>
        <w:spacing w:after="0"/>
        <w:contextualSpacing w:val="0"/>
        <w:jc w:val="both"/>
        <w:rPr>
          <w:rFonts w:ascii="Calibri" w:hAnsi="Calibri"/>
          <w:b/>
          <w:sz w:val="24"/>
          <w:szCs w:val="24"/>
        </w:rPr>
      </w:pPr>
      <w:r w:rsidRPr="007A03AD">
        <w:rPr>
          <w:rFonts w:ascii="Calibri" w:hAnsi="Calibri"/>
          <w:b/>
          <w:sz w:val="24"/>
          <w:szCs w:val="24"/>
        </w:rPr>
        <w:t>ASPETTI NON CLINICI</w:t>
      </w:r>
    </w:p>
    <w:p w14:paraId="2F83E12C" w14:textId="6F496C71" w:rsidR="001944E9" w:rsidRDefault="00522BED" w:rsidP="00E96733">
      <w:pPr>
        <w:pStyle w:val="CorpoA"/>
        <w:spacing w:after="0"/>
        <w:jc w:val="both"/>
        <w:rPr>
          <w:rStyle w:val="NessunoA"/>
        </w:rPr>
      </w:pPr>
      <w:r w:rsidRPr="007A03AD">
        <w:rPr>
          <w:rFonts w:eastAsiaTheme="minorEastAsia" w:cstheme="minorHAnsi"/>
          <w:bCs/>
          <w:color w:val="auto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 xml:space="preserve">Non sono stati condotti specifici studi non clinici, in quanto </w:t>
      </w:r>
      <w:r w:rsidR="00A97DDF">
        <w:rPr>
          <w:rFonts w:eastAsiaTheme="minorEastAsia" w:cstheme="minorHAnsi"/>
          <w:bCs/>
          <w:color w:val="auto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BILASTINA DOC</w:t>
      </w:r>
      <w:r w:rsidR="000B1350" w:rsidRPr="007A03AD">
        <w:rPr>
          <w:rFonts w:eastAsiaTheme="minorEastAsia" w:cstheme="minorHAnsi"/>
          <w:bCs/>
          <w:color w:val="auto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r w:rsidR="007A03AD" w:rsidRPr="007A03AD">
        <w:rPr>
          <w:rFonts w:eastAsiaTheme="minorEastAsia" w:cstheme="minorHAnsi"/>
          <w:bCs/>
          <w:color w:val="auto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 xml:space="preserve">contiene </w:t>
      </w:r>
      <w:r w:rsidR="001944E9">
        <w:rPr>
          <w:rFonts w:eastAsiaTheme="minorEastAsia" w:cstheme="minorHAnsi"/>
          <w:bCs/>
          <w:color w:val="auto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 xml:space="preserve">un </w:t>
      </w:r>
      <w:r w:rsidR="007A03AD" w:rsidRPr="007A03AD">
        <w:rPr>
          <w:rFonts w:eastAsiaTheme="minorEastAsia" w:cstheme="minorHAnsi"/>
          <w:bCs/>
          <w:color w:val="auto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principi</w:t>
      </w:r>
      <w:r w:rsidR="001944E9">
        <w:rPr>
          <w:rFonts w:eastAsiaTheme="minorEastAsia" w:cstheme="minorHAnsi"/>
          <w:bCs/>
          <w:color w:val="auto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o attivo noto</w:t>
      </w:r>
      <w:r w:rsidRPr="007A03AD">
        <w:rPr>
          <w:rFonts w:eastAsiaTheme="minorEastAsia" w:cstheme="minorHAnsi"/>
          <w:bCs/>
          <w:color w:val="auto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 xml:space="preserve"> e di uso consolidato. Le proprietà farmacodinamiche, farma</w:t>
      </w:r>
      <w:r w:rsidR="007A03AD">
        <w:rPr>
          <w:rFonts w:eastAsiaTheme="minorEastAsia" w:cstheme="minorHAnsi"/>
          <w:bCs/>
          <w:color w:val="auto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cocinetiche e tossicologiche de</w:t>
      </w:r>
      <w:r w:rsidR="00750776">
        <w:rPr>
          <w:rFonts w:eastAsiaTheme="minorEastAsia" w:cstheme="minorHAnsi"/>
          <w:bCs/>
          <w:color w:val="auto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l principio attivo</w:t>
      </w:r>
      <w:r w:rsidRPr="007A03AD">
        <w:rPr>
          <w:rFonts w:eastAsiaTheme="minorEastAsia" w:cstheme="minorHAnsi"/>
          <w:bCs/>
          <w:color w:val="auto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="00A97DDF">
        <w:rPr>
          <w:rFonts w:eastAsiaTheme="minorEastAsia" w:cstheme="minorHAnsi"/>
          <w:bCs/>
          <w:color w:val="auto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bilastina</w:t>
      </w:r>
      <w:proofErr w:type="spellEnd"/>
      <w:r w:rsidR="007A03AD">
        <w:rPr>
          <w:rFonts w:eastAsiaTheme="minorEastAsia" w:cstheme="minorHAnsi"/>
          <w:bCs/>
          <w:color w:val="auto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r w:rsidRPr="007A03AD">
        <w:rPr>
          <w:rFonts w:eastAsiaTheme="minorEastAsia" w:cstheme="minorHAnsi"/>
          <w:bCs/>
          <w:color w:val="auto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sono ben conosciute; pertanto, non sono</w:t>
      </w:r>
      <w:r w:rsidRPr="007A03AD">
        <w:t xml:space="preserve"> richiesti ulteriori studi non clinici</w:t>
      </w:r>
      <w:r w:rsidR="00B82939" w:rsidRPr="007A03AD">
        <w:rPr>
          <w:rStyle w:val="NessunoA"/>
        </w:rPr>
        <w:t xml:space="preserve">. </w:t>
      </w:r>
    </w:p>
    <w:p w14:paraId="00435C66" w14:textId="6D494909" w:rsidR="004E5A39" w:rsidRPr="007A03AD" w:rsidRDefault="00B82939" w:rsidP="00E96733">
      <w:pPr>
        <w:pStyle w:val="CorpoA"/>
        <w:spacing w:after="0"/>
        <w:jc w:val="both"/>
      </w:pPr>
      <w:r w:rsidRPr="007A03AD">
        <w:rPr>
          <w:rStyle w:val="NessunoA"/>
        </w:rPr>
        <w:t>Non ci sono obiezioni per l’approvazione dal punto di vista non clinico.</w:t>
      </w:r>
    </w:p>
    <w:p w14:paraId="333C7306" w14:textId="77777777" w:rsidR="004E5A39" w:rsidRPr="00E3341C" w:rsidRDefault="004E5A39" w:rsidP="00E96733">
      <w:pPr>
        <w:spacing w:after="0"/>
        <w:jc w:val="both"/>
        <w:rPr>
          <w:rFonts w:ascii="Calibri" w:hAnsi="Calibri"/>
          <w:highlight w:val="yellow"/>
        </w:rPr>
      </w:pPr>
    </w:p>
    <w:p w14:paraId="311568FA" w14:textId="77777777" w:rsidR="004E5A39" w:rsidRPr="00E3341C" w:rsidRDefault="004E5A39" w:rsidP="00E96733">
      <w:pPr>
        <w:spacing w:after="0" w:line="240" w:lineRule="auto"/>
        <w:jc w:val="both"/>
        <w:rPr>
          <w:rFonts w:ascii="Calibri" w:hAnsi="Calibri"/>
          <w:highlight w:val="yellow"/>
        </w:rPr>
      </w:pPr>
    </w:p>
    <w:p w14:paraId="1D68FEBD" w14:textId="77777777" w:rsidR="004E5A39" w:rsidRPr="007A03AD" w:rsidRDefault="004E5A39" w:rsidP="00E96733">
      <w:pPr>
        <w:pStyle w:val="Paragrafoelenco"/>
        <w:numPr>
          <w:ilvl w:val="0"/>
          <w:numId w:val="2"/>
        </w:numPr>
        <w:spacing w:after="0"/>
        <w:contextualSpacing w:val="0"/>
        <w:jc w:val="both"/>
        <w:rPr>
          <w:rFonts w:ascii="Calibri" w:hAnsi="Calibri"/>
          <w:b/>
          <w:sz w:val="24"/>
          <w:szCs w:val="24"/>
        </w:rPr>
      </w:pPr>
      <w:r w:rsidRPr="007A03AD">
        <w:rPr>
          <w:rFonts w:ascii="Calibri" w:hAnsi="Calibri"/>
          <w:b/>
          <w:sz w:val="24"/>
          <w:szCs w:val="24"/>
        </w:rPr>
        <w:t>ASPETTI CLINICI</w:t>
      </w:r>
    </w:p>
    <w:p w14:paraId="35EF7FEB" w14:textId="57ABBB15" w:rsidR="00F06C1A" w:rsidRPr="00DF43EB" w:rsidRDefault="00A97DDF" w:rsidP="00E96733">
      <w:pPr>
        <w:widowControl w:val="0"/>
        <w:spacing w:after="0"/>
        <w:jc w:val="both"/>
        <w:rPr>
          <w:rFonts w:ascii="Calibri" w:eastAsia="Calibri" w:hAnsi="Calibri" w:cs="Calibri"/>
          <w:color w:val="000000"/>
        </w:rPr>
      </w:pPr>
      <w:r w:rsidRPr="00F06C1A">
        <w:rPr>
          <w:rFonts w:ascii="Calibri" w:eastAsia="Calibri" w:hAnsi="Calibri" w:cs="Calibri"/>
          <w:color w:val="000000"/>
        </w:rPr>
        <w:t>BILASTINA DOC</w:t>
      </w:r>
      <w:r w:rsidR="000B1350" w:rsidRPr="00F06C1A">
        <w:rPr>
          <w:rFonts w:ascii="Calibri" w:eastAsia="Calibri" w:hAnsi="Calibri" w:cs="Calibri"/>
          <w:color w:val="000000"/>
        </w:rPr>
        <w:t xml:space="preserve"> </w:t>
      </w:r>
      <w:r w:rsidR="00CC4A37" w:rsidRPr="00F06C1A">
        <w:rPr>
          <w:rFonts w:ascii="Calibri" w:eastAsia="Calibri" w:hAnsi="Calibri" w:cs="Calibri"/>
          <w:color w:val="000000"/>
        </w:rPr>
        <w:t xml:space="preserve">è </w:t>
      </w:r>
      <w:r w:rsidR="00CC4A37" w:rsidRPr="00F06C1A">
        <w:rPr>
          <w:rFonts w:cs="Times New Roman"/>
          <w:spacing w:val="-2"/>
        </w:rPr>
        <w:t xml:space="preserve">indicato </w:t>
      </w:r>
      <w:r w:rsidR="00F06C1A" w:rsidRPr="00F06C1A">
        <w:rPr>
          <w:rFonts w:ascii="Calibri" w:eastAsia="Calibri" w:hAnsi="Calibri" w:cs="Calibri"/>
          <w:color w:val="000000"/>
        </w:rPr>
        <w:t>per il trattamento</w:t>
      </w:r>
      <w:r w:rsidR="00F06C1A" w:rsidRPr="00DF43EB">
        <w:rPr>
          <w:rFonts w:ascii="Calibri" w:eastAsia="Calibri" w:hAnsi="Calibri" w:cs="Calibri"/>
          <w:color w:val="000000"/>
        </w:rPr>
        <w:t xml:space="preserve"> sintomatico della </w:t>
      </w:r>
      <w:proofErr w:type="spellStart"/>
      <w:r w:rsidR="00F06C1A" w:rsidRPr="00DF43EB">
        <w:rPr>
          <w:rFonts w:ascii="Calibri" w:eastAsia="Calibri" w:hAnsi="Calibri" w:cs="Calibri"/>
          <w:color w:val="000000"/>
        </w:rPr>
        <w:t>rino</w:t>
      </w:r>
      <w:proofErr w:type="spellEnd"/>
      <w:r w:rsidR="00F06C1A" w:rsidRPr="00DF43EB">
        <w:rPr>
          <w:rFonts w:ascii="Calibri" w:eastAsia="Calibri" w:hAnsi="Calibri" w:cs="Calibri"/>
          <w:color w:val="000000"/>
        </w:rPr>
        <w:t>-congiuntivite allergica (stagionale e perenne) e dell’orticaria. BILASTINA DOC è indicato negli adulti e negli adolescenti (12 anni di età ed oltre).</w:t>
      </w:r>
    </w:p>
    <w:p w14:paraId="2C799066" w14:textId="6328F944" w:rsidR="004E5A39" w:rsidRPr="00E3341C" w:rsidRDefault="004E5A39" w:rsidP="00E96733">
      <w:pPr>
        <w:widowControl w:val="0"/>
        <w:spacing w:after="0"/>
        <w:jc w:val="both"/>
        <w:rPr>
          <w:rFonts w:ascii="Calibri" w:hAnsi="Calibri"/>
          <w:highlight w:val="yellow"/>
        </w:rPr>
      </w:pPr>
    </w:p>
    <w:p w14:paraId="4EA558BE" w14:textId="77777777" w:rsidR="004E5A39" w:rsidRPr="00297BA0" w:rsidRDefault="004E5A39" w:rsidP="00E96733">
      <w:pPr>
        <w:spacing w:after="0"/>
        <w:ind w:right="6"/>
        <w:jc w:val="both"/>
        <w:rPr>
          <w:rFonts w:ascii="Calibri" w:hAnsi="Calibri"/>
          <w:b/>
        </w:rPr>
      </w:pPr>
      <w:r w:rsidRPr="00297BA0">
        <w:rPr>
          <w:rFonts w:ascii="Calibri" w:hAnsi="Calibri"/>
          <w:b/>
        </w:rPr>
        <w:t>Posologia e modalità di somministrazione</w:t>
      </w:r>
    </w:p>
    <w:p w14:paraId="384A5A00" w14:textId="668DC62A" w:rsidR="004E5A39" w:rsidRPr="00297BA0" w:rsidRDefault="004E5A39" w:rsidP="00E96733">
      <w:pPr>
        <w:spacing w:after="0"/>
        <w:ind w:right="6"/>
        <w:jc w:val="both"/>
        <w:rPr>
          <w:rFonts w:ascii="Calibri" w:eastAsia="Calibri" w:hAnsi="Calibri" w:cs="Calibri"/>
        </w:rPr>
      </w:pPr>
      <w:r w:rsidRPr="00297BA0">
        <w:rPr>
          <w:rFonts w:ascii="Calibri" w:hAnsi="Calibri"/>
        </w:rPr>
        <w:t>Le informazioni sulla posologia e sulle modalità di somministrazione sono riportate nel Riassunto delle Caratteristiche del Prodotto pubblicato sul sito dell’Agenz</w:t>
      </w:r>
      <w:r w:rsidR="00853B2C" w:rsidRPr="00297BA0">
        <w:rPr>
          <w:rFonts w:ascii="Calibri" w:hAnsi="Calibri"/>
        </w:rPr>
        <w:t xml:space="preserve">ia Italiana del Farmaco - AIFA </w:t>
      </w:r>
      <w:r w:rsidRPr="00297BA0">
        <w:rPr>
          <w:rFonts w:ascii="Calibri" w:eastAsia="Calibri" w:hAnsi="Calibri" w:cs="Calibri"/>
        </w:rPr>
        <w:t>(</w:t>
      </w:r>
      <w:hyperlink r:id="rId13" w:history="1">
        <w:r w:rsidR="00267D36" w:rsidRPr="00F00790">
          <w:rPr>
            <w:rStyle w:val="Collegamentoipertestuale"/>
          </w:rPr>
          <w:t>https://farmaci.agenziafarmaco.gov.it/bancadatifarmaci/home</w:t>
        </w:r>
      </w:hyperlink>
      <w:r w:rsidRPr="00297BA0">
        <w:rPr>
          <w:rFonts w:ascii="Calibri" w:eastAsia="Calibri" w:hAnsi="Calibri" w:cs="Calibri"/>
        </w:rPr>
        <w:t>).</w:t>
      </w:r>
    </w:p>
    <w:p w14:paraId="66736803" w14:textId="77777777" w:rsidR="00736D4C" w:rsidRDefault="00736D4C" w:rsidP="00E96733">
      <w:pPr>
        <w:pStyle w:val="CorpoA"/>
        <w:spacing w:after="0"/>
        <w:ind w:right="6"/>
        <w:jc w:val="both"/>
        <w:rPr>
          <w:rStyle w:val="Nessuno"/>
          <w:b/>
          <w:bCs/>
        </w:rPr>
      </w:pPr>
    </w:p>
    <w:p w14:paraId="4932A379" w14:textId="280517EB" w:rsidR="00736D4C" w:rsidRDefault="00736D4C" w:rsidP="00E96733">
      <w:pPr>
        <w:pStyle w:val="CorpoA"/>
        <w:spacing w:after="0"/>
        <w:ind w:right="6"/>
        <w:jc w:val="both"/>
        <w:rPr>
          <w:rStyle w:val="Nessuno"/>
          <w:b/>
          <w:bCs/>
        </w:rPr>
      </w:pPr>
      <w:r>
        <w:rPr>
          <w:rStyle w:val="Nessuno"/>
          <w:b/>
          <w:bCs/>
        </w:rPr>
        <w:t>Tossicologia</w:t>
      </w:r>
    </w:p>
    <w:p w14:paraId="36B62A1B" w14:textId="3A6D47A7" w:rsidR="00736D4C" w:rsidRDefault="0008492D" w:rsidP="00E96733">
      <w:pPr>
        <w:pStyle w:val="CorpoA"/>
        <w:spacing w:after="0"/>
        <w:ind w:right="6"/>
        <w:jc w:val="both"/>
        <w:rPr>
          <w:rStyle w:val="NessunoA"/>
        </w:rPr>
      </w:pPr>
      <w:r>
        <w:rPr>
          <w:rStyle w:val="NessunoA"/>
        </w:rPr>
        <w:t>La tossicologia di</w:t>
      </w:r>
      <w:r w:rsidR="00736D4C">
        <w:rPr>
          <w:rStyle w:val="NessunoA"/>
        </w:rPr>
        <w:t xml:space="preserve"> </w:t>
      </w:r>
      <w:proofErr w:type="spellStart"/>
      <w:r w:rsidR="00A97DDF">
        <w:rPr>
          <w:rStyle w:val="NessunoA"/>
        </w:rPr>
        <w:t>bilastina</w:t>
      </w:r>
      <w:proofErr w:type="spellEnd"/>
      <w:r w:rsidR="00736D4C">
        <w:rPr>
          <w:rStyle w:val="NessunoA"/>
        </w:rPr>
        <w:t xml:space="preserve"> è ben conosciuta; non è stato necessario presentare ulteriori dati.</w:t>
      </w:r>
    </w:p>
    <w:p w14:paraId="057A1CC9" w14:textId="77777777" w:rsidR="00736D4C" w:rsidRDefault="00736D4C" w:rsidP="00E96733">
      <w:pPr>
        <w:pStyle w:val="CorpoA"/>
        <w:spacing w:after="0"/>
        <w:ind w:right="6"/>
        <w:jc w:val="both"/>
        <w:rPr>
          <w:rStyle w:val="NessunoA"/>
        </w:rPr>
      </w:pPr>
    </w:p>
    <w:p w14:paraId="7D77D9BB" w14:textId="77777777" w:rsidR="00D82002" w:rsidRDefault="00736D4C" w:rsidP="00E96733">
      <w:pPr>
        <w:pStyle w:val="CorpoA"/>
        <w:spacing w:after="0"/>
        <w:ind w:right="6"/>
        <w:jc w:val="both"/>
        <w:rPr>
          <w:rStyle w:val="Nessuno"/>
          <w:b/>
          <w:bCs/>
        </w:rPr>
      </w:pPr>
      <w:r>
        <w:rPr>
          <w:rStyle w:val="Nessuno"/>
          <w:b/>
          <w:bCs/>
        </w:rPr>
        <w:t>Farmacologia clinica</w:t>
      </w:r>
    </w:p>
    <w:p w14:paraId="2EFB4211" w14:textId="2AA34D34" w:rsidR="00736D4C" w:rsidRDefault="00736D4C" w:rsidP="00E96733">
      <w:pPr>
        <w:pStyle w:val="CorpoA"/>
        <w:spacing w:after="0"/>
        <w:ind w:right="6"/>
        <w:jc w:val="both"/>
        <w:rPr>
          <w:rStyle w:val="NessunoA"/>
        </w:rPr>
      </w:pPr>
      <w:r>
        <w:rPr>
          <w:rStyle w:val="NessunoA"/>
        </w:rPr>
        <w:lastRenderedPageBreak/>
        <w:t>La farmacologia clinica del</w:t>
      </w:r>
      <w:r w:rsidR="001944E9">
        <w:rPr>
          <w:rStyle w:val="NessunoA"/>
        </w:rPr>
        <w:t>la</w:t>
      </w:r>
      <w:r>
        <w:rPr>
          <w:rStyle w:val="NessunoA"/>
        </w:rPr>
        <w:t xml:space="preserve"> </w:t>
      </w:r>
      <w:proofErr w:type="spellStart"/>
      <w:r w:rsidR="00A97DDF">
        <w:rPr>
          <w:rStyle w:val="NessunoA"/>
        </w:rPr>
        <w:t>bilastina</w:t>
      </w:r>
      <w:proofErr w:type="spellEnd"/>
      <w:r>
        <w:rPr>
          <w:rStyle w:val="NessunoA"/>
        </w:rPr>
        <w:t xml:space="preserve"> è ben conosciuta. </w:t>
      </w:r>
      <w:r w:rsidR="00A97DDF">
        <w:rPr>
          <w:rStyle w:val="NessunoA"/>
        </w:rPr>
        <w:t>BILASTINA DOC</w:t>
      </w:r>
      <w:r>
        <w:rPr>
          <w:rStyle w:val="NessunoA"/>
        </w:rPr>
        <w:t xml:space="preserve"> contiene </w:t>
      </w:r>
      <w:r w:rsidR="001944E9">
        <w:rPr>
          <w:rStyle w:val="NessunoA"/>
        </w:rPr>
        <w:t>un</w:t>
      </w:r>
      <w:r>
        <w:rPr>
          <w:rStyle w:val="NessunoA"/>
        </w:rPr>
        <w:t xml:space="preserve"> principi</w:t>
      </w:r>
      <w:r w:rsidR="001944E9">
        <w:rPr>
          <w:rStyle w:val="NessunoA"/>
        </w:rPr>
        <w:t>o</w:t>
      </w:r>
      <w:r>
        <w:rPr>
          <w:rStyle w:val="NessunoA"/>
        </w:rPr>
        <w:t xml:space="preserve"> attiv</w:t>
      </w:r>
      <w:r w:rsidR="001944E9">
        <w:rPr>
          <w:rStyle w:val="NessunoA"/>
        </w:rPr>
        <w:t>o</w:t>
      </w:r>
      <w:r>
        <w:rPr>
          <w:rStyle w:val="NessunoA"/>
        </w:rPr>
        <w:t xml:space="preserve"> not</w:t>
      </w:r>
      <w:r w:rsidR="001944E9">
        <w:rPr>
          <w:rStyle w:val="NessunoA"/>
        </w:rPr>
        <w:t>o</w:t>
      </w:r>
      <w:r>
        <w:rPr>
          <w:rStyle w:val="NessunoA"/>
        </w:rPr>
        <w:t xml:space="preserve"> present</w:t>
      </w:r>
      <w:r w:rsidR="001944E9">
        <w:rPr>
          <w:rStyle w:val="NessunoA"/>
        </w:rPr>
        <w:t>e</w:t>
      </w:r>
      <w:r>
        <w:rPr>
          <w:rStyle w:val="NessunoA"/>
        </w:rPr>
        <w:t xml:space="preserve"> nel medicinale di riferimento </w:t>
      </w:r>
      <w:proofErr w:type="spellStart"/>
      <w:r w:rsidR="00301B04">
        <w:rPr>
          <w:rStyle w:val="NessunoA"/>
        </w:rPr>
        <w:t>Robilas</w:t>
      </w:r>
      <w:proofErr w:type="spellEnd"/>
      <w:r>
        <w:rPr>
          <w:rStyle w:val="NessunoA"/>
        </w:rPr>
        <w:t xml:space="preserve"> autorizzato</w:t>
      </w:r>
      <w:r w:rsidR="001944E9">
        <w:rPr>
          <w:rStyle w:val="NessunoA"/>
        </w:rPr>
        <w:t xml:space="preserve"> in Italia</w:t>
      </w:r>
      <w:r>
        <w:rPr>
          <w:rStyle w:val="NessunoA"/>
        </w:rPr>
        <w:t xml:space="preserve"> da più di d</w:t>
      </w:r>
      <w:r w:rsidR="00301B04">
        <w:rPr>
          <w:rStyle w:val="NessunoA"/>
        </w:rPr>
        <w:t xml:space="preserve">ieci anni. </w:t>
      </w:r>
      <w:r w:rsidR="00301B04" w:rsidRPr="00040505">
        <w:rPr>
          <w:rStyle w:val="NessunoA"/>
        </w:rPr>
        <w:t>Fatta eccezione degli studi</w:t>
      </w:r>
      <w:r w:rsidRPr="00040505">
        <w:rPr>
          <w:rStyle w:val="NessunoA"/>
        </w:rPr>
        <w:t xml:space="preserve"> di </w:t>
      </w:r>
      <w:proofErr w:type="spellStart"/>
      <w:r w:rsidRPr="00040505">
        <w:rPr>
          <w:rStyle w:val="NessunoA"/>
        </w:rPr>
        <w:t>bioequivalenza</w:t>
      </w:r>
      <w:proofErr w:type="spellEnd"/>
      <w:r w:rsidRPr="00040505">
        <w:rPr>
          <w:rStyle w:val="NessunoA"/>
        </w:rPr>
        <w:t xml:space="preserve">, non sono stati condotti nuovi studi clinici di farmacodinamica e farmacocinetica, in quanto </w:t>
      </w:r>
      <w:r w:rsidR="00A97DDF" w:rsidRPr="00040505">
        <w:rPr>
          <w:rStyle w:val="NessunoA"/>
        </w:rPr>
        <w:t>BILASTINA DOC</w:t>
      </w:r>
      <w:r w:rsidRPr="00040505">
        <w:rPr>
          <w:rStyle w:val="NessunoA"/>
        </w:rPr>
        <w:t xml:space="preserve"> contiene </w:t>
      </w:r>
      <w:r w:rsidR="001944E9" w:rsidRPr="00040505">
        <w:rPr>
          <w:rStyle w:val="NessunoA"/>
        </w:rPr>
        <w:t>un</w:t>
      </w:r>
      <w:r w:rsidRPr="00040505">
        <w:rPr>
          <w:rStyle w:val="NessunoA"/>
        </w:rPr>
        <w:t xml:space="preserve"> principi</w:t>
      </w:r>
      <w:r w:rsidR="001944E9" w:rsidRPr="00040505">
        <w:rPr>
          <w:rStyle w:val="NessunoA"/>
        </w:rPr>
        <w:t>o</w:t>
      </w:r>
      <w:r w:rsidRPr="00040505">
        <w:rPr>
          <w:rStyle w:val="NessunoA"/>
        </w:rPr>
        <w:t xml:space="preserve"> attiv</w:t>
      </w:r>
      <w:r w:rsidR="001944E9" w:rsidRPr="00040505">
        <w:rPr>
          <w:rStyle w:val="NessunoA"/>
        </w:rPr>
        <w:t>o</w:t>
      </w:r>
      <w:r w:rsidRPr="00040505">
        <w:rPr>
          <w:rStyle w:val="NessunoA"/>
        </w:rPr>
        <w:t xml:space="preserve"> not</w:t>
      </w:r>
      <w:r w:rsidR="001944E9" w:rsidRPr="00040505">
        <w:rPr>
          <w:rStyle w:val="NessunoA"/>
        </w:rPr>
        <w:t>o</w:t>
      </w:r>
      <w:r w:rsidRPr="00040505">
        <w:rPr>
          <w:rStyle w:val="NessunoA"/>
        </w:rPr>
        <w:t xml:space="preserve"> e present</w:t>
      </w:r>
      <w:r w:rsidR="001944E9" w:rsidRPr="00040505">
        <w:rPr>
          <w:rStyle w:val="NessunoA"/>
        </w:rPr>
        <w:t>e</w:t>
      </w:r>
      <w:r w:rsidR="00B77CCD" w:rsidRPr="00040505">
        <w:rPr>
          <w:rStyle w:val="NessunoA"/>
        </w:rPr>
        <w:t xml:space="preserve"> nel medicinale di riferimento </w:t>
      </w:r>
      <w:r w:rsidRPr="00040505">
        <w:rPr>
          <w:rStyle w:val="NessunoA"/>
        </w:rPr>
        <w:t>autorizzato da più di 10 anni.</w:t>
      </w:r>
    </w:p>
    <w:p w14:paraId="3B424760" w14:textId="77777777" w:rsidR="001944E9" w:rsidRDefault="001944E9" w:rsidP="00E96733">
      <w:pPr>
        <w:pStyle w:val="CorpoA"/>
        <w:spacing w:after="0"/>
        <w:ind w:right="6"/>
        <w:jc w:val="both"/>
        <w:rPr>
          <w:rStyle w:val="NessunoA"/>
        </w:rPr>
      </w:pPr>
    </w:p>
    <w:p w14:paraId="55A87AB7" w14:textId="77777777" w:rsidR="00736D4C" w:rsidRPr="00040505" w:rsidRDefault="00736D4C" w:rsidP="00E96733">
      <w:pPr>
        <w:pStyle w:val="CorpoA"/>
        <w:spacing w:after="0" w:line="240" w:lineRule="auto"/>
        <w:jc w:val="both"/>
        <w:rPr>
          <w:rStyle w:val="Nessuno"/>
          <w:b/>
          <w:bCs/>
        </w:rPr>
      </w:pPr>
      <w:r w:rsidRPr="00040505">
        <w:rPr>
          <w:rStyle w:val="Nessuno"/>
          <w:b/>
          <w:bCs/>
        </w:rPr>
        <w:t xml:space="preserve">Studio di </w:t>
      </w:r>
      <w:proofErr w:type="spellStart"/>
      <w:r w:rsidRPr="00040505">
        <w:rPr>
          <w:rStyle w:val="Nessuno"/>
          <w:b/>
          <w:bCs/>
        </w:rPr>
        <w:t>bioequivalenza</w:t>
      </w:r>
      <w:proofErr w:type="spellEnd"/>
    </w:p>
    <w:p w14:paraId="2CAEF07D" w14:textId="589C5ECA" w:rsidR="001934C5" w:rsidRPr="002F37B8" w:rsidRDefault="001934C5" w:rsidP="00E96733">
      <w:pPr>
        <w:pStyle w:val="Paragrafoelenco"/>
        <w:spacing w:after="0" w:line="240" w:lineRule="auto"/>
        <w:ind w:left="0"/>
        <w:contextualSpacing w:val="0"/>
        <w:jc w:val="both"/>
        <w:rPr>
          <w:rFonts w:ascii="Calibri" w:hAnsi="Calibri" w:cs="Arial"/>
          <w:highlight w:val="yellow"/>
        </w:rPr>
      </w:pPr>
    </w:p>
    <w:p w14:paraId="69057316" w14:textId="033FFCA0" w:rsidR="00616F3A" w:rsidRDefault="00616F3A" w:rsidP="00616F3A">
      <w:pPr>
        <w:spacing w:after="0" w:line="240" w:lineRule="auto"/>
        <w:jc w:val="both"/>
      </w:pPr>
      <w:r>
        <w:t>La richiesta di AIC è supportata da</w:t>
      </w:r>
      <w:r w:rsidR="00102CD0">
        <w:t xml:space="preserve"> uno</w:t>
      </w:r>
      <w:r w:rsidR="005211DD">
        <w:t xml:space="preserve"> </w:t>
      </w:r>
      <w:r>
        <w:t>studi</w:t>
      </w:r>
      <w:r w:rsidR="00102CD0">
        <w:t>o</w:t>
      </w:r>
      <w:r>
        <w:t xml:space="preserve"> di </w:t>
      </w:r>
      <w:proofErr w:type="spellStart"/>
      <w:r>
        <w:t>bioequivalenza</w:t>
      </w:r>
      <w:proofErr w:type="spellEnd"/>
      <w:r>
        <w:t xml:space="preserve"> che ha confrontato i profili farmacocinetici di </w:t>
      </w:r>
      <w:r w:rsidR="00102CD0">
        <w:rPr>
          <w:rFonts w:eastAsia="Calibri" w:cs="Calibri"/>
          <w:color w:val="000000"/>
        </w:rPr>
        <w:t>BILASTINA DOC</w:t>
      </w:r>
      <w:r>
        <w:rPr>
          <w:rFonts w:eastAsia="Calibri" w:cs="Calibri"/>
          <w:color w:val="000000"/>
        </w:rPr>
        <w:t xml:space="preserve"> </w:t>
      </w:r>
      <w:r>
        <w:t>e quelli del medicinale di riferimento</w:t>
      </w:r>
      <w:r w:rsidR="00D614A5">
        <w:t xml:space="preserve"> </w:t>
      </w:r>
      <w:proofErr w:type="spellStart"/>
      <w:r w:rsidR="00D614A5">
        <w:t>Bilaxten</w:t>
      </w:r>
      <w:proofErr w:type="spellEnd"/>
      <w:r>
        <w:t>.</w:t>
      </w:r>
    </w:p>
    <w:p w14:paraId="111D137F" w14:textId="77777777" w:rsidR="00616F3A" w:rsidRDefault="00616F3A" w:rsidP="00616F3A">
      <w:pPr>
        <w:pStyle w:val="Paragrafoelenco"/>
        <w:spacing w:after="0" w:line="240" w:lineRule="auto"/>
        <w:ind w:left="0"/>
        <w:jc w:val="both"/>
      </w:pPr>
      <w:r>
        <w:t>Lo studio era caratterizzato da un appropriato disegno ed è stato condotto in accordo ai principi GCP.</w:t>
      </w:r>
    </w:p>
    <w:p w14:paraId="2381B652" w14:textId="77777777" w:rsidR="00616F3A" w:rsidRDefault="00616F3A" w:rsidP="00616F3A">
      <w:pPr>
        <w:pStyle w:val="Paragrafoelenco"/>
        <w:spacing w:after="0" w:line="240" w:lineRule="auto"/>
        <w:ind w:left="0"/>
        <w:jc w:val="both"/>
      </w:pPr>
      <w:r>
        <w:t>Sono stati forniti certificati analitici per medicinale test e medicinale di riferimento.</w:t>
      </w:r>
    </w:p>
    <w:p w14:paraId="423C30B2" w14:textId="77777777" w:rsidR="00616F3A" w:rsidRDefault="00616F3A" w:rsidP="00616F3A">
      <w:pPr>
        <w:spacing w:after="0" w:line="240" w:lineRule="auto"/>
        <w:jc w:val="both"/>
        <w:rPr>
          <w:rFonts w:ascii="Calibri" w:hAnsi="Calibri"/>
          <w:b/>
          <w:i/>
          <w:sz w:val="20"/>
        </w:rPr>
      </w:pPr>
    </w:p>
    <w:p w14:paraId="158D75FF" w14:textId="151CCBCE" w:rsidR="00616F3A" w:rsidRDefault="00616F3A" w:rsidP="00616F3A">
      <w:pPr>
        <w:spacing w:after="0" w:line="240" w:lineRule="auto"/>
        <w:jc w:val="both"/>
        <w:rPr>
          <w:rFonts w:ascii="Calibri" w:hAnsi="Calibri" w:cs="Arial"/>
        </w:rPr>
      </w:pPr>
      <w:r>
        <w:t xml:space="preserve">Lo studio di </w:t>
      </w:r>
      <w:proofErr w:type="spellStart"/>
      <w:r>
        <w:t>bioequivalenza</w:t>
      </w:r>
      <w:proofErr w:type="spellEnd"/>
      <w:r>
        <w:t xml:space="preserve"> è uno studio </w:t>
      </w:r>
      <w:r w:rsidRPr="00D97AB9">
        <w:t xml:space="preserve">comparativo, randomizzato, a dose singola, replicato, crossover a </w:t>
      </w:r>
      <w:r w:rsidR="00D614A5" w:rsidRPr="00D97AB9">
        <w:t xml:space="preserve">2 </w:t>
      </w:r>
      <w:r w:rsidRPr="00D97AB9">
        <w:t xml:space="preserve">periodi, condotto in </w:t>
      </w:r>
      <w:r w:rsidR="00D614A5" w:rsidRPr="00D97AB9">
        <w:t>3</w:t>
      </w:r>
      <w:r w:rsidRPr="00D97AB9">
        <w:t xml:space="preserve">8 volontari sani di entrambi i sessi, con somministrazione a digiuno. </w:t>
      </w:r>
      <w:r w:rsidRPr="00D97AB9">
        <w:rPr>
          <w:rFonts w:cs="Arial"/>
        </w:rPr>
        <w:t xml:space="preserve">Dopo una notte di digiuno, il medicinale è stato somministrato con acqua. </w:t>
      </w:r>
      <w:r w:rsidRPr="00D97AB9">
        <w:t xml:space="preserve">Un soddisfacente periodo di wash-out di </w:t>
      </w:r>
      <w:r w:rsidR="00D614A5" w:rsidRPr="00D97AB9">
        <w:t>12</w:t>
      </w:r>
      <w:r w:rsidRPr="00D97AB9">
        <w:rPr>
          <w:rFonts w:cs="Arial"/>
        </w:rPr>
        <w:t xml:space="preserve"> giorni è stato previsto tra le somministrazioni in ogni gruppo</w:t>
      </w:r>
      <w:r w:rsidR="00D614A5" w:rsidRPr="00D97AB9">
        <w:rPr>
          <w:rFonts w:cs="Arial"/>
        </w:rPr>
        <w:t xml:space="preserve"> di trattamento</w:t>
      </w:r>
      <w:r w:rsidRPr="00D97AB9">
        <w:rPr>
          <w:rFonts w:cs="Arial"/>
        </w:rPr>
        <w:t>.</w:t>
      </w:r>
    </w:p>
    <w:p w14:paraId="6EF47DEB" w14:textId="118ECC78" w:rsidR="00616F3A" w:rsidRDefault="00616F3A" w:rsidP="00616F3A">
      <w:pPr>
        <w:spacing w:after="0" w:line="240" w:lineRule="auto"/>
        <w:jc w:val="both"/>
        <w:rPr>
          <w:rFonts w:ascii="Calibri" w:hAnsi="Calibri" w:cs="Arial"/>
        </w:rPr>
      </w:pPr>
      <w:r>
        <w:rPr>
          <w:rFonts w:cs="Arial"/>
        </w:rPr>
        <w:t>Campioni di sangue sono stati prelevati al tempo zero (</w:t>
      </w:r>
      <w:proofErr w:type="spellStart"/>
      <w:r>
        <w:rPr>
          <w:rFonts w:cs="Arial"/>
        </w:rPr>
        <w:t>pre</w:t>
      </w:r>
      <w:proofErr w:type="spellEnd"/>
      <w:r>
        <w:rPr>
          <w:rFonts w:cs="Arial"/>
        </w:rPr>
        <w:t xml:space="preserve">-dose) e a specificati tempi fino a </w:t>
      </w:r>
      <w:r w:rsidR="00D614A5">
        <w:rPr>
          <w:rFonts w:cs="Arial"/>
        </w:rPr>
        <w:t>36</w:t>
      </w:r>
      <w:r>
        <w:rPr>
          <w:rFonts w:cs="Arial"/>
        </w:rPr>
        <w:t xml:space="preserve"> ore dopo la somministrazione. I livelli plasmatici di </w:t>
      </w:r>
      <w:proofErr w:type="spellStart"/>
      <w:r w:rsidR="00D614A5">
        <w:rPr>
          <w:rFonts w:cs="Arial"/>
        </w:rPr>
        <w:t>bilastina</w:t>
      </w:r>
      <w:proofErr w:type="spellEnd"/>
      <w:r>
        <w:rPr>
          <w:rFonts w:cs="Arial"/>
        </w:rPr>
        <w:t xml:space="preserve"> sono stati determinati mediante un metodo </w:t>
      </w:r>
      <w:r w:rsidR="00902A95">
        <w:rPr>
          <w:rFonts w:cs="Arial"/>
        </w:rPr>
        <w:t>analitico opportunamente</w:t>
      </w:r>
      <w:r>
        <w:rPr>
          <w:rFonts w:cs="Arial"/>
        </w:rPr>
        <w:t xml:space="preserve"> convalidato.</w:t>
      </w:r>
    </w:p>
    <w:p w14:paraId="348F88BF" w14:textId="23FA5F24" w:rsidR="00616F3A" w:rsidRDefault="00616F3A" w:rsidP="00616F3A">
      <w:pPr>
        <w:pStyle w:val="Paragrafoelenco"/>
        <w:spacing w:after="0" w:line="240" w:lineRule="auto"/>
        <w:ind w:left="0"/>
        <w:jc w:val="both"/>
        <w:rPr>
          <w:rFonts w:ascii="Calibri" w:hAnsi="Calibri" w:cs="Arial"/>
        </w:rPr>
      </w:pPr>
      <w:r>
        <w:rPr>
          <w:rFonts w:cs="Arial"/>
        </w:rPr>
        <w:t xml:space="preserve">Per </w:t>
      </w:r>
      <w:proofErr w:type="spellStart"/>
      <w:r w:rsidR="00D614A5">
        <w:rPr>
          <w:rFonts w:cs="Arial"/>
        </w:rPr>
        <w:t>bilastina</w:t>
      </w:r>
      <w:proofErr w:type="spellEnd"/>
      <w:r>
        <w:rPr>
          <w:rFonts w:cs="Arial"/>
        </w:rPr>
        <w:t xml:space="preserve"> sono state definite le seguenti variabili farmacocinetiche: </w:t>
      </w:r>
      <w:proofErr w:type="spellStart"/>
      <w:r>
        <w:rPr>
          <w:rFonts w:cs="Arial"/>
        </w:rPr>
        <w:t>C</w:t>
      </w:r>
      <w:r>
        <w:rPr>
          <w:rFonts w:cs="Arial"/>
          <w:vertAlign w:val="subscript"/>
        </w:rPr>
        <w:t>max</w:t>
      </w:r>
      <w:proofErr w:type="spellEnd"/>
      <w:r>
        <w:rPr>
          <w:rFonts w:cs="Arial"/>
        </w:rPr>
        <w:t>, AUC</w:t>
      </w:r>
      <w:r>
        <w:rPr>
          <w:rFonts w:cs="Arial"/>
          <w:vertAlign w:val="subscript"/>
        </w:rPr>
        <w:t>0-t</w:t>
      </w:r>
      <w:r>
        <w:rPr>
          <w:rFonts w:cs="Arial"/>
        </w:rPr>
        <w:t>, AUC</w:t>
      </w:r>
      <w:r>
        <w:rPr>
          <w:rFonts w:cs="Arial"/>
          <w:vertAlign w:val="subscript"/>
        </w:rPr>
        <w:t>0-</w:t>
      </w:r>
      <w:r>
        <w:rPr>
          <w:rFonts w:ascii="Symbol" w:eastAsia="Symbol" w:hAnsi="Symbol" w:cs="Symbol"/>
          <w:vertAlign w:val="subscript"/>
          <w:lang w:val="en-GB"/>
        </w:rPr>
        <w:t></w:t>
      </w:r>
      <w:r>
        <w:rPr>
          <w:rFonts w:cs="Arial"/>
        </w:rPr>
        <w:t xml:space="preserve">, </w:t>
      </w:r>
      <w:proofErr w:type="spellStart"/>
      <w:r>
        <w:rPr>
          <w:rFonts w:cs="Arial"/>
        </w:rPr>
        <w:t>t</w:t>
      </w:r>
      <w:r>
        <w:rPr>
          <w:rFonts w:cs="Arial"/>
          <w:vertAlign w:val="subscript"/>
        </w:rPr>
        <w:t>max</w:t>
      </w:r>
      <w:proofErr w:type="spellEnd"/>
      <w:r>
        <w:rPr>
          <w:rFonts w:cs="Arial"/>
        </w:rPr>
        <w:t xml:space="preserve">, t½ e AUC estrapolata. La </w:t>
      </w:r>
      <w:proofErr w:type="spellStart"/>
      <w:r>
        <w:rPr>
          <w:rFonts w:cs="Arial"/>
        </w:rPr>
        <w:t>bioequivalenza</w:t>
      </w:r>
      <w:proofErr w:type="spellEnd"/>
      <w:r>
        <w:rPr>
          <w:rFonts w:cs="Arial"/>
        </w:rPr>
        <w:t xml:space="preserve"> tra medicinale test e medicinale di riferimento è dimostrata se gli intervalli di confidenza al 90% per la trasformata logaritmica di </w:t>
      </w:r>
      <w:proofErr w:type="spellStart"/>
      <w:r>
        <w:rPr>
          <w:rFonts w:cs="Arial"/>
        </w:rPr>
        <w:t>C</w:t>
      </w:r>
      <w:r>
        <w:rPr>
          <w:rFonts w:cs="Arial"/>
          <w:vertAlign w:val="subscript"/>
        </w:rPr>
        <w:t>max</w:t>
      </w:r>
      <w:proofErr w:type="spellEnd"/>
      <w:r>
        <w:rPr>
          <w:rFonts w:cs="Arial"/>
        </w:rPr>
        <w:t xml:space="preserve"> e AUC</w:t>
      </w:r>
      <w:r>
        <w:rPr>
          <w:rFonts w:cs="Arial"/>
          <w:vertAlign w:val="subscript"/>
        </w:rPr>
        <w:t>0-</w:t>
      </w:r>
      <w:proofErr w:type="gramStart"/>
      <w:r>
        <w:rPr>
          <w:rFonts w:cs="Arial"/>
          <w:vertAlign w:val="subscript"/>
        </w:rPr>
        <w:t>t</w:t>
      </w:r>
      <w:r>
        <w:rPr>
          <w:rFonts w:cs="Arial"/>
        </w:rPr>
        <w:t>,  cadono</w:t>
      </w:r>
      <w:proofErr w:type="gramEnd"/>
      <w:r>
        <w:rPr>
          <w:rFonts w:cs="Arial"/>
        </w:rPr>
        <w:t xml:space="preserve"> nel </w:t>
      </w:r>
      <w:proofErr w:type="spellStart"/>
      <w:r>
        <w:rPr>
          <w:rFonts w:cs="Arial"/>
        </w:rPr>
        <w:t>range</w:t>
      </w:r>
      <w:proofErr w:type="spellEnd"/>
      <w:r>
        <w:rPr>
          <w:rFonts w:cs="Arial"/>
        </w:rPr>
        <w:t xml:space="preserve"> di accettabilità di 0.80-1.25 (80%-125%).</w:t>
      </w:r>
    </w:p>
    <w:p w14:paraId="017DE247" w14:textId="77777777" w:rsidR="00616F3A" w:rsidRDefault="00616F3A" w:rsidP="00616F3A">
      <w:pPr>
        <w:pStyle w:val="Paragrafoelenco"/>
        <w:spacing w:after="0" w:line="240" w:lineRule="auto"/>
        <w:ind w:left="0"/>
        <w:jc w:val="both"/>
      </w:pPr>
    </w:p>
    <w:p w14:paraId="555E7DEE" w14:textId="77777777" w:rsidR="00616F3A" w:rsidRDefault="00616F3A" w:rsidP="00616F3A">
      <w:pPr>
        <w:pStyle w:val="Paragrafoelenco"/>
        <w:spacing w:after="0" w:line="240" w:lineRule="auto"/>
        <w:ind w:left="0"/>
        <w:jc w:val="both"/>
        <w:rPr>
          <w:u w:val="single"/>
        </w:rPr>
      </w:pPr>
      <w:r>
        <w:rPr>
          <w:u w:val="single"/>
        </w:rPr>
        <w:t>Risultati</w:t>
      </w:r>
    </w:p>
    <w:p w14:paraId="2511FFE3" w14:textId="36F795AF" w:rsidR="00616F3A" w:rsidRDefault="00E46409" w:rsidP="00616F3A">
      <w:pPr>
        <w:pStyle w:val="Paragrafoelenco"/>
        <w:spacing w:after="0" w:line="240" w:lineRule="auto"/>
        <w:ind w:left="0"/>
        <w:jc w:val="both"/>
        <w:rPr>
          <w:rFonts w:ascii="Calibri" w:hAnsi="Calibri" w:cs="Arial"/>
        </w:rPr>
      </w:pPr>
      <w:r>
        <w:rPr>
          <w:rFonts w:cs="Arial"/>
        </w:rPr>
        <w:t>42</w:t>
      </w:r>
      <w:r w:rsidR="00616F3A">
        <w:rPr>
          <w:rFonts w:cs="Arial"/>
        </w:rPr>
        <w:t xml:space="preserve"> volontari sani sono stati arruolati nello studio. Le formulazioni in studio venivano somministrate a </w:t>
      </w:r>
      <w:r>
        <w:rPr>
          <w:rFonts w:cs="Arial"/>
        </w:rPr>
        <w:t>3</w:t>
      </w:r>
      <w:r w:rsidR="00616F3A">
        <w:rPr>
          <w:rFonts w:cs="Arial"/>
        </w:rPr>
        <w:t>8 soggetti</w:t>
      </w:r>
      <w:r>
        <w:rPr>
          <w:rFonts w:cs="Arial"/>
        </w:rPr>
        <w:t xml:space="preserve"> che </w:t>
      </w:r>
      <w:r w:rsidR="00616F3A">
        <w:t xml:space="preserve">hanno completato la fase clinica e </w:t>
      </w:r>
      <w:r w:rsidR="00616F3A">
        <w:rPr>
          <w:rFonts w:cs="Arial"/>
        </w:rPr>
        <w:t>sono stati inclusi nell’analisi farmacocinetica.</w:t>
      </w:r>
    </w:p>
    <w:p w14:paraId="3E926009" w14:textId="77777777" w:rsidR="00616F3A" w:rsidRDefault="00616F3A" w:rsidP="00616F3A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i/>
          <w:sz w:val="22"/>
          <w:szCs w:val="22"/>
          <w:lang w:val="it-IT"/>
        </w:rPr>
      </w:pPr>
    </w:p>
    <w:p w14:paraId="107B186F" w14:textId="77777777" w:rsidR="00616F3A" w:rsidRDefault="00616F3A" w:rsidP="00616F3A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lang w:val="it-IT"/>
        </w:rPr>
      </w:pPr>
      <w:r>
        <w:rPr>
          <w:rFonts w:ascii="Calibri" w:hAnsi="Calibri" w:cs="Arial"/>
          <w:b w:val="0"/>
          <w:i/>
          <w:sz w:val="22"/>
          <w:szCs w:val="22"/>
          <w:lang w:val="it-IT"/>
        </w:rPr>
        <w:t>Sicurezza</w:t>
      </w:r>
    </w:p>
    <w:p w14:paraId="5D6501A9" w14:textId="14115729" w:rsidR="00616F3A" w:rsidRDefault="00616F3A" w:rsidP="00616F3A">
      <w:pPr>
        <w:spacing w:after="0" w:line="240" w:lineRule="auto"/>
        <w:jc w:val="both"/>
        <w:rPr>
          <w:rFonts w:ascii="Calibri" w:hAnsi="Calibri" w:cs="Arial"/>
          <w:b/>
        </w:rPr>
      </w:pPr>
      <w:r>
        <w:rPr>
          <w:rFonts w:cs="Arial"/>
        </w:rPr>
        <w:t>Nel corso dello studio</w:t>
      </w:r>
      <w:r w:rsidR="00E46409">
        <w:rPr>
          <w:rFonts w:cs="Arial"/>
        </w:rPr>
        <w:t xml:space="preserve"> non è stato riportato alcun </w:t>
      </w:r>
      <w:r>
        <w:t xml:space="preserve">evento avverso direttamente </w:t>
      </w:r>
      <w:r>
        <w:rPr>
          <w:rFonts w:cs="Arial"/>
        </w:rPr>
        <w:t>correlato al trattamento</w:t>
      </w:r>
      <w:r w:rsidR="00E46409">
        <w:rPr>
          <w:rFonts w:cs="Arial"/>
        </w:rPr>
        <w:t>.</w:t>
      </w:r>
      <w:r>
        <w:rPr>
          <w:rFonts w:cs="Arial"/>
        </w:rPr>
        <w:t xml:space="preserve"> Non sono stati rilevati eventi avversi gravi.</w:t>
      </w:r>
    </w:p>
    <w:p w14:paraId="06FD9819" w14:textId="77777777" w:rsidR="00616F3A" w:rsidRDefault="00616F3A" w:rsidP="00616F3A">
      <w:pPr>
        <w:spacing w:after="0" w:line="240" w:lineRule="auto"/>
      </w:pPr>
    </w:p>
    <w:p w14:paraId="49C0B98B" w14:textId="77777777" w:rsidR="00616F3A" w:rsidRDefault="00616F3A" w:rsidP="00616F3A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>
        <w:rPr>
          <w:rFonts w:asciiTheme="minorHAnsi" w:hAnsiTheme="minorHAnsi" w:cs="Arial"/>
          <w:b w:val="0"/>
          <w:i/>
          <w:sz w:val="22"/>
          <w:szCs w:val="22"/>
          <w:lang w:val="it-IT"/>
        </w:rPr>
        <w:t>Parametri farmacocinetici</w:t>
      </w:r>
      <w:r>
        <w:rPr>
          <w:rFonts w:asciiTheme="minorHAnsi" w:hAnsiTheme="minorHAnsi" w:cs="Arial"/>
          <w:b w:val="0"/>
          <w:sz w:val="22"/>
          <w:szCs w:val="22"/>
          <w:lang w:val="it-IT"/>
        </w:rPr>
        <w:t xml:space="preserve">. </w:t>
      </w:r>
    </w:p>
    <w:p w14:paraId="019AE7C3" w14:textId="10A36A84" w:rsidR="00616F3A" w:rsidRDefault="00616F3A" w:rsidP="00616F3A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>
        <w:rPr>
          <w:rFonts w:asciiTheme="minorHAnsi" w:hAnsiTheme="minorHAnsi" w:cs="Arial"/>
          <w:b w:val="0"/>
          <w:sz w:val="22"/>
          <w:szCs w:val="22"/>
          <w:lang w:val="it-IT"/>
        </w:rPr>
        <w:t xml:space="preserve">La sintesi dei risultati dello studio di </w:t>
      </w:r>
      <w:proofErr w:type="spellStart"/>
      <w:r>
        <w:rPr>
          <w:rFonts w:asciiTheme="minorHAnsi" w:hAnsiTheme="minorHAnsi" w:cs="Arial"/>
          <w:b w:val="0"/>
          <w:sz w:val="22"/>
          <w:szCs w:val="22"/>
          <w:lang w:val="it-IT"/>
        </w:rPr>
        <w:t>bioequivalenza</w:t>
      </w:r>
      <w:proofErr w:type="spellEnd"/>
      <w:r>
        <w:rPr>
          <w:rFonts w:asciiTheme="minorHAnsi" w:hAnsiTheme="minorHAnsi" w:cs="Arial"/>
          <w:b w:val="0"/>
          <w:sz w:val="22"/>
          <w:szCs w:val="22"/>
          <w:lang w:val="it-IT"/>
        </w:rPr>
        <w:t xml:space="preserve"> è riportata nella tabella che segue.</w:t>
      </w:r>
    </w:p>
    <w:p w14:paraId="6839F27D" w14:textId="12188984" w:rsidR="00616F3A" w:rsidRDefault="00616F3A" w:rsidP="00616F3A"/>
    <w:tbl>
      <w:tblPr>
        <w:tblW w:w="4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838"/>
        <w:gridCol w:w="1272"/>
        <w:gridCol w:w="1585"/>
        <w:gridCol w:w="1524"/>
        <w:gridCol w:w="1664"/>
      </w:tblGrid>
      <w:tr w:rsidR="00616F3A" w14:paraId="79A8A3A0" w14:textId="77777777" w:rsidTr="00040505">
        <w:trPr>
          <w:jc w:val="center"/>
        </w:trPr>
        <w:tc>
          <w:tcPr>
            <w:tcW w:w="7883" w:type="dxa"/>
            <w:gridSpan w:val="5"/>
            <w:shd w:val="clear" w:color="auto" w:fill="auto"/>
            <w:vAlign w:val="bottom"/>
          </w:tcPr>
          <w:p w14:paraId="55716125" w14:textId="7DB2F341" w:rsidR="00616F3A" w:rsidRDefault="00E46409" w:rsidP="006A498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Bilastina</w:t>
            </w:r>
            <w:proofErr w:type="spellEnd"/>
          </w:p>
        </w:tc>
      </w:tr>
      <w:tr w:rsidR="00616F3A" w14:paraId="69C16CB6" w14:textId="77777777" w:rsidTr="00040505">
        <w:trPr>
          <w:jc w:val="center"/>
        </w:trPr>
        <w:tc>
          <w:tcPr>
            <w:tcW w:w="1838" w:type="dxa"/>
            <w:vAlign w:val="bottom"/>
          </w:tcPr>
          <w:p w14:paraId="559A3380" w14:textId="77777777" w:rsidR="00616F3A" w:rsidRDefault="00616F3A" w:rsidP="006A498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  <w:p w14:paraId="17B69171" w14:textId="77777777" w:rsidR="00616F3A" w:rsidRDefault="00616F3A" w:rsidP="006A498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Parametro</w:t>
            </w:r>
          </w:p>
          <w:p w14:paraId="51F64AA8" w14:textId="77777777" w:rsidR="00616F3A" w:rsidRDefault="00616F3A" w:rsidP="006A498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2" w:type="dxa"/>
            <w:vAlign w:val="bottom"/>
          </w:tcPr>
          <w:p w14:paraId="709AE81E" w14:textId="77777777" w:rsidR="00616F3A" w:rsidRDefault="00616F3A" w:rsidP="006A498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Test</w:t>
            </w:r>
          </w:p>
          <w:p w14:paraId="01C7C5FB" w14:textId="77777777" w:rsidR="00616F3A" w:rsidRDefault="00616F3A" w:rsidP="006A498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(GLSM)</w:t>
            </w:r>
          </w:p>
        </w:tc>
        <w:tc>
          <w:tcPr>
            <w:tcW w:w="1585" w:type="dxa"/>
            <w:vAlign w:val="bottom"/>
          </w:tcPr>
          <w:p w14:paraId="6802E40E" w14:textId="77777777" w:rsidR="00616F3A" w:rsidRDefault="00616F3A" w:rsidP="006A498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Reference</w:t>
            </w:r>
          </w:p>
          <w:p w14:paraId="51F3DDEE" w14:textId="77777777" w:rsidR="00616F3A" w:rsidRDefault="00616F3A" w:rsidP="006A498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(GLSM)</w:t>
            </w:r>
          </w:p>
        </w:tc>
        <w:tc>
          <w:tcPr>
            <w:tcW w:w="1524" w:type="dxa"/>
            <w:vAlign w:val="bottom"/>
          </w:tcPr>
          <w:p w14:paraId="1395D313" w14:textId="77777777" w:rsidR="00616F3A" w:rsidRDefault="00616F3A" w:rsidP="006A498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T/R Ratio</w:t>
            </w:r>
          </w:p>
          <w:p w14:paraId="75CF2AAF" w14:textId="77777777" w:rsidR="00616F3A" w:rsidRDefault="00616F3A" w:rsidP="006A498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64" w:type="dxa"/>
            <w:vAlign w:val="bottom"/>
          </w:tcPr>
          <w:p w14:paraId="27A570EA" w14:textId="77777777" w:rsidR="00616F3A" w:rsidRDefault="00616F3A" w:rsidP="006A498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90% C.I.</w:t>
            </w:r>
          </w:p>
          <w:p w14:paraId="10E985DF" w14:textId="77777777" w:rsidR="00616F3A" w:rsidRDefault="00616F3A" w:rsidP="006A498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616F3A" w14:paraId="3C99CEE1" w14:textId="77777777" w:rsidTr="00040505">
        <w:trPr>
          <w:jc w:val="center"/>
        </w:trPr>
        <w:tc>
          <w:tcPr>
            <w:tcW w:w="1838" w:type="dxa"/>
            <w:vAlign w:val="bottom"/>
          </w:tcPr>
          <w:p w14:paraId="3C7484DE" w14:textId="77777777" w:rsidR="00616F3A" w:rsidRPr="00F341FA" w:rsidRDefault="00616F3A" w:rsidP="006A4989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  <w:r w:rsidRPr="00F341FA">
              <w:rPr>
                <w:b/>
                <w:sz w:val="20"/>
                <w:szCs w:val="20"/>
                <w:lang w:val="de-DE"/>
              </w:rPr>
              <w:t>AUC0-t (</w:t>
            </w:r>
            <w:proofErr w:type="spellStart"/>
            <w:r w:rsidRPr="00F341FA">
              <w:rPr>
                <w:b/>
                <w:sz w:val="20"/>
                <w:szCs w:val="20"/>
                <w:lang w:val="de-DE"/>
              </w:rPr>
              <w:t>ng</w:t>
            </w:r>
            <w:proofErr w:type="spellEnd"/>
            <w:r w:rsidRPr="00F341FA">
              <w:rPr>
                <w:b/>
                <w:sz w:val="20"/>
                <w:szCs w:val="20"/>
                <w:lang w:val="de-DE"/>
              </w:rPr>
              <w:t xml:space="preserve"> x h/</w:t>
            </w:r>
            <w:proofErr w:type="spellStart"/>
            <w:r w:rsidRPr="00F341FA">
              <w:rPr>
                <w:b/>
                <w:sz w:val="20"/>
                <w:szCs w:val="20"/>
                <w:lang w:val="de-DE"/>
              </w:rPr>
              <w:t>mL</w:t>
            </w:r>
            <w:proofErr w:type="spellEnd"/>
            <w:r w:rsidRPr="00F341FA">
              <w:rPr>
                <w:b/>
                <w:sz w:val="20"/>
                <w:szCs w:val="20"/>
                <w:lang w:val="de-DE"/>
              </w:rPr>
              <w:t>)</w:t>
            </w:r>
          </w:p>
        </w:tc>
        <w:tc>
          <w:tcPr>
            <w:tcW w:w="1272" w:type="dxa"/>
            <w:vAlign w:val="bottom"/>
          </w:tcPr>
          <w:p w14:paraId="4C0D798A" w14:textId="46BD8B9F" w:rsidR="00616F3A" w:rsidRDefault="00E46409" w:rsidP="006A498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46409">
              <w:rPr>
                <w:sz w:val="20"/>
                <w:szCs w:val="20"/>
              </w:rPr>
              <w:t xml:space="preserve">790.13 </w:t>
            </w:r>
          </w:p>
        </w:tc>
        <w:tc>
          <w:tcPr>
            <w:tcW w:w="1585" w:type="dxa"/>
            <w:vAlign w:val="bottom"/>
          </w:tcPr>
          <w:p w14:paraId="607E4C30" w14:textId="1F675C77" w:rsidR="00616F3A" w:rsidRDefault="00E46409" w:rsidP="006A498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46409">
              <w:rPr>
                <w:sz w:val="20"/>
                <w:szCs w:val="20"/>
              </w:rPr>
              <w:t xml:space="preserve">759.36 </w:t>
            </w:r>
          </w:p>
        </w:tc>
        <w:tc>
          <w:tcPr>
            <w:tcW w:w="1524" w:type="dxa"/>
            <w:vAlign w:val="bottom"/>
          </w:tcPr>
          <w:p w14:paraId="2271E782" w14:textId="451D7B5A" w:rsidR="00616F3A" w:rsidRDefault="00E46409" w:rsidP="006A498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46409">
              <w:rPr>
                <w:sz w:val="20"/>
                <w:szCs w:val="20"/>
              </w:rPr>
              <w:t xml:space="preserve">103.50 </w:t>
            </w:r>
          </w:p>
        </w:tc>
        <w:tc>
          <w:tcPr>
            <w:tcW w:w="1664" w:type="dxa"/>
            <w:vAlign w:val="bottom"/>
          </w:tcPr>
          <w:p w14:paraId="3A1E6F1F" w14:textId="1877E0C5" w:rsidR="00616F3A" w:rsidRDefault="00E46409" w:rsidP="006A498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46409">
              <w:rPr>
                <w:sz w:val="20"/>
                <w:szCs w:val="20"/>
              </w:rPr>
              <w:t xml:space="preserve">97.14 – 110.28 % </w:t>
            </w:r>
          </w:p>
        </w:tc>
      </w:tr>
      <w:tr w:rsidR="00616F3A" w14:paraId="4B2C068C" w14:textId="77777777" w:rsidTr="00040505">
        <w:trPr>
          <w:jc w:val="center"/>
        </w:trPr>
        <w:tc>
          <w:tcPr>
            <w:tcW w:w="1838" w:type="dxa"/>
            <w:vAlign w:val="bottom"/>
          </w:tcPr>
          <w:p w14:paraId="73A266AD" w14:textId="4DC450DB" w:rsidR="00616F3A" w:rsidRDefault="00616F3A" w:rsidP="006A4989">
            <w:pPr>
              <w:spacing w:after="0" w:line="240" w:lineRule="auto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Cmax</w:t>
            </w:r>
            <w:proofErr w:type="spellEnd"/>
            <w:r>
              <w:rPr>
                <w:b/>
                <w:sz w:val="20"/>
                <w:szCs w:val="20"/>
              </w:rPr>
              <w:t xml:space="preserve"> (</w:t>
            </w:r>
            <w:proofErr w:type="spellStart"/>
            <w:r>
              <w:rPr>
                <w:b/>
                <w:sz w:val="20"/>
                <w:szCs w:val="20"/>
              </w:rPr>
              <w:t>n</w:t>
            </w:r>
            <w:r w:rsidR="006B72BA">
              <w:rPr>
                <w:b/>
                <w:sz w:val="20"/>
                <w:szCs w:val="20"/>
              </w:rPr>
              <w:t>g</w:t>
            </w:r>
            <w:proofErr w:type="spellEnd"/>
            <w:r>
              <w:rPr>
                <w:b/>
                <w:sz w:val="20"/>
                <w:szCs w:val="20"/>
              </w:rPr>
              <w:t>/</w:t>
            </w:r>
            <w:proofErr w:type="spellStart"/>
            <w:r>
              <w:rPr>
                <w:b/>
                <w:sz w:val="20"/>
                <w:szCs w:val="20"/>
              </w:rPr>
              <w:t>mL</w:t>
            </w:r>
            <w:proofErr w:type="spellEnd"/>
            <w:r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272" w:type="dxa"/>
            <w:vAlign w:val="bottom"/>
          </w:tcPr>
          <w:p w14:paraId="3849EBFD" w14:textId="74D4AC9A" w:rsidR="00616F3A" w:rsidRDefault="00E46409" w:rsidP="006A498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46409">
              <w:rPr>
                <w:sz w:val="20"/>
                <w:szCs w:val="20"/>
              </w:rPr>
              <w:t>147.39</w:t>
            </w:r>
          </w:p>
        </w:tc>
        <w:tc>
          <w:tcPr>
            <w:tcW w:w="1585" w:type="dxa"/>
            <w:vAlign w:val="bottom"/>
          </w:tcPr>
          <w:p w14:paraId="06EF2D8B" w14:textId="7F552E07" w:rsidR="00616F3A" w:rsidRDefault="00E46409" w:rsidP="006A498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46409">
              <w:rPr>
                <w:sz w:val="20"/>
                <w:szCs w:val="20"/>
              </w:rPr>
              <w:t>144.41</w:t>
            </w:r>
          </w:p>
        </w:tc>
        <w:tc>
          <w:tcPr>
            <w:tcW w:w="1524" w:type="dxa"/>
            <w:vAlign w:val="bottom"/>
          </w:tcPr>
          <w:p w14:paraId="20B2DECD" w14:textId="39DE8772" w:rsidR="00616F3A" w:rsidRDefault="00E46409" w:rsidP="006A498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46409">
              <w:rPr>
                <w:sz w:val="20"/>
                <w:szCs w:val="20"/>
              </w:rPr>
              <w:t>101.45</w:t>
            </w:r>
          </w:p>
        </w:tc>
        <w:tc>
          <w:tcPr>
            <w:tcW w:w="1664" w:type="dxa"/>
            <w:vAlign w:val="bottom"/>
          </w:tcPr>
          <w:p w14:paraId="091A25E2" w14:textId="4AC44FBC" w:rsidR="00616F3A" w:rsidRDefault="00E46409" w:rsidP="006A498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46409">
              <w:rPr>
                <w:sz w:val="20"/>
                <w:szCs w:val="20"/>
              </w:rPr>
              <w:t>92.06 – 111.80 %</w:t>
            </w:r>
          </w:p>
        </w:tc>
      </w:tr>
    </w:tbl>
    <w:p w14:paraId="52605A34" w14:textId="77777777" w:rsidR="00616F3A" w:rsidRPr="00616F3A" w:rsidRDefault="00616F3A" w:rsidP="00040505"/>
    <w:p w14:paraId="601E84F9" w14:textId="4E345155" w:rsidR="00E238A9" w:rsidRPr="002F37B8" w:rsidRDefault="00E238A9" w:rsidP="00E96733">
      <w:pPr>
        <w:spacing w:after="0"/>
        <w:rPr>
          <w:highlight w:val="yellow"/>
        </w:rPr>
      </w:pPr>
    </w:p>
    <w:p w14:paraId="48211ADF" w14:textId="62B6FCBD" w:rsidR="002F37B8" w:rsidRDefault="002F37B8" w:rsidP="00E96733">
      <w:pPr>
        <w:spacing w:after="0"/>
        <w:rPr>
          <w:highlight w:val="yellow"/>
        </w:rPr>
      </w:pPr>
    </w:p>
    <w:p w14:paraId="210ABAAD" w14:textId="1F8A46A0" w:rsidR="002F37B8" w:rsidRDefault="002F37B8" w:rsidP="00E96733">
      <w:pPr>
        <w:spacing w:after="0"/>
        <w:rPr>
          <w:highlight w:val="yellow"/>
        </w:rPr>
      </w:pPr>
    </w:p>
    <w:p w14:paraId="6B62C536" w14:textId="77777777" w:rsidR="001934C5" w:rsidRPr="00040505" w:rsidRDefault="001934C5" w:rsidP="00E96733">
      <w:pPr>
        <w:spacing w:after="0" w:line="240" w:lineRule="auto"/>
        <w:rPr>
          <w:rFonts w:cs="Arial"/>
        </w:rPr>
      </w:pPr>
      <w:r w:rsidRPr="00040505">
        <w:rPr>
          <w:rFonts w:cs="Arial"/>
          <w:i/>
        </w:rPr>
        <w:lastRenderedPageBreak/>
        <w:t xml:space="preserve">Conclusioni sulla </w:t>
      </w:r>
      <w:proofErr w:type="spellStart"/>
      <w:r w:rsidRPr="00040505">
        <w:rPr>
          <w:rFonts w:cs="Arial"/>
          <w:i/>
        </w:rPr>
        <w:t>bioequivalenza</w:t>
      </w:r>
      <w:proofErr w:type="spellEnd"/>
      <w:r w:rsidRPr="00040505">
        <w:rPr>
          <w:rFonts w:cs="Arial"/>
        </w:rPr>
        <w:t>.</w:t>
      </w:r>
    </w:p>
    <w:p w14:paraId="7C493B0C" w14:textId="77777777" w:rsidR="00616F3A" w:rsidRDefault="00616F3A" w:rsidP="00616F3A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I risultati degli studi di </w:t>
      </w:r>
      <w:proofErr w:type="spellStart"/>
      <w:r>
        <w:rPr>
          <w:rFonts w:cs="Arial"/>
        </w:rPr>
        <w:t>bioequivalenza</w:t>
      </w:r>
      <w:proofErr w:type="spellEnd"/>
      <w:r>
        <w:rPr>
          <w:rFonts w:cs="Arial"/>
        </w:rPr>
        <w:t xml:space="preserve"> mostrano che gli intervalli di confidenza dei parametri farmacocinetici studiati cadono nel </w:t>
      </w:r>
      <w:proofErr w:type="spellStart"/>
      <w:r>
        <w:rPr>
          <w:rFonts w:cs="Arial"/>
        </w:rPr>
        <w:t>range</w:t>
      </w:r>
      <w:proofErr w:type="spellEnd"/>
      <w:r>
        <w:rPr>
          <w:rFonts w:cs="Arial"/>
        </w:rPr>
        <w:t xml:space="preserve"> di accettabilità di 80-125%, in accordo con le linee guida correnti.</w:t>
      </w:r>
    </w:p>
    <w:p w14:paraId="7C26FB51" w14:textId="38FAFAF4" w:rsidR="00FF3CBC" w:rsidRPr="002F37B8" w:rsidRDefault="00FF3CBC" w:rsidP="00E96733">
      <w:pPr>
        <w:spacing w:after="0" w:line="240" w:lineRule="auto"/>
        <w:ind w:right="6"/>
        <w:jc w:val="both"/>
        <w:rPr>
          <w:rFonts w:ascii="Calibri" w:eastAsia="Calibri" w:hAnsi="Calibri" w:cs="Calibri"/>
          <w:highlight w:val="yellow"/>
        </w:rPr>
      </w:pPr>
    </w:p>
    <w:p w14:paraId="29CF39D7" w14:textId="77777777" w:rsidR="00EE6200" w:rsidRPr="00B90CF8" w:rsidRDefault="00EE6200" w:rsidP="00E96733">
      <w:pPr>
        <w:spacing w:after="0"/>
        <w:ind w:right="6"/>
        <w:jc w:val="both"/>
        <w:rPr>
          <w:rFonts w:ascii="Calibri" w:hAnsi="Calibri"/>
          <w:b/>
        </w:rPr>
      </w:pPr>
      <w:r w:rsidRPr="00B90CF8">
        <w:rPr>
          <w:rFonts w:ascii="Calibri" w:hAnsi="Calibri"/>
          <w:b/>
        </w:rPr>
        <w:t>Efficacia e sicurezza clinica</w:t>
      </w:r>
    </w:p>
    <w:p w14:paraId="0DEAC899" w14:textId="75E5E72D" w:rsidR="00EE6200" w:rsidRPr="00B90CF8" w:rsidRDefault="00EE6200" w:rsidP="00E96733">
      <w:pPr>
        <w:spacing w:after="0"/>
        <w:ind w:right="6"/>
        <w:jc w:val="both"/>
        <w:rPr>
          <w:rFonts w:ascii="Calibri" w:hAnsi="Calibri"/>
        </w:rPr>
      </w:pPr>
      <w:r w:rsidRPr="00B90CF8">
        <w:rPr>
          <w:rFonts w:ascii="Calibri" w:hAnsi="Calibri"/>
        </w:rPr>
        <w:t xml:space="preserve">Non sono stati presentati nuovi dati di efficacia e sicurezza clinica: il profilo di sicurezza e </w:t>
      </w:r>
      <w:r w:rsidR="00B90CF8" w:rsidRPr="00B90CF8">
        <w:rPr>
          <w:rFonts w:ascii="Calibri" w:hAnsi="Calibri"/>
        </w:rPr>
        <w:t>l’efficacia de</w:t>
      </w:r>
      <w:r w:rsidR="00750776">
        <w:rPr>
          <w:rFonts w:ascii="Calibri" w:hAnsi="Calibri"/>
        </w:rPr>
        <w:t>l principio attivo</w:t>
      </w:r>
      <w:r w:rsidRPr="00B90CF8">
        <w:rPr>
          <w:rFonts w:ascii="Calibri" w:hAnsi="Calibri"/>
        </w:rPr>
        <w:t xml:space="preserve"> di </w:t>
      </w:r>
      <w:r w:rsidR="00A97DDF">
        <w:rPr>
          <w:rFonts w:ascii="Calibri" w:hAnsi="Calibri"/>
        </w:rPr>
        <w:t>BILASTINA DOC</w:t>
      </w:r>
      <w:r w:rsidR="00853B2C" w:rsidRPr="00B90CF8">
        <w:rPr>
          <w:rFonts w:ascii="Calibri" w:hAnsi="Calibri"/>
        </w:rPr>
        <w:t xml:space="preserve"> </w:t>
      </w:r>
      <w:r w:rsidR="00B90CF8" w:rsidRPr="00B90CF8">
        <w:rPr>
          <w:rFonts w:ascii="Calibri" w:hAnsi="Calibri"/>
        </w:rPr>
        <w:t>sono ben conosciuti</w:t>
      </w:r>
      <w:r w:rsidR="000C7E5F" w:rsidRPr="00B90CF8">
        <w:rPr>
          <w:rFonts w:ascii="Calibri" w:hAnsi="Calibri"/>
        </w:rPr>
        <w:t>.</w:t>
      </w:r>
      <w:r w:rsidRPr="00B90CF8">
        <w:rPr>
          <w:rFonts w:ascii="Calibri" w:hAnsi="Calibri"/>
        </w:rPr>
        <w:t xml:space="preserve"> </w:t>
      </w:r>
    </w:p>
    <w:p w14:paraId="4C201B37" w14:textId="77777777" w:rsidR="00297BA0" w:rsidRPr="0097483A" w:rsidRDefault="00297BA0" w:rsidP="00E96733">
      <w:pPr>
        <w:spacing w:after="0"/>
        <w:ind w:right="6"/>
        <w:jc w:val="both"/>
        <w:rPr>
          <w:rFonts w:ascii="Calibri" w:hAnsi="Calibri"/>
        </w:rPr>
      </w:pPr>
    </w:p>
    <w:p w14:paraId="7300F700" w14:textId="5141E5D0" w:rsidR="004E5A39" w:rsidRPr="0097483A" w:rsidRDefault="002F37B8" w:rsidP="00E96733">
      <w:pPr>
        <w:pStyle w:val="Paragrafoelenco"/>
        <w:spacing w:after="0"/>
        <w:ind w:left="0"/>
        <w:contextualSpacing w:val="0"/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>P</w:t>
      </w:r>
      <w:r w:rsidR="004E5A39" w:rsidRPr="0097483A">
        <w:rPr>
          <w:rFonts w:ascii="Calibri" w:hAnsi="Calibri"/>
          <w:b/>
        </w:rPr>
        <w:t>iano di Valutazione del Rischio (</w:t>
      </w:r>
      <w:proofErr w:type="spellStart"/>
      <w:r w:rsidR="004E5A39" w:rsidRPr="0097483A">
        <w:rPr>
          <w:rFonts w:ascii="Calibri" w:hAnsi="Calibri"/>
          <w:b/>
          <w:i/>
        </w:rPr>
        <w:t>Risk</w:t>
      </w:r>
      <w:proofErr w:type="spellEnd"/>
      <w:r w:rsidR="004E5A39" w:rsidRPr="0097483A">
        <w:rPr>
          <w:rFonts w:ascii="Calibri" w:hAnsi="Calibri"/>
          <w:b/>
          <w:i/>
        </w:rPr>
        <w:t xml:space="preserve"> Management Plan</w:t>
      </w:r>
      <w:r w:rsidR="004E5A39" w:rsidRPr="0097483A">
        <w:rPr>
          <w:rFonts w:ascii="Calibri" w:hAnsi="Calibri"/>
          <w:b/>
        </w:rPr>
        <w:t xml:space="preserve"> - RMP)</w:t>
      </w:r>
    </w:p>
    <w:p w14:paraId="692DDA5F" w14:textId="48707CBE" w:rsidR="002F37B8" w:rsidRDefault="00FF3CBC" w:rsidP="00E96733">
      <w:pPr>
        <w:pStyle w:val="Paragrafoelenco"/>
        <w:spacing w:after="0"/>
        <w:ind w:left="0"/>
        <w:contextualSpacing w:val="0"/>
        <w:jc w:val="both"/>
        <w:rPr>
          <w:rStyle w:val="NessunoA"/>
        </w:rPr>
      </w:pPr>
      <w:r>
        <w:rPr>
          <w:rStyle w:val="NessunoA"/>
        </w:rPr>
        <w:t>È stato presentato un RMP in accordo a quanto previsto dalla Direttiva 2001/83/</w:t>
      </w:r>
      <w:r w:rsidR="00163689">
        <w:rPr>
          <w:rStyle w:val="NessunoA"/>
        </w:rPr>
        <w:t>CE</w:t>
      </w:r>
      <w:r>
        <w:rPr>
          <w:rStyle w:val="NessunoA"/>
        </w:rPr>
        <w:t xml:space="preserve"> </w:t>
      </w:r>
      <w:proofErr w:type="spellStart"/>
      <w:r>
        <w:rPr>
          <w:rStyle w:val="NessunoA"/>
        </w:rPr>
        <w:t>s.m.i.</w:t>
      </w:r>
      <w:proofErr w:type="spellEnd"/>
      <w:r>
        <w:rPr>
          <w:rStyle w:val="NessunoA"/>
        </w:rPr>
        <w:t xml:space="preserve"> che descrive le attività di farmacovigilanza e gli interventi definiti al fine di identificare, caratterizzare, prevenire o minimizzare i rischi collegati all’uso di </w:t>
      </w:r>
      <w:r w:rsidR="00A97DDF">
        <w:rPr>
          <w:rFonts w:ascii="Calibri" w:hAnsi="Calibri"/>
        </w:rPr>
        <w:t>BILASTINA DOC</w:t>
      </w:r>
      <w:r>
        <w:rPr>
          <w:rStyle w:val="NessunoA"/>
        </w:rPr>
        <w:t xml:space="preserve">. </w:t>
      </w:r>
    </w:p>
    <w:p w14:paraId="69B896C0" w14:textId="77777777" w:rsidR="002F37B8" w:rsidRDefault="002F37B8" w:rsidP="00E96733">
      <w:pPr>
        <w:pStyle w:val="Paragrafoelenco"/>
        <w:spacing w:after="0"/>
        <w:ind w:left="0"/>
        <w:contextualSpacing w:val="0"/>
        <w:jc w:val="both"/>
        <w:rPr>
          <w:rStyle w:val="NessunoA"/>
        </w:rPr>
      </w:pPr>
    </w:p>
    <w:p w14:paraId="27BF8E4F" w14:textId="25488239" w:rsidR="00FF3CBC" w:rsidRDefault="00FF3CBC" w:rsidP="00E96733">
      <w:pPr>
        <w:pStyle w:val="Paragrafoelenco"/>
        <w:spacing w:after="0"/>
        <w:ind w:left="0"/>
        <w:contextualSpacing w:val="0"/>
        <w:jc w:val="both"/>
      </w:pPr>
      <w:r>
        <w:rPr>
          <w:rStyle w:val="Nessuno"/>
        </w:rPr>
        <w:t>Il riassunto delle problematiche di sicurezza è riportato nella tabella seguente.</w:t>
      </w:r>
    </w:p>
    <w:p w14:paraId="4331B309" w14:textId="6DEAC7A8" w:rsidR="00FF3CBC" w:rsidRDefault="00FF3CBC" w:rsidP="00E96733">
      <w:pPr>
        <w:pStyle w:val="Paragrafoelenco"/>
        <w:spacing w:after="0" w:line="240" w:lineRule="auto"/>
        <w:ind w:left="0"/>
        <w:contextualSpacing w:val="0"/>
        <w:jc w:val="both"/>
      </w:pPr>
    </w:p>
    <w:tbl>
      <w:tblPr>
        <w:tblW w:w="431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5E0" w:firstRow="1" w:lastRow="1" w:firstColumn="1" w:lastColumn="1" w:noHBand="0" w:noVBand="1"/>
      </w:tblPr>
      <w:tblGrid>
        <w:gridCol w:w="2547"/>
        <w:gridCol w:w="5953"/>
      </w:tblGrid>
      <w:tr w:rsidR="00FF3CBC" w:rsidRPr="00BE17BB" w14:paraId="25EBC47F" w14:textId="77777777" w:rsidTr="00042367">
        <w:trPr>
          <w:jc w:val="center"/>
        </w:trPr>
        <w:tc>
          <w:tcPr>
            <w:tcW w:w="1498" w:type="pct"/>
            <w:shd w:val="clear" w:color="auto" w:fill="auto"/>
          </w:tcPr>
          <w:p w14:paraId="0CF10A34" w14:textId="77777777" w:rsidR="00FF3CBC" w:rsidRPr="00BE17BB" w:rsidRDefault="00FF3CBC" w:rsidP="00E96733">
            <w:pPr>
              <w:pStyle w:val="TabletextrowsAgency"/>
              <w:spacing w:line="240" w:lineRule="auto"/>
              <w:rPr>
                <w:rFonts w:ascii="Calibri" w:eastAsiaTheme="minorEastAsia" w:hAnsi="Calibri" w:cstheme="minorBidi"/>
                <w:sz w:val="22"/>
                <w:szCs w:val="22"/>
                <w:lang w:val="it-IT" w:eastAsia="it-IT"/>
              </w:rPr>
            </w:pPr>
            <w:r>
              <w:rPr>
                <w:rFonts w:ascii="Calibri" w:eastAsiaTheme="minorEastAsia" w:hAnsi="Calibri" w:cstheme="minorBidi"/>
                <w:sz w:val="22"/>
                <w:szCs w:val="22"/>
                <w:lang w:val="it-IT" w:eastAsia="it-IT"/>
              </w:rPr>
              <w:t>Importanti rischi identificati</w:t>
            </w:r>
          </w:p>
        </w:tc>
        <w:tc>
          <w:tcPr>
            <w:tcW w:w="3502" w:type="pct"/>
            <w:shd w:val="clear" w:color="auto" w:fill="auto"/>
          </w:tcPr>
          <w:p w14:paraId="2B097C21" w14:textId="4FD8C60A" w:rsidR="00FD39DD" w:rsidRPr="003C4A5B" w:rsidRDefault="003C4A5B" w:rsidP="00E96733">
            <w:pPr>
              <w:pStyle w:val="Paragrafoelenco"/>
              <w:numPr>
                <w:ilvl w:val="0"/>
                <w:numId w:val="10"/>
              </w:numPr>
              <w:spacing w:after="0" w:line="240" w:lineRule="auto"/>
              <w:ind w:left="244" w:hanging="244"/>
              <w:contextualSpacing w:val="0"/>
              <w:jc w:val="both"/>
              <w:rPr>
                <w:rFonts w:cstheme="minorHAnsi"/>
              </w:rPr>
            </w:pPr>
            <w:r w:rsidRPr="003C4A5B">
              <w:rPr>
                <w:spacing w:val="1"/>
              </w:rPr>
              <w:t>Nessuno</w:t>
            </w:r>
          </w:p>
        </w:tc>
      </w:tr>
      <w:tr w:rsidR="00FF3CBC" w:rsidRPr="00BE17BB" w14:paraId="55393E6D" w14:textId="77777777" w:rsidTr="00042367">
        <w:trPr>
          <w:jc w:val="center"/>
        </w:trPr>
        <w:tc>
          <w:tcPr>
            <w:tcW w:w="149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0DE130D" w14:textId="77777777" w:rsidR="00FF3CBC" w:rsidRPr="00BE17BB" w:rsidRDefault="00FF3CBC" w:rsidP="00E96733">
            <w:pPr>
              <w:pStyle w:val="TabletextrowsAgency"/>
              <w:spacing w:line="240" w:lineRule="auto"/>
              <w:rPr>
                <w:rFonts w:ascii="Calibri" w:hAnsi="Calibri" w:cstheme="minorHAnsi"/>
                <w:sz w:val="22"/>
                <w:szCs w:val="22"/>
                <w:lang w:eastAsia="en-GB"/>
              </w:rPr>
            </w:pPr>
            <w:proofErr w:type="spellStart"/>
            <w:r>
              <w:rPr>
                <w:rFonts w:ascii="Calibri" w:hAnsi="Calibri" w:cstheme="minorHAnsi"/>
                <w:sz w:val="22"/>
                <w:szCs w:val="22"/>
                <w:lang w:eastAsia="en-GB"/>
              </w:rPr>
              <w:t>I</w:t>
            </w:r>
            <w:r w:rsidRPr="00BE17BB">
              <w:rPr>
                <w:rFonts w:ascii="Calibri" w:hAnsi="Calibri" w:cstheme="minorHAnsi"/>
                <w:sz w:val="22"/>
                <w:szCs w:val="22"/>
                <w:lang w:eastAsia="en-GB"/>
              </w:rPr>
              <w:t>mportanti</w:t>
            </w:r>
            <w:proofErr w:type="spellEnd"/>
            <w:r>
              <w:rPr>
                <w:rFonts w:ascii="Calibri" w:hAnsi="Calibri" w:cstheme="minorHAnsi"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rFonts w:ascii="Calibri" w:hAnsi="Calibri" w:cstheme="minorHAnsi"/>
                <w:sz w:val="22"/>
                <w:szCs w:val="22"/>
                <w:lang w:eastAsia="en-GB"/>
              </w:rPr>
              <w:t>rischi</w:t>
            </w:r>
            <w:proofErr w:type="spellEnd"/>
            <w:r w:rsidRPr="00BE17BB">
              <w:rPr>
                <w:rFonts w:ascii="Calibri" w:hAnsi="Calibri" w:cstheme="minorHAnsi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BE17BB">
              <w:rPr>
                <w:rFonts w:ascii="Calibri" w:hAnsi="Calibri" w:cstheme="minorHAnsi"/>
                <w:sz w:val="22"/>
                <w:szCs w:val="22"/>
                <w:lang w:eastAsia="en-GB"/>
              </w:rPr>
              <w:t>potenziali</w:t>
            </w:r>
            <w:proofErr w:type="spellEnd"/>
          </w:p>
        </w:tc>
        <w:tc>
          <w:tcPr>
            <w:tcW w:w="35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28DCE89" w14:textId="3591B8CA" w:rsidR="00FD39DD" w:rsidRPr="003C4A5B" w:rsidRDefault="003C4A5B" w:rsidP="00E96733">
            <w:pPr>
              <w:pStyle w:val="Paragrafoelenco"/>
              <w:numPr>
                <w:ilvl w:val="0"/>
                <w:numId w:val="10"/>
              </w:numPr>
              <w:spacing w:after="0" w:line="240" w:lineRule="auto"/>
              <w:ind w:left="244" w:hanging="244"/>
              <w:contextualSpacing w:val="0"/>
              <w:jc w:val="both"/>
              <w:rPr>
                <w:rFonts w:ascii="Calibri" w:hAnsi="Calibri" w:cstheme="minorHAnsi"/>
                <w:lang w:eastAsia="en-GB"/>
              </w:rPr>
            </w:pPr>
            <w:r w:rsidRPr="003C4A5B">
              <w:rPr>
                <w:rFonts w:ascii="Calibri" w:hAnsi="Calibri"/>
              </w:rPr>
              <w:t>Nessuno</w:t>
            </w:r>
          </w:p>
        </w:tc>
      </w:tr>
      <w:tr w:rsidR="00FF3CBC" w:rsidRPr="00BE17BB" w14:paraId="761707A2" w14:textId="77777777" w:rsidTr="00042367">
        <w:trPr>
          <w:jc w:val="center"/>
        </w:trPr>
        <w:tc>
          <w:tcPr>
            <w:tcW w:w="1498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01CC194" w14:textId="77777777" w:rsidR="00FF3CBC" w:rsidRPr="00BE17BB" w:rsidRDefault="00FF3CBC" w:rsidP="00E96733">
            <w:pPr>
              <w:pStyle w:val="TabletextrowsAgency"/>
              <w:spacing w:line="240" w:lineRule="auto"/>
              <w:rPr>
                <w:rFonts w:ascii="Calibri" w:hAnsi="Calibri" w:cstheme="minorHAnsi"/>
                <w:sz w:val="22"/>
                <w:szCs w:val="22"/>
                <w:lang w:eastAsia="en-GB"/>
              </w:rPr>
            </w:pPr>
            <w:proofErr w:type="spellStart"/>
            <w:r w:rsidRPr="00BE17BB">
              <w:rPr>
                <w:rFonts w:ascii="Calibri" w:hAnsi="Calibri" w:cstheme="minorHAnsi"/>
                <w:sz w:val="22"/>
                <w:szCs w:val="22"/>
                <w:lang w:eastAsia="en-GB"/>
              </w:rPr>
              <w:t>Informazioni</w:t>
            </w:r>
            <w:proofErr w:type="spellEnd"/>
            <w:r w:rsidRPr="00BE17BB">
              <w:rPr>
                <w:rFonts w:ascii="Calibri" w:hAnsi="Calibri" w:cstheme="minorHAnsi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BE17BB">
              <w:rPr>
                <w:rFonts w:ascii="Calibri" w:hAnsi="Calibri" w:cstheme="minorHAnsi"/>
                <w:sz w:val="22"/>
                <w:szCs w:val="22"/>
                <w:lang w:eastAsia="en-GB"/>
              </w:rPr>
              <w:t>mancanti</w:t>
            </w:r>
            <w:proofErr w:type="spellEnd"/>
          </w:p>
        </w:tc>
        <w:tc>
          <w:tcPr>
            <w:tcW w:w="350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1B41A" w14:textId="096673FB" w:rsidR="00FF3CBC" w:rsidRPr="003C4A5B" w:rsidRDefault="00FD39DD" w:rsidP="00E96733">
            <w:pPr>
              <w:pStyle w:val="Paragrafoelenco"/>
              <w:numPr>
                <w:ilvl w:val="0"/>
                <w:numId w:val="10"/>
              </w:numPr>
              <w:spacing w:after="0" w:line="240" w:lineRule="auto"/>
              <w:ind w:left="244" w:hanging="244"/>
              <w:contextualSpacing w:val="0"/>
              <w:jc w:val="both"/>
              <w:rPr>
                <w:rFonts w:ascii="Calibri" w:hAnsi="Calibri" w:cstheme="minorHAnsi"/>
                <w:lang w:eastAsia="en-GB"/>
              </w:rPr>
            </w:pPr>
            <w:r w:rsidRPr="003C4A5B">
              <w:rPr>
                <w:rFonts w:ascii="Calibri" w:hAnsi="Calibri"/>
              </w:rPr>
              <w:t>Nessuna</w:t>
            </w:r>
          </w:p>
        </w:tc>
      </w:tr>
    </w:tbl>
    <w:p w14:paraId="62FA5A8F" w14:textId="4C872621" w:rsidR="00FF3CBC" w:rsidRDefault="00FF3CBC" w:rsidP="00E96733">
      <w:pPr>
        <w:pStyle w:val="Paragrafoelenco"/>
        <w:spacing w:after="0" w:line="240" w:lineRule="auto"/>
        <w:ind w:left="0"/>
        <w:contextualSpacing w:val="0"/>
        <w:jc w:val="both"/>
      </w:pPr>
    </w:p>
    <w:p w14:paraId="64AE3E14" w14:textId="4B5D8F9B" w:rsidR="00FF3CBC" w:rsidRDefault="00FF3CBC" w:rsidP="00E96733">
      <w:pPr>
        <w:pStyle w:val="Paragrafoelenco"/>
        <w:spacing w:after="0"/>
        <w:ind w:left="0"/>
        <w:contextualSpacing w:val="0"/>
        <w:jc w:val="both"/>
      </w:pPr>
      <w:r>
        <w:rPr>
          <w:rStyle w:val="NessunoA"/>
        </w:rPr>
        <w:t xml:space="preserve">Azioni routinarie di farmacovigilanza e di minimizzazione del rischio sono proposte per tutte le problematiche di sicurezza. Oltre le misure previste nel Riassunto delle caratteristiche del prodotto </w:t>
      </w:r>
      <w:r w:rsidR="002F37B8" w:rsidRPr="006C40D9">
        <w:rPr>
          <w:rStyle w:val="NessunoA"/>
        </w:rPr>
        <w:t xml:space="preserve">non </w:t>
      </w:r>
      <w:r w:rsidRPr="006C40D9">
        <w:rPr>
          <w:rStyle w:val="NessunoA"/>
        </w:rPr>
        <w:t>sono previste</w:t>
      </w:r>
      <w:r>
        <w:rPr>
          <w:rStyle w:val="NessunoA"/>
        </w:rPr>
        <w:t xml:space="preserve"> attività addizionali di minimizzazione del rischio.</w:t>
      </w:r>
    </w:p>
    <w:p w14:paraId="1481C8F8" w14:textId="6C846487" w:rsidR="00A877E5" w:rsidRDefault="00A877E5" w:rsidP="00E96733">
      <w:pPr>
        <w:spacing w:after="0"/>
        <w:jc w:val="both"/>
        <w:rPr>
          <w:rFonts w:ascii="Calibri" w:hAnsi="Calibri"/>
          <w:b/>
          <w:szCs w:val="24"/>
          <w:highlight w:val="yellow"/>
        </w:rPr>
      </w:pPr>
    </w:p>
    <w:p w14:paraId="7A7AE094" w14:textId="4DFD9674" w:rsidR="009638D0" w:rsidRPr="00297BA0" w:rsidRDefault="009638D0" w:rsidP="00E96733">
      <w:pPr>
        <w:spacing w:after="0"/>
        <w:jc w:val="both"/>
        <w:rPr>
          <w:rFonts w:ascii="Calibri" w:hAnsi="Calibri"/>
          <w:b/>
          <w:szCs w:val="24"/>
        </w:rPr>
      </w:pPr>
      <w:r w:rsidRPr="00297BA0">
        <w:rPr>
          <w:rFonts w:ascii="Calibri" w:hAnsi="Calibri"/>
          <w:b/>
          <w:szCs w:val="24"/>
        </w:rPr>
        <w:t>CONSULTAZIONE SUL F</w:t>
      </w:r>
      <w:r w:rsidR="004E5A39" w:rsidRPr="00297BA0">
        <w:rPr>
          <w:rFonts w:ascii="Calibri" w:hAnsi="Calibri"/>
          <w:b/>
          <w:szCs w:val="24"/>
        </w:rPr>
        <w:t>OGLIO ILLUSTRATIVO</w:t>
      </w:r>
    </w:p>
    <w:p w14:paraId="3D6D4AFA" w14:textId="109D90BE" w:rsidR="004E5A39" w:rsidRPr="00297BA0" w:rsidRDefault="004E5A39" w:rsidP="00E96733">
      <w:pPr>
        <w:spacing w:after="0"/>
        <w:jc w:val="both"/>
        <w:rPr>
          <w:rFonts w:ascii="Calibri" w:hAnsi="Calibri"/>
          <w:b/>
          <w:sz w:val="24"/>
          <w:szCs w:val="24"/>
        </w:rPr>
      </w:pPr>
      <w:r w:rsidRPr="00297BA0">
        <w:rPr>
          <w:rFonts w:ascii="Calibri" w:hAnsi="Calibri"/>
        </w:rPr>
        <w:t>Il foglio illustrativo è stato sottoposto al test di leggibilità in accordo ai requisiti dell’art. 59(3) e 61(1) della direttiva 2001/83/</w:t>
      </w:r>
      <w:r w:rsidR="00163689">
        <w:rPr>
          <w:rFonts w:ascii="Calibri" w:hAnsi="Calibri"/>
        </w:rPr>
        <w:t>CE</w:t>
      </w:r>
      <w:r w:rsidRPr="00297BA0">
        <w:rPr>
          <w:rFonts w:ascii="Calibri" w:hAnsi="Calibri"/>
        </w:rPr>
        <w:t xml:space="preserve"> </w:t>
      </w:r>
      <w:proofErr w:type="spellStart"/>
      <w:r w:rsidRPr="00297BA0">
        <w:rPr>
          <w:rFonts w:ascii="Calibri" w:hAnsi="Calibri"/>
        </w:rPr>
        <w:t>s.m.i.</w:t>
      </w:r>
      <w:proofErr w:type="spellEnd"/>
      <w:r w:rsidRPr="00297BA0">
        <w:rPr>
          <w:rFonts w:ascii="Calibri" w:hAnsi="Calibri"/>
        </w:rPr>
        <w:t xml:space="preserve"> i risultati del test hanno dimostrato che il foglio illustrativo corrisponde ai criteri imposti dalla linea guida sulla leggibilità di etichetta e foglio illustrativo dei medicinali per uso umano.</w:t>
      </w:r>
    </w:p>
    <w:p w14:paraId="24E21F2E" w14:textId="77777777" w:rsidR="004E5A39" w:rsidRPr="00E3341C" w:rsidRDefault="004E5A39" w:rsidP="00E96733">
      <w:pPr>
        <w:pStyle w:val="Paragrafoelenco"/>
        <w:spacing w:after="0"/>
        <w:ind w:left="0"/>
        <w:contextualSpacing w:val="0"/>
        <w:jc w:val="both"/>
        <w:rPr>
          <w:rFonts w:ascii="Calibri" w:hAnsi="Calibri"/>
          <w:highlight w:val="yellow"/>
        </w:rPr>
      </w:pPr>
    </w:p>
    <w:p w14:paraId="11D2F0B2" w14:textId="77777777" w:rsidR="004E5A39" w:rsidRPr="00297BA0" w:rsidRDefault="004E5A39" w:rsidP="00E96733">
      <w:pPr>
        <w:spacing w:after="0"/>
        <w:jc w:val="both"/>
        <w:rPr>
          <w:rFonts w:ascii="Calibri" w:hAnsi="Calibri"/>
          <w:sz w:val="24"/>
        </w:rPr>
      </w:pPr>
    </w:p>
    <w:p w14:paraId="64688CFE" w14:textId="77777777" w:rsidR="004E5A39" w:rsidRPr="00297BA0" w:rsidRDefault="004E5A39" w:rsidP="00E96733">
      <w:pPr>
        <w:pStyle w:val="Paragrafoelenco"/>
        <w:numPr>
          <w:ilvl w:val="0"/>
          <w:numId w:val="2"/>
        </w:numPr>
        <w:spacing w:after="0"/>
        <w:contextualSpacing w:val="0"/>
        <w:jc w:val="both"/>
        <w:rPr>
          <w:rFonts w:ascii="Calibri" w:hAnsi="Calibri"/>
          <w:b/>
          <w:sz w:val="24"/>
        </w:rPr>
      </w:pPr>
      <w:r w:rsidRPr="00297BA0">
        <w:rPr>
          <w:rFonts w:ascii="Calibri" w:hAnsi="Calibri"/>
          <w:b/>
          <w:sz w:val="24"/>
        </w:rPr>
        <w:t>CONCLUSIONI, VALUTAZIONE DEL RAPPORTO BENEFICIO/RISCHIO E RACCOMANDAZIONI</w:t>
      </w:r>
    </w:p>
    <w:p w14:paraId="19F5CC2F" w14:textId="63B5B564" w:rsidR="004E5A39" w:rsidRPr="00297BA0" w:rsidRDefault="004E5A39" w:rsidP="00E96733">
      <w:pPr>
        <w:spacing w:after="0"/>
        <w:jc w:val="both"/>
        <w:rPr>
          <w:rFonts w:ascii="Calibri" w:hAnsi="Calibri"/>
        </w:rPr>
      </w:pPr>
      <w:r w:rsidRPr="00297BA0">
        <w:rPr>
          <w:rFonts w:ascii="Calibri" w:hAnsi="Calibri"/>
        </w:rPr>
        <w:t xml:space="preserve">La qualità di </w:t>
      </w:r>
      <w:r w:rsidR="00A97DDF">
        <w:rPr>
          <w:rFonts w:ascii="Calibri" w:eastAsia="Calibri" w:hAnsi="Calibri" w:cs="Calibri"/>
          <w:color w:val="000000"/>
        </w:rPr>
        <w:t>BILASTINA DOC</w:t>
      </w:r>
      <w:r w:rsidR="00A877E5" w:rsidRPr="00297BA0">
        <w:rPr>
          <w:rFonts w:ascii="Calibri" w:eastAsia="Calibri" w:hAnsi="Calibri" w:cs="Calibri"/>
          <w:color w:val="000000"/>
        </w:rPr>
        <w:t xml:space="preserve"> </w:t>
      </w:r>
      <w:r w:rsidRPr="00297BA0">
        <w:rPr>
          <w:rFonts w:ascii="Calibri" w:hAnsi="Calibri"/>
        </w:rPr>
        <w:t>è accettabile e non sono state rilevate criticità da un punto di vista non clinico e clinico.</w:t>
      </w:r>
      <w:r w:rsidR="00597EE3" w:rsidRPr="00297BA0">
        <w:rPr>
          <w:rFonts w:ascii="Calibri" w:hAnsi="Calibri"/>
        </w:rPr>
        <w:t xml:space="preserve"> </w:t>
      </w:r>
      <w:r w:rsidRPr="00297BA0">
        <w:rPr>
          <w:rFonts w:ascii="Calibri" w:hAnsi="Calibri"/>
        </w:rPr>
        <w:t>Il rapporto beneficio/rischio è considerato positivo.</w:t>
      </w:r>
    </w:p>
    <w:p w14:paraId="05A6EDBC" w14:textId="0657109D" w:rsidR="00CE62A1" w:rsidRPr="00BE17BB" w:rsidRDefault="004E5A39" w:rsidP="00E96733">
      <w:pPr>
        <w:spacing w:after="0"/>
        <w:jc w:val="both"/>
        <w:rPr>
          <w:rFonts w:ascii="Calibri" w:eastAsia="Calibri" w:hAnsi="Calibri" w:cs="Calibri"/>
        </w:rPr>
      </w:pPr>
      <w:r w:rsidRPr="00297BA0">
        <w:rPr>
          <w:rFonts w:ascii="Calibri" w:hAnsi="Calibri"/>
        </w:rPr>
        <w:t xml:space="preserve">Il riassunto delle caratteristiche del prodotto, il foglio illustrativo e le etichette sono in linea con le correnti linee guida. Questi documenti possono essere consultati sul sito istituzionale di AIFA </w:t>
      </w:r>
      <w:r w:rsidRPr="00297BA0">
        <w:rPr>
          <w:rFonts w:ascii="Calibri" w:eastAsia="Calibri" w:hAnsi="Calibri" w:cs="Calibri"/>
        </w:rPr>
        <w:t>(</w:t>
      </w:r>
      <w:hyperlink r:id="rId14" w:history="1">
        <w:r w:rsidR="00512B87" w:rsidRPr="00F00790">
          <w:rPr>
            <w:rStyle w:val="Collegamentoipertestuale"/>
          </w:rPr>
          <w:t>https://farmaci.agenziafarmaco.gov.it/bancadatifarmaci/home</w:t>
        </w:r>
      </w:hyperlink>
      <w:r w:rsidRPr="00297BA0">
        <w:rPr>
          <w:rFonts w:ascii="Calibri" w:eastAsia="Calibri" w:hAnsi="Calibri" w:cs="Calibri"/>
        </w:rPr>
        <w:t>).</w:t>
      </w:r>
    </w:p>
    <w:p w14:paraId="6FFB03C9" w14:textId="77777777" w:rsidR="006B311C" w:rsidRPr="00BE17BB" w:rsidRDefault="006B311C" w:rsidP="00E96733">
      <w:pPr>
        <w:spacing w:after="0" w:line="240" w:lineRule="auto"/>
        <w:jc w:val="both"/>
        <w:rPr>
          <w:rFonts w:ascii="Calibri" w:eastAsia="Calibri" w:hAnsi="Calibri" w:cs="Calibri"/>
        </w:rPr>
      </w:pPr>
    </w:p>
    <w:sectPr w:rsidR="006B311C" w:rsidRPr="00BE17BB" w:rsidSect="00EF6711">
      <w:footerReference w:type="default" r:id="rId15"/>
      <w:pgSz w:w="11906" w:h="16838"/>
      <w:pgMar w:top="1418" w:right="1021" w:bottom="1021" w:left="1021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B85E7E" w16cex:dateUtc="2022-08-30T08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EB5274C" w16cid:durableId="26B85E7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7CD963" w14:textId="77777777" w:rsidR="009022A3" w:rsidRDefault="009022A3" w:rsidP="00E95587">
      <w:pPr>
        <w:spacing w:after="0" w:line="240" w:lineRule="auto"/>
      </w:pPr>
      <w:r>
        <w:separator/>
      </w:r>
    </w:p>
  </w:endnote>
  <w:endnote w:type="continuationSeparator" w:id="0">
    <w:p w14:paraId="7AB1C188" w14:textId="77777777" w:rsidR="009022A3" w:rsidRDefault="009022A3" w:rsidP="00E955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Verdan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396A5F" w14:textId="640886DE" w:rsidR="00E95587" w:rsidRDefault="00E95587" w:rsidP="00E95587">
    <w:pPr>
      <w:pStyle w:val="Pidipagina"/>
      <w:jc w:val="right"/>
      <w:rPr>
        <w:rStyle w:val="Numeropagina"/>
        <w:rFonts w:ascii="Calibri" w:hAnsi="Calibri"/>
        <w:sz w:val="16"/>
        <w:szCs w:val="16"/>
      </w:rPr>
    </w:pPr>
    <w:r>
      <w:rPr>
        <w:rFonts w:ascii="Calibri" w:hAnsi="Calibri"/>
        <w:sz w:val="16"/>
        <w:szCs w:val="16"/>
      </w:rPr>
      <w:t xml:space="preserve">Pagina </w:t>
    </w:r>
    <w:r>
      <w:rPr>
        <w:rStyle w:val="Numeropagina"/>
        <w:rFonts w:ascii="Calibri" w:hAnsi="Calibri"/>
        <w:sz w:val="16"/>
        <w:szCs w:val="16"/>
      </w:rPr>
      <w:fldChar w:fldCharType="begin"/>
    </w:r>
    <w:r>
      <w:rPr>
        <w:rStyle w:val="Numeropagina"/>
        <w:rFonts w:ascii="Calibri" w:hAnsi="Calibri"/>
        <w:sz w:val="16"/>
        <w:szCs w:val="16"/>
      </w:rPr>
      <w:instrText xml:space="preserve"> PAGE </w:instrText>
    </w:r>
    <w:r>
      <w:rPr>
        <w:rStyle w:val="Numeropagina"/>
        <w:rFonts w:ascii="Calibri" w:hAnsi="Calibri"/>
        <w:sz w:val="16"/>
        <w:szCs w:val="16"/>
      </w:rPr>
      <w:fldChar w:fldCharType="separate"/>
    </w:r>
    <w:r w:rsidR="00642547">
      <w:rPr>
        <w:rStyle w:val="Numeropagina"/>
        <w:rFonts w:ascii="Calibri" w:hAnsi="Calibri"/>
        <w:noProof/>
        <w:sz w:val="16"/>
        <w:szCs w:val="16"/>
      </w:rPr>
      <w:t>9</w:t>
    </w:r>
    <w:r>
      <w:rPr>
        <w:rStyle w:val="Numeropagina"/>
        <w:rFonts w:ascii="Calibri" w:hAnsi="Calibri"/>
        <w:sz w:val="16"/>
        <w:szCs w:val="16"/>
      </w:rPr>
      <w:fldChar w:fldCharType="end"/>
    </w:r>
    <w:r>
      <w:rPr>
        <w:rStyle w:val="Numeropagina"/>
        <w:rFonts w:ascii="Calibri" w:hAnsi="Calibri"/>
        <w:sz w:val="16"/>
        <w:szCs w:val="16"/>
      </w:rPr>
      <w:t xml:space="preserve"> di </w:t>
    </w:r>
    <w:r w:rsidR="00BA0B0F">
      <w:rPr>
        <w:rStyle w:val="Numeropagina"/>
        <w:rFonts w:ascii="Calibri" w:hAnsi="Calibri"/>
        <w:sz w:val="16"/>
        <w:szCs w:val="16"/>
      </w:rPr>
      <w:t>9</w:t>
    </w:r>
  </w:p>
  <w:p w14:paraId="4BB26E51" w14:textId="77777777" w:rsidR="00E95587" w:rsidRDefault="00E95587" w:rsidP="00E95587">
    <w:pPr>
      <w:pStyle w:val="Pidipagina"/>
      <w:jc w:val="right"/>
      <w:rPr>
        <w:rStyle w:val="Numeropagina"/>
        <w:rFonts w:ascii="Calibri" w:hAnsi="Calibri"/>
        <w:sz w:val="16"/>
        <w:szCs w:val="16"/>
      </w:rPr>
    </w:pPr>
  </w:p>
  <w:p w14:paraId="048B5365" w14:textId="77777777" w:rsidR="00B05390" w:rsidRDefault="00B05390" w:rsidP="00B05390">
    <w:pPr>
      <w:jc w:val="center"/>
      <w:rPr>
        <w:rFonts w:ascii="Calibri" w:eastAsia="Calibri" w:hAnsi="Calibri" w:cs="Calibri"/>
        <w:color w:val="1B4677"/>
        <w:sz w:val="18"/>
        <w:szCs w:val="18"/>
        <w:u w:color="1B4677"/>
      </w:rPr>
    </w:pPr>
    <w:r>
      <w:rPr>
        <w:rFonts w:ascii="Calibri" w:eastAsia="Calibri" w:hAnsi="Calibri" w:cs="Calibri"/>
        <w:color w:val="1B4677"/>
        <w:sz w:val="18"/>
        <w:szCs w:val="18"/>
        <w:u w:color="1B4677"/>
      </w:rPr>
      <w:t>_____________________________________________________________________________________________________</w:t>
    </w:r>
  </w:p>
  <w:p w14:paraId="700AEFE7" w14:textId="77777777" w:rsidR="00B05390" w:rsidRPr="006205BE" w:rsidRDefault="00B05390" w:rsidP="00B05390">
    <w:pPr>
      <w:pStyle w:val="Pidipagina"/>
      <w:tabs>
        <w:tab w:val="clear" w:pos="9638"/>
        <w:tab w:val="right" w:pos="9612"/>
      </w:tabs>
      <w:rPr>
        <w:rFonts w:ascii="Calibri" w:eastAsia="Calibri" w:hAnsi="Calibri" w:cs="Calibri"/>
        <w:i/>
        <w:iCs/>
        <w:color w:val="1B4677"/>
        <w:sz w:val="18"/>
        <w:szCs w:val="18"/>
        <w:u w:color="1B4677"/>
      </w:rPr>
    </w:pPr>
    <w:r>
      <w:rPr>
        <w:rFonts w:ascii="Calibri" w:eastAsia="Calibri" w:hAnsi="Calibri" w:cs="Calibri"/>
        <w:i/>
        <w:iCs/>
        <w:color w:val="1B4677"/>
        <w:sz w:val="18"/>
        <w:szCs w:val="18"/>
        <w:u w:color="1B4677"/>
      </w:rPr>
      <w:t xml:space="preserve">AIFA - Agenzia Italiana del Farmaco – Via del Tritone, 181 – 00187 Roma -  Tel. 06.5978401 -  </w:t>
    </w:r>
    <w:hyperlink r:id="rId1" w:history="1">
      <w:r w:rsidRPr="006205BE">
        <w:rPr>
          <w:i/>
          <w:iCs/>
          <w:color w:val="1B4677"/>
          <w:sz w:val="18"/>
          <w:szCs w:val="18"/>
          <w:u w:color="1B4677"/>
        </w:rPr>
        <w:t>www.agenziafarmaco.gov.it</w:t>
      </w:r>
    </w:hyperlink>
  </w:p>
  <w:p w14:paraId="173EEEEC" w14:textId="46B86593" w:rsidR="00E95587" w:rsidRDefault="00E95587" w:rsidP="00B05390">
    <w:pPr>
      <w:pStyle w:val="Pidipagina"/>
      <w:rPr>
        <w:rFonts w:ascii="Calibri" w:hAnsi="Calibr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4152E6" w14:textId="77777777" w:rsidR="009022A3" w:rsidRDefault="009022A3" w:rsidP="00E95587">
      <w:pPr>
        <w:spacing w:after="0" w:line="240" w:lineRule="auto"/>
      </w:pPr>
      <w:r>
        <w:separator/>
      </w:r>
    </w:p>
  </w:footnote>
  <w:footnote w:type="continuationSeparator" w:id="0">
    <w:p w14:paraId="7E476842" w14:textId="77777777" w:rsidR="009022A3" w:rsidRDefault="009022A3" w:rsidP="00E955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F7FB5"/>
    <w:multiLevelType w:val="hybridMultilevel"/>
    <w:tmpl w:val="0C5A3A2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9B72EE8"/>
    <w:multiLevelType w:val="hybridMultilevel"/>
    <w:tmpl w:val="59E066C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B2382E"/>
    <w:multiLevelType w:val="hybridMultilevel"/>
    <w:tmpl w:val="F554422C"/>
    <w:lvl w:ilvl="0" w:tplc="0C78938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b w:val="0"/>
        <w:color w:val="auto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03624C"/>
    <w:multiLevelType w:val="hybridMultilevel"/>
    <w:tmpl w:val="8604BA56"/>
    <w:lvl w:ilvl="0" w:tplc="4A48F9D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E21918"/>
    <w:multiLevelType w:val="hybridMultilevel"/>
    <w:tmpl w:val="AE80DB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435766"/>
    <w:multiLevelType w:val="hybridMultilevel"/>
    <w:tmpl w:val="7CDEB2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8F64B6"/>
    <w:multiLevelType w:val="hybridMultilevel"/>
    <w:tmpl w:val="C682FB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1B45B6"/>
    <w:multiLevelType w:val="hybridMultilevel"/>
    <w:tmpl w:val="23AE0B1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A891CF4"/>
    <w:multiLevelType w:val="hybridMultilevel"/>
    <w:tmpl w:val="D3CA8F4C"/>
    <w:lvl w:ilvl="0" w:tplc="FE049DD0">
      <w:start w:val="1"/>
      <w:numFmt w:val="upperRoman"/>
      <w:lvlText w:val="%1."/>
      <w:lvlJc w:val="left"/>
      <w:pPr>
        <w:ind w:left="1800" w:hanging="720"/>
      </w:pPr>
      <w:rPr>
        <w:rFonts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E9B49E7"/>
    <w:multiLevelType w:val="hybridMultilevel"/>
    <w:tmpl w:val="81866D7E"/>
    <w:lvl w:ilvl="0" w:tplc="73CAA43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476C5B"/>
    <w:multiLevelType w:val="multilevel"/>
    <w:tmpl w:val="7BD06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CE63AE5"/>
    <w:multiLevelType w:val="hybridMultilevel"/>
    <w:tmpl w:val="E99205FE"/>
    <w:lvl w:ilvl="0" w:tplc="D4045B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12"/>
  </w:num>
  <w:num w:numId="4">
    <w:abstractNumId w:val="4"/>
  </w:num>
  <w:num w:numId="5">
    <w:abstractNumId w:val="3"/>
  </w:num>
  <w:num w:numId="6">
    <w:abstractNumId w:val="11"/>
  </w:num>
  <w:num w:numId="7">
    <w:abstractNumId w:val="0"/>
  </w:num>
  <w:num w:numId="8">
    <w:abstractNumId w:val="8"/>
  </w:num>
  <w:num w:numId="9">
    <w:abstractNumId w:val="1"/>
  </w:num>
  <w:num w:numId="10">
    <w:abstractNumId w:val="6"/>
  </w:num>
  <w:num w:numId="11">
    <w:abstractNumId w:val="7"/>
  </w:num>
  <w:num w:numId="12">
    <w:abstractNumId w:val="5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1AC"/>
    <w:rsid w:val="0000502F"/>
    <w:rsid w:val="00013020"/>
    <w:rsid w:val="00014743"/>
    <w:rsid w:val="000224D6"/>
    <w:rsid w:val="00022511"/>
    <w:rsid w:val="00023CEA"/>
    <w:rsid w:val="000317B2"/>
    <w:rsid w:val="00040505"/>
    <w:rsid w:val="00052C23"/>
    <w:rsid w:val="00062636"/>
    <w:rsid w:val="00062AAE"/>
    <w:rsid w:val="000639CD"/>
    <w:rsid w:val="0006488F"/>
    <w:rsid w:val="0006728A"/>
    <w:rsid w:val="00075A5F"/>
    <w:rsid w:val="000808A3"/>
    <w:rsid w:val="0008492D"/>
    <w:rsid w:val="00091724"/>
    <w:rsid w:val="0009772C"/>
    <w:rsid w:val="000A1397"/>
    <w:rsid w:val="000A4BA1"/>
    <w:rsid w:val="000B1350"/>
    <w:rsid w:val="000B145C"/>
    <w:rsid w:val="000B7AC8"/>
    <w:rsid w:val="000C034E"/>
    <w:rsid w:val="000C5CC3"/>
    <w:rsid w:val="000C6F36"/>
    <w:rsid w:val="000C7E5F"/>
    <w:rsid w:val="000D341B"/>
    <w:rsid w:val="000E1F86"/>
    <w:rsid w:val="000E2562"/>
    <w:rsid w:val="000E4494"/>
    <w:rsid w:val="000F5708"/>
    <w:rsid w:val="000F658F"/>
    <w:rsid w:val="00102CD0"/>
    <w:rsid w:val="00111E9E"/>
    <w:rsid w:val="00112394"/>
    <w:rsid w:val="00115296"/>
    <w:rsid w:val="00115F89"/>
    <w:rsid w:val="001163D9"/>
    <w:rsid w:val="00116FAF"/>
    <w:rsid w:val="001178D8"/>
    <w:rsid w:val="00125ED8"/>
    <w:rsid w:val="0013451A"/>
    <w:rsid w:val="00134F39"/>
    <w:rsid w:val="00140357"/>
    <w:rsid w:val="001460CA"/>
    <w:rsid w:val="001618FF"/>
    <w:rsid w:val="00163689"/>
    <w:rsid w:val="001727E4"/>
    <w:rsid w:val="001934C5"/>
    <w:rsid w:val="001944E9"/>
    <w:rsid w:val="00194D8F"/>
    <w:rsid w:val="00195DF5"/>
    <w:rsid w:val="001B30B0"/>
    <w:rsid w:val="001C15DF"/>
    <w:rsid w:val="001F01E5"/>
    <w:rsid w:val="001F2FB6"/>
    <w:rsid w:val="00210C04"/>
    <w:rsid w:val="00222523"/>
    <w:rsid w:val="00247F0A"/>
    <w:rsid w:val="0025505A"/>
    <w:rsid w:val="0025577C"/>
    <w:rsid w:val="0026178A"/>
    <w:rsid w:val="0026191F"/>
    <w:rsid w:val="0026320F"/>
    <w:rsid w:val="00265B61"/>
    <w:rsid w:val="00267D36"/>
    <w:rsid w:val="00273334"/>
    <w:rsid w:val="00274FB0"/>
    <w:rsid w:val="00277A0E"/>
    <w:rsid w:val="00297BA0"/>
    <w:rsid w:val="002A162C"/>
    <w:rsid w:val="002B3742"/>
    <w:rsid w:val="002C3B49"/>
    <w:rsid w:val="002C4B63"/>
    <w:rsid w:val="002D2387"/>
    <w:rsid w:val="002E4CEC"/>
    <w:rsid w:val="002F2543"/>
    <w:rsid w:val="002F37B8"/>
    <w:rsid w:val="002F4000"/>
    <w:rsid w:val="002F77A6"/>
    <w:rsid w:val="00300BEA"/>
    <w:rsid w:val="00301B04"/>
    <w:rsid w:val="003061E0"/>
    <w:rsid w:val="0031507C"/>
    <w:rsid w:val="00316B76"/>
    <w:rsid w:val="0032291E"/>
    <w:rsid w:val="00330A82"/>
    <w:rsid w:val="003315EE"/>
    <w:rsid w:val="00332166"/>
    <w:rsid w:val="003514DF"/>
    <w:rsid w:val="0035195E"/>
    <w:rsid w:val="00357163"/>
    <w:rsid w:val="00362900"/>
    <w:rsid w:val="00367CE0"/>
    <w:rsid w:val="00371290"/>
    <w:rsid w:val="003753CD"/>
    <w:rsid w:val="00390993"/>
    <w:rsid w:val="003928A0"/>
    <w:rsid w:val="0039407F"/>
    <w:rsid w:val="003B66A5"/>
    <w:rsid w:val="003C489D"/>
    <w:rsid w:val="003C4A5B"/>
    <w:rsid w:val="003D606E"/>
    <w:rsid w:val="003E45E9"/>
    <w:rsid w:val="003F3CAC"/>
    <w:rsid w:val="004001BF"/>
    <w:rsid w:val="00400B94"/>
    <w:rsid w:val="0042214D"/>
    <w:rsid w:val="00423A97"/>
    <w:rsid w:val="004241AC"/>
    <w:rsid w:val="00427C1D"/>
    <w:rsid w:val="00432C60"/>
    <w:rsid w:val="00435DC4"/>
    <w:rsid w:val="004368FD"/>
    <w:rsid w:val="00453F2C"/>
    <w:rsid w:val="004609F8"/>
    <w:rsid w:val="00467D2B"/>
    <w:rsid w:val="00490D03"/>
    <w:rsid w:val="00494426"/>
    <w:rsid w:val="004B20A8"/>
    <w:rsid w:val="004C218B"/>
    <w:rsid w:val="004C429E"/>
    <w:rsid w:val="004C43BE"/>
    <w:rsid w:val="004E2335"/>
    <w:rsid w:val="004E5A39"/>
    <w:rsid w:val="004E7B55"/>
    <w:rsid w:val="004F5969"/>
    <w:rsid w:val="00500ACA"/>
    <w:rsid w:val="005049A1"/>
    <w:rsid w:val="00504FC1"/>
    <w:rsid w:val="00512B87"/>
    <w:rsid w:val="00516286"/>
    <w:rsid w:val="00520216"/>
    <w:rsid w:val="005211DD"/>
    <w:rsid w:val="00522BED"/>
    <w:rsid w:val="0053410A"/>
    <w:rsid w:val="005621CA"/>
    <w:rsid w:val="0056372C"/>
    <w:rsid w:val="00567615"/>
    <w:rsid w:val="00573995"/>
    <w:rsid w:val="00575C97"/>
    <w:rsid w:val="00581DDE"/>
    <w:rsid w:val="00585142"/>
    <w:rsid w:val="005950D6"/>
    <w:rsid w:val="00597EE3"/>
    <w:rsid w:val="005A3B3B"/>
    <w:rsid w:val="005B1A27"/>
    <w:rsid w:val="005C3F9D"/>
    <w:rsid w:val="005C4554"/>
    <w:rsid w:val="005D0F7B"/>
    <w:rsid w:val="005D6407"/>
    <w:rsid w:val="005E013B"/>
    <w:rsid w:val="005F6388"/>
    <w:rsid w:val="00616F3A"/>
    <w:rsid w:val="00621AE2"/>
    <w:rsid w:val="006358C2"/>
    <w:rsid w:val="00636B52"/>
    <w:rsid w:val="00642547"/>
    <w:rsid w:val="00642D6A"/>
    <w:rsid w:val="0064646C"/>
    <w:rsid w:val="00647E7C"/>
    <w:rsid w:val="00652351"/>
    <w:rsid w:val="00654D9E"/>
    <w:rsid w:val="00664931"/>
    <w:rsid w:val="00671AC8"/>
    <w:rsid w:val="006727BD"/>
    <w:rsid w:val="00673E51"/>
    <w:rsid w:val="006809D9"/>
    <w:rsid w:val="006857B1"/>
    <w:rsid w:val="006914B4"/>
    <w:rsid w:val="006970E2"/>
    <w:rsid w:val="006A5E6C"/>
    <w:rsid w:val="006B0869"/>
    <w:rsid w:val="006B311C"/>
    <w:rsid w:val="006B3E12"/>
    <w:rsid w:val="006B5B8D"/>
    <w:rsid w:val="006B72BA"/>
    <w:rsid w:val="006C40D9"/>
    <w:rsid w:val="006D073B"/>
    <w:rsid w:val="006D7B8C"/>
    <w:rsid w:val="006E00BA"/>
    <w:rsid w:val="00710863"/>
    <w:rsid w:val="00714F0F"/>
    <w:rsid w:val="00715A96"/>
    <w:rsid w:val="00716DF5"/>
    <w:rsid w:val="007170D7"/>
    <w:rsid w:val="007221B6"/>
    <w:rsid w:val="00726B71"/>
    <w:rsid w:val="00731780"/>
    <w:rsid w:val="007343A7"/>
    <w:rsid w:val="00736D4C"/>
    <w:rsid w:val="0074089C"/>
    <w:rsid w:val="00745E21"/>
    <w:rsid w:val="00750776"/>
    <w:rsid w:val="007564C9"/>
    <w:rsid w:val="00766E26"/>
    <w:rsid w:val="007722E1"/>
    <w:rsid w:val="007743B7"/>
    <w:rsid w:val="00780281"/>
    <w:rsid w:val="00782404"/>
    <w:rsid w:val="00785B79"/>
    <w:rsid w:val="00793ABA"/>
    <w:rsid w:val="00797416"/>
    <w:rsid w:val="007A03AD"/>
    <w:rsid w:val="007A5932"/>
    <w:rsid w:val="007B65E4"/>
    <w:rsid w:val="007C04D5"/>
    <w:rsid w:val="007C0E5E"/>
    <w:rsid w:val="007C425D"/>
    <w:rsid w:val="007C4C93"/>
    <w:rsid w:val="007C55A9"/>
    <w:rsid w:val="007C5C9B"/>
    <w:rsid w:val="007E0BE2"/>
    <w:rsid w:val="007E24DB"/>
    <w:rsid w:val="007F341E"/>
    <w:rsid w:val="008066D2"/>
    <w:rsid w:val="00807599"/>
    <w:rsid w:val="00823F4C"/>
    <w:rsid w:val="008273E7"/>
    <w:rsid w:val="00831CB0"/>
    <w:rsid w:val="00835213"/>
    <w:rsid w:val="00851296"/>
    <w:rsid w:val="00853B2C"/>
    <w:rsid w:val="008547B3"/>
    <w:rsid w:val="008562B9"/>
    <w:rsid w:val="00873EB4"/>
    <w:rsid w:val="008819D4"/>
    <w:rsid w:val="0088216F"/>
    <w:rsid w:val="008871A1"/>
    <w:rsid w:val="008A6FEC"/>
    <w:rsid w:val="008B4DE5"/>
    <w:rsid w:val="008B60D7"/>
    <w:rsid w:val="008C2E37"/>
    <w:rsid w:val="008C3D30"/>
    <w:rsid w:val="008C741F"/>
    <w:rsid w:val="008C7468"/>
    <w:rsid w:val="008C7C04"/>
    <w:rsid w:val="008D10A9"/>
    <w:rsid w:val="008D1529"/>
    <w:rsid w:val="009022A3"/>
    <w:rsid w:val="00902A95"/>
    <w:rsid w:val="0090411E"/>
    <w:rsid w:val="00906DF6"/>
    <w:rsid w:val="00920D99"/>
    <w:rsid w:val="00927866"/>
    <w:rsid w:val="00942382"/>
    <w:rsid w:val="00943785"/>
    <w:rsid w:val="00943798"/>
    <w:rsid w:val="00957832"/>
    <w:rsid w:val="00957A77"/>
    <w:rsid w:val="009638D0"/>
    <w:rsid w:val="009667F9"/>
    <w:rsid w:val="0097060D"/>
    <w:rsid w:val="0097483A"/>
    <w:rsid w:val="00982E0C"/>
    <w:rsid w:val="00996FB2"/>
    <w:rsid w:val="009A23DE"/>
    <w:rsid w:val="009A260F"/>
    <w:rsid w:val="009A442F"/>
    <w:rsid w:val="009B03DB"/>
    <w:rsid w:val="009B168A"/>
    <w:rsid w:val="009C28C8"/>
    <w:rsid w:val="009C6678"/>
    <w:rsid w:val="009C7C1F"/>
    <w:rsid w:val="009D19E8"/>
    <w:rsid w:val="009D3446"/>
    <w:rsid w:val="009E0140"/>
    <w:rsid w:val="009E1EDF"/>
    <w:rsid w:val="009E2BC0"/>
    <w:rsid w:val="009F1411"/>
    <w:rsid w:val="009F3867"/>
    <w:rsid w:val="00A01AB1"/>
    <w:rsid w:val="00A05D07"/>
    <w:rsid w:val="00A1072E"/>
    <w:rsid w:val="00A17450"/>
    <w:rsid w:val="00A2481C"/>
    <w:rsid w:val="00A35B4D"/>
    <w:rsid w:val="00A40FF3"/>
    <w:rsid w:val="00A41F00"/>
    <w:rsid w:val="00A421BD"/>
    <w:rsid w:val="00A52F2F"/>
    <w:rsid w:val="00A61930"/>
    <w:rsid w:val="00A62D2A"/>
    <w:rsid w:val="00A62D55"/>
    <w:rsid w:val="00A65BEE"/>
    <w:rsid w:val="00A73542"/>
    <w:rsid w:val="00A7661D"/>
    <w:rsid w:val="00A82A39"/>
    <w:rsid w:val="00A83F6A"/>
    <w:rsid w:val="00A877E5"/>
    <w:rsid w:val="00A87812"/>
    <w:rsid w:val="00A908B9"/>
    <w:rsid w:val="00A9195A"/>
    <w:rsid w:val="00A966D1"/>
    <w:rsid w:val="00A97DDF"/>
    <w:rsid w:val="00AA2C53"/>
    <w:rsid w:val="00AB0F1E"/>
    <w:rsid w:val="00AB0FD6"/>
    <w:rsid w:val="00AB1D18"/>
    <w:rsid w:val="00AB1FA9"/>
    <w:rsid w:val="00AD201E"/>
    <w:rsid w:val="00AE7D25"/>
    <w:rsid w:val="00B023E9"/>
    <w:rsid w:val="00B05390"/>
    <w:rsid w:val="00B1186F"/>
    <w:rsid w:val="00B2068E"/>
    <w:rsid w:val="00B24D0B"/>
    <w:rsid w:val="00B25037"/>
    <w:rsid w:val="00B30431"/>
    <w:rsid w:val="00B31545"/>
    <w:rsid w:val="00B33766"/>
    <w:rsid w:val="00B44DF6"/>
    <w:rsid w:val="00B45A39"/>
    <w:rsid w:val="00B512D7"/>
    <w:rsid w:val="00B72380"/>
    <w:rsid w:val="00B77CCD"/>
    <w:rsid w:val="00B803DF"/>
    <w:rsid w:val="00B82939"/>
    <w:rsid w:val="00B83FAE"/>
    <w:rsid w:val="00B85174"/>
    <w:rsid w:val="00B90CF8"/>
    <w:rsid w:val="00BA0ACD"/>
    <w:rsid w:val="00BA0AFB"/>
    <w:rsid w:val="00BA0B0F"/>
    <w:rsid w:val="00BB2AF8"/>
    <w:rsid w:val="00BB7B54"/>
    <w:rsid w:val="00BC117E"/>
    <w:rsid w:val="00BC74C2"/>
    <w:rsid w:val="00BE17BB"/>
    <w:rsid w:val="00BE391F"/>
    <w:rsid w:val="00BE7CDB"/>
    <w:rsid w:val="00BF2399"/>
    <w:rsid w:val="00BF2995"/>
    <w:rsid w:val="00BF55B9"/>
    <w:rsid w:val="00BF7A42"/>
    <w:rsid w:val="00C2565A"/>
    <w:rsid w:val="00C34ECE"/>
    <w:rsid w:val="00C35D22"/>
    <w:rsid w:val="00C3688B"/>
    <w:rsid w:val="00C42AAC"/>
    <w:rsid w:val="00C51210"/>
    <w:rsid w:val="00C632C4"/>
    <w:rsid w:val="00C66597"/>
    <w:rsid w:val="00C6737E"/>
    <w:rsid w:val="00C8385B"/>
    <w:rsid w:val="00CA0EA1"/>
    <w:rsid w:val="00CC4A37"/>
    <w:rsid w:val="00CC52A3"/>
    <w:rsid w:val="00CC7AFF"/>
    <w:rsid w:val="00CD1F26"/>
    <w:rsid w:val="00CD2EA1"/>
    <w:rsid w:val="00CD75CD"/>
    <w:rsid w:val="00CE35C0"/>
    <w:rsid w:val="00CE62A1"/>
    <w:rsid w:val="00CF1A85"/>
    <w:rsid w:val="00CF3612"/>
    <w:rsid w:val="00D031E9"/>
    <w:rsid w:val="00D125B4"/>
    <w:rsid w:val="00D169E8"/>
    <w:rsid w:val="00D20170"/>
    <w:rsid w:val="00D212AA"/>
    <w:rsid w:val="00D2287F"/>
    <w:rsid w:val="00D27199"/>
    <w:rsid w:val="00D32163"/>
    <w:rsid w:val="00D347EA"/>
    <w:rsid w:val="00D60600"/>
    <w:rsid w:val="00D614A5"/>
    <w:rsid w:val="00D65622"/>
    <w:rsid w:val="00D65C8F"/>
    <w:rsid w:val="00D71295"/>
    <w:rsid w:val="00D806B5"/>
    <w:rsid w:val="00D82002"/>
    <w:rsid w:val="00D847F6"/>
    <w:rsid w:val="00D9091B"/>
    <w:rsid w:val="00D96199"/>
    <w:rsid w:val="00D97AB9"/>
    <w:rsid w:val="00DB359A"/>
    <w:rsid w:val="00DD4E72"/>
    <w:rsid w:val="00DE633C"/>
    <w:rsid w:val="00DE6BDA"/>
    <w:rsid w:val="00DF43EB"/>
    <w:rsid w:val="00DF6075"/>
    <w:rsid w:val="00E0025E"/>
    <w:rsid w:val="00E00402"/>
    <w:rsid w:val="00E00920"/>
    <w:rsid w:val="00E10D6C"/>
    <w:rsid w:val="00E15084"/>
    <w:rsid w:val="00E238A9"/>
    <w:rsid w:val="00E25669"/>
    <w:rsid w:val="00E3341C"/>
    <w:rsid w:val="00E37731"/>
    <w:rsid w:val="00E43089"/>
    <w:rsid w:val="00E447A8"/>
    <w:rsid w:val="00E46409"/>
    <w:rsid w:val="00E641B5"/>
    <w:rsid w:val="00E83F8D"/>
    <w:rsid w:val="00E84D38"/>
    <w:rsid w:val="00E91405"/>
    <w:rsid w:val="00E95587"/>
    <w:rsid w:val="00E96733"/>
    <w:rsid w:val="00E97F9E"/>
    <w:rsid w:val="00EA32C4"/>
    <w:rsid w:val="00EA390D"/>
    <w:rsid w:val="00EB232B"/>
    <w:rsid w:val="00EC20D3"/>
    <w:rsid w:val="00EC2A89"/>
    <w:rsid w:val="00EC3589"/>
    <w:rsid w:val="00EC4F2F"/>
    <w:rsid w:val="00EC7575"/>
    <w:rsid w:val="00ED0032"/>
    <w:rsid w:val="00ED2355"/>
    <w:rsid w:val="00EE5823"/>
    <w:rsid w:val="00EE6200"/>
    <w:rsid w:val="00EF062E"/>
    <w:rsid w:val="00EF60F9"/>
    <w:rsid w:val="00EF6711"/>
    <w:rsid w:val="00F04FD2"/>
    <w:rsid w:val="00F0687B"/>
    <w:rsid w:val="00F06C1A"/>
    <w:rsid w:val="00F15B8D"/>
    <w:rsid w:val="00F21084"/>
    <w:rsid w:val="00F21A46"/>
    <w:rsid w:val="00F26F36"/>
    <w:rsid w:val="00F30D40"/>
    <w:rsid w:val="00F341FA"/>
    <w:rsid w:val="00F437A7"/>
    <w:rsid w:val="00F43E9B"/>
    <w:rsid w:val="00F45602"/>
    <w:rsid w:val="00F45BFA"/>
    <w:rsid w:val="00F50C1E"/>
    <w:rsid w:val="00F66767"/>
    <w:rsid w:val="00F737F7"/>
    <w:rsid w:val="00F82FC0"/>
    <w:rsid w:val="00F8361F"/>
    <w:rsid w:val="00F85989"/>
    <w:rsid w:val="00F96473"/>
    <w:rsid w:val="00FA2702"/>
    <w:rsid w:val="00FA49B4"/>
    <w:rsid w:val="00FB2889"/>
    <w:rsid w:val="00FB69C8"/>
    <w:rsid w:val="00FC0300"/>
    <w:rsid w:val="00FC1709"/>
    <w:rsid w:val="00FD12BD"/>
    <w:rsid w:val="00FD39DD"/>
    <w:rsid w:val="00FD4B20"/>
    <w:rsid w:val="00FE7C52"/>
    <w:rsid w:val="00FF1F83"/>
    <w:rsid w:val="00FF29ED"/>
    <w:rsid w:val="00FF3CBC"/>
    <w:rsid w:val="00FF4F6C"/>
    <w:rsid w:val="00FF5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9EF072"/>
  <w15:docId w15:val="{45CD72BA-E869-4C5B-B2C6-437BB5EC9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42382"/>
  </w:style>
  <w:style w:type="paragraph" w:styleId="Titolo1">
    <w:name w:val="heading 1"/>
    <w:basedOn w:val="Normale"/>
    <w:next w:val="Normale"/>
    <w:link w:val="Titolo1Carattere"/>
    <w:qFormat/>
    <w:rsid w:val="001163D9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i/>
      <w:sz w:val="20"/>
      <w:szCs w:val="20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567615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4E5A39"/>
    <w:pPr>
      <w:ind w:left="720"/>
      <w:contextualSpacing/>
    </w:pPr>
  </w:style>
  <w:style w:type="character" w:customStyle="1" w:styleId="s1">
    <w:name w:val="s1"/>
    <w:basedOn w:val="Carpredefinitoparagrafo"/>
    <w:rsid w:val="004E5A39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4E5A39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BB2A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BB2AF8"/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TabletextrowsAgency">
    <w:name w:val="Table text rows (Agency)"/>
    <w:basedOn w:val="Normale"/>
    <w:semiHidden/>
    <w:rsid w:val="00265B61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styleId="NormaleWeb">
    <w:name w:val="Normal (Web)"/>
    <w:basedOn w:val="Normale"/>
    <w:uiPriority w:val="99"/>
    <w:unhideWhenUsed/>
    <w:rsid w:val="00265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E9558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95587"/>
  </w:style>
  <w:style w:type="paragraph" w:styleId="Pidipagina">
    <w:name w:val="footer"/>
    <w:basedOn w:val="Normale"/>
    <w:link w:val="PidipaginaCarattere"/>
    <w:unhideWhenUsed/>
    <w:rsid w:val="00E9558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95587"/>
  </w:style>
  <w:style w:type="character" w:styleId="Numeropagina">
    <w:name w:val="page number"/>
    <w:basedOn w:val="Carpredefinitoparagrafo"/>
    <w:rsid w:val="00E95587"/>
  </w:style>
  <w:style w:type="character" w:styleId="Rimandocommento">
    <w:name w:val="annotation reference"/>
    <w:basedOn w:val="Carpredefinitoparagrafo"/>
    <w:uiPriority w:val="99"/>
    <w:unhideWhenUsed/>
    <w:rsid w:val="00432C6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32C6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32C60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32C6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32C60"/>
    <w:rPr>
      <w:b/>
      <w:bCs/>
      <w:sz w:val="20"/>
      <w:szCs w:val="20"/>
    </w:rPr>
  </w:style>
  <w:style w:type="character" w:customStyle="1" w:styleId="NessunoA">
    <w:name w:val="Nessuno A"/>
    <w:rsid w:val="005D0F7B"/>
    <w:rPr>
      <w:lang w:val="it-IT"/>
    </w:rPr>
  </w:style>
  <w:style w:type="character" w:customStyle="1" w:styleId="Hyperlink0">
    <w:name w:val="Hyperlink.0"/>
    <w:basedOn w:val="Carpredefinitoparagrafo"/>
    <w:rsid w:val="00CD75CD"/>
    <w:rPr>
      <w:sz w:val="22"/>
      <w:szCs w:val="22"/>
    </w:rPr>
  </w:style>
  <w:style w:type="character" w:customStyle="1" w:styleId="Nessuno">
    <w:name w:val="Nessuno"/>
    <w:rsid w:val="00927866"/>
  </w:style>
  <w:style w:type="paragraph" w:customStyle="1" w:styleId="CorpoA">
    <w:name w:val="Corpo A"/>
    <w:rsid w:val="00116FA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Corpotesto1">
    <w:name w:val="Corpo testo1"/>
    <w:rsid w:val="004E7B55"/>
    <w:pPr>
      <w:widowControl w:val="0"/>
      <w:snapToGrid w:val="0"/>
      <w:spacing w:after="0" w:line="240" w:lineRule="auto"/>
    </w:pPr>
    <w:rPr>
      <w:rFonts w:ascii="TimesNewRomanPS" w:eastAsia="Times New Roman" w:hAnsi="TimesNewRomanPS" w:cs="Times New Roman"/>
      <w:color w:val="000000"/>
      <w:sz w:val="24"/>
      <w:szCs w:val="20"/>
    </w:rPr>
  </w:style>
  <w:style w:type="paragraph" w:styleId="Corpotesto">
    <w:name w:val="Body Text"/>
    <w:basedOn w:val="Normale"/>
    <w:link w:val="CorpotestoCarattere"/>
    <w:uiPriority w:val="1"/>
    <w:qFormat/>
    <w:rsid w:val="00636B52"/>
    <w:pPr>
      <w:widowControl w:val="0"/>
      <w:spacing w:after="0" w:line="240" w:lineRule="auto"/>
      <w:ind w:left="840"/>
    </w:pPr>
    <w:rPr>
      <w:rFonts w:ascii="Times New Roman" w:eastAsia="Times New Roman" w:hAnsi="Times New Roman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36B52"/>
    <w:rPr>
      <w:rFonts w:ascii="Times New Roman" w:eastAsia="Times New Roman" w:hAnsi="Times New Roman"/>
      <w:lang w:val="en-US" w:eastAsia="en-US"/>
    </w:rPr>
  </w:style>
  <w:style w:type="character" w:customStyle="1" w:styleId="Titolo1Carattere">
    <w:name w:val="Titolo 1 Carattere"/>
    <w:basedOn w:val="Carpredefinitoparagrafo"/>
    <w:link w:val="Titolo1"/>
    <w:rsid w:val="001163D9"/>
    <w:rPr>
      <w:rFonts w:ascii="Times New Roman" w:eastAsia="Times New Roman" w:hAnsi="Times New Roman" w:cs="Times New Roman"/>
      <w:i/>
      <w:sz w:val="20"/>
      <w:szCs w:val="20"/>
      <w:lang w:eastAsia="en-US"/>
    </w:rPr>
  </w:style>
  <w:style w:type="character" w:customStyle="1" w:styleId="y2iqfc">
    <w:name w:val="y2iqfc"/>
    <w:basedOn w:val="Carpredefinitoparagrafo"/>
    <w:rsid w:val="003D606E"/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267D36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9667F9"/>
    <w:pPr>
      <w:spacing w:after="0" w:line="240" w:lineRule="auto"/>
    </w:pPr>
  </w:style>
  <w:style w:type="character" w:styleId="Collegamentovisitato">
    <w:name w:val="FollowedHyperlink"/>
    <w:basedOn w:val="Carpredefinitoparagrafo"/>
    <w:uiPriority w:val="99"/>
    <w:semiHidden/>
    <w:unhideWhenUsed/>
    <w:rsid w:val="00F341F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84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16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6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4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7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99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3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91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1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4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farmaci.agenziafarmaco.gov.it/bancadatifarmaci/home" TargetMode="Externa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farmaci.agenziafarmaco.gov.it/bancadatifarmaci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farmaci.agenziafarmaco.gov.it/bancadatifarmaci" TargetMode="Externa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yperlink" Target="https://farmaci.agenziafarmaco.gov.it/bancadatifarmaci" TargetMode="External"/><Relationship Id="rId14" Type="http://schemas.openxmlformats.org/officeDocument/2006/relationships/hyperlink" Target="https://farmaci.agenziafarmaco.gov.it/bancadatifarmaci/home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genziafarmaco.gov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013E9E-3F37-42B5-8204-AE6D97566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2483</Words>
  <Characters>14156</Characters>
  <Application>Microsoft Office Word</Application>
  <DocSecurity>0</DocSecurity>
  <Lines>117</Lines>
  <Paragraphs>33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rovazzanid</cp:lastModifiedBy>
  <cp:revision>8</cp:revision>
  <dcterms:created xsi:type="dcterms:W3CDTF">2022-08-31T08:03:00Z</dcterms:created>
  <dcterms:modified xsi:type="dcterms:W3CDTF">2022-09-09T08:08:00Z</dcterms:modified>
</cp:coreProperties>
</file>