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B737D4" w14:textId="77777777" w:rsidR="004241AC" w:rsidRPr="002A3F14" w:rsidRDefault="00F403E7" w:rsidP="004241AC">
      <w:pPr>
        <w:spacing w:after="0" w:line="240" w:lineRule="auto"/>
        <w:jc w:val="center"/>
        <w:rPr>
          <w:lang w:val="en-US"/>
        </w:rPr>
      </w:pPr>
      <w:r w:rsidRPr="00E50975">
        <w:rPr>
          <w:rFonts w:cs="Calibri"/>
          <w:noProof/>
          <w:lang w:val="en-GB" w:eastAsia="en-GB"/>
        </w:rPr>
        <w:drawing>
          <wp:inline distT="0" distB="0" distL="0" distR="0" wp14:anchorId="57B8284A" wp14:editId="4EEE950B">
            <wp:extent cx="2657475" cy="1095375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E5A32F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p w14:paraId="44B21818" w14:textId="77777777" w:rsidR="00F403E7" w:rsidRDefault="00F403E7" w:rsidP="00823F4C">
      <w:pPr>
        <w:spacing w:after="0" w:line="240" w:lineRule="auto"/>
        <w:jc w:val="center"/>
        <w:rPr>
          <w:b/>
          <w:sz w:val="36"/>
        </w:rPr>
      </w:pPr>
      <w:bookmarkStart w:id="0" w:name="Text15"/>
    </w:p>
    <w:p w14:paraId="7F531846" w14:textId="77777777" w:rsidR="00F403E7" w:rsidRDefault="00F403E7" w:rsidP="00823F4C">
      <w:pPr>
        <w:spacing w:after="0" w:line="240" w:lineRule="auto"/>
        <w:jc w:val="center"/>
        <w:rPr>
          <w:b/>
          <w:sz w:val="36"/>
        </w:rPr>
      </w:pPr>
    </w:p>
    <w:p w14:paraId="31D7212E" w14:textId="77777777" w:rsidR="00F403E7" w:rsidRDefault="00F403E7" w:rsidP="00823F4C">
      <w:pPr>
        <w:spacing w:after="0" w:line="240" w:lineRule="auto"/>
        <w:jc w:val="center"/>
        <w:rPr>
          <w:b/>
          <w:sz w:val="36"/>
        </w:rPr>
      </w:pPr>
    </w:p>
    <w:p w14:paraId="25209CFB" w14:textId="77777777" w:rsidR="00F403E7" w:rsidRDefault="00F403E7" w:rsidP="00823F4C">
      <w:pPr>
        <w:spacing w:after="0" w:line="240" w:lineRule="auto"/>
        <w:jc w:val="center"/>
        <w:rPr>
          <w:b/>
          <w:sz w:val="36"/>
        </w:rPr>
      </w:pPr>
    </w:p>
    <w:p w14:paraId="6F3316A8" w14:textId="77777777" w:rsidR="00F403E7" w:rsidRDefault="00F403E7" w:rsidP="00823F4C">
      <w:pPr>
        <w:spacing w:after="0" w:line="240" w:lineRule="auto"/>
        <w:jc w:val="center"/>
        <w:rPr>
          <w:b/>
          <w:sz w:val="36"/>
        </w:rPr>
      </w:pPr>
    </w:p>
    <w:p w14:paraId="15F92431" w14:textId="77777777" w:rsidR="00F403E7" w:rsidRDefault="00F403E7" w:rsidP="00823F4C">
      <w:pPr>
        <w:spacing w:after="0" w:line="240" w:lineRule="auto"/>
        <w:jc w:val="center"/>
        <w:rPr>
          <w:b/>
          <w:sz w:val="36"/>
        </w:rPr>
      </w:pPr>
    </w:p>
    <w:p w14:paraId="11EE3AB4" w14:textId="77777777" w:rsidR="00F403E7" w:rsidRDefault="00F403E7" w:rsidP="00823F4C">
      <w:pPr>
        <w:spacing w:after="0" w:line="240" w:lineRule="auto"/>
        <w:jc w:val="center"/>
        <w:rPr>
          <w:b/>
          <w:sz w:val="36"/>
        </w:rPr>
      </w:pPr>
    </w:p>
    <w:p w14:paraId="7B4EC921" w14:textId="77777777" w:rsidR="00F403E7" w:rsidRDefault="00F403E7" w:rsidP="00823F4C">
      <w:pPr>
        <w:spacing w:after="0" w:line="240" w:lineRule="auto"/>
        <w:jc w:val="center"/>
        <w:rPr>
          <w:b/>
          <w:sz w:val="36"/>
        </w:rPr>
      </w:pPr>
    </w:p>
    <w:p w14:paraId="1886EA9B" w14:textId="77777777" w:rsidR="00823F4C" w:rsidRPr="00F403E7" w:rsidRDefault="00823F4C" w:rsidP="00823F4C">
      <w:pPr>
        <w:spacing w:after="0" w:line="240" w:lineRule="auto"/>
        <w:jc w:val="center"/>
        <w:rPr>
          <w:b/>
          <w:sz w:val="36"/>
        </w:rPr>
      </w:pPr>
      <w:r w:rsidRPr="00F403E7">
        <w:rPr>
          <w:b/>
          <w:sz w:val="36"/>
        </w:rPr>
        <w:t>Relazione Pubblica di Valutazione</w:t>
      </w:r>
    </w:p>
    <w:p w14:paraId="0AE2FA47" w14:textId="77777777" w:rsidR="004241AC" w:rsidRPr="00F403E7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highlight w:val="yellow"/>
        </w:rPr>
      </w:pPr>
    </w:p>
    <w:p w14:paraId="40A83196" w14:textId="77777777" w:rsidR="00823F4C" w:rsidRPr="00F403E7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highlight w:val="yellow"/>
        </w:rPr>
      </w:pPr>
    </w:p>
    <w:p w14:paraId="0F831F63" w14:textId="77777777" w:rsidR="004609F8" w:rsidRPr="00F403E7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highlight w:val="yellow"/>
        </w:rPr>
      </w:pPr>
    </w:p>
    <w:p w14:paraId="3457CEEA" w14:textId="77777777" w:rsidR="00BF7A42" w:rsidRPr="00F403E7" w:rsidRDefault="0060316D" w:rsidP="004241AC">
      <w:pPr>
        <w:widowControl w:val="0"/>
        <w:spacing w:after="0" w:line="240" w:lineRule="auto"/>
        <w:jc w:val="center"/>
        <w:rPr>
          <w:b/>
          <w:sz w:val="40"/>
        </w:rPr>
      </w:pPr>
      <w:r w:rsidRPr="00F403E7">
        <w:rPr>
          <w:b/>
          <w:sz w:val="40"/>
        </w:rPr>
        <w:t>IBUPROFENE EPIFARMA</w:t>
      </w:r>
    </w:p>
    <w:p w14:paraId="27A9B875" w14:textId="77777777" w:rsidR="004609F8" w:rsidRPr="00F403E7" w:rsidRDefault="004609F8" w:rsidP="004241AC">
      <w:pPr>
        <w:widowControl w:val="0"/>
        <w:spacing w:after="0" w:line="240" w:lineRule="auto"/>
        <w:jc w:val="center"/>
        <w:rPr>
          <w:snapToGrid w:val="0"/>
          <w:sz w:val="28"/>
        </w:rPr>
      </w:pPr>
    </w:p>
    <w:p w14:paraId="351624FD" w14:textId="77777777" w:rsidR="004241AC" w:rsidRPr="00F403E7" w:rsidRDefault="004241AC" w:rsidP="004241AC">
      <w:pPr>
        <w:widowControl w:val="0"/>
        <w:spacing w:after="0" w:line="240" w:lineRule="auto"/>
        <w:jc w:val="center"/>
        <w:rPr>
          <w:snapToGrid w:val="0"/>
          <w:sz w:val="28"/>
        </w:rPr>
      </w:pPr>
      <w:r w:rsidRPr="00F403E7">
        <w:rPr>
          <w:snapToGrid w:val="0"/>
          <w:sz w:val="28"/>
        </w:rPr>
        <w:t xml:space="preserve"> (</w:t>
      </w:r>
      <w:proofErr w:type="spellStart"/>
      <w:r w:rsidR="000F7204" w:rsidRPr="00F403E7">
        <w:rPr>
          <w:snapToGrid w:val="0"/>
          <w:sz w:val="28"/>
        </w:rPr>
        <w:t>Ibuprofene</w:t>
      </w:r>
      <w:proofErr w:type="spellEnd"/>
      <w:r w:rsidRPr="00F403E7">
        <w:rPr>
          <w:snapToGrid w:val="0"/>
          <w:sz w:val="28"/>
        </w:rPr>
        <w:t>)</w:t>
      </w:r>
    </w:p>
    <w:p w14:paraId="2D95D880" w14:textId="77777777" w:rsidR="004241AC" w:rsidRPr="00F403E7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</w:rPr>
      </w:pPr>
    </w:p>
    <w:p w14:paraId="689F7120" w14:textId="77777777" w:rsidR="004609F8" w:rsidRPr="00F403E7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</w:rPr>
      </w:pPr>
    </w:p>
    <w:p w14:paraId="47C3D588" w14:textId="6720303D" w:rsidR="00EC3589" w:rsidRPr="00F403E7" w:rsidRDefault="00797416" w:rsidP="004241AC">
      <w:pPr>
        <w:spacing w:after="0" w:line="240" w:lineRule="auto"/>
        <w:jc w:val="center"/>
        <w:rPr>
          <w:b/>
          <w:sz w:val="28"/>
        </w:rPr>
      </w:pPr>
      <w:r w:rsidRPr="00F403E7">
        <w:rPr>
          <w:b/>
          <w:sz w:val="28"/>
        </w:rPr>
        <w:t xml:space="preserve">Ditta </w:t>
      </w:r>
      <w:proofErr w:type="spellStart"/>
      <w:r w:rsidR="0060316D" w:rsidRPr="00F403E7">
        <w:rPr>
          <w:b/>
          <w:sz w:val="28"/>
        </w:rPr>
        <w:t>Epifarma</w:t>
      </w:r>
      <w:proofErr w:type="spellEnd"/>
      <w:r w:rsidR="0060316D" w:rsidRPr="00F403E7">
        <w:rPr>
          <w:b/>
          <w:sz w:val="28"/>
        </w:rPr>
        <w:t xml:space="preserve"> </w:t>
      </w:r>
      <w:r w:rsidR="00F21E47" w:rsidRPr="00F403E7">
        <w:rPr>
          <w:b/>
          <w:sz w:val="28"/>
        </w:rPr>
        <w:t>S</w:t>
      </w:r>
      <w:r w:rsidR="003434E1">
        <w:rPr>
          <w:b/>
          <w:sz w:val="28"/>
        </w:rPr>
        <w:t>.</w:t>
      </w:r>
      <w:r w:rsidR="00F21E47" w:rsidRPr="00F403E7">
        <w:rPr>
          <w:b/>
          <w:sz w:val="28"/>
        </w:rPr>
        <w:t>r</w:t>
      </w:r>
      <w:r w:rsidR="003434E1">
        <w:rPr>
          <w:b/>
          <w:sz w:val="28"/>
        </w:rPr>
        <w:t>.</w:t>
      </w:r>
      <w:r w:rsidR="00F21E47" w:rsidRPr="00F403E7">
        <w:rPr>
          <w:b/>
          <w:sz w:val="28"/>
        </w:rPr>
        <w:t>l</w:t>
      </w:r>
      <w:r w:rsidR="003434E1">
        <w:rPr>
          <w:b/>
          <w:sz w:val="28"/>
        </w:rPr>
        <w:t>.</w:t>
      </w:r>
    </w:p>
    <w:p w14:paraId="3EE39461" w14:textId="77777777" w:rsidR="004609F8" w:rsidRPr="00F403E7" w:rsidRDefault="004609F8" w:rsidP="004241AC">
      <w:pPr>
        <w:spacing w:after="0" w:line="240" w:lineRule="auto"/>
        <w:jc w:val="center"/>
        <w:rPr>
          <w:b/>
          <w:sz w:val="28"/>
        </w:rPr>
      </w:pPr>
    </w:p>
    <w:p w14:paraId="3BC01C23" w14:textId="77777777" w:rsidR="00F403E7" w:rsidRDefault="004241AC" w:rsidP="004241AC">
      <w:pPr>
        <w:spacing w:after="0" w:line="240" w:lineRule="auto"/>
        <w:jc w:val="center"/>
        <w:rPr>
          <w:b/>
          <w:sz w:val="28"/>
        </w:rPr>
      </w:pPr>
      <w:r w:rsidRPr="00F403E7">
        <w:rPr>
          <w:b/>
          <w:sz w:val="28"/>
        </w:rPr>
        <w:t xml:space="preserve">Numero di AIC: </w:t>
      </w:r>
      <w:r w:rsidR="0060316D" w:rsidRPr="00F403E7">
        <w:rPr>
          <w:b/>
          <w:sz w:val="28"/>
        </w:rPr>
        <w:t>047037</w:t>
      </w:r>
    </w:p>
    <w:p w14:paraId="54044ED1" w14:textId="77777777" w:rsidR="00F403E7" w:rsidRDefault="00F403E7">
      <w:pPr>
        <w:rPr>
          <w:b/>
          <w:sz w:val="28"/>
        </w:rPr>
      </w:pPr>
      <w:r>
        <w:rPr>
          <w:b/>
          <w:sz w:val="28"/>
        </w:rPr>
        <w:br w:type="page"/>
      </w:r>
    </w:p>
    <w:bookmarkEnd w:id="0"/>
    <w:p w14:paraId="44509B8A" w14:textId="77777777"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lastRenderedPageBreak/>
        <w:t>RIASSUNTO DELLA RELAZIONE PUBBLICA DI VALUTAZIONE</w:t>
      </w:r>
    </w:p>
    <w:p w14:paraId="636BE163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3CB26E27" w14:textId="77777777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60316D">
        <w:rPr>
          <w:rFonts w:eastAsia="Calibri" w:cs="Calibri"/>
          <w:color w:val="000000"/>
          <w:lang w:eastAsia="it-IT"/>
        </w:rPr>
        <w:t>IBUPROFENE EPIFARMA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60316D">
        <w:rPr>
          <w:rFonts w:eastAsia="Calibri" w:cs="Calibri"/>
          <w:color w:val="000000"/>
          <w:lang w:eastAsia="it-IT"/>
        </w:rPr>
        <w:t>IBUPROFENE EPIFARMA</w:t>
      </w:r>
      <w:r w:rsidRPr="009F1B70">
        <w:rPr>
          <w:rFonts w:eastAsia="Calibri" w:cs="Calibri"/>
          <w:color w:val="000000"/>
          <w:lang w:eastAsia="it-IT"/>
        </w:rPr>
        <w:t xml:space="preserve"> è stato valutato dalla 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60316D">
        <w:rPr>
          <w:rFonts w:eastAsia="Calibri" w:cs="Calibri"/>
          <w:color w:val="000000"/>
          <w:lang w:eastAsia="it-IT"/>
        </w:rPr>
        <w:t>IBUPROFENE EPIFARMA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14:paraId="2438AA2F" w14:textId="77777777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r w:rsidR="0060316D">
        <w:rPr>
          <w:rFonts w:eastAsia="Calibri" w:cs="Calibri"/>
          <w:color w:val="000000"/>
          <w:lang w:eastAsia="it-IT"/>
        </w:rPr>
        <w:t>IBUPROFENE EPIFARMA</w:t>
      </w:r>
      <w:r w:rsidR="000F7204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14:paraId="2CE582A6" w14:textId="77777777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7BD1EF45" w14:textId="77777777"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3FD52985" w14:textId="77777777" w:rsidR="00BB2AF8" w:rsidRPr="007974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60316D">
        <w:rPr>
          <w:rFonts w:eastAsia="Calibri" w:cs="Calibri"/>
          <w:b/>
          <w:color w:val="000000"/>
          <w:lang w:eastAsia="it-IT"/>
        </w:rPr>
        <w:t>IBUPROFENE EPIFARMA</w:t>
      </w:r>
      <w:r w:rsidR="00BF7F42">
        <w:rPr>
          <w:rFonts w:eastAsia="Calibri" w:cs="Calibri"/>
          <w:b/>
          <w:color w:val="000000"/>
          <w:lang w:eastAsia="it-IT"/>
        </w:rPr>
        <w:t xml:space="preserve">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14:paraId="6FA6AC1B" w14:textId="77777777" w:rsidR="00797416" w:rsidRDefault="0060316D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IBUPROFENE EPIFARMA</w:t>
      </w:r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 w:rsidRPr="000E0632">
        <w:rPr>
          <w:rFonts w:eastAsia="Calibri" w:cs="Calibri"/>
          <w:color w:val="000000"/>
          <w:lang w:eastAsia="it-IT"/>
        </w:rPr>
        <w:t>è un medicinale contenente i</w:t>
      </w:r>
      <w:r w:rsidR="00BB2AF8">
        <w:rPr>
          <w:rFonts w:eastAsia="Calibri" w:cs="Calibri"/>
          <w:color w:val="000000"/>
          <w:lang w:eastAsia="it-IT"/>
        </w:rPr>
        <w:t>l</w:t>
      </w:r>
      <w:r w:rsidR="00BB2AF8" w:rsidRPr="000E0632">
        <w:rPr>
          <w:rFonts w:eastAsia="Calibri" w:cs="Calibri"/>
          <w:color w:val="000000"/>
          <w:lang w:eastAsia="it-IT"/>
        </w:rPr>
        <w:t xml:space="preserve"> principi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attiv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F7204">
        <w:rPr>
          <w:rFonts w:eastAsia="Calibri" w:cs="Calibri"/>
          <w:color w:val="000000"/>
          <w:lang w:eastAsia="it-IT"/>
        </w:rPr>
        <w:t>ibup</w:t>
      </w:r>
      <w:r w:rsidR="00CB0F65">
        <w:rPr>
          <w:rFonts w:eastAsia="Calibri" w:cs="Calibri"/>
          <w:color w:val="000000"/>
          <w:lang w:eastAsia="it-IT"/>
        </w:rPr>
        <w:t>r</w:t>
      </w:r>
      <w:r w:rsidR="000F7204">
        <w:rPr>
          <w:rFonts w:eastAsia="Calibri" w:cs="Calibri"/>
          <w:color w:val="000000"/>
          <w:lang w:eastAsia="it-IT"/>
        </w:rPr>
        <w:t>ofene</w:t>
      </w:r>
      <w:proofErr w:type="spellEnd"/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>
        <w:rPr>
          <w:rFonts w:eastAsia="Calibri" w:cs="Calibri"/>
          <w:color w:val="000000"/>
          <w:lang w:eastAsia="it-IT"/>
        </w:rPr>
        <w:t xml:space="preserve">ed </w:t>
      </w:r>
      <w:r w:rsidR="00797416">
        <w:rPr>
          <w:rFonts w:eastAsia="Calibri" w:cs="Calibri"/>
          <w:color w:val="000000"/>
          <w:lang w:eastAsia="it-IT"/>
        </w:rPr>
        <w:t>è disponibile come:</w:t>
      </w:r>
    </w:p>
    <w:p w14:paraId="68256B03" w14:textId="77777777" w:rsidR="00797416" w:rsidRPr="000F7204" w:rsidRDefault="00797416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compresse</w:t>
      </w:r>
      <w:r w:rsidR="001E56D1">
        <w:rPr>
          <w:rFonts w:eastAsia="Calibri" w:cs="Calibri"/>
          <w:color w:val="000000"/>
          <w:lang w:eastAsia="it-IT"/>
        </w:rPr>
        <w:t xml:space="preserve"> rivestite </w:t>
      </w:r>
      <w:r w:rsidR="00BB2AF8">
        <w:rPr>
          <w:rFonts w:eastAsia="Calibri" w:cs="Calibri"/>
          <w:color w:val="000000"/>
          <w:lang w:eastAsia="it-IT"/>
        </w:rPr>
        <w:t>contenent</w:t>
      </w:r>
      <w:r>
        <w:rPr>
          <w:rFonts w:eastAsia="Calibri" w:cs="Calibri"/>
          <w:color w:val="000000"/>
          <w:lang w:eastAsia="it-IT"/>
        </w:rPr>
        <w:t>i</w:t>
      </w:r>
      <w:r w:rsidR="00BB2AF8">
        <w:rPr>
          <w:rFonts w:eastAsia="Calibri" w:cs="Calibri"/>
          <w:color w:val="000000"/>
          <w:lang w:eastAsia="it-IT"/>
        </w:rPr>
        <w:t xml:space="preserve"> </w:t>
      </w:r>
      <w:r w:rsidR="000F7204">
        <w:rPr>
          <w:rFonts w:eastAsia="Calibri" w:cs="Calibri"/>
          <w:color w:val="000000"/>
          <w:lang w:eastAsia="it-IT"/>
        </w:rPr>
        <w:t xml:space="preserve">200 </w:t>
      </w:r>
      <w:proofErr w:type="gramStart"/>
      <w:r w:rsidR="000F7204">
        <w:rPr>
          <w:rFonts w:eastAsia="Calibri" w:cs="Calibri"/>
          <w:color w:val="000000"/>
          <w:lang w:eastAsia="it-IT"/>
        </w:rPr>
        <w:t xml:space="preserve">mg </w:t>
      </w:r>
      <w:r>
        <w:rPr>
          <w:rFonts w:eastAsia="Calibri" w:cs="Calibri"/>
          <w:color w:val="000000"/>
          <w:lang w:eastAsia="it-IT"/>
        </w:rPr>
        <w:t xml:space="preserve"> di</w:t>
      </w:r>
      <w:proofErr w:type="gramEnd"/>
      <w:r w:rsidR="00BB2AF8">
        <w:rPr>
          <w:rFonts w:eastAsia="Calibri" w:cs="Calibri"/>
          <w:color w:val="000000"/>
          <w:lang w:eastAsia="it-IT"/>
        </w:rPr>
        <w:t xml:space="preserve"> principio attivo</w:t>
      </w:r>
      <w:r w:rsidR="000F7204">
        <w:rPr>
          <w:rFonts w:eastAsia="Calibri" w:cs="Calibri"/>
          <w:color w:val="000000"/>
          <w:lang w:eastAsia="it-IT"/>
        </w:rPr>
        <w:t>.</w:t>
      </w:r>
    </w:p>
    <w:p w14:paraId="7E873ECF" w14:textId="77777777" w:rsidR="00300BEA" w:rsidRDefault="00300BEA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25817A8B" w14:textId="77777777" w:rsidR="00797416" w:rsidRDefault="0060316D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IBUPROFENE EPIFARMA</w:t>
      </w:r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 w:rsidRPr="00E83F8D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</w:t>
      </w:r>
      <w:r w:rsidR="000F7204">
        <w:rPr>
          <w:rFonts w:eastAsia="Calibri" w:cs="Calibri"/>
          <w:color w:val="000000"/>
          <w:lang w:eastAsia="it-IT"/>
        </w:rPr>
        <w:t>Moment</w:t>
      </w:r>
      <w:r w:rsidR="00797416">
        <w:rPr>
          <w:rFonts w:eastAsia="Calibri" w:cs="Calibri"/>
          <w:color w:val="000000"/>
          <w:lang w:eastAsia="it-IT"/>
        </w:rPr>
        <w:t>, già autorizzato in Italia.</w:t>
      </w:r>
    </w:p>
    <w:p w14:paraId="7346FD56" w14:textId="77777777" w:rsidR="00300BEA" w:rsidRDefault="00300BEA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0571BA17" w14:textId="77777777" w:rsidR="00797416" w:rsidRDefault="00300BEA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D2683B">
        <w:rPr>
          <w:rFonts w:eastAsia="Calibri" w:cs="Calibri"/>
          <w:color w:val="000000"/>
          <w:lang w:eastAsia="it-IT"/>
        </w:rPr>
        <w:t>Sul sito dell’Agenzia Italiana del Farmaco (AIFA) (</w:t>
      </w:r>
      <w:hyperlink r:id="rId6" w:history="1">
        <w:r w:rsidRPr="00D2683B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D2683B">
        <w:rPr>
          <w:rFonts w:eastAsia="Calibri" w:cs="Calibri"/>
          <w:lang w:eastAsia="it-IT"/>
        </w:rPr>
        <w:t>)</w:t>
      </w:r>
      <w:r w:rsidRPr="00D2683B">
        <w:t xml:space="preserve"> </w:t>
      </w:r>
      <w:r w:rsidRPr="00D2683B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r w:rsidR="000F7204">
        <w:rPr>
          <w:rFonts w:eastAsia="Calibri" w:cs="Calibri"/>
          <w:color w:val="000000"/>
          <w:lang w:eastAsia="it-IT"/>
        </w:rPr>
        <w:t>Moment</w:t>
      </w:r>
      <w:r w:rsidRPr="00D2683B">
        <w:rPr>
          <w:rFonts w:eastAsia="Calibri" w:cs="Calibri"/>
          <w:color w:val="000000"/>
          <w:lang w:eastAsia="it-IT"/>
        </w:rPr>
        <w:t>.</w:t>
      </w:r>
    </w:p>
    <w:p w14:paraId="76FCC2EB" w14:textId="77777777" w:rsidR="00BB2AF8" w:rsidRPr="000E0632" w:rsidRDefault="00BB2AF8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59CEA4E9" w14:textId="77777777" w:rsidR="006B311C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67995C14" w14:textId="77777777" w:rsidR="000C0626" w:rsidRPr="000C0626" w:rsidRDefault="0060316D" w:rsidP="000C062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szCs w:val="24"/>
          <w:lang w:eastAsia="it-IT"/>
        </w:rPr>
      </w:pPr>
      <w:r>
        <w:rPr>
          <w:rFonts w:eastAsia="Calibri" w:cs="Calibri"/>
          <w:bCs/>
          <w:color w:val="000000"/>
          <w:szCs w:val="24"/>
          <w:lang w:eastAsia="it-IT"/>
        </w:rPr>
        <w:t>IBUPROFENE EPIFARMA</w:t>
      </w:r>
      <w:r w:rsidR="000C0626" w:rsidRPr="000C0626">
        <w:rPr>
          <w:rFonts w:eastAsia="Calibri" w:cs="Calibri"/>
          <w:bCs/>
          <w:color w:val="000000"/>
          <w:szCs w:val="24"/>
          <w:lang w:eastAsia="it-IT"/>
        </w:rPr>
        <w:t xml:space="preserve"> contiene </w:t>
      </w:r>
      <w:proofErr w:type="spellStart"/>
      <w:r w:rsidR="000C0626" w:rsidRPr="000C0626">
        <w:rPr>
          <w:rFonts w:eastAsia="Calibri" w:cs="Calibri"/>
          <w:bCs/>
          <w:color w:val="000000"/>
          <w:szCs w:val="24"/>
          <w:lang w:eastAsia="it-IT"/>
        </w:rPr>
        <w:t>ibuprofene</w:t>
      </w:r>
      <w:proofErr w:type="spellEnd"/>
      <w:r w:rsidR="000C0626" w:rsidRPr="000C0626">
        <w:rPr>
          <w:rFonts w:eastAsia="Calibri" w:cs="Calibri"/>
          <w:bCs/>
          <w:color w:val="000000"/>
          <w:szCs w:val="24"/>
          <w:lang w:eastAsia="it-IT"/>
        </w:rPr>
        <w:t>, un medicinale che appartiene alla classe degli analgesici-antinfiammatori, cioè farmaci che combattono il dolore e l’infiammazione.</w:t>
      </w:r>
    </w:p>
    <w:p w14:paraId="016E5884" w14:textId="77777777" w:rsidR="000C0626" w:rsidRPr="000C0626" w:rsidRDefault="000C0626" w:rsidP="000C062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szCs w:val="24"/>
          <w:lang w:eastAsia="it-IT"/>
        </w:rPr>
      </w:pPr>
    </w:p>
    <w:p w14:paraId="01466CFD" w14:textId="77777777" w:rsidR="000C0626" w:rsidRPr="000C0626" w:rsidRDefault="0060316D" w:rsidP="000C062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szCs w:val="24"/>
          <w:lang w:eastAsia="it-IT"/>
        </w:rPr>
      </w:pPr>
      <w:r>
        <w:rPr>
          <w:rFonts w:eastAsia="Calibri" w:cs="Calibri"/>
          <w:bCs/>
          <w:color w:val="000000"/>
          <w:szCs w:val="24"/>
          <w:lang w:eastAsia="it-IT"/>
        </w:rPr>
        <w:t>IBUPROFENE EPIFARMA</w:t>
      </w:r>
      <w:r w:rsidR="000C0626" w:rsidRPr="000C0626">
        <w:rPr>
          <w:rFonts w:eastAsia="Calibri" w:cs="Calibri"/>
          <w:bCs/>
          <w:color w:val="000000"/>
          <w:szCs w:val="24"/>
          <w:lang w:eastAsia="it-IT"/>
        </w:rPr>
        <w:t xml:space="preserve"> è utilizzato, negli adulti e negli adolescenti a partire dai 12 anni, per:</w:t>
      </w:r>
    </w:p>
    <w:p w14:paraId="05CFDFC3" w14:textId="77777777" w:rsidR="000C0626" w:rsidRPr="000C0626" w:rsidRDefault="000C0626" w:rsidP="000C062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szCs w:val="24"/>
          <w:lang w:eastAsia="it-IT"/>
        </w:rPr>
      </w:pPr>
      <w:r w:rsidRPr="000C0626">
        <w:rPr>
          <w:rFonts w:eastAsia="Calibri" w:cs="Calibri"/>
          <w:bCs/>
          <w:color w:val="000000"/>
          <w:szCs w:val="24"/>
          <w:lang w:eastAsia="it-IT"/>
        </w:rPr>
        <w:t>-</w:t>
      </w:r>
      <w:r w:rsidRPr="000C0626">
        <w:rPr>
          <w:rFonts w:eastAsia="Calibri" w:cs="Calibri"/>
          <w:bCs/>
          <w:color w:val="000000"/>
          <w:szCs w:val="24"/>
          <w:lang w:eastAsia="it-IT"/>
        </w:rPr>
        <w:tab/>
        <w:t xml:space="preserve">Il trattamento di dolori di varia origine e natura (mal di testa, mal di denti, nevralgie, dolori </w:t>
      </w:r>
      <w:proofErr w:type="spellStart"/>
      <w:r w:rsidRPr="000C0626">
        <w:rPr>
          <w:rFonts w:eastAsia="Calibri" w:cs="Calibri"/>
          <w:bCs/>
          <w:color w:val="000000"/>
          <w:szCs w:val="24"/>
          <w:lang w:eastAsia="it-IT"/>
        </w:rPr>
        <w:t>osteo</w:t>
      </w:r>
      <w:proofErr w:type="spellEnd"/>
      <w:r w:rsidRPr="000C0626">
        <w:rPr>
          <w:rFonts w:eastAsia="Calibri" w:cs="Calibri"/>
          <w:bCs/>
          <w:color w:val="000000"/>
          <w:szCs w:val="24"/>
          <w:lang w:eastAsia="it-IT"/>
        </w:rPr>
        <w:t>-articolari e muscolari, dolori mestruali);</w:t>
      </w:r>
    </w:p>
    <w:p w14:paraId="12C7DD25" w14:textId="77777777" w:rsidR="000C0626" w:rsidRPr="000C0626" w:rsidRDefault="000C0626" w:rsidP="000C062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szCs w:val="24"/>
          <w:lang w:eastAsia="it-IT"/>
        </w:rPr>
      </w:pPr>
      <w:r w:rsidRPr="000C0626">
        <w:rPr>
          <w:rFonts w:eastAsia="Calibri" w:cs="Calibri"/>
          <w:bCs/>
          <w:color w:val="000000"/>
          <w:szCs w:val="24"/>
          <w:lang w:eastAsia="it-IT"/>
        </w:rPr>
        <w:t>-</w:t>
      </w:r>
      <w:r w:rsidRPr="000C0626">
        <w:rPr>
          <w:rFonts w:eastAsia="Calibri" w:cs="Calibri"/>
          <w:bCs/>
          <w:color w:val="000000"/>
          <w:szCs w:val="24"/>
          <w:lang w:eastAsia="it-IT"/>
        </w:rPr>
        <w:tab/>
        <w:t>La riduzione dei sintomi degli stati febbrili ed influenzali.</w:t>
      </w:r>
    </w:p>
    <w:p w14:paraId="187BA078" w14:textId="77777777" w:rsidR="000C0626" w:rsidRPr="000C0626" w:rsidRDefault="000C0626" w:rsidP="000C062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szCs w:val="24"/>
          <w:lang w:eastAsia="it-IT"/>
        </w:rPr>
      </w:pPr>
    </w:p>
    <w:p w14:paraId="59C7D5A9" w14:textId="77777777" w:rsidR="00BB2AF8" w:rsidRPr="000C0626" w:rsidRDefault="00982C73" w:rsidP="000C062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szCs w:val="24"/>
          <w:lang w:eastAsia="it-IT"/>
        </w:rPr>
      </w:pPr>
      <w:r w:rsidRPr="00982C73">
        <w:rPr>
          <w:rFonts w:eastAsia="Calibri" w:cs="Calibri"/>
          <w:bCs/>
          <w:color w:val="000000"/>
          <w:szCs w:val="24"/>
          <w:lang w:eastAsia="it-IT"/>
        </w:rPr>
        <w:t xml:space="preserve">E’ necessario </w:t>
      </w:r>
      <w:proofErr w:type="gramStart"/>
      <w:r w:rsidRPr="00982C73">
        <w:rPr>
          <w:rFonts w:eastAsia="Calibri" w:cs="Calibri"/>
          <w:bCs/>
          <w:color w:val="000000"/>
          <w:szCs w:val="24"/>
          <w:lang w:eastAsia="it-IT"/>
        </w:rPr>
        <w:t>rivolgersi  al</w:t>
      </w:r>
      <w:proofErr w:type="gramEnd"/>
      <w:r w:rsidRPr="00982C73">
        <w:rPr>
          <w:rFonts w:eastAsia="Calibri" w:cs="Calibri"/>
          <w:bCs/>
          <w:color w:val="000000"/>
          <w:szCs w:val="24"/>
          <w:lang w:eastAsia="it-IT"/>
        </w:rPr>
        <w:t xml:space="preserve"> medico se il paziente non si sente meglio o se si sente peggio dopo 3 giorni di trattamento.</w:t>
      </w:r>
    </w:p>
    <w:p w14:paraId="625CABD4" w14:textId="77777777" w:rsidR="00BB2AF8" w:rsidRPr="000C062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14:paraId="1838D263" w14:textId="77777777"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739B">
        <w:rPr>
          <w:rFonts w:eastAsia="Calibri" w:cs="Calibri"/>
          <w:b/>
          <w:bCs/>
          <w:color w:val="000000"/>
          <w:lang w:eastAsia="it-IT"/>
        </w:rPr>
        <w:t xml:space="preserve">2) COME </w:t>
      </w:r>
      <w:proofErr w:type="gramStart"/>
      <w:r w:rsidRPr="003F739B">
        <w:rPr>
          <w:rFonts w:eastAsia="Calibri" w:cs="Calibri"/>
          <w:b/>
          <w:bCs/>
          <w:color w:val="000000"/>
          <w:lang w:eastAsia="it-IT"/>
        </w:rPr>
        <w:t>E’</w:t>
      </w:r>
      <w:proofErr w:type="gramEnd"/>
      <w:r w:rsidRPr="003F739B">
        <w:rPr>
          <w:rFonts w:eastAsia="Calibri" w:cs="Calibri"/>
          <w:b/>
          <w:bCs/>
          <w:color w:val="000000"/>
          <w:lang w:eastAsia="it-IT"/>
        </w:rPr>
        <w:t xml:space="preserve"> PRESCRITTO/USATO </w:t>
      </w:r>
      <w:r w:rsidR="0060316D">
        <w:rPr>
          <w:rFonts w:eastAsia="Calibri" w:cs="Calibri"/>
          <w:b/>
          <w:color w:val="000000"/>
          <w:lang w:eastAsia="it-IT"/>
        </w:rPr>
        <w:t>IBUPROFENE EPIFARMA</w:t>
      </w:r>
    </w:p>
    <w:p w14:paraId="56EBE8CB" w14:textId="77777777" w:rsidR="001C15DF" w:rsidRPr="001C15DF" w:rsidRDefault="0060316D" w:rsidP="001C15DF">
      <w:pPr>
        <w:tabs>
          <w:tab w:val="left" w:pos="0"/>
        </w:tabs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IBUPROFENE EPIFARMA</w:t>
      </w:r>
      <w:r w:rsidR="001C15DF" w:rsidRPr="001C15DF">
        <w:rPr>
          <w:rFonts w:eastAsia="Calibri" w:cs="Calibri"/>
          <w:color w:val="000000"/>
          <w:lang w:eastAsia="it-IT"/>
        </w:rPr>
        <w:t xml:space="preserve"> </w:t>
      </w:r>
      <w:r w:rsidR="001C15DF" w:rsidRPr="001C15DF">
        <w:rPr>
          <w:rFonts w:cs="Arial"/>
        </w:rPr>
        <w:t>è un medicinale di automedicazione (OTC) e non necessita di prescrizione del medico.</w:t>
      </w:r>
    </w:p>
    <w:p w14:paraId="334EA2DE" w14:textId="77777777" w:rsidR="001C15DF" w:rsidRPr="001C15DF" w:rsidRDefault="001C15DF" w:rsidP="001C15DF">
      <w:pPr>
        <w:tabs>
          <w:tab w:val="left" w:pos="0"/>
        </w:tabs>
        <w:spacing w:after="0" w:line="240" w:lineRule="auto"/>
        <w:jc w:val="both"/>
      </w:pPr>
    </w:p>
    <w:p w14:paraId="6ACAE06F" w14:textId="77777777" w:rsidR="00F403E7" w:rsidRPr="00F403E7" w:rsidRDefault="00F403E7" w:rsidP="00F403E7">
      <w:pPr>
        <w:autoSpaceDE w:val="0"/>
        <w:autoSpaceDN w:val="0"/>
        <w:adjustRightInd w:val="0"/>
        <w:spacing w:after="0" w:line="240" w:lineRule="auto"/>
        <w:jc w:val="both"/>
      </w:pPr>
      <w:r w:rsidRPr="00F403E7">
        <w:t xml:space="preserve">La dose raccomandata in adulti e adolescenti oltre i 12 anni è 1-2 compresse, due-tre volte al giorno.  </w:t>
      </w:r>
    </w:p>
    <w:p w14:paraId="0410EE99" w14:textId="77777777" w:rsidR="00F403E7" w:rsidRPr="00F403E7" w:rsidRDefault="00F403E7" w:rsidP="00F403E7">
      <w:pPr>
        <w:autoSpaceDE w:val="0"/>
        <w:autoSpaceDN w:val="0"/>
        <w:adjustRightInd w:val="0"/>
        <w:spacing w:after="0" w:line="240" w:lineRule="auto"/>
        <w:jc w:val="both"/>
      </w:pPr>
    </w:p>
    <w:p w14:paraId="189E2931" w14:textId="77777777" w:rsidR="00F403E7" w:rsidRPr="00F403E7" w:rsidRDefault="00F403E7" w:rsidP="00F403E7">
      <w:pPr>
        <w:autoSpaceDE w:val="0"/>
        <w:autoSpaceDN w:val="0"/>
        <w:adjustRightInd w:val="0"/>
        <w:spacing w:after="0" w:line="240" w:lineRule="auto"/>
        <w:jc w:val="both"/>
      </w:pPr>
      <w:r w:rsidRPr="00F403E7">
        <w:t xml:space="preserve">Dopo tre giorni di trattamento senza risultati apprezzabili si deve </w:t>
      </w:r>
      <w:proofErr w:type="gramStart"/>
      <w:r w:rsidRPr="00F403E7">
        <w:t>consultare  il</w:t>
      </w:r>
      <w:proofErr w:type="gramEnd"/>
      <w:r w:rsidRPr="00F403E7">
        <w:t xml:space="preserve"> medico.</w:t>
      </w:r>
    </w:p>
    <w:p w14:paraId="069F0CD4" w14:textId="77777777" w:rsidR="00F403E7" w:rsidRPr="00F403E7" w:rsidRDefault="00F403E7" w:rsidP="00F403E7">
      <w:pPr>
        <w:autoSpaceDE w:val="0"/>
        <w:autoSpaceDN w:val="0"/>
        <w:adjustRightInd w:val="0"/>
        <w:spacing w:after="0" w:line="240" w:lineRule="auto"/>
        <w:jc w:val="both"/>
      </w:pPr>
    </w:p>
    <w:p w14:paraId="1EBBD432" w14:textId="77777777" w:rsidR="00F403E7" w:rsidRPr="00F403E7" w:rsidRDefault="00F403E7" w:rsidP="00F403E7">
      <w:pPr>
        <w:autoSpaceDE w:val="0"/>
        <w:autoSpaceDN w:val="0"/>
        <w:adjustRightInd w:val="0"/>
        <w:spacing w:after="0" w:line="240" w:lineRule="auto"/>
        <w:jc w:val="both"/>
      </w:pPr>
      <w:r w:rsidRPr="00F403E7">
        <w:t>Deve essere usata la dose efficace più bassa per il periodo più breve necessario ad alleviare i sintomi.</w:t>
      </w:r>
    </w:p>
    <w:p w14:paraId="26C837F7" w14:textId="77777777" w:rsidR="00F403E7" w:rsidRPr="00F403E7" w:rsidRDefault="00F403E7" w:rsidP="00F403E7">
      <w:pPr>
        <w:autoSpaceDE w:val="0"/>
        <w:autoSpaceDN w:val="0"/>
        <w:adjustRightInd w:val="0"/>
        <w:spacing w:after="0" w:line="240" w:lineRule="auto"/>
        <w:jc w:val="both"/>
      </w:pPr>
      <w:r w:rsidRPr="00F403E7">
        <w:t>Se il paziente ha un’infezione, si deve rivolgere immediatamente al medico qualora i sintomi (per esempio febbre e dolore) persistano o peggiorino.</w:t>
      </w:r>
    </w:p>
    <w:p w14:paraId="6A17C23D" w14:textId="77777777" w:rsidR="00F403E7" w:rsidRPr="00F403E7" w:rsidRDefault="00F403E7" w:rsidP="00F403E7">
      <w:pPr>
        <w:autoSpaceDE w:val="0"/>
        <w:autoSpaceDN w:val="0"/>
        <w:adjustRightInd w:val="0"/>
        <w:spacing w:after="0" w:line="240" w:lineRule="auto"/>
        <w:jc w:val="both"/>
      </w:pPr>
    </w:p>
    <w:p w14:paraId="2C839140" w14:textId="77777777" w:rsidR="00F403E7" w:rsidRPr="00F403E7" w:rsidRDefault="00F403E7" w:rsidP="00F403E7">
      <w:pPr>
        <w:tabs>
          <w:tab w:val="left" w:pos="0"/>
        </w:tabs>
        <w:spacing w:after="0" w:line="240" w:lineRule="auto"/>
        <w:jc w:val="both"/>
      </w:pPr>
      <w:r w:rsidRPr="00F403E7">
        <w:t xml:space="preserve">Non si devono superare le dosi di 6 compresse al giorno. </w:t>
      </w:r>
    </w:p>
    <w:p w14:paraId="4E681E17" w14:textId="77777777" w:rsidR="00F403E7" w:rsidRPr="00F403E7" w:rsidRDefault="00F403E7" w:rsidP="00F403E7">
      <w:pPr>
        <w:tabs>
          <w:tab w:val="left" w:pos="0"/>
        </w:tabs>
        <w:spacing w:after="0" w:line="240" w:lineRule="auto"/>
        <w:jc w:val="both"/>
      </w:pPr>
      <w:bookmarkStart w:id="1" w:name="_Hlk122444038"/>
      <w:r w:rsidRPr="00F403E7">
        <w:t xml:space="preserve">Nei pazienti </w:t>
      </w:r>
      <w:proofErr w:type="gramStart"/>
      <w:r w:rsidRPr="00F403E7">
        <w:t>anziani  il</w:t>
      </w:r>
      <w:proofErr w:type="gramEnd"/>
      <w:r w:rsidRPr="00F403E7">
        <w:t xml:space="preserve"> dosaggio può essere più basso.</w:t>
      </w:r>
    </w:p>
    <w:p w14:paraId="0B572A08" w14:textId="77777777" w:rsidR="00F403E7" w:rsidRPr="00F403E7" w:rsidRDefault="00F403E7" w:rsidP="00F403E7">
      <w:pPr>
        <w:tabs>
          <w:tab w:val="left" w:pos="0"/>
        </w:tabs>
        <w:spacing w:after="0" w:line="240" w:lineRule="auto"/>
        <w:jc w:val="both"/>
      </w:pPr>
      <w:r w:rsidRPr="00F403E7">
        <w:t>I pazienti che soffrono di una malattia dei reni e/o del fegato o del cuore devono consultare il medico che stabilirà la dose adatta.</w:t>
      </w:r>
    </w:p>
    <w:p w14:paraId="29F427EF" w14:textId="77777777" w:rsidR="008F6FC2" w:rsidRPr="008F6FC2" w:rsidRDefault="00F403E7" w:rsidP="00F403E7">
      <w:pPr>
        <w:tabs>
          <w:tab w:val="left" w:pos="0"/>
        </w:tabs>
        <w:spacing w:after="0" w:line="240" w:lineRule="auto"/>
        <w:jc w:val="both"/>
        <w:rPr>
          <w:sz w:val="20"/>
        </w:rPr>
      </w:pPr>
      <w:r w:rsidRPr="00F403E7">
        <w:t>I pazienti che soffrono di una grave malattia del fegato, non devono prendere</w:t>
      </w:r>
      <w:bookmarkEnd w:id="1"/>
      <w:r w:rsidRPr="00F403E7">
        <w:t xml:space="preserve"> </w:t>
      </w:r>
      <w:r w:rsidR="0060316D" w:rsidRPr="00F403E7">
        <w:rPr>
          <w:sz w:val="20"/>
        </w:rPr>
        <w:t>IBUPROFENE</w:t>
      </w:r>
      <w:r w:rsidR="0060316D">
        <w:rPr>
          <w:sz w:val="20"/>
        </w:rPr>
        <w:t xml:space="preserve"> EPIFARMA</w:t>
      </w:r>
      <w:r w:rsidR="008F6FC2" w:rsidRPr="008F6FC2">
        <w:rPr>
          <w:sz w:val="20"/>
        </w:rPr>
        <w:t>.</w:t>
      </w:r>
    </w:p>
    <w:p w14:paraId="16ACCA0D" w14:textId="77777777" w:rsidR="008A6FEC" w:rsidRPr="008F6FC2" w:rsidRDefault="008A6FEC" w:rsidP="00BB2AF8">
      <w:pPr>
        <w:tabs>
          <w:tab w:val="left" w:pos="0"/>
        </w:tabs>
        <w:spacing w:after="0" w:line="240" w:lineRule="auto"/>
        <w:jc w:val="both"/>
        <w:rPr>
          <w:sz w:val="20"/>
          <w:highlight w:val="green"/>
        </w:rPr>
      </w:pPr>
    </w:p>
    <w:p w14:paraId="7DD02079" w14:textId="77777777" w:rsidR="00F403E7" w:rsidRPr="00643CDF" w:rsidRDefault="00F403E7" w:rsidP="00F403E7">
      <w:pPr>
        <w:autoSpaceDE w:val="0"/>
        <w:autoSpaceDN w:val="0"/>
        <w:adjustRightInd w:val="0"/>
        <w:spacing w:after="0" w:line="240" w:lineRule="auto"/>
        <w:jc w:val="both"/>
      </w:pPr>
      <w:bookmarkStart w:id="2" w:name="_Hlk122444183"/>
      <w:r w:rsidRPr="00643CDF">
        <w:t>Uso negli adolescenti</w:t>
      </w:r>
    </w:p>
    <w:p w14:paraId="347AB44C" w14:textId="77777777" w:rsidR="00F403E7" w:rsidRPr="00643CDF" w:rsidRDefault="00F403E7" w:rsidP="00F403E7">
      <w:pPr>
        <w:autoSpaceDE w:val="0"/>
        <w:autoSpaceDN w:val="0"/>
        <w:adjustRightInd w:val="0"/>
        <w:spacing w:after="0" w:line="240" w:lineRule="auto"/>
        <w:jc w:val="both"/>
      </w:pPr>
      <w:r w:rsidRPr="00643CDF">
        <w:t>I pazienti adolescenti devono consultare il medico nel caso l’uso del medicinale sia necessario per più di 3 giorni o nel caso di peggioramento della sintomatologia.</w:t>
      </w:r>
    </w:p>
    <w:p w14:paraId="6263A8A4" w14:textId="77777777" w:rsidR="00F403E7" w:rsidRPr="00643CDF" w:rsidRDefault="00F403E7" w:rsidP="00F403E7">
      <w:pPr>
        <w:autoSpaceDE w:val="0"/>
        <w:autoSpaceDN w:val="0"/>
        <w:adjustRightInd w:val="0"/>
        <w:spacing w:after="0" w:line="240" w:lineRule="auto"/>
        <w:jc w:val="both"/>
      </w:pPr>
    </w:p>
    <w:p w14:paraId="24497E09" w14:textId="77777777" w:rsidR="00F403E7" w:rsidRPr="00BF7F42" w:rsidRDefault="00F403E7" w:rsidP="00F403E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 w:rsidRPr="00643CDF">
        <w:rPr>
          <w:rFonts w:eastAsia="Calibri" w:cs="Verdana"/>
          <w:color w:val="000000"/>
          <w:lang w:eastAsia="it-IT"/>
        </w:rPr>
        <w:t>Le compresse devono essere prese aiutandosi con un bicchiere di acqua.</w:t>
      </w:r>
      <w:bookmarkStart w:id="3" w:name="_GoBack"/>
      <w:bookmarkEnd w:id="3"/>
    </w:p>
    <w:bookmarkEnd w:id="2"/>
    <w:p w14:paraId="3274ECAC" w14:textId="77777777" w:rsidR="00F96473" w:rsidRPr="004B4170" w:rsidRDefault="00BF7F42" w:rsidP="00BF7F4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 w:rsidRPr="00BF7F42">
        <w:rPr>
          <w:rFonts w:eastAsia="Calibri" w:cs="Verdana"/>
          <w:color w:val="000000"/>
          <w:lang w:eastAsia="it-IT"/>
        </w:rPr>
        <w:lastRenderedPageBreak/>
        <w:t xml:space="preserve">È possibile assumere </w:t>
      </w:r>
      <w:r w:rsidR="0060316D">
        <w:rPr>
          <w:rFonts w:eastAsia="Calibri" w:cs="Verdana"/>
          <w:color w:val="000000"/>
          <w:lang w:eastAsia="it-IT"/>
        </w:rPr>
        <w:t>IBUPROFENE EPIFARMA</w:t>
      </w:r>
      <w:r w:rsidRPr="00BF7F42">
        <w:rPr>
          <w:rFonts w:eastAsia="Calibri" w:cs="Verdana"/>
          <w:color w:val="000000"/>
          <w:lang w:eastAsia="it-IT"/>
        </w:rPr>
        <w:t xml:space="preserve"> a stomaco vuoto. Nei soggetti con problemi di tollerabilità gastrica, è preferibile assumere il medicinale a stomaco pieno.</w:t>
      </w:r>
    </w:p>
    <w:p w14:paraId="4AA84E50" w14:textId="77777777" w:rsidR="00BF7F42" w:rsidRDefault="00BF7F42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14:paraId="35D12602" w14:textId="77777777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60316D">
        <w:rPr>
          <w:rFonts w:eastAsia="Calibri" w:cs="Calibri"/>
          <w:b/>
          <w:color w:val="000000"/>
          <w:lang w:eastAsia="it-IT"/>
        </w:rPr>
        <w:t>IBUPROFENE EPIFARMA</w:t>
      </w:r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14:paraId="33ABF77D" w14:textId="77777777" w:rsidR="00BB2AF8" w:rsidRPr="00F96473" w:rsidRDefault="0060316D" w:rsidP="00BB2A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i/>
          <w:color w:val="000000"/>
          <w:sz w:val="20"/>
          <w:shd w:val="clear" w:color="auto" w:fill="FFFFFF"/>
        </w:rPr>
      </w:pPr>
      <w:r>
        <w:rPr>
          <w:rFonts w:eastAsia="Calibri" w:cs="Calibri"/>
          <w:color w:val="000000"/>
          <w:lang w:eastAsia="it-IT"/>
        </w:rPr>
        <w:t>IBUPROFENE EPIFARMA</w:t>
      </w:r>
      <w:r w:rsidR="00BB2AF8" w:rsidRPr="00F96473">
        <w:rPr>
          <w:rFonts w:eastAsia="Calibri" w:cs="Calibri"/>
          <w:bCs/>
          <w:color w:val="000000"/>
          <w:lang w:eastAsia="it-IT"/>
        </w:rPr>
        <w:t>,</w:t>
      </w:r>
      <w:r w:rsidR="00BB2AF8" w:rsidRPr="00EF6711">
        <w:rPr>
          <w:rFonts w:eastAsia="Calibri" w:cs="Calibri"/>
          <w:bCs/>
          <w:color w:val="000000"/>
          <w:lang w:eastAsia="it-IT"/>
        </w:rPr>
        <w:t xml:space="preserve"> il cui codice ATC è </w:t>
      </w:r>
      <w:r w:rsidR="001E56D1" w:rsidRPr="001E56D1">
        <w:rPr>
          <w:rFonts w:eastAsia="Calibri" w:cs="Calibri"/>
          <w:bCs/>
          <w:color w:val="000000"/>
          <w:lang w:eastAsia="it-IT"/>
        </w:rPr>
        <w:t>M01AE01</w:t>
      </w:r>
      <w:r w:rsidR="001E56D1">
        <w:rPr>
          <w:rFonts w:eastAsia="Calibri" w:cs="Calibri"/>
          <w:bCs/>
          <w:color w:val="000000"/>
          <w:lang w:eastAsia="it-IT"/>
        </w:rPr>
        <w:t xml:space="preserve">, </w:t>
      </w:r>
      <w:r w:rsidR="001E56D1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="001E56D1">
        <w:rPr>
          <w:rFonts w:eastAsia="Calibri" w:cs="Calibri"/>
          <w:color w:val="000000"/>
          <w:lang w:eastAsia="it-IT"/>
        </w:rPr>
        <w:t>ibuprofene</w:t>
      </w:r>
      <w:proofErr w:type="spellEnd"/>
      <w:r w:rsidR="001E56D1">
        <w:t xml:space="preserve"> </w:t>
      </w:r>
      <w:r w:rsidR="001E56D1" w:rsidRPr="001E56D1">
        <w:t>che appartiene alla classe degli analgesici-antinfiammatori, cioè farmaci che combattono il dolore e l’infiammazione</w:t>
      </w:r>
      <w:r w:rsidR="001E56D1">
        <w:rPr>
          <w:b/>
          <w:i/>
          <w:sz w:val="20"/>
          <w:highlight w:val="green"/>
        </w:rPr>
        <w:t>.</w:t>
      </w:r>
    </w:p>
    <w:p w14:paraId="67424B4D" w14:textId="77777777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4B4170">
        <w:rPr>
          <w:rFonts w:cs="Arial"/>
          <w:color w:val="000000"/>
          <w:shd w:val="clear" w:color="auto" w:fill="FFFFFF"/>
        </w:rPr>
        <w:br/>
      </w:r>
    </w:p>
    <w:p w14:paraId="754FC174" w14:textId="77777777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B4170">
        <w:rPr>
          <w:rFonts w:eastAsia="Calibri" w:cs="Calibri"/>
          <w:b/>
          <w:bCs/>
          <w:lang w:eastAsia="it-IT"/>
        </w:rPr>
        <w:t xml:space="preserve">4) COME È STATO STUDIATO </w:t>
      </w:r>
      <w:r w:rsidR="0060316D">
        <w:rPr>
          <w:rFonts w:eastAsia="Calibri" w:cs="Calibri"/>
          <w:b/>
          <w:color w:val="000000"/>
          <w:lang w:eastAsia="it-IT"/>
        </w:rPr>
        <w:t>IBUPROFENE EPIFARMA</w:t>
      </w:r>
      <w:r w:rsidRPr="004B4170">
        <w:rPr>
          <w:rFonts w:eastAsia="Calibri" w:cs="Calibri"/>
          <w:b/>
          <w:bCs/>
          <w:lang w:eastAsia="it-IT"/>
        </w:rPr>
        <w:t xml:space="preserve">? </w:t>
      </w:r>
    </w:p>
    <w:p w14:paraId="0FBD8258" w14:textId="77777777" w:rsidR="00F96473" w:rsidRDefault="00F96473" w:rsidP="00F96473">
      <w:pPr>
        <w:spacing w:after="0" w:line="240" w:lineRule="auto"/>
        <w:jc w:val="both"/>
        <w:rPr>
          <w:rFonts w:ascii="Calibri" w:hAnsi="Calibri" w:cs="Arial"/>
        </w:rPr>
      </w:pPr>
      <w:r w:rsidRPr="00D85E7D">
        <w:rPr>
          <w:rFonts w:cs="Arial"/>
        </w:rPr>
        <w:t xml:space="preserve">Poiché </w:t>
      </w:r>
      <w:r w:rsidR="0060316D">
        <w:rPr>
          <w:rFonts w:eastAsia="Calibri" w:cs="Calibri"/>
          <w:color w:val="000000"/>
          <w:lang w:eastAsia="it-IT"/>
        </w:rPr>
        <w:t xml:space="preserve">IBUPROFENE </w:t>
      </w:r>
      <w:proofErr w:type="gramStart"/>
      <w:r w:rsidR="0060316D">
        <w:rPr>
          <w:rFonts w:eastAsia="Calibri" w:cs="Calibri"/>
          <w:color w:val="000000"/>
          <w:lang w:eastAsia="it-IT"/>
        </w:rPr>
        <w:t>EPIFARMA</w:t>
      </w:r>
      <w:r w:rsidR="001E56D1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 </w:t>
      </w:r>
      <w:r w:rsidRPr="00D85E7D">
        <w:rPr>
          <w:rFonts w:cs="Arial"/>
        </w:rPr>
        <w:t>è</w:t>
      </w:r>
      <w:proofErr w:type="gramEnd"/>
      <w:r w:rsidRPr="00D85E7D">
        <w:rPr>
          <w:rFonts w:cs="Arial"/>
        </w:rPr>
        <w:t xml:space="preserve"> un medicinale generico, è stato sufficiente effettuare prove cliniche per determinare</w:t>
      </w:r>
      <w:r w:rsidRPr="00D85E7D">
        <w:rPr>
          <w:rFonts w:cs="Arial"/>
          <w:b/>
        </w:rPr>
        <w:t xml:space="preserve"> </w:t>
      </w:r>
      <w:r w:rsidRPr="00D85E7D">
        <w:rPr>
          <w:rFonts w:cs="Arial"/>
        </w:rPr>
        <w:t xml:space="preserve">la </w:t>
      </w:r>
      <w:proofErr w:type="spellStart"/>
      <w:r w:rsidRPr="00D85E7D">
        <w:rPr>
          <w:rFonts w:cs="Arial"/>
        </w:rPr>
        <w:t>bioequivalenza</w:t>
      </w:r>
      <w:proofErr w:type="spellEnd"/>
      <w:r w:rsidRPr="00D85E7D">
        <w:rPr>
          <w:rFonts w:cs="Arial"/>
        </w:rPr>
        <w:t xml:space="preserve"> rispetto al medicinale di riferimento </w:t>
      </w:r>
      <w:r w:rsidR="001E56D1">
        <w:rPr>
          <w:rFonts w:cs="Arial"/>
        </w:rPr>
        <w:t>Moment</w:t>
      </w:r>
      <w:r w:rsidRPr="00D85E7D">
        <w:rPr>
          <w:rFonts w:cs="Arial"/>
        </w:rPr>
        <w:t>. Due medicinali sono</w:t>
      </w:r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bioequivalenti</w:t>
      </w:r>
      <w:proofErr w:type="spellEnd"/>
      <w:r>
        <w:rPr>
          <w:rFonts w:ascii="Calibri" w:hAnsi="Calibri" w:cs="Arial"/>
        </w:rPr>
        <w:t xml:space="preserve"> quando producono gli stessi livelli di principio attivo nell’organismo</w:t>
      </w:r>
      <w:r w:rsidRPr="004E389D">
        <w:rPr>
          <w:rFonts w:ascii="Calibri" w:hAnsi="Calibri" w:cs="Arial"/>
        </w:rPr>
        <w:t xml:space="preserve">. </w:t>
      </w:r>
    </w:p>
    <w:p w14:paraId="743E1F8A" w14:textId="77777777" w:rsidR="006B311C" w:rsidRPr="00666CCE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0E4CEC78" w14:textId="77777777" w:rsidR="00BB2AF8" w:rsidRPr="002A3F14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60316D">
        <w:rPr>
          <w:rFonts w:eastAsia="Calibri" w:cs="Calibri"/>
          <w:b/>
          <w:color w:val="000000"/>
          <w:lang w:eastAsia="it-IT"/>
        </w:rPr>
        <w:t>IBUPROFENE EPIFARMA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14:paraId="38186A79" w14:textId="77777777" w:rsidR="00BB2AF8" w:rsidRPr="002A3F14" w:rsidRDefault="0060316D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IBUPROFENE EPIFARMA</w:t>
      </w:r>
      <w:r w:rsidR="007170D7">
        <w:rPr>
          <w:rFonts w:ascii="Calibri" w:hAnsi="Calibri" w:cs="Arial"/>
        </w:rPr>
        <w:t xml:space="preserve"> </w:t>
      </w:r>
      <w:r w:rsidR="00BB2AF8" w:rsidRPr="004241AC">
        <w:rPr>
          <w:rFonts w:eastAsia="Calibri" w:cs="Calibri"/>
          <w:lang w:eastAsia="it-IT"/>
        </w:rPr>
        <w:t xml:space="preserve">è un medicinale </w:t>
      </w:r>
      <w:r w:rsidR="00BB2AF8">
        <w:rPr>
          <w:rFonts w:eastAsia="Calibri" w:cs="Calibri"/>
          <w:lang w:eastAsia="it-IT"/>
        </w:rPr>
        <w:t xml:space="preserve">generico ed è </w:t>
      </w:r>
      <w:proofErr w:type="spellStart"/>
      <w:r w:rsidR="00BB2AF8">
        <w:rPr>
          <w:rFonts w:eastAsia="Calibri" w:cs="Calibri"/>
          <w:lang w:eastAsia="it-IT"/>
        </w:rPr>
        <w:t>bioequivalente</w:t>
      </w:r>
      <w:proofErr w:type="spellEnd"/>
      <w:r w:rsidR="00BB2AF8">
        <w:rPr>
          <w:rFonts w:eastAsia="Calibri" w:cs="Calibri"/>
          <w:lang w:eastAsia="it-IT"/>
        </w:rPr>
        <w:t xml:space="preserve"> al medicinale di riferimento; pertanto,</w:t>
      </w:r>
      <w:r w:rsidR="00BB2AF8" w:rsidRPr="002A3F14">
        <w:rPr>
          <w:rFonts w:eastAsia="Calibri" w:cs="Calibri"/>
          <w:lang w:eastAsia="it-IT"/>
        </w:rPr>
        <w:t xml:space="preserve"> </w:t>
      </w:r>
      <w:r w:rsidR="00BB2AF8">
        <w:rPr>
          <w:rFonts w:eastAsia="Calibri" w:cs="Calibri"/>
          <w:lang w:eastAsia="it-IT"/>
        </w:rPr>
        <w:t>i suoi</w:t>
      </w:r>
      <w:r w:rsidR="00BB2AF8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BB2AF8">
        <w:rPr>
          <w:rFonts w:eastAsia="Calibri" w:cs="Calibri"/>
          <w:lang w:eastAsia="it-IT"/>
        </w:rPr>
        <w:t>l</w:t>
      </w:r>
      <w:r w:rsidR="00BB2AF8" w:rsidRPr="002A3F14">
        <w:rPr>
          <w:rFonts w:eastAsia="Calibri" w:cs="Calibri"/>
          <w:lang w:eastAsia="it-IT"/>
        </w:rPr>
        <w:t xml:space="preserve"> </w:t>
      </w:r>
      <w:r w:rsidR="00BB2AF8">
        <w:rPr>
          <w:rFonts w:eastAsia="Calibri" w:cs="Calibri"/>
          <w:lang w:eastAsia="it-IT"/>
        </w:rPr>
        <w:t>medicinale</w:t>
      </w:r>
      <w:r w:rsidR="00BB2AF8" w:rsidRPr="002A3F14">
        <w:rPr>
          <w:rFonts w:eastAsia="Calibri" w:cs="Calibri"/>
          <w:lang w:eastAsia="it-IT"/>
        </w:rPr>
        <w:t xml:space="preserve"> di riferimento. </w:t>
      </w:r>
    </w:p>
    <w:p w14:paraId="1BB96440" w14:textId="77777777"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324798E2" w14:textId="77777777"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 xml:space="preserve">6) PERCHE’ </w:t>
      </w:r>
      <w:r w:rsidR="0060316D">
        <w:rPr>
          <w:rFonts w:eastAsia="Calibri" w:cs="Calibri"/>
          <w:b/>
          <w:color w:val="000000"/>
          <w:lang w:eastAsia="it-IT"/>
        </w:rPr>
        <w:t>IBUPROFENE EPIFARMA</w:t>
      </w:r>
      <w:r w:rsidR="007170D7">
        <w:rPr>
          <w:rFonts w:eastAsia="Calibri" w:cs="Calibri"/>
          <w:b/>
          <w:color w:val="000000"/>
          <w:lang w:eastAsia="it-IT"/>
        </w:rPr>
        <w:t xml:space="preserve"> </w:t>
      </w:r>
      <w:proofErr w:type="gramStart"/>
      <w:r w:rsidRPr="00666CCE">
        <w:rPr>
          <w:rFonts w:eastAsia="Calibri" w:cs="Calibri"/>
          <w:b/>
          <w:bCs/>
          <w:lang w:eastAsia="it-IT"/>
        </w:rPr>
        <w:t>E’</w:t>
      </w:r>
      <w:proofErr w:type="gramEnd"/>
      <w:r w:rsidRPr="00666CCE">
        <w:rPr>
          <w:rFonts w:eastAsia="Calibri" w:cs="Calibri"/>
          <w:b/>
          <w:bCs/>
          <w:lang w:eastAsia="it-IT"/>
        </w:rPr>
        <w:t xml:space="preserve"> STATO APPROVATO? </w:t>
      </w:r>
    </w:p>
    <w:p w14:paraId="7FC0E153" w14:textId="77777777" w:rsidR="00BB2AF8" w:rsidRPr="00CB3303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lang w:eastAsia="it-IT"/>
        </w:rPr>
        <w:t xml:space="preserve">La </w:t>
      </w:r>
      <w:r w:rsidRPr="009F1B70">
        <w:rPr>
          <w:rFonts w:eastAsia="Calibri" w:cs="Calibri"/>
          <w:color w:val="000000"/>
          <w:lang w:eastAsia="it-IT"/>
        </w:rPr>
        <w:t xml:space="preserve">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666CCE">
        <w:rPr>
          <w:rFonts w:eastAsia="Calibri" w:cs="Calibri"/>
          <w:lang w:eastAsia="it-IT"/>
        </w:rPr>
        <w:t>,</w:t>
      </w:r>
      <w:r w:rsidR="008559A7">
        <w:rPr>
          <w:rFonts w:eastAsia="Calibri" w:cs="Calibri"/>
          <w:lang w:eastAsia="it-IT"/>
        </w:rPr>
        <w:t xml:space="preserve"> nella riunione del 6-8 giugno 2022</w:t>
      </w:r>
      <w:r>
        <w:rPr>
          <w:rFonts w:eastAsia="Calibri" w:cs="Calibri"/>
          <w:lang w:eastAsia="it-IT"/>
        </w:rPr>
        <w:t>,</w:t>
      </w:r>
      <w:r w:rsidRPr="00666CCE">
        <w:rPr>
          <w:rFonts w:eastAsia="Calibri" w:cs="Calibri"/>
          <w:lang w:eastAsia="it-IT"/>
        </w:rPr>
        <w:t xml:space="preserve"> ha concluso che, conformemente ai requisiti della normativa vigente, </w:t>
      </w:r>
      <w:r>
        <w:rPr>
          <w:rFonts w:eastAsia="Calibri" w:cs="Calibri"/>
          <w:lang w:eastAsia="it-IT"/>
        </w:rPr>
        <w:t xml:space="preserve">come nel caso del medicinale di riferimento </w:t>
      </w:r>
      <w:r w:rsidR="001E56D1">
        <w:rPr>
          <w:rFonts w:eastAsia="Calibri" w:cs="Calibri"/>
          <w:lang w:eastAsia="it-IT"/>
        </w:rPr>
        <w:t>Moment</w:t>
      </w:r>
      <w:r>
        <w:rPr>
          <w:rFonts w:eastAsia="Calibri" w:cs="Calibri"/>
          <w:lang w:eastAsia="it-IT"/>
        </w:rPr>
        <w:t xml:space="preserve">, </w:t>
      </w:r>
      <w:r w:rsidRPr="00666CCE">
        <w:rPr>
          <w:rFonts w:eastAsia="Calibri" w:cs="Calibri"/>
          <w:lang w:eastAsia="it-IT"/>
        </w:rPr>
        <w:t xml:space="preserve">i benefici di </w:t>
      </w:r>
      <w:r w:rsidR="0060316D">
        <w:rPr>
          <w:rFonts w:eastAsia="Calibri" w:cs="Calibri"/>
          <w:color w:val="000000"/>
          <w:lang w:eastAsia="it-IT"/>
        </w:rPr>
        <w:t xml:space="preserve">IBUPROFENE </w:t>
      </w:r>
      <w:proofErr w:type="gramStart"/>
      <w:r w:rsidR="0060316D">
        <w:rPr>
          <w:rFonts w:eastAsia="Calibri" w:cs="Calibri"/>
          <w:color w:val="000000"/>
          <w:lang w:eastAsia="it-IT"/>
        </w:rPr>
        <w:t>EPIFARMA</w:t>
      </w:r>
      <w:r w:rsidR="007170D7">
        <w:rPr>
          <w:rFonts w:ascii="Calibri" w:hAnsi="Calibri" w:cs="Arial"/>
        </w:rPr>
        <w:t xml:space="preserve"> </w:t>
      </w:r>
      <w:r w:rsidRPr="00666CCE">
        <w:rPr>
          <w:rFonts w:eastAsia="Calibri" w:cs="Calibri"/>
          <w:lang w:eastAsia="it-IT"/>
        </w:rPr>
        <w:t xml:space="preserve"> sono</w:t>
      </w:r>
      <w:proofErr w:type="gramEnd"/>
      <w:r w:rsidRPr="00666CCE">
        <w:rPr>
          <w:rFonts w:eastAsia="Calibri" w:cs="Calibri"/>
          <w:lang w:eastAsia="it-IT"/>
        </w:rPr>
        <w:t xml:space="preserve"> superiori ai rischi individuati. La </w:t>
      </w:r>
      <w:r>
        <w:rPr>
          <w:rFonts w:eastAsia="Calibri" w:cs="Calibri"/>
          <w:lang w:eastAsia="it-IT"/>
        </w:rPr>
        <w:t>CTS</w:t>
      </w:r>
      <w:r w:rsidRPr="00666CCE">
        <w:rPr>
          <w:rFonts w:eastAsia="Calibri" w:cs="Calibri"/>
          <w:lang w:eastAsia="it-IT"/>
        </w:rPr>
        <w:t xml:space="preserve"> ha, inoltre, definito le modalità d</w:t>
      </w:r>
      <w:r>
        <w:rPr>
          <w:rFonts w:eastAsia="Calibri" w:cs="Calibri"/>
          <w:lang w:eastAsia="it-IT"/>
        </w:rPr>
        <w:t xml:space="preserve">i prescrizione di cui al punto </w:t>
      </w:r>
      <w:r w:rsidRPr="00666CCE">
        <w:rPr>
          <w:rFonts w:eastAsia="Calibri" w:cs="Calibri"/>
          <w:lang w:eastAsia="it-IT"/>
        </w:rPr>
        <w:t>2) di questo Riassunto e la</w:t>
      </w:r>
      <w:r w:rsidRPr="00CB3303">
        <w:rPr>
          <w:rFonts w:eastAsia="Calibri" w:cs="Calibri"/>
          <w:lang w:eastAsia="it-IT"/>
        </w:rPr>
        <w:t xml:space="preserve"> classe di rimborsabilità del </w:t>
      </w:r>
      <w:proofErr w:type="gramStart"/>
      <w:r w:rsidRPr="00CB3303">
        <w:rPr>
          <w:rFonts w:eastAsia="Calibri" w:cs="Calibri"/>
          <w:lang w:eastAsia="it-IT"/>
        </w:rPr>
        <w:t>medicinale</w:t>
      </w:r>
      <w:r w:rsidR="007170D7">
        <w:rPr>
          <w:rFonts w:eastAsia="Calibri" w:cs="Calibri"/>
          <w:lang w:eastAsia="it-IT"/>
        </w:rPr>
        <w:t xml:space="preserve">  </w:t>
      </w:r>
      <w:proofErr w:type="spellStart"/>
      <w:r w:rsidR="007170D7">
        <w:rPr>
          <w:rFonts w:eastAsia="Calibri" w:cs="Calibri"/>
          <w:lang w:eastAsia="it-IT"/>
        </w:rPr>
        <w:t>Cbis</w:t>
      </w:r>
      <w:proofErr w:type="spellEnd"/>
      <w:proofErr w:type="gramEnd"/>
      <w:r w:rsidRPr="00CB3303">
        <w:rPr>
          <w:rFonts w:eastAsia="Calibri" w:cs="Calibri"/>
          <w:lang w:eastAsia="it-IT"/>
        </w:rPr>
        <w:t xml:space="preserve">. </w:t>
      </w:r>
    </w:p>
    <w:p w14:paraId="25913B71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4FA2357E" w14:textId="7777777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60316D">
        <w:rPr>
          <w:rFonts w:eastAsia="Calibri" w:cs="Calibri"/>
          <w:b/>
          <w:color w:val="000000"/>
          <w:lang w:eastAsia="it-IT"/>
        </w:rPr>
        <w:t>IBUPROFENE EPIFARMA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14:paraId="1CEAFBA4" w14:textId="77777777" w:rsidR="004241AC" w:rsidRPr="002A3F14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60316D">
        <w:rPr>
          <w:rFonts w:eastAsia="Calibri" w:cs="Calibri"/>
          <w:color w:val="000000"/>
          <w:lang w:eastAsia="it-IT"/>
        </w:rPr>
        <w:t>IBUPROFENE EPIFARMA</w:t>
      </w:r>
      <w:r w:rsidR="004241AC" w:rsidRPr="007170D7">
        <w:rPr>
          <w:rFonts w:eastAsia="Calibri" w:cs="Calibri"/>
          <w:lang w:eastAsia="it-IT"/>
        </w:rPr>
        <w:t>.</w:t>
      </w:r>
    </w:p>
    <w:p w14:paraId="7DC48663" w14:textId="7777777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77646C90" w14:textId="7777777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60316D">
        <w:rPr>
          <w:rFonts w:eastAsia="Calibri" w:cs="Calibri"/>
          <w:b/>
          <w:color w:val="000000"/>
          <w:lang w:eastAsia="it-IT"/>
        </w:rPr>
        <w:t>IBUPROFENE EPIFARMA</w:t>
      </w:r>
    </w:p>
    <w:p w14:paraId="62A5C007" w14:textId="77777777"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B2AF8">
        <w:rPr>
          <w:rFonts w:eastAsia="Calibri" w:cs="Calibri"/>
          <w:bCs/>
          <w:iCs/>
          <w:lang w:eastAsia="it-IT"/>
        </w:rPr>
        <w:t xml:space="preserve">Il </w:t>
      </w:r>
      <w:r w:rsidR="008559A7">
        <w:rPr>
          <w:rFonts w:eastAsia="Calibri" w:cs="Calibri"/>
          <w:bCs/>
          <w:iCs/>
          <w:lang w:eastAsia="it-IT"/>
        </w:rPr>
        <w:t>29/08/2022</w:t>
      </w:r>
      <w:r w:rsidRPr="00BB2AF8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r w:rsidR="0060316D">
        <w:rPr>
          <w:rFonts w:eastAsia="Calibri" w:cs="Calibri"/>
          <w:color w:val="000000"/>
          <w:lang w:eastAsia="it-IT"/>
        </w:rPr>
        <w:t>IBUPROFENE EPIFARMA</w:t>
      </w:r>
      <w:r w:rsidRPr="007170D7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14:paraId="0BC4C628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16F29871" w14:textId="77777777"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14:paraId="73CEEB75" w14:textId="7777777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982C73">
        <w:rPr>
          <w:rFonts w:eastAsia="Calibri" w:cs="Calibri"/>
          <w:color w:val="000000"/>
          <w:lang w:eastAsia="it-IT"/>
        </w:rPr>
        <w:t>IBUPROFENE EPIFARMA</w:t>
      </w:r>
      <w:r w:rsidR="00982C73" w:rsidRPr="00CA3A1E">
        <w:rPr>
          <w:rFonts w:eastAsia="Calibri" w:cs="Calibri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7" w:history="1">
        <w:r w:rsidR="0056761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14:paraId="642BE17C" w14:textId="77777777"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0276472A" w14:textId="77777777"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0E94C611" w14:textId="77777777"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 w:rsidR="008559A7">
        <w:rPr>
          <w:rFonts w:eastAsia="Calibri" w:cs="Calibri"/>
          <w:lang w:eastAsia="it-IT"/>
        </w:rPr>
        <w:t>data 20/12/2022</w:t>
      </w:r>
      <w:r w:rsidRPr="002A3F14">
        <w:rPr>
          <w:rFonts w:eastAsia="Calibri" w:cs="Calibri"/>
          <w:lang w:eastAsia="it-IT"/>
        </w:rPr>
        <w:t xml:space="preserve">. </w:t>
      </w:r>
    </w:p>
    <w:p w14:paraId="7C7F294E" w14:textId="77777777" w:rsidR="00F403E7" w:rsidRDefault="00F403E7">
      <w:pPr>
        <w:rPr>
          <w:b/>
          <w:sz w:val="28"/>
        </w:rPr>
      </w:pPr>
      <w:r>
        <w:rPr>
          <w:b/>
          <w:sz w:val="28"/>
        </w:rPr>
        <w:br w:type="page"/>
      </w:r>
    </w:p>
    <w:p w14:paraId="35608FD8" w14:textId="77777777"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lastRenderedPageBreak/>
        <w:t>RELAZIONE PUBBLICA DI VALUTAZIONE</w:t>
      </w:r>
    </w:p>
    <w:p w14:paraId="547B2AB5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14224869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024091C8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02254A86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6BA8B83E" w14:textId="77777777"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14:paraId="42B110E3" w14:textId="77777777" w:rsidR="004E5A39" w:rsidRDefault="004E5A39" w:rsidP="004E5A39">
      <w:pPr>
        <w:spacing w:after="0" w:line="240" w:lineRule="auto"/>
        <w:jc w:val="both"/>
      </w:pPr>
    </w:p>
    <w:p w14:paraId="1DE1BC18" w14:textId="77777777" w:rsidR="004E5A39" w:rsidRDefault="004E5A39" w:rsidP="004E5A39">
      <w:pPr>
        <w:spacing w:after="0" w:line="240" w:lineRule="auto"/>
        <w:jc w:val="both"/>
      </w:pPr>
    </w:p>
    <w:p w14:paraId="77F9A035" w14:textId="77777777" w:rsidR="004E5A39" w:rsidRDefault="004E5A39" w:rsidP="004E5A39">
      <w:pPr>
        <w:spacing w:after="0" w:line="240" w:lineRule="auto"/>
        <w:jc w:val="both"/>
      </w:pPr>
    </w:p>
    <w:p w14:paraId="3E841A00" w14:textId="77777777"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14:paraId="6CE63881" w14:textId="77777777" w:rsidR="004E5A39" w:rsidRPr="002A3F14" w:rsidRDefault="004E5A39" w:rsidP="004E5A39">
      <w:pPr>
        <w:spacing w:after="0" w:line="240" w:lineRule="auto"/>
        <w:jc w:val="both"/>
      </w:pPr>
    </w:p>
    <w:p w14:paraId="5712AA24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14:paraId="02161BE5" w14:textId="77777777" w:rsidR="004E5A39" w:rsidRPr="0033523E" w:rsidRDefault="004E5A39" w:rsidP="004E5A39">
      <w:pPr>
        <w:pStyle w:val="Paragrafoelenco"/>
        <w:rPr>
          <w:b/>
        </w:rPr>
      </w:pPr>
    </w:p>
    <w:p w14:paraId="2538DA7D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14:paraId="1122AD08" w14:textId="77777777" w:rsidR="004E5A39" w:rsidRPr="0033523E" w:rsidRDefault="004E5A39" w:rsidP="004E5A39">
      <w:pPr>
        <w:pStyle w:val="Paragrafoelenco"/>
        <w:rPr>
          <w:b/>
        </w:rPr>
      </w:pPr>
    </w:p>
    <w:p w14:paraId="7A54B830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14:paraId="1F2AF0B1" w14:textId="77777777" w:rsidR="004E5A39" w:rsidRPr="0033523E" w:rsidRDefault="004E5A39" w:rsidP="004E5A39">
      <w:pPr>
        <w:pStyle w:val="Paragrafoelenco"/>
        <w:rPr>
          <w:b/>
        </w:rPr>
      </w:pPr>
    </w:p>
    <w:p w14:paraId="4D607577" w14:textId="77777777"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14:paraId="088734CB" w14:textId="77777777"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14:paraId="46010C10" w14:textId="77777777"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14:paraId="3138A41F" w14:textId="77777777" w:rsidR="004E5A39" w:rsidRDefault="004E5A39" w:rsidP="004E5A39"/>
    <w:p w14:paraId="64FCF8B9" w14:textId="77777777" w:rsidR="004E5A39" w:rsidRDefault="004E5A39" w:rsidP="004E5A39"/>
    <w:p w14:paraId="57DECBA4" w14:textId="77777777" w:rsidR="004E5A39" w:rsidRDefault="004E5A39" w:rsidP="004E5A39"/>
    <w:p w14:paraId="193724C7" w14:textId="77777777" w:rsidR="00F403E7" w:rsidRDefault="00F403E7">
      <w:r>
        <w:br w:type="page"/>
      </w:r>
    </w:p>
    <w:p w14:paraId="738AA3BB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lastRenderedPageBreak/>
        <w:t>INTRODUZIONE</w:t>
      </w:r>
    </w:p>
    <w:p w14:paraId="28B83B0A" w14:textId="57FBC8AA" w:rsidR="004E5A39" w:rsidRPr="00EF6711" w:rsidRDefault="004E5A39" w:rsidP="00EF6711">
      <w:pPr>
        <w:autoSpaceDE w:val="0"/>
        <w:autoSpaceDN w:val="0"/>
        <w:adjustRightInd w:val="0"/>
        <w:spacing w:after="0" w:line="240" w:lineRule="auto"/>
        <w:jc w:val="both"/>
      </w:pPr>
      <w:r w:rsidRPr="00EF6711">
        <w:t xml:space="preserve">Sulla base dei dati di qualità, sicurezza ed efficacia, l’AIFA ha rilasciato </w:t>
      </w:r>
      <w:r w:rsidR="0060316D">
        <w:t xml:space="preserve">ad </w:t>
      </w:r>
      <w:proofErr w:type="spellStart"/>
      <w:r w:rsidR="0060316D">
        <w:t>Epifarma</w:t>
      </w:r>
      <w:proofErr w:type="spellEnd"/>
      <w:r w:rsidR="00F21E47" w:rsidRPr="00F21E47">
        <w:t xml:space="preserve"> S</w:t>
      </w:r>
      <w:r w:rsidR="007F548F">
        <w:t>.</w:t>
      </w:r>
      <w:r w:rsidR="00F21E47" w:rsidRPr="00F21E47">
        <w:t>r</w:t>
      </w:r>
      <w:r w:rsidR="007F548F">
        <w:t>.</w:t>
      </w:r>
      <w:r w:rsidR="00F21E47" w:rsidRPr="00F21E47">
        <w:t>l</w:t>
      </w:r>
      <w:r w:rsidR="007F548F">
        <w:t>.</w:t>
      </w:r>
      <w:r w:rsidR="00F21E47">
        <w:t xml:space="preserve"> </w:t>
      </w:r>
      <w:r w:rsidRPr="00EF6711">
        <w:t xml:space="preserve">l’autorizzazione all’immissione in commercio (AIC) per il medicinale </w:t>
      </w:r>
      <w:r w:rsidR="0060316D">
        <w:rPr>
          <w:rFonts w:eastAsia="Calibri" w:cs="Calibri"/>
          <w:color w:val="000000"/>
          <w:lang w:eastAsia="it-IT"/>
        </w:rPr>
        <w:t>IBUPROFENE EPIFARMA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Pr="00EF6711">
        <w:rPr>
          <w:rFonts w:eastAsia="Calibri" w:cs="Calibri"/>
          <w:bCs/>
          <w:iCs/>
          <w:lang w:eastAsia="it-IT"/>
        </w:rPr>
        <w:t xml:space="preserve">il </w:t>
      </w:r>
      <w:r w:rsidR="00B854CF">
        <w:rPr>
          <w:rFonts w:eastAsia="Calibri" w:cs="Calibri"/>
          <w:bCs/>
          <w:iCs/>
          <w:lang w:eastAsia="it-IT"/>
        </w:rPr>
        <w:t>29/08/2022</w:t>
      </w:r>
      <w:r w:rsidR="009E0140" w:rsidRPr="00EF6711">
        <w:rPr>
          <w:rFonts w:eastAsia="Calibri" w:cs="Calibri"/>
          <w:bCs/>
          <w:iCs/>
          <w:lang w:eastAsia="it-IT"/>
        </w:rPr>
        <w:t>.</w:t>
      </w:r>
      <w:r w:rsidRPr="00EF6711">
        <w:t xml:space="preserve">  </w:t>
      </w:r>
    </w:p>
    <w:p w14:paraId="3EBDBD15" w14:textId="77777777" w:rsidR="004E5A39" w:rsidRPr="00EF6711" w:rsidRDefault="004E5A39" w:rsidP="00EF6711">
      <w:pPr>
        <w:spacing w:after="0" w:line="240" w:lineRule="auto"/>
        <w:jc w:val="both"/>
      </w:pPr>
    </w:p>
    <w:p w14:paraId="100BAF4A" w14:textId="77777777" w:rsidR="004E5A39" w:rsidRDefault="0060316D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IBUPROFENE EPIFARMA</w:t>
      </w:r>
      <w:r w:rsidR="002177C3" w:rsidRPr="002177C3">
        <w:t xml:space="preserve"> </w:t>
      </w:r>
      <w:r w:rsidR="002177C3" w:rsidRPr="002177C3">
        <w:rPr>
          <w:rFonts w:eastAsia="Calibri" w:cs="Calibri"/>
          <w:color w:val="000000"/>
          <w:lang w:eastAsia="it-IT"/>
        </w:rPr>
        <w:t>è un medicinale di automedicazione (OTC) e non neces</w:t>
      </w:r>
      <w:r w:rsidR="002177C3">
        <w:rPr>
          <w:rFonts w:eastAsia="Calibri" w:cs="Calibri"/>
          <w:color w:val="000000"/>
          <w:lang w:eastAsia="it-IT"/>
        </w:rPr>
        <w:t>sita di prescrizione del medico</w:t>
      </w:r>
      <w:r w:rsidR="00EF6711" w:rsidRPr="00B7597D">
        <w:rPr>
          <w:rFonts w:eastAsia="Calibri" w:cs="Calibri"/>
          <w:color w:val="000000"/>
          <w:lang w:eastAsia="it-IT"/>
        </w:rPr>
        <w:t>.</w:t>
      </w:r>
    </w:p>
    <w:p w14:paraId="2B506980" w14:textId="77777777" w:rsidR="00EF6711" w:rsidRPr="00EF6711" w:rsidRDefault="00EF6711" w:rsidP="00EF6711">
      <w:pPr>
        <w:autoSpaceDE w:val="0"/>
        <w:autoSpaceDN w:val="0"/>
        <w:adjustRightInd w:val="0"/>
        <w:spacing w:after="0" w:line="240" w:lineRule="auto"/>
        <w:jc w:val="both"/>
      </w:pPr>
    </w:p>
    <w:p w14:paraId="46EC0F25" w14:textId="77777777" w:rsidR="004E5A39" w:rsidRPr="00EF6711" w:rsidRDefault="004E5A39" w:rsidP="00EF6711">
      <w:pPr>
        <w:spacing w:after="0" w:line="240" w:lineRule="auto"/>
        <w:jc w:val="both"/>
      </w:pPr>
      <w:r w:rsidRPr="00EF6711">
        <w:t xml:space="preserve">Questa procedura è stata presentata ai sensi dell’art. </w:t>
      </w:r>
      <w:r w:rsidR="00B854CF">
        <w:t xml:space="preserve">10(1) </w:t>
      </w:r>
      <w:r w:rsidRPr="00EF6711">
        <w:t xml:space="preserve">della Direttiva 2001/83/EU </w:t>
      </w:r>
      <w:proofErr w:type="spellStart"/>
      <w:r w:rsidRPr="00EF6711">
        <w:t>s.m.i.</w:t>
      </w:r>
      <w:proofErr w:type="spellEnd"/>
    </w:p>
    <w:p w14:paraId="690DC865" w14:textId="77777777" w:rsidR="0042214D" w:rsidRPr="0042214D" w:rsidRDefault="0042214D" w:rsidP="00EF6711">
      <w:pPr>
        <w:widowControl w:val="0"/>
        <w:spacing w:after="0" w:line="240" w:lineRule="auto"/>
        <w:jc w:val="both"/>
        <w:rPr>
          <w:rFonts w:eastAsia="Calibri" w:cs="Calibri"/>
          <w:b/>
          <w:bCs/>
          <w:i/>
          <w:sz w:val="20"/>
          <w:lang w:eastAsia="it-IT"/>
        </w:rPr>
      </w:pPr>
    </w:p>
    <w:p w14:paraId="50CDAF3F" w14:textId="77777777" w:rsidR="004E5A39" w:rsidRPr="00EF6711" w:rsidRDefault="0060316D" w:rsidP="00EF6711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IBUPROFENE EPIFARMA</w:t>
      </w:r>
      <w:r w:rsidR="0042214D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è un medicinale contenente un principio attivo</w:t>
      </w:r>
      <w:r w:rsidR="00B854CF">
        <w:rPr>
          <w:rFonts w:eastAsia="Calibri" w:cs="Calibri"/>
          <w:lang w:eastAsia="it-IT"/>
        </w:rPr>
        <w:t xml:space="preserve"> </w:t>
      </w:r>
      <w:proofErr w:type="spellStart"/>
      <w:r w:rsidR="00B854CF">
        <w:rPr>
          <w:rFonts w:eastAsia="Calibri" w:cs="Calibri"/>
          <w:lang w:eastAsia="it-IT"/>
        </w:rPr>
        <w:t>ibuprofene</w:t>
      </w:r>
      <w:proofErr w:type="spellEnd"/>
      <w:r w:rsidR="004E5A39" w:rsidRPr="00EF6711">
        <w:rPr>
          <w:rFonts w:eastAsia="Calibri" w:cs="Calibri"/>
          <w:lang w:eastAsia="it-IT"/>
        </w:rPr>
        <w:t xml:space="preserve"> noto</w:t>
      </w:r>
      <w:r w:rsidR="00B854CF">
        <w:rPr>
          <w:rFonts w:eastAsia="Calibri" w:cs="Calibri"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e present</w:t>
      </w:r>
      <w:r w:rsidR="00C42AAC" w:rsidRPr="00EF6711">
        <w:rPr>
          <w:rFonts w:eastAsia="Calibri" w:cs="Calibri"/>
          <w:lang w:eastAsia="it-IT"/>
        </w:rPr>
        <w:t>e</w:t>
      </w:r>
      <w:r w:rsidR="00B854CF">
        <w:rPr>
          <w:rFonts w:eastAsia="Calibri" w:cs="Calibri"/>
          <w:lang w:eastAsia="it-IT"/>
        </w:rPr>
        <w:t xml:space="preserve"> nel medicinale di riferimento Moment</w:t>
      </w:r>
      <w:r w:rsidR="0042214D">
        <w:rPr>
          <w:rFonts w:eastAsia="Calibri" w:cs="Calibri"/>
          <w:lang w:eastAsia="it-IT"/>
        </w:rPr>
        <w:t xml:space="preserve"> aut</w:t>
      </w:r>
      <w:r w:rsidR="004E5A39" w:rsidRPr="00EF6711">
        <w:rPr>
          <w:rFonts w:eastAsia="Calibri" w:cs="Calibri"/>
          <w:lang w:eastAsia="it-IT"/>
        </w:rPr>
        <w:t>orizzato in Italia da più di 10 anni.</w:t>
      </w:r>
    </w:p>
    <w:p w14:paraId="7DC8D495" w14:textId="77777777"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14:paraId="1C904A06" w14:textId="77777777" w:rsidR="00EF6711" w:rsidRDefault="0060316D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r>
        <w:rPr>
          <w:rFonts w:eastAsia="Calibri" w:cs="Calibri"/>
          <w:color w:val="000000"/>
          <w:lang w:eastAsia="it-IT"/>
        </w:rPr>
        <w:t>IBUPROFENE EPIFARMA</w:t>
      </w:r>
      <w:r w:rsidR="004E5A39" w:rsidRPr="00EF6711">
        <w:rPr>
          <w:rFonts w:eastAsia="Calibri" w:cs="Calibri"/>
          <w:bCs/>
          <w:lang w:eastAsia="it-IT"/>
        </w:rPr>
        <w:t xml:space="preserve">, </w:t>
      </w:r>
      <w:r w:rsidR="004E5A39" w:rsidRPr="00EF6711">
        <w:t>il cui c</w:t>
      </w:r>
      <w:r w:rsidR="004E5A39" w:rsidRPr="00EF6711">
        <w:rPr>
          <w:iCs/>
        </w:rPr>
        <w:t>odice ATC è</w:t>
      </w:r>
      <w:r w:rsidR="00642815">
        <w:t xml:space="preserve"> </w:t>
      </w:r>
      <w:r w:rsidR="00642815" w:rsidRPr="00642815">
        <w:t>M01AE01</w:t>
      </w:r>
      <w:r w:rsidR="004E5A39" w:rsidRPr="00EF6711">
        <w:rPr>
          <w:rFonts w:eastAsia="DejaVuSans" w:cs="DejaVuSans"/>
        </w:rPr>
        <w:t>,</w:t>
      </w:r>
      <w:r w:rsidR="004E5A39" w:rsidRPr="00EF6711">
        <w:rPr>
          <w:rFonts w:eastAsia="Calibri" w:cs="Calibri"/>
          <w:bCs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 xml:space="preserve">contiene </w:t>
      </w:r>
      <w:r w:rsidR="00C42AAC" w:rsidRPr="00EF6711">
        <w:rPr>
          <w:rFonts w:eastAsia="Calibri" w:cs="Calibri"/>
          <w:lang w:eastAsia="it-IT"/>
        </w:rPr>
        <w:t>il</w:t>
      </w:r>
      <w:r w:rsidR="004E5A39" w:rsidRPr="00EF6711">
        <w:rPr>
          <w:rFonts w:eastAsia="Calibri" w:cs="Calibri"/>
          <w:lang w:eastAsia="it-IT"/>
        </w:rPr>
        <w:t xml:space="preserve"> principi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attiv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</w:t>
      </w:r>
      <w:proofErr w:type="spellStart"/>
      <w:r w:rsidR="00642815">
        <w:rPr>
          <w:rFonts w:eastAsia="Calibri" w:cs="Calibri"/>
          <w:lang w:eastAsia="it-IT"/>
        </w:rPr>
        <w:t>ibuprofene</w:t>
      </w:r>
      <w:proofErr w:type="spellEnd"/>
      <w:r w:rsidR="00642815">
        <w:rPr>
          <w:rFonts w:eastAsia="Calibri" w:cs="Calibri"/>
          <w:lang w:eastAsia="it-IT"/>
        </w:rPr>
        <w:t xml:space="preserve"> appartenente alla classe dei </w:t>
      </w:r>
      <w:r w:rsidR="00642815" w:rsidRPr="00642815">
        <w:rPr>
          <w:rFonts w:eastAsia="Calibri" w:cs="Calibri"/>
          <w:lang w:eastAsia="it-IT"/>
        </w:rPr>
        <w:t>farmaci antiinfiammatori/antireumatici, non steroidei.</w:t>
      </w:r>
      <w:r w:rsidR="0042214D">
        <w:rPr>
          <w:rFonts w:eastAsia="Calibri" w:cs="Calibri"/>
          <w:lang w:eastAsia="it-IT"/>
        </w:rPr>
        <w:t xml:space="preserve"> </w:t>
      </w:r>
    </w:p>
    <w:p w14:paraId="66747F40" w14:textId="77777777" w:rsidR="00642815" w:rsidRDefault="00642815" w:rsidP="0064281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t>L’</w:t>
      </w:r>
      <w:proofErr w:type="spellStart"/>
      <w:r>
        <w:t>ibuprofene</w:t>
      </w:r>
      <w:proofErr w:type="spellEnd"/>
      <w:r>
        <w:t xml:space="preserve"> è un potente inibitore della sintesi </w:t>
      </w:r>
      <w:proofErr w:type="spellStart"/>
      <w:r>
        <w:t>prostaglandinica</w:t>
      </w:r>
      <w:proofErr w:type="spellEnd"/>
      <w:r>
        <w:t xml:space="preserve"> ed esercita la sua attività inibendone la sintesi perifericamente.</w:t>
      </w:r>
    </w:p>
    <w:p w14:paraId="1E42A77F" w14:textId="77777777" w:rsidR="00642815" w:rsidRDefault="00642815" w:rsidP="0064281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proofErr w:type="gramStart"/>
      <w:r>
        <w:t>E’</w:t>
      </w:r>
      <w:proofErr w:type="gramEnd"/>
      <w:r>
        <w:t xml:space="preserve"> un analgesico-antinfiammatorio di sintesi, dotato inoltre di spiccata attività antipiretica. Chimicamente è il capostipite dei derivati </w:t>
      </w:r>
      <w:proofErr w:type="spellStart"/>
      <w:r>
        <w:t>fenilpropionici</w:t>
      </w:r>
      <w:proofErr w:type="spellEnd"/>
      <w:r>
        <w:t xml:space="preserve"> ad attività antinfiammatoria. L’attività analgesica è di tipo non narcotico.</w:t>
      </w:r>
    </w:p>
    <w:p w14:paraId="7E208687" w14:textId="77777777" w:rsidR="00642815" w:rsidRDefault="00642815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  <w:lang w:eastAsia="it-IT"/>
        </w:rPr>
      </w:pPr>
    </w:p>
    <w:p w14:paraId="40D5EF9D" w14:textId="77777777" w:rsidR="00265B61" w:rsidRPr="003F70E4" w:rsidRDefault="0060316D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0"/>
        </w:rPr>
      </w:pPr>
      <w:r>
        <w:rPr>
          <w:rFonts w:eastAsia="Calibri" w:cs="Calibri"/>
          <w:color w:val="000000"/>
          <w:lang w:eastAsia="it-IT"/>
        </w:rPr>
        <w:t xml:space="preserve">IBUPROFENE </w:t>
      </w:r>
      <w:proofErr w:type="gramStart"/>
      <w:r>
        <w:rPr>
          <w:rFonts w:eastAsia="Calibri" w:cs="Calibri"/>
          <w:color w:val="000000"/>
          <w:lang w:eastAsia="it-IT"/>
        </w:rPr>
        <w:t>EPIFARMA</w:t>
      </w:r>
      <w:r w:rsidR="00642815" w:rsidRPr="003F70E4">
        <w:rPr>
          <w:rFonts w:eastAsia="Calibri" w:cs="Calibri"/>
          <w:color w:val="000000"/>
          <w:lang w:eastAsia="it-IT"/>
        </w:rPr>
        <w:t xml:space="preserve"> </w:t>
      </w:r>
      <w:r w:rsidR="0042214D" w:rsidRPr="003F70E4">
        <w:rPr>
          <w:rFonts w:eastAsia="Calibri" w:cs="Calibri"/>
          <w:color w:val="000000"/>
          <w:lang w:eastAsia="it-IT"/>
        </w:rPr>
        <w:t xml:space="preserve"> </w:t>
      </w:r>
      <w:r w:rsidR="00265B61" w:rsidRPr="003F70E4">
        <w:t>è</w:t>
      </w:r>
      <w:proofErr w:type="gramEnd"/>
      <w:r w:rsidR="00265B61" w:rsidRPr="003F70E4">
        <w:t xml:space="preserve"> utilizzato per</w:t>
      </w:r>
      <w:r w:rsidR="003F70E4" w:rsidRPr="003F70E4">
        <w:rPr>
          <w:sz w:val="20"/>
        </w:rPr>
        <w:t xml:space="preserve"> i dolori di varia origine e natura (mal di testa, mal di denti, nevralgie, dolori </w:t>
      </w:r>
      <w:proofErr w:type="spellStart"/>
      <w:r w:rsidR="003F70E4" w:rsidRPr="003F70E4">
        <w:rPr>
          <w:sz w:val="20"/>
        </w:rPr>
        <w:t>osteo</w:t>
      </w:r>
      <w:proofErr w:type="spellEnd"/>
      <w:r w:rsidR="003F70E4" w:rsidRPr="003F70E4">
        <w:rPr>
          <w:sz w:val="20"/>
        </w:rPr>
        <w:t>-articolari e muscolari, dolori mestruali). Coadiuvante nel trattamento sintomatico degli stati febbrili e influenzali.</w:t>
      </w:r>
    </w:p>
    <w:p w14:paraId="6A563C90" w14:textId="77777777" w:rsidR="003F70E4" w:rsidRPr="003F70E4" w:rsidRDefault="0060316D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t>IBUPROFENE EPIFARMA</w:t>
      </w:r>
      <w:r w:rsidR="003F70E4" w:rsidRPr="003F70E4">
        <w:t xml:space="preserve"> è indicato negli adulti e negli adolescenti di età pari o superiore ai 12 anni.</w:t>
      </w:r>
    </w:p>
    <w:p w14:paraId="095E5B0C" w14:textId="77777777" w:rsidR="00265B61" w:rsidRDefault="00265B6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03D7A312" w14:textId="77777777" w:rsidR="0042214D" w:rsidRPr="00900C91" w:rsidRDefault="0042214D" w:rsidP="0042214D">
      <w:pPr>
        <w:spacing w:after="0" w:line="240" w:lineRule="auto"/>
        <w:jc w:val="both"/>
      </w:pPr>
      <w:r w:rsidRPr="007461B9">
        <w:t xml:space="preserve">La richiesta di AIC è supportata da uno studio di </w:t>
      </w:r>
      <w:proofErr w:type="spellStart"/>
      <w:r w:rsidRPr="007461B9">
        <w:t>bioequivalenza</w:t>
      </w:r>
      <w:proofErr w:type="spellEnd"/>
      <w:r w:rsidRPr="007461B9">
        <w:t xml:space="preserve"> che ha confrontato i profili farmacocinetici</w:t>
      </w:r>
      <w:r w:rsidRPr="00900C91">
        <w:t xml:space="preserve"> del medicinale test </w:t>
      </w:r>
      <w:r w:rsidR="0060316D">
        <w:rPr>
          <w:rFonts w:eastAsia="Calibri" w:cs="Calibri"/>
          <w:color w:val="000000"/>
          <w:lang w:eastAsia="it-IT"/>
        </w:rPr>
        <w:t xml:space="preserve">IBUPROFENE </w:t>
      </w:r>
      <w:proofErr w:type="gramStart"/>
      <w:r w:rsidR="0060316D">
        <w:rPr>
          <w:rFonts w:eastAsia="Calibri" w:cs="Calibri"/>
          <w:color w:val="000000"/>
          <w:lang w:eastAsia="it-IT"/>
        </w:rPr>
        <w:t>EPIFARMA</w:t>
      </w:r>
      <w:r>
        <w:rPr>
          <w:rFonts w:eastAsia="Calibri" w:cs="Calibri"/>
          <w:color w:val="000000"/>
          <w:lang w:eastAsia="it-IT"/>
        </w:rPr>
        <w:t xml:space="preserve"> </w:t>
      </w:r>
      <w:r w:rsidRPr="00900C91">
        <w:t xml:space="preserve"> e</w:t>
      </w:r>
      <w:proofErr w:type="gramEnd"/>
      <w:r w:rsidRPr="00900C91">
        <w:t xml:space="preserve"> quelli del medicinale</w:t>
      </w:r>
      <w:r>
        <w:t xml:space="preserve"> di riferimento</w:t>
      </w:r>
      <w:r w:rsidR="003F70E4">
        <w:t xml:space="preserve"> Moment</w:t>
      </w:r>
      <w:r>
        <w:t xml:space="preserve"> autorizzato in Italia</w:t>
      </w:r>
      <w:r w:rsidRPr="00900C91">
        <w:t>.</w:t>
      </w:r>
    </w:p>
    <w:p w14:paraId="02979680" w14:textId="77777777" w:rsidR="0042214D" w:rsidRDefault="0042214D" w:rsidP="0042214D">
      <w:pPr>
        <w:spacing w:after="0" w:line="240" w:lineRule="auto"/>
        <w:jc w:val="both"/>
      </w:pPr>
      <w:r w:rsidRPr="00900C91">
        <w:t xml:space="preserve">Lo studio di </w:t>
      </w:r>
      <w:proofErr w:type="spellStart"/>
      <w:r w:rsidRPr="00900C91">
        <w:t>bioequivalenza</w:t>
      </w:r>
      <w:proofErr w:type="spellEnd"/>
      <w:r w:rsidRPr="00900C91">
        <w:t xml:space="preserve"> è stato condotto in conformità alle linee guida di Buona Pratica Clinica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Clinical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GCP).</w:t>
      </w:r>
    </w:p>
    <w:p w14:paraId="0C755F61" w14:textId="77777777" w:rsidR="00CC52A3" w:rsidRPr="00900C91" w:rsidRDefault="00CC52A3" w:rsidP="0042214D">
      <w:pPr>
        <w:spacing w:after="0" w:line="240" w:lineRule="auto"/>
        <w:jc w:val="both"/>
      </w:pPr>
    </w:p>
    <w:p w14:paraId="0DD8CC88" w14:textId="77777777" w:rsidR="0042214D" w:rsidRDefault="0042214D" w:rsidP="00EF6711">
      <w:pPr>
        <w:spacing w:after="0" w:line="240" w:lineRule="auto"/>
        <w:jc w:val="both"/>
      </w:pPr>
    </w:p>
    <w:p w14:paraId="512B4208" w14:textId="63DDF13B" w:rsidR="004E5A39" w:rsidRPr="00EF6711" w:rsidRDefault="004E5A39" w:rsidP="00EF6711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proofErr w:type="spellStart"/>
      <w:r w:rsidRPr="00EF6711">
        <w:rPr>
          <w:i/>
        </w:rPr>
        <w:t>Good</w:t>
      </w:r>
      <w:proofErr w:type="spellEnd"/>
      <w:r w:rsidRPr="00EF6711">
        <w:rPr>
          <w:i/>
        </w:rPr>
        <w:t xml:space="preserve"> Manufacturing </w:t>
      </w:r>
      <w:proofErr w:type="spellStart"/>
      <w:r w:rsidRPr="00EF6711">
        <w:rPr>
          <w:i/>
        </w:rPr>
        <w:t>Practice</w:t>
      </w:r>
      <w:proofErr w:type="spellEnd"/>
      <w:r w:rsidRPr="00EF6711">
        <w:t xml:space="preserve"> - GMP). Le autorità </w:t>
      </w:r>
      <w:proofErr w:type="spellStart"/>
      <w:r w:rsidRPr="00EF6711">
        <w:t>regolator</w:t>
      </w:r>
      <w:r w:rsidR="007F548F">
        <w:t>i</w:t>
      </w:r>
      <w:r w:rsidRPr="00EF6711">
        <w:t>e</w:t>
      </w:r>
      <w:proofErr w:type="spellEnd"/>
      <w:r w:rsidRPr="00EF6711">
        <w:t xml:space="preserve"> competenti hanno rilasciato i certificati GMP per i siti di produzione sul territorio dell’Unione Europea.</w:t>
      </w:r>
    </w:p>
    <w:p w14:paraId="03910630" w14:textId="77777777"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14:paraId="6DA70FFD" w14:textId="77777777" w:rsidR="004E5A39" w:rsidRPr="00EF6711" w:rsidRDefault="004E5A39" w:rsidP="00EF6711">
      <w:pPr>
        <w:spacing w:after="0" w:line="240" w:lineRule="auto"/>
        <w:jc w:val="both"/>
      </w:pPr>
      <w:r w:rsidRPr="00EF6711">
        <w:t xml:space="preserve">Il sistema di Farmacovigilanza descritto dal titolare dell’AIC è conforme ai requisiti previsti dalla normativa corrente. </w:t>
      </w:r>
      <w:proofErr w:type="gramStart"/>
      <w:r w:rsidRPr="00EF6711">
        <w:t>E’</w:t>
      </w:r>
      <w:proofErr w:type="gramEnd"/>
      <w:r w:rsidRPr="00EF6711">
        <w:t xml:space="preserve"> stato presentato un Piano di gestione del rischio (</w:t>
      </w:r>
      <w:proofErr w:type="spellStart"/>
      <w:r w:rsidRPr="00EF6711">
        <w:rPr>
          <w:i/>
        </w:rPr>
        <w:t>Risk</w:t>
      </w:r>
      <w:proofErr w:type="spellEnd"/>
      <w:r w:rsidRPr="00EF6711">
        <w:rPr>
          <w:i/>
        </w:rPr>
        <w:t xml:space="preserve"> Management Plan</w:t>
      </w:r>
      <w:r w:rsidRPr="00EF6711">
        <w:t xml:space="preserve"> – RMP) accettabile.</w:t>
      </w:r>
    </w:p>
    <w:p w14:paraId="3D1D51B9" w14:textId="77777777" w:rsidR="004E5A39" w:rsidRPr="00EF6711" w:rsidRDefault="004E5A39" w:rsidP="00EF6711">
      <w:pPr>
        <w:spacing w:after="0" w:line="240" w:lineRule="auto"/>
        <w:jc w:val="both"/>
      </w:pPr>
    </w:p>
    <w:p w14:paraId="28D506F1" w14:textId="77777777" w:rsidR="004E5A39" w:rsidRPr="00EF6711" w:rsidRDefault="004E5A39" w:rsidP="00EF6711">
      <w:pPr>
        <w:spacing w:after="0" w:line="240" w:lineRule="auto"/>
        <w:jc w:val="both"/>
      </w:pPr>
      <w:r w:rsidRPr="00EF6711">
        <w:t xml:space="preserve">Il titolare di AIC ha presentato una adeguata giustificazione della non presentazione della Valutazione del Rischio ambientale; questo approccio è accettabile in quanto </w:t>
      </w:r>
      <w:r w:rsidR="0060316D">
        <w:rPr>
          <w:rFonts w:eastAsia="Calibri" w:cs="Calibri"/>
          <w:color w:val="000000"/>
          <w:lang w:eastAsia="it-IT"/>
        </w:rPr>
        <w:t xml:space="preserve">IBUPROFENE </w:t>
      </w:r>
      <w:proofErr w:type="gramStart"/>
      <w:r w:rsidR="0060316D">
        <w:rPr>
          <w:rFonts w:eastAsia="Calibri" w:cs="Calibri"/>
          <w:color w:val="000000"/>
          <w:lang w:eastAsia="it-IT"/>
        </w:rPr>
        <w:t>EPIFARMA</w:t>
      </w:r>
      <w:r w:rsidR="003F70E4">
        <w:rPr>
          <w:rFonts w:eastAsia="Calibri" w:cs="Calibri"/>
          <w:color w:val="000000"/>
          <w:lang w:eastAsia="it-IT"/>
        </w:rPr>
        <w:t xml:space="preserve"> </w:t>
      </w:r>
      <w:r w:rsidR="00265B61" w:rsidRPr="00EF6711">
        <w:t xml:space="preserve"> </w:t>
      </w:r>
      <w:r w:rsidRPr="00EF6711">
        <w:t>contiene</w:t>
      </w:r>
      <w:proofErr w:type="gramEnd"/>
      <w:r w:rsidRPr="00EF6711">
        <w:t xml:space="preserve"> </w:t>
      </w:r>
      <w:r w:rsidR="00265B61">
        <w:t xml:space="preserve">un </w:t>
      </w:r>
      <w:r w:rsidRPr="00EF6711">
        <w:t>principi</w:t>
      </w:r>
      <w:r w:rsidR="00265B61">
        <w:t>o</w:t>
      </w:r>
      <w:r w:rsidRPr="00EF6711">
        <w:t xml:space="preserve"> attiv</w:t>
      </w:r>
      <w:r w:rsidR="00265B61">
        <w:t>o</w:t>
      </w:r>
      <w:r w:rsidRPr="00EF6711">
        <w:t xml:space="preserve"> not</w:t>
      </w:r>
      <w:r w:rsidR="00265B61">
        <w:t>o</w:t>
      </w:r>
      <w:r w:rsidRPr="00EF6711">
        <w:t xml:space="preserve"> present</w:t>
      </w:r>
      <w:r w:rsidR="00265B61">
        <w:t>e</w:t>
      </w:r>
      <w:r w:rsidRPr="00EF671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0F781223" w14:textId="77777777" w:rsidR="004E5A39" w:rsidRPr="00EF6711" w:rsidRDefault="004E5A39" w:rsidP="00EF6711">
      <w:pPr>
        <w:spacing w:after="0" w:line="240" w:lineRule="auto"/>
        <w:jc w:val="both"/>
      </w:pPr>
    </w:p>
    <w:p w14:paraId="0C5C803D" w14:textId="77777777" w:rsidR="004E5A39" w:rsidRPr="00EF6711" w:rsidRDefault="004E5A39" w:rsidP="00EF6711">
      <w:pPr>
        <w:spacing w:after="0" w:line="240" w:lineRule="auto"/>
        <w:jc w:val="both"/>
      </w:pPr>
    </w:p>
    <w:p w14:paraId="53B06E7D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DI QUALITA’</w:t>
      </w:r>
    </w:p>
    <w:p w14:paraId="328B9272" w14:textId="77777777" w:rsidR="00CC52A3" w:rsidRPr="00CC52A3" w:rsidRDefault="00CC52A3" w:rsidP="00EF6711">
      <w:pPr>
        <w:spacing w:after="0" w:line="240" w:lineRule="auto"/>
        <w:jc w:val="both"/>
        <w:rPr>
          <w:b/>
          <w:i/>
          <w:sz w:val="20"/>
        </w:rPr>
      </w:pPr>
    </w:p>
    <w:p w14:paraId="2F7DDB82" w14:textId="77777777" w:rsidR="004E5A39" w:rsidRPr="00F403E7" w:rsidRDefault="004E5A39" w:rsidP="00EF6711">
      <w:pPr>
        <w:spacing w:after="0" w:line="240" w:lineRule="auto"/>
        <w:jc w:val="both"/>
      </w:pPr>
      <w:r w:rsidRPr="00F403E7">
        <w:rPr>
          <w:b/>
        </w:rPr>
        <w:t xml:space="preserve">II.1 PRINCIPIO ATTIVO </w:t>
      </w:r>
      <w:proofErr w:type="spellStart"/>
      <w:r w:rsidR="003F70E4" w:rsidRPr="00F403E7">
        <w:rPr>
          <w:b/>
        </w:rPr>
        <w:t>Ibuprofene</w:t>
      </w:r>
      <w:proofErr w:type="spellEnd"/>
    </w:p>
    <w:p w14:paraId="0A5AD7A2" w14:textId="77777777" w:rsidR="004E5A39" w:rsidRPr="00F403E7" w:rsidRDefault="004E5A39" w:rsidP="00CC52A3">
      <w:pPr>
        <w:autoSpaceDE w:val="0"/>
        <w:autoSpaceDN w:val="0"/>
        <w:adjustRightInd w:val="0"/>
        <w:spacing w:after="0" w:line="240" w:lineRule="auto"/>
      </w:pPr>
      <w:r w:rsidRPr="00F403E7">
        <w:rPr>
          <w:u w:val="single"/>
        </w:rPr>
        <w:t>Nome chimico</w:t>
      </w:r>
      <w:r w:rsidR="000E4494" w:rsidRPr="00F403E7">
        <w:rPr>
          <w:i/>
          <w:iCs/>
        </w:rPr>
        <w:t xml:space="preserve"> </w:t>
      </w:r>
      <w:r w:rsidR="00F702F4" w:rsidRPr="00F403E7">
        <w:rPr>
          <w:i/>
          <w:iCs/>
        </w:rPr>
        <w:t>(2</w:t>
      </w:r>
      <w:proofErr w:type="gramStart"/>
      <w:r w:rsidR="00F702F4" w:rsidRPr="00F403E7">
        <w:rPr>
          <w:i/>
          <w:iCs/>
        </w:rPr>
        <w:t>RS)-</w:t>
      </w:r>
      <w:proofErr w:type="gramEnd"/>
      <w:r w:rsidR="00F702F4" w:rsidRPr="00F403E7">
        <w:rPr>
          <w:i/>
          <w:iCs/>
        </w:rPr>
        <w:t>2-[4-(2-Methylpropyl)</w:t>
      </w:r>
      <w:proofErr w:type="spellStart"/>
      <w:r w:rsidR="00F702F4" w:rsidRPr="00F403E7">
        <w:rPr>
          <w:i/>
          <w:iCs/>
        </w:rPr>
        <w:t>phenyl</w:t>
      </w:r>
      <w:proofErr w:type="spellEnd"/>
      <w:r w:rsidR="00F702F4" w:rsidRPr="00F403E7">
        <w:rPr>
          <w:i/>
          <w:iCs/>
        </w:rPr>
        <w:t>]</w:t>
      </w:r>
      <w:proofErr w:type="spellStart"/>
      <w:r w:rsidR="00F702F4" w:rsidRPr="00F403E7">
        <w:rPr>
          <w:i/>
          <w:iCs/>
        </w:rPr>
        <w:t>propanoic</w:t>
      </w:r>
      <w:proofErr w:type="spellEnd"/>
      <w:r w:rsidR="00F702F4" w:rsidRPr="00F403E7">
        <w:rPr>
          <w:i/>
          <w:iCs/>
        </w:rPr>
        <w:t xml:space="preserve"> acid.</w:t>
      </w:r>
    </w:p>
    <w:p w14:paraId="5A0F0750" w14:textId="77777777" w:rsidR="004E5A39" w:rsidRPr="00F403E7" w:rsidRDefault="004E5A39" w:rsidP="00EF6711">
      <w:pPr>
        <w:spacing w:after="0" w:line="240" w:lineRule="auto"/>
        <w:jc w:val="both"/>
      </w:pPr>
      <w:r w:rsidRPr="00F403E7">
        <w:rPr>
          <w:u w:val="single"/>
        </w:rPr>
        <w:t>Struttura</w:t>
      </w:r>
      <w:r w:rsidRPr="00F403E7">
        <w:t>:</w:t>
      </w:r>
    </w:p>
    <w:p w14:paraId="0D988160" w14:textId="77777777" w:rsidR="004E5A39" w:rsidRPr="00F403E7" w:rsidRDefault="00544A00" w:rsidP="00EF6711">
      <w:pPr>
        <w:spacing w:after="0" w:line="240" w:lineRule="auto"/>
        <w:jc w:val="center"/>
      </w:pPr>
      <w:r w:rsidRPr="00F403E7">
        <w:rPr>
          <w:noProof/>
          <w:lang w:val="en-GB" w:eastAsia="en-GB"/>
        </w:rPr>
        <w:drawing>
          <wp:inline distT="0" distB="0" distL="0" distR="0" wp14:anchorId="31D8B1FF" wp14:editId="613145CC">
            <wp:extent cx="2790825" cy="771525"/>
            <wp:effectExtent l="0" t="0" r="9525" b="952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A7F646" w14:textId="77777777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Formula molecolare</w:t>
      </w:r>
      <w:r w:rsidRPr="00EF6711">
        <w:t>:</w:t>
      </w:r>
      <w:r w:rsidRPr="00EF6711">
        <w:rPr>
          <w:rStyle w:val="s1"/>
          <w:rFonts w:asciiTheme="minorHAnsi" w:hAnsiTheme="minorHAnsi"/>
        </w:rPr>
        <w:t xml:space="preserve"> </w:t>
      </w:r>
      <w:r w:rsidR="00544A00">
        <w:rPr>
          <w:rFonts w:ascii="Helvetica" w:hAnsi="Helvetica"/>
          <w:color w:val="222222"/>
          <w:sz w:val="21"/>
          <w:szCs w:val="21"/>
          <w:shd w:val="clear" w:color="auto" w:fill="FFFFFF"/>
        </w:rPr>
        <w:t>C</w:t>
      </w:r>
      <w:r w:rsidR="00544A00">
        <w:rPr>
          <w:rFonts w:ascii="Helvetica" w:hAnsi="Helvetica"/>
          <w:color w:val="222222"/>
          <w:sz w:val="16"/>
          <w:szCs w:val="16"/>
          <w:shd w:val="clear" w:color="auto" w:fill="FFFFFF"/>
          <w:vertAlign w:val="subscript"/>
        </w:rPr>
        <w:t>13</w:t>
      </w:r>
      <w:r w:rsidR="00544A00">
        <w:rPr>
          <w:rFonts w:ascii="Helvetica" w:hAnsi="Helvetica"/>
          <w:color w:val="222222"/>
          <w:sz w:val="21"/>
          <w:szCs w:val="21"/>
          <w:shd w:val="clear" w:color="auto" w:fill="FFFFFF"/>
        </w:rPr>
        <w:t>H</w:t>
      </w:r>
      <w:r w:rsidR="00544A00">
        <w:rPr>
          <w:rFonts w:ascii="Helvetica" w:hAnsi="Helvetica"/>
          <w:color w:val="222222"/>
          <w:sz w:val="16"/>
          <w:szCs w:val="16"/>
          <w:shd w:val="clear" w:color="auto" w:fill="FFFFFF"/>
          <w:vertAlign w:val="subscript"/>
        </w:rPr>
        <w:t>18</w:t>
      </w:r>
      <w:r w:rsidR="00544A00">
        <w:rPr>
          <w:rFonts w:ascii="Helvetica" w:hAnsi="Helvetica"/>
          <w:color w:val="222222"/>
          <w:sz w:val="21"/>
          <w:szCs w:val="21"/>
          <w:shd w:val="clear" w:color="auto" w:fill="FFFFFF"/>
        </w:rPr>
        <w:t>O</w:t>
      </w:r>
      <w:r w:rsidR="00544A00">
        <w:rPr>
          <w:rFonts w:ascii="Helvetica" w:hAnsi="Helvetica"/>
          <w:color w:val="222222"/>
          <w:sz w:val="16"/>
          <w:szCs w:val="16"/>
          <w:shd w:val="clear" w:color="auto" w:fill="FFFFFF"/>
          <w:vertAlign w:val="subscript"/>
        </w:rPr>
        <w:t>2</w:t>
      </w:r>
    </w:p>
    <w:p w14:paraId="7C9FB052" w14:textId="77777777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Peso molecolare</w:t>
      </w:r>
      <w:r w:rsidRPr="00EF6711">
        <w:t>:</w:t>
      </w:r>
      <w:r w:rsidRPr="00EF6711">
        <w:rPr>
          <w:rFonts w:cs="Arial"/>
          <w:color w:val="252525"/>
          <w:shd w:val="clear" w:color="auto" w:fill="F9F9F9"/>
        </w:rPr>
        <w:t xml:space="preserve"> </w:t>
      </w:r>
      <w:r w:rsidR="00544A00">
        <w:rPr>
          <w:rFonts w:cs="Calibri"/>
        </w:rPr>
        <w:t xml:space="preserve">206,3 </w:t>
      </w:r>
      <w:r w:rsidRPr="00EF6711">
        <w:rPr>
          <w:rStyle w:val="s1"/>
          <w:rFonts w:asciiTheme="minorHAnsi" w:hAnsiTheme="minorHAnsi"/>
        </w:rPr>
        <w:t>g/</w:t>
      </w:r>
      <w:proofErr w:type="spellStart"/>
      <w:r w:rsidRPr="00EF6711">
        <w:rPr>
          <w:rStyle w:val="s1"/>
          <w:rFonts w:asciiTheme="minorHAnsi" w:hAnsiTheme="minorHAnsi"/>
        </w:rPr>
        <w:t>mol</w:t>
      </w:r>
      <w:proofErr w:type="spellEnd"/>
    </w:p>
    <w:p w14:paraId="153C3247" w14:textId="77777777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lastRenderedPageBreak/>
        <w:t>CAS</w:t>
      </w:r>
      <w:r w:rsidRPr="00EF6711">
        <w:t xml:space="preserve">: </w:t>
      </w:r>
      <w:r w:rsidR="00544A00">
        <w:t>[</w:t>
      </w:r>
      <w:r w:rsidR="00544A00" w:rsidRPr="00544A00">
        <w:t>15687-27-1</w:t>
      </w:r>
      <w:r w:rsidR="00CC52A3">
        <w:t>]</w:t>
      </w:r>
    </w:p>
    <w:p w14:paraId="41618444" w14:textId="77777777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Aspetto</w:t>
      </w:r>
      <w:r w:rsidRPr="00EF6711">
        <w:t xml:space="preserve">: </w:t>
      </w:r>
      <w:r w:rsidR="00544A00">
        <w:t>polvere cristallina bianca o biancastra o cristalli incolore.</w:t>
      </w:r>
    </w:p>
    <w:p w14:paraId="551C0090" w14:textId="77777777" w:rsidR="004E5A39" w:rsidRPr="00EF6711" w:rsidRDefault="004E5A39" w:rsidP="00EF6711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EF6711">
        <w:rPr>
          <w:u w:val="single"/>
        </w:rPr>
        <w:t>Solubilità</w:t>
      </w:r>
      <w:r w:rsidR="005E5CE5">
        <w:t xml:space="preserve">: praticamente insolubile in acqua, ampiamente solubile </w:t>
      </w:r>
      <w:proofErr w:type="gramStart"/>
      <w:r w:rsidR="005E5CE5">
        <w:t xml:space="preserve">in  </w:t>
      </w:r>
      <w:r w:rsidR="006C17DA">
        <w:t>acetone</w:t>
      </w:r>
      <w:proofErr w:type="gramEnd"/>
      <w:r w:rsidR="006C17DA">
        <w:t xml:space="preserve">, metanolo e cloruro di metilene. </w:t>
      </w:r>
    </w:p>
    <w:p w14:paraId="2E4E88AD" w14:textId="77777777" w:rsidR="004E5A39" w:rsidRDefault="004E5A39" w:rsidP="00EF6711">
      <w:pPr>
        <w:spacing w:after="0" w:line="240" w:lineRule="auto"/>
        <w:jc w:val="both"/>
        <w:rPr>
          <w:highlight w:val="yellow"/>
        </w:rPr>
      </w:pPr>
    </w:p>
    <w:p w14:paraId="15DE3210" w14:textId="77777777" w:rsidR="000B7AC8" w:rsidRPr="00A72D8A" w:rsidRDefault="000B7AC8" w:rsidP="000B7AC8">
      <w:pPr>
        <w:spacing w:after="0" w:line="240" w:lineRule="auto"/>
        <w:jc w:val="both"/>
      </w:pPr>
      <w:r w:rsidRPr="0037110B">
        <w:t>Il principio attivo è presente in Farmacopea Europea</w:t>
      </w:r>
      <w:r w:rsidRPr="00A72D8A">
        <w:t xml:space="preserve"> e il </w:t>
      </w:r>
      <w:proofErr w:type="spellStart"/>
      <w:r w:rsidRPr="00A72D8A">
        <w:t>Direttorato</w:t>
      </w:r>
      <w:proofErr w:type="spellEnd"/>
      <w:r w:rsidRPr="00A72D8A">
        <w:t xml:space="preserve"> Europeo per la Qualità dei Medicinali (</w:t>
      </w:r>
      <w:proofErr w:type="spellStart"/>
      <w:r w:rsidRPr="00A72D8A">
        <w:rPr>
          <w:i/>
        </w:rPr>
        <w:t>European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Directorate</w:t>
      </w:r>
      <w:proofErr w:type="spellEnd"/>
      <w:r w:rsidRPr="00A72D8A">
        <w:rPr>
          <w:i/>
        </w:rPr>
        <w:t xml:space="preserve"> for </w:t>
      </w:r>
      <w:proofErr w:type="spellStart"/>
      <w:r w:rsidRPr="00A72D8A">
        <w:rPr>
          <w:i/>
        </w:rPr>
        <w:t>Quality</w:t>
      </w:r>
      <w:proofErr w:type="spellEnd"/>
      <w:r w:rsidRPr="00A72D8A">
        <w:rPr>
          <w:i/>
        </w:rPr>
        <w:t xml:space="preserve"> of </w:t>
      </w:r>
      <w:proofErr w:type="spellStart"/>
      <w:r w:rsidRPr="00A72D8A">
        <w:rPr>
          <w:i/>
        </w:rPr>
        <w:t>Medicnals</w:t>
      </w:r>
      <w:proofErr w:type="spellEnd"/>
      <w:r w:rsidRPr="00A72D8A">
        <w:t xml:space="preserve"> – EDQM) ha rilasciato </w:t>
      </w:r>
      <w:r>
        <w:t xml:space="preserve">al produttore </w:t>
      </w:r>
      <w:r w:rsidRPr="00A72D8A">
        <w:t>il certificato di conformità alla Farmacopea Europea</w:t>
      </w:r>
      <w:r>
        <w:t>.</w:t>
      </w:r>
    </w:p>
    <w:p w14:paraId="083341CB" w14:textId="4D30EFE8" w:rsidR="000B7AC8" w:rsidRDefault="000B7AC8" w:rsidP="000B7AC8">
      <w:pPr>
        <w:spacing w:after="0" w:line="240" w:lineRule="auto"/>
        <w:jc w:val="both"/>
      </w:pPr>
      <w:r w:rsidRPr="00A72D8A">
        <w:t xml:space="preserve">Tutti gli aspetti di produzione e controllo sono coperti dal certificato di conformità alla Farmacopea Europea. </w:t>
      </w:r>
      <w:r w:rsidRPr="00F93450">
        <w:t xml:space="preserve">Il periodo di </w:t>
      </w:r>
      <w:proofErr w:type="spellStart"/>
      <w:r w:rsidRPr="00F93450">
        <w:t>retest</w:t>
      </w:r>
      <w:proofErr w:type="spellEnd"/>
      <w:r w:rsidRPr="00F93450">
        <w:t xml:space="preserve"> è definito in </w:t>
      </w:r>
      <w:r w:rsidR="006C17DA">
        <w:t>48</w:t>
      </w:r>
      <w:r w:rsidRPr="00F93450">
        <w:t xml:space="preserve"> </w:t>
      </w:r>
      <w:r>
        <w:t>m</w:t>
      </w:r>
      <w:r w:rsidRPr="00F93450">
        <w:t>esi</w:t>
      </w:r>
      <w:r w:rsidR="006C17DA">
        <w:t>, quando confezionato in fusto i</w:t>
      </w:r>
      <w:r w:rsidR="000C0B6F">
        <w:t>n</w:t>
      </w:r>
      <w:r w:rsidR="006C17DA">
        <w:t xml:space="preserve"> fibra con </w:t>
      </w:r>
      <w:r w:rsidR="0057296B">
        <w:t>rivestimento in polietilene.</w:t>
      </w:r>
    </w:p>
    <w:p w14:paraId="316FC224" w14:textId="77777777" w:rsidR="00CC52A3" w:rsidRPr="00EF6711" w:rsidRDefault="00CC52A3" w:rsidP="00EF6711">
      <w:pPr>
        <w:spacing w:after="0" w:line="240" w:lineRule="auto"/>
        <w:jc w:val="both"/>
      </w:pPr>
    </w:p>
    <w:p w14:paraId="2777BE2A" w14:textId="77777777" w:rsidR="00B30431" w:rsidRDefault="00B30431" w:rsidP="00EF6711">
      <w:pPr>
        <w:spacing w:after="0" w:line="240" w:lineRule="auto"/>
        <w:jc w:val="both"/>
      </w:pPr>
    </w:p>
    <w:p w14:paraId="37C717FE" w14:textId="77777777" w:rsidR="000B7AC8" w:rsidRPr="00EF6711" w:rsidRDefault="000B7AC8" w:rsidP="00EF6711">
      <w:pPr>
        <w:spacing w:after="0" w:line="240" w:lineRule="auto"/>
        <w:jc w:val="both"/>
      </w:pPr>
    </w:p>
    <w:p w14:paraId="6BF030BB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II.2 PRODOTTO FINITO</w:t>
      </w:r>
    </w:p>
    <w:p w14:paraId="788A5E61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14:paraId="6F53B788" w14:textId="77777777" w:rsidR="004E5A39" w:rsidRPr="00EF6711" w:rsidRDefault="0060316D" w:rsidP="00EF6711">
      <w:pPr>
        <w:widowControl w:val="0"/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 xml:space="preserve">IBUPROFENE </w:t>
      </w:r>
      <w:proofErr w:type="gramStart"/>
      <w:r>
        <w:rPr>
          <w:rFonts w:eastAsia="Calibri" w:cs="Calibri"/>
          <w:color w:val="000000"/>
          <w:lang w:eastAsia="it-IT"/>
        </w:rPr>
        <w:t>EPIFARMA</w:t>
      </w:r>
      <w:r w:rsidR="0057296B">
        <w:rPr>
          <w:rFonts w:eastAsia="Calibri" w:cs="Calibri"/>
          <w:color w:val="000000"/>
          <w:lang w:eastAsia="it-IT"/>
        </w:rPr>
        <w:t xml:space="preserve">  è</w:t>
      </w:r>
      <w:proofErr w:type="gramEnd"/>
      <w:r w:rsidR="0057296B">
        <w:rPr>
          <w:rFonts w:eastAsia="Calibri" w:cs="Calibri"/>
          <w:color w:val="000000"/>
          <w:lang w:eastAsia="it-IT"/>
        </w:rPr>
        <w:t xml:space="preserve"> disponibile in compresse rivestite </w:t>
      </w:r>
      <w:r w:rsidR="0057296B" w:rsidRPr="0057296B">
        <w:rPr>
          <w:rFonts w:eastAsia="Calibri" w:cs="Calibri"/>
          <w:color w:val="000000"/>
          <w:lang w:eastAsia="it-IT"/>
        </w:rPr>
        <w:t>contenenti 200 mg  di principio attivo</w:t>
      </w:r>
      <w:r w:rsidR="00B30431" w:rsidRPr="00EF6711">
        <w:rPr>
          <w:rFonts w:eastAsia="Calibri" w:cs="Calibri"/>
          <w:color w:val="000000"/>
          <w:lang w:eastAsia="it-IT"/>
        </w:rPr>
        <w:t>.</w:t>
      </w:r>
      <w:r w:rsidR="004E5A39" w:rsidRPr="00EF6711">
        <w:rPr>
          <w:rFonts w:cs="Helvetica"/>
        </w:rPr>
        <w:t xml:space="preserve"> </w:t>
      </w:r>
    </w:p>
    <w:p w14:paraId="79B4C5D4" w14:textId="77777777" w:rsidR="00B30431" w:rsidRDefault="0057296B" w:rsidP="00EF6711">
      <w:pPr>
        <w:spacing w:after="0" w:line="240" w:lineRule="auto"/>
        <w:jc w:val="both"/>
      </w:pPr>
      <w:r>
        <w:t>Gli eccipienti sono:</w:t>
      </w:r>
    </w:p>
    <w:p w14:paraId="271645BC" w14:textId="77777777" w:rsidR="0057296B" w:rsidRPr="0057296B" w:rsidRDefault="0057296B" w:rsidP="0057296B">
      <w:pPr>
        <w:spacing w:after="0" w:line="240" w:lineRule="auto"/>
        <w:jc w:val="both"/>
        <w:rPr>
          <w:b/>
          <w:bCs/>
        </w:rPr>
      </w:pPr>
      <w:r w:rsidRPr="0057296B">
        <w:rPr>
          <w:b/>
          <w:bCs/>
        </w:rPr>
        <w:t>Nucleo della compressa:</w:t>
      </w:r>
    </w:p>
    <w:p w14:paraId="1C7E108B" w14:textId="77777777" w:rsidR="0057296B" w:rsidRPr="0057296B" w:rsidRDefault="0057296B" w:rsidP="0057296B">
      <w:pPr>
        <w:spacing w:after="0" w:line="240" w:lineRule="auto"/>
        <w:jc w:val="both"/>
        <w:rPr>
          <w:bCs/>
        </w:rPr>
      </w:pPr>
      <w:r w:rsidRPr="0057296B">
        <w:rPr>
          <w:bCs/>
        </w:rPr>
        <w:t>Amido di mais</w:t>
      </w:r>
    </w:p>
    <w:p w14:paraId="2B4D76C5" w14:textId="77777777" w:rsidR="0057296B" w:rsidRPr="0057296B" w:rsidRDefault="0057296B" w:rsidP="0057296B">
      <w:pPr>
        <w:spacing w:after="0" w:line="240" w:lineRule="auto"/>
        <w:jc w:val="both"/>
        <w:rPr>
          <w:bCs/>
        </w:rPr>
      </w:pPr>
      <w:proofErr w:type="spellStart"/>
      <w:r w:rsidRPr="0057296B">
        <w:rPr>
          <w:bCs/>
        </w:rPr>
        <w:t>Povidone</w:t>
      </w:r>
      <w:proofErr w:type="spellEnd"/>
    </w:p>
    <w:p w14:paraId="55D227FA" w14:textId="77777777" w:rsidR="0057296B" w:rsidRPr="0057296B" w:rsidRDefault="0057296B" w:rsidP="0057296B">
      <w:pPr>
        <w:spacing w:after="0" w:line="240" w:lineRule="auto"/>
        <w:jc w:val="both"/>
        <w:rPr>
          <w:bCs/>
        </w:rPr>
      </w:pPr>
      <w:r w:rsidRPr="0057296B">
        <w:rPr>
          <w:bCs/>
        </w:rPr>
        <w:t>Sodio amido glicolato tipo A</w:t>
      </w:r>
    </w:p>
    <w:p w14:paraId="7A547570" w14:textId="77777777" w:rsidR="0057296B" w:rsidRPr="0057296B" w:rsidRDefault="0057296B" w:rsidP="0057296B">
      <w:pPr>
        <w:spacing w:after="0" w:line="240" w:lineRule="auto"/>
        <w:jc w:val="both"/>
        <w:rPr>
          <w:bCs/>
        </w:rPr>
      </w:pPr>
      <w:r w:rsidRPr="0057296B">
        <w:rPr>
          <w:bCs/>
        </w:rPr>
        <w:t>Silice colloidale anidra</w:t>
      </w:r>
    </w:p>
    <w:p w14:paraId="152A3ECE" w14:textId="77777777" w:rsidR="0057296B" w:rsidRPr="0057296B" w:rsidRDefault="0057296B" w:rsidP="0057296B">
      <w:pPr>
        <w:spacing w:after="0" w:line="240" w:lineRule="auto"/>
        <w:jc w:val="both"/>
        <w:rPr>
          <w:bCs/>
        </w:rPr>
      </w:pPr>
      <w:r w:rsidRPr="0057296B">
        <w:rPr>
          <w:bCs/>
        </w:rPr>
        <w:t>Talco</w:t>
      </w:r>
    </w:p>
    <w:p w14:paraId="10B814B8" w14:textId="77777777" w:rsidR="0057296B" w:rsidRPr="0057296B" w:rsidRDefault="0057296B" w:rsidP="0057296B">
      <w:pPr>
        <w:spacing w:after="0" w:line="240" w:lineRule="auto"/>
        <w:jc w:val="both"/>
        <w:rPr>
          <w:b/>
          <w:bCs/>
        </w:rPr>
      </w:pPr>
    </w:p>
    <w:p w14:paraId="00FF8CF2" w14:textId="77777777" w:rsidR="0057296B" w:rsidRPr="0057296B" w:rsidRDefault="0057296B" w:rsidP="0057296B">
      <w:pPr>
        <w:spacing w:after="0" w:line="240" w:lineRule="auto"/>
        <w:jc w:val="both"/>
        <w:rPr>
          <w:b/>
          <w:bCs/>
        </w:rPr>
      </w:pPr>
      <w:r w:rsidRPr="0057296B">
        <w:rPr>
          <w:b/>
          <w:bCs/>
        </w:rPr>
        <w:t>Rivestimento:</w:t>
      </w:r>
    </w:p>
    <w:p w14:paraId="66CED8EF" w14:textId="77777777" w:rsidR="0057296B" w:rsidRPr="0057296B" w:rsidRDefault="0057296B" w:rsidP="0057296B">
      <w:pPr>
        <w:spacing w:after="0" w:line="240" w:lineRule="auto"/>
        <w:jc w:val="both"/>
        <w:rPr>
          <w:bCs/>
        </w:rPr>
      </w:pPr>
      <w:proofErr w:type="spellStart"/>
      <w:r w:rsidRPr="0057296B">
        <w:rPr>
          <w:bCs/>
        </w:rPr>
        <w:t>Ipromellosa</w:t>
      </w:r>
      <w:proofErr w:type="spellEnd"/>
    </w:p>
    <w:p w14:paraId="28652B6F" w14:textId="77777777" w:rsidR="0057296B" w:rsidRPr="0057296B" w:rsidRDefault="0057296B" w:rsidP="0057296B">
      <w:pPr>
        <w:spacing w:after="0" w:line="240" w:lineRule="auto"/>
        <w:jc w:val="both"/>
        <w:rPr>
          <w:bCs/>
        </w:rPr>
      </w:pPr>
      <w:proofErr w:type="spellStart"/>
      <w:r w:rsidRPr="0057296B">
        <w:rPr>
          <w:bCs/>
        </w:rPr>
        <w:t>Macrogol</w:t>
      </w:r>
      <w:proofErr w:type="spellEnd"/>
      <w:r w:rsidRPr="0057296B">
        <w:rPr>
          <w:bCs/>
        </w:rPr>
        <w:t xml:space="preserve"> 6000</w:t>
      </w:r>
    </w:p>
    <w:p w14:paraId="4C4001C3" w14:textId="77777777" w:rsidR="0057296B" w:rsidRPr="0057296B" w:rsidRDefault="0057296B" w:rsidP="0057296B">
      <w:pPr>
        <w:spacing w:after="0" w:line="240" w:lineRule="auto"/>
        <w:jc w:val="both"/>
        <w:rPr>
          <w:bCs/>
        </w:rPr>
      </w:pPr>
      <w:r w:rsidRPr="0057296B">
        <w:rPr>
          <w:bCs/>
        </w:rPr>
        <w:t>Titanio diossido</w:t>
      </w:r>
    </w:p>
    <w:p w14:paraId="4E9077C5" w14:textId="77777777" w:rsidR="0057296B" w:rsidRPr="0057296B" w:rsidRDefault="0057296B" w:rsidP="0057296B">
      <w:pPr>
        <w:spacing w:after="0" w:line="240" w:lineRule="auto"/>
        <w:jc w:val="both"/>
        <w:rPr>
          <w:bCs/>
        </w:rPr>
      </w:pPr>
      <w:r w:rsidRPr="0057296B">
        <w:rPr>
          <w:bCs/>
        </w:rPr>
        <w:t>Talco</w:t>
      </w:r>
    </w:p>
    <w:p w14:paraId="174FA9EB" w14:textId="77777777" w:rsidR="0057296B" w:rsidRPr="0057296B" w:rsidRDefault="0057296B" w:rsidP="0057296B">
      <w:pPr>
        <w:spacing w:after="0" w:line="240" w:lineRule="auto"/>
        <w:jc w:val="both"/>
        <w:rPr>
          <w:bCs/>
        </w:rPr>
      </w:pPr>
      <w:r w:rsidRPr="0057296B">
        <w:rPr>
          <w:bCs/>
        </w:rPr>
        <w:t>Saccarosio</w:t>
      </w:r>
    </w:p>
    <w:p w14:paraId="66365EAE" w14:textId="77777777" w:rsidR="0057296B" w:rsidRPr="0057296B" w:rsidRDefault="0057296B" w:rsidP="0057296B">
      <w:pPr>
        <w:spacing w:after="0" w:line="240" w:lineRule="auto"/>
        <w:jc w:val="both"/>
        <w:rPr>
          <w:bCs/>
        </w:rPr>
      </w:pPr>
      <w:r w:rsidRPr="0057296B">
        <w:rPr>
          <w:bCs/>
        </w:rPr>
        <w:t>Acacia</w:t>
      </w:r>
    </w:p>
    <w:p w14:paraId="4EDB2FE6" w14:textId="77777777" w:rsidR="0057296B" w:rsidRPr="0057296B" w:rsidRDefault="0057296B" w:rsidP="0057296B">
      <w:pPr>
        <w:spacing w:after="0" w:line="240" w:lineRule="auto"/>
        <w:jc w:val="both"/>
        <w:rPr>
          <w:bCs/>
        </w:rPr>
      </w:pPr>
      <w:proofErr w:type="spellStart"/>
      <w:r w:rsidRPr="0057296B">
        <w:rPr>
          <w:bCs/>
        </w:rPr>
        <w:t>Povidone</w:t>
      </w:r>
      <w:proofErr w:type="spellEnd"/>
    </w:p>
    <w:p w14:paraId="49C9599B" w14:textId="77777777" w:rsidR="0057296B" w:rsidRPr="0057296B" w:rsidRDefault="0057296B" w:rsidP="0057296B">
      <w:pPr>
        <w:spacing w:after="0" w:line="240" w:lineRule="auto"/>
        <w:jc w:val="both"/>
        <w:rPr>
          <w:bCs/>
        </w:rPr>
      </w:pPr>
      <w:r w:rsidRPr="0057296B">
        <w:rPr>
          <w:bCs/>
        </w:rPr>
        <w:t>Magnesio carbonato leggero</w:t>
      </w:r>
    </w:p>
    <w:p w14:paraId="4C7F5AFC" w14:textId="77777777" w:rsidR="0057296B" w:rsidRPr="0057296B" w:rsidRDefault="0057296B" w:rsidP="0057296B">
      <w:pPr>
        <w:spacing w:after="0" w:line="240" w:lineRule="auto"/>
        <w:jc w:val="both"/>
        <w:rPr>
          <w:bCs/>
        </w:rPr>
      </w:pPr>
      <w:r w:rsidRPr="0057296B">
        <w:rPr>
          <w:bCs/>
        </w:rPr>
        <w:t>Cera carnauba.</w:t>
      </w:r>
    </w:p>
    <w:p w14:paraId="4CD260EB" w14:textId="77777777" w:rsidR="0057296B" w:rsidRPr="00EF6711" w:rsidRDefault="0057296B" w:rsidP="00EF6711">
      <w:pPr>
        <w:spacing w:after="0" w:line="240" w:lineRule="auto"/>
        <w:jc w:val="both"/>
        <w:rPr>
          <w:b/>
          <w:bCs/>
        </w:rPr>
      </w:pPr>
    </w:p>
    <w:p w14:paraId="3DDCFC60" w14:textId="77777777" w:rsidR="004E5A39" w:rsidRDefault="004E5A39" w:rsidP="00EF6711">
      <w:pPr>
        <w:spacing w:after="0" w:line="240" w:lineRule="auto"/>
        <w:ind w:right="13"/>
        <w:jc w:val="both"/>
      </w:pPr>
      <w:r w:rsidRPr="00EF6711">
        <w:t>Tutti gli eccipienti sono conformi alla relativa monografia di Farmacopea Europea.</w:t>
      </w:r>
    </w:p>
    <w:p w14:paraId="61CAC305" w14:textId="77777777" w:rsidR="006C17DA" w:rsidRDefault="006C17DA" w:rsidP="000808A3">
      <w:pPr>
        <w:spacing w:after="0" w:line="240" w:lineRule="auto"/>
        <w:jc w:val="both"/>
      </w:pPr>
    </w:p>
    <w:p w14:paraId="3AA86FFB" w14:textId="77777777" w:rsidR="004E5A39" w:rsidRPr="00EF6711" w:rsidRDefault="004E5A39" w:rsidP="00EF6711">
      <w:pPr>
        <w:spacing w:after="0" w:line="240" w:lineRule="auto"/>
        <w:jc w:val="both"/>
      </w:pPr>
      <w:r w:rsidRPr="00EF6711">
        <w:t>Nessun eccipiente è ottenuto da organismi geneticamente modificati; non sono presenti eccipienti mai utilizzati nell’uomo.</w:t>
      </w:r>
    </w:p>
    <w:p w14:paraId="6ADCCFDD" w14:textId="77777777" w:rsidR="004E5A39" w:rsidRPr="00EF6711" w:rsidRDefault="004E5A39" w:rsidP="00EF6711">
      <w:pPr>
        <w:spacing w:after="0" w:line="240" w:lineRule="auto"/>
        <w:jc w:val="both"/>
      </w:pPr>
    </w:p>
    <w:p w14:paraId="341F4FC4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14:paraId="3043DD0F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14:paraId="36844D89" w14:textId="77777777"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stati forniti dati comparativi relativi al profilo di </w:t>
      </w:r>
      <w:proofErr w:type="spellStart"/>
      <w:r w:rsidRPr="00EF6711">
        <w:t>impurezze</w:t>
      </w:r>
      <w:proofErr w:type="spellEnd"/>
      <w:r w:rsidRPr="00EF6711">
        <w:t xml:space="preserve"> rispetto al medicinale di riferimento</w:t>
      </w:r>
      <w:r w:rsidR="00B30431" w:rsidRPr="00EF6711">
        <w:rPr>
          <w:rFonts w:eastAsia="Calibri" w:cs="Calibri"/>
          <w:lang w:eastAsia="it-IT"/>
        </w:rPr>
        <w:t xml:space="preserve"> </w:t>
      </w:r>
      <w:r w:rsidR="0057296B">
        <w:rPr>
          <w:rFonts w:eastAsia="Calibri" w:cs="Calibri"/>
          <w:lang w:eastAsia="it-IT"/>
        </w:rPr>
        <w:t>Moment</w:t>
      </w:r>
      <w:r w:rsidRPr="00EF6711">
        <w:t>. I dati sono soddisfacenti.</w:t>
      </w:r>
    </w:p>
    <w:p w14:paraId="0C9F4662" w14:textId="77777777" w:rsidR="004E5A39" w:rsidRPr="00EF6711" w:rsidRDefault="004E5A39" w:rsidP="00EF6711">
      <w:pPr>
        <w:spacing w:after="0" w:line="240" w:lineRule="auto"/>
        <w:jc w:val="both"/>
      </w:pPr>
    </w:p>
    <w:p w14:paraId="555BC743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14:paraId="3CF82EE1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14:paraId="182B49E7" w14:textId="77777777" w:rsidR="004E5A39" w:rsidRPr="00EF6711" w:rsidRDefault="004E5A39" w:rsidP="00EF6711">
      <w:pPr>
        <w:spacing w:after="0" w:line="240" w:lineRule="auto"/>
        <w:jc w:val="both"/>
      </w:pPr>
      <w:r w:rsidRPr="00EF6711"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4FBEE66D" w14:textId="77777777" w:rsidR="004E5A39" w:rsidRPr="00EF6711" w:rsidRDefault="004E5A39" w:rsidP="00EF6711">
      <w:pPr>
        <w:spacing w:after="0" w:line="240" w:lineRule="auto"/>
        <w:jc w:val="both"/>
      </w:pPr>
    </w:p>
    <w:p w14:paraId="699AD6AF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Specifiche del prodotto finito</w:t>
      </w:r>
    </w:p>
    <w:p w14:paraId="742AF7C6" w14:textId="77777777"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EF6711">
        <w:t>il</w:t>
      </w:r>
      <w:r w:rsidRPr="00EF6711">
        <w:t xml:space="preserve"> </w:t>
      </w:r>
      <w:r w:rsidRPr="00EF6711">
        <w:lastRenderedPageBreak/>
        <w:t>prodotto finito: questi dati dimostrano che i lotti prodotti sono in accordo alle specifiche proposte. Sono stati forniti, infine, certificati analitici per gli standard di riferimento utilizzati.</w:t>
      </w:r>
    </w:p>
    <w:p w14:paraId="2F705EF7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</w:p>
    <w:p w14:paraId="04F80346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Contenitore</w:t>
      </w:r>
    </w:p>
    <w:p w14:paraId="39A24A3B" w14:textId="77777777" w:rsidR="00BA0ACD" w:rsidRPr="00EF6711" w:rsidRDefault="0060316D" w:rsidP="00EF6711">
      <w:pPr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 xml:space="preserve">IBUPROFENE </w:t>
      </w:r>
      <w:proofErr w:type="gramStart"/>
      <w:r>
        <w:rPr>
          <w:rFonts w:eastAsia="Calibri" w:cs="Calibri"/>
          <w:color w:val="000000"/>
          <w:lang w:eastAsia="it-IT"/>
        </w:rPr>
        <w:t>EPIFARMA</w:t>
      </w:r>
      <w:r w:rsidR="0057296B">
        <w:rPr>
          <w:rFonts w:eastAsia="Calibri" w:cs="Calibri"/>
          <w:color w:val="000000"/>
          <w:lang w:eastAsia="it-IT"/>
        </w:rPr>
        <w:t xml:space="preserve"> 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t>è</w:t>
      </w:r>
      <w:proofErr w:type="gramEnd"/>
      <w:r w:rsidR="004E5A39" w:rsidRPr="00EF6711">
        <w:t xml:space="preserve"> confezionato </w:t>
      </w:r>
      <w:r w:rsidR="0057296B">
        <w:t>in blister di PVC/Al.</w:t>
      </w:r>
    </w:p>
    <w:p w14:paraId="22067CF2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state fornite specifiche e certificati analitici per tutti i componenti del confezionamento primario, che è adeguato per il medicinale.</w:t>
      </w:r>
    </w:p>
    <w:p w14:paraId="6DF41CA3" w14:textId="77777777" w:rsidR="00BA0ACD" w:rsidRPr="00EF6711" w:rsidRDefault="00BA0ACD" w:rsidP="00EF6711">
      <w:pPr>
        <w:spacing w:after="0" w:line="240" w:lineRule="auto"/>
        <w:jc w:val="both"/>
      </w:pPr>
    </w:p>
    <w:p w14:paraId="48FB996B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Stabilità</w:t>
      </w:r>
    </w:p>
    <w:p w14:paraId="77396F9D" w14:textId="77777777" w:rsidR="004E5A39" w:rsidRPr="00EF6711" w:rsidRDefault="004E5A39" w:rsidP="00EF6711">
      <w:pPr>
        <w:spacing w:after="0" w:line="240" w:lineRule="auto"/>
        <w:jc w:val="both"/>
      </w:pPr>
      <w:r w:rsidRPr="00EF6711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57296B">
        <w:t xml:space="preserve">3 </w:t>
      </w:r>
      <w:r w:rsidR="00265B61">
        <w:t>anni</w:t>
      </w:r>
      <w:r w:rsidRPr="00EF6711">
        <w:t xml:space="preserve"> senza nessuna condizione particolare di conservazione</w:t>
      </w:r>
      <w:r w:rsidR="00BA0ACD" w:rsidRPr="00EF6711">
        <w:t xml:space="preserve">. </w:t>
      </w:r>
    </w:p>
    <w:p w14:paraId="717BE0C1" w14:textId="77777777" w:rsidR="004E5A39" w:rsidRPr="00EF6711" w:rsidRDefault="004E5A39" w:rsidP="00EF6711">
      <w:pPr>
        <w:spacing w:after="0" w:line="240" w:lineRule="auto"/>
        <w:jc w:val="both"/>
      </w:pPr>
    </w:p>
    <w:p w14:paraId="386A3CBB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14:paraId="5EA8AC12" w14:textId="77777777" w:rsidR="004E5A39" w:rsidRPr="00EF6711" w:rsidRDefault="004E5A39" w:rsidP="00EF6711">
      <w:pPr>
        <w:spacing w:after="0" w:line="240" w:lineRule="auto"/>
        <w:jc w:val="both"/>
      </w:pPr>
      <w:r w:rsidRPr="00EF6711">
        <w:t xml:space="preserve">Tutte le criticità evidenziate nel corso della valutazione sono state risolte e la qualità di </w:t>
      </w:r>
      <w:r w:rsidR="0060316D">
        <w:rPr>
          <w:rFonts w:eastAsia="Calibri" w:cs="Calibri"/>
          <w:color w:val="000000"/>
          <w:lang w:eastAsia="it-IT"/>
        </w:rPr>
        <w:t xml:space="preserve">IBUPROFENE </w:t>
      </w:r>
      <w:proofErr w:type="gramStart"/>
      <w:r w:rsidR="0060316D">
        <w:rPr>
          <w:rFonts w:eastAsia="Calibri" w:cs="Calibri"/>
          <w:color w:val="000000"/>
          <w:lang w:eastAsia="it-IT"/>
        </w:rPr>
        <w:t>EPIFARMA</w:t>
      </w:r>
      <w:r w:rsidR="002E4910">
        <w:rPr>
          <w:rFonts w:eastAsia="Calibri" w:cs="Calibri"/>
          <w:color w:val="000000"/>
          <w:lang w:eastAsia="it-IT"/>
        </w:rPr>
        <w:t xml:space="preserve"> 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>è</w:t>
      </w:r>
      <w:proofErr w:type="gramEnd"/>
      <w:r w:rsidRPr="00EF6711">
        <w:t xml:space="preserve"> considerata adeguata. Non ci sono obiezioni per l’approvazione di </w:t>
      </w:r>
      <w:r w:rsidR="0060316D">
        <w:rPr>
          <w:rFonts w:eastAsia="Calibri" w:cs="Calibri"/>
          <w:color w:val="000000"/>
          <w:lang w:eastAsia="it-IT"/>
        </w:rPr>
        <w:t xml:space="preserve">IBUPROFENE </w:t>
      </w:r>
      <w:proofErr w:type="gramStart"/>
      <w:r w:rsidR="0060316D">
        <w:rPr>
          <w:rFonts w:eastAsia="Calibri" w:cs="Calibri"/>
          <w:color w:val="000000"/>
          <w:lang w:eastAsia="it-IT"/>
        </w:rPr>
        <w:t>EPIFARMA</w:t>
      </w:r>
      <w:r w:rsidR="002E4910">
        <w:rPr>
          <w:rFonts w:eastAsia="Calibri" w:cs="Calibri"/>
          <w:color w:val="000000"/>
          <w:lang w:eastAsia="it-IT"/>
        </w:rPr>
        <w:t xml:space="preserve"> </w:t>
      </w:r>
      <w:r w:rsidR="00265B61" w:rsidRPr="00EF6711">
        <w:t xml:space="preserve"> </w:t>
      </w:r>
      <w:r w:rsidRPr="00EF6711">
        <w:t>dal</w:t>
      </w:r>
      <w:proofErr w:type="gramEnd"/>
      <w:r w:rsidRPr="00EF6711">
        <w:t xml:space="preserve"> punto di vista chimico-farmaceutico.</w:t>
      </w:r>
    </w:p>
    <w:p w14:paraId="07DE1C17" w14:textId="77777777" w:rsidR="004E5A39" w:rsidRPr="00EF6711" w:rsidRDefault="004E5A39" w:rsidP="00EF6711">
      <w:pPr>
        <w:spacing w:after="0" w:line="240" w:lineRule="auto"/>
        <w:jc w:val="both"/>
      </w:pPr>
    </w:p>
    <w:p w14:paraId="6EE840E5" w14:textId="77777777" w:rsidR="004E5A39" w:rsidRPr="00EF6711" w:rsidRDefault="004E5A39" w:rsidP="00EF6711">
      <w:pPr>
        <w:spacing w:after="0" w:line="240" w:lineRule="auto"/>
        <w:jc w:val="both"/>
      </w:pPr>
    </w:p>
    <w:p w14:paraId="5F0E8747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14:paraId="4B6892D2" w14:textId="77777777" w:rsidR="000808A3" w:rsidRDefault="004E5A39" w:rsidP="00EF6711">
      <w:pPr>
        <w:spacing w:after="0" w:line="240" w:lineRule="auto"/>
        <w:jc w:val="both"/>
      </w:pPr>
      <w:r w:rsidRPr="00EF6711">
        <w:t xml:space="preserve">Non sono stati condotti specifici studi non clinici, in quanto </w:t>
      </w:r>
      <w:r w:rsidR="0060316D">
        <w:rPr>
          <w:rFonts w:eastAsia="Calibri" w:cs="Calibri"/>
          <w:color w:val="000000"/>
          <w:lang w:eastAsia="it-IT"/>
        </w:rPr>
        <w:t xml:space="preserve">IBUPROFENE </w:t>
      </w:r>
      <w:proofErr w:type="gramStart"/>
      <w:r w:rsidR="0060316D">
        <w:rPr>
          <w:rFonts w:eastAsia="Calibri" w:cs="Calibri"/>
          <w:color w:val="000000"/>
          <w:lang w:eastAsia="it-IT"/>
        </w:rPr>
        <w:t>EPIFARMA</w:t>
      </w:r>
      <w:r w:rsidR="002E4910">
        <w:rPr>
          <w:rFonts w:eastAsia="Calibri" w:cs="Calibri"/>
          <w:color w:val="000000"/>
          <w:lang w:eastAsia="it-IT"/>
        </w:rPr>
        <w:t xml:space="preserve"> 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>contiene</w:t>
      </w:r>
      <w:proofErr w:type="gramEnd"/>
      <w:r w:rsidRPr="00EF6711">
        <w:t xml:space="preserve"> </w:t>
      </w:r>
      <w:r w:rsidR="00BA0ACD" w:rsidRPr="00EF6711">
        <w:t>un</w:t>
      </w:r>
      <w:r w:rsidRPr="00EF6711">
        <w:t xml:space="preserve"> principi</w:t>
      </w:r>
      <w:r w:rsidR="00BA0ACD" w:rsidRPr="00EF6711">
        <w:t>o</w:t>
      </w:r>
      <w:r w:rsidRPr="00EF6711">
        <w:t xml:space="preserve"> attiv</w:t>
      </w:r>
      <w:r w:rsidR="00BA0ACD" w:rsidRPr="00EF6711">
        <w:t>o</w:t>
      </w:r>
      <w:r w:rsidRPr="00EF6711">
        <w:t xml:space="preserve"> not</w:t>
      </w:r>
      <w:r w:rsidR="00BA0ACD" w:rsidRPr="00EF6711">
        <w:t>o</w:t>
      </w:r>
      <w:r w:rsidRPr="00EF6711">
        <w:t xml:space="preserve"> </w:t>
      </w:r>
      <w:r w:rsidR="00BA0ACD" w:rsidRPr="00EF6711">
        <w:t>presente nel medicinale di riferimento</w:t>
      </w:r>
      <w:r w:rsidRPr="00EF6711">
        <w:t xml:space="preserve">: questo approccio è accettabile poiché il medicinale di riferimento </w:t>
      </w:r>
      <w:r w:rsidR="002E4910">
        <w:rPr>
          <w:rFonts w:eastAsia="Calibri" w:cs="Calibri"/>
          <w:lang w:eastAsia="it-IT"/>
        </w:rPr>
        <w:t xml:space="preserve">Moment </w:t>
      </w:r>
      <w:r w:rsidRPr="00EF6711">
        <w:t>è autorizzato in Italia da oltre 10 anni</w:t>
      </w:r>
      <w:r w:rsidR="000808A3">
        <w:t>.</w:t>
      </w:r>
    </w:p>
    <w:p w14:paraId="05D56EF0" w14:textId="77777777" w:rsidR="004E5A39" w:rsidRPr="00EF6711" w:rsidRDefault="002E4910" w:rsidP="00EF6711">
      <w:pPr>
        <w:spacing w:after="0" w:line="240" w:lineRule="auto"/>
        <w:jc w:val="both"/>
      </w:pPr>
      <w:r>
        <w:t>L</w:t>
      </w:r>
      <w:r w:rsidR="000808A3">
        <w:t>e proprietà farmacodinamiche, farmacocinetiche</w:t>
      </w:r>
      <w:r w:rsidR="00C778B9">
        <w:t xml:space="preserve"> e tossicologiche </w:t>
      </w:r>
      <w:proofErr w:type="gramStart"/>
      <w:r>
        <w:t xml:space="preserve">dell’ </w:t>
      </w:r>
      <w:proofErr w:type="spellStart"/>
      <w:r>
        <w:t>ibuprofene</w:t>
      </w:r>
      <w:proofErr w:type="spellEnd"/>
      <w:proofErr w:type="gramEnd"/>
      <w:r w:rsidR="000808A3">
        <w:t xml:space="preserve"> sono ben conosciute; pertanto, non sono richiesti ulteriori studi non clinici. Il richiedente l’AIC ha presentato una </w:t>
      </w:r>
      <w:proofErr w:type="spellStart"/>
      <w:r w:rsidR="000808A3">
        <w:t>overview</w:t>
      </w:r>
      <w:proofErr w:type="spellEnd"/>
      <w:r w:rsidR="000808A3">
        <w:t xml:space="preserve"> redatta da un esperto qualificato che ha fornito una approfondita rassegna dei dati bibliografici farmacologici, farmacocinetic</w:t>
      </w:r>
      <w:r>
        <w:t xml:space="preserve">i e tossicologici </w:t>
      </w:r>
      <w:proofErr w:type="gramStart"/>
      <w:r>
        <w:t xml:space="preserve">dell’ </w:t>
      </w:r>
      <w:proofErr w:type="spellStart"/>
      <w:r>
        <w:t>ibuprofene</w:t>
      </w:r>
      <w:proofErr w:type="spellEnd"/>
      <w:proofErr w:type="gramEnd"/>
      <w:r w:rsidR="000808A3">
        <w:t>.</w:t>
      </w:r>
    </w:p>
    <w:p w14:paraId="680DAF32" w14:textId="77777777" w:rsidR="004E5A39" w:rsidRPr="00EF6711" w:rsidRDefault="004E5A39" w:rsidP="00EF6711">
      <w:pPr>
        <w:spacing w:after="0" w:line="240" w:lineRule="auto"/>
        <w:jc w:val="both"/>
      </w:pPr>
      <w:r w:rsidRPr="00EF6711">
        <w:t>Non ci sono obiezioni per l’approvazione dal punto di vista non clinico.</w:t>
      </w:r>
    </w:p>
    <w:p w14:paraId="70071256" w14:textId="77777777" w:rsidR="004E5A39" w:rsidRPr="00EF6711" w:rsidRDefault="004E5A39" w:rsidP="00EF6711">
      <w:pPr>
        <w:spacing w:after="0" w:line="240" w:lineRule="auto"/>
        <w:jc w:val="both"/>
      </w:pPr>
    </w:p>
    <w:p w14:paraId="5A577323" w14:textId="77777777" w:rsidR="004E5A39" w:rsidRPr="00EF6711" w:rsidRDefault="004E5A39" w:rsidP="00EF6711">
      <w:pPr>
        <w:spacing w:after="0" w:line="240" w:lineRule="auto"/>
        <w:jc w:val="both"/>
      </w:pPr>
    </w:p>
    <w:p w14:paraId="67E8F654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CLINICI</w:t>
      </w:r>
    </w:p>
    <w:p w14:paraId="6F3EF4F1" w14:textId="77777777" w:rsidR="002E4910" w:rsidRDefault="0060316D" w:rsidP="002E491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rPr>
          <w:rFonts w:eastAsia="Calibri" w:cs="Calibri"/>
          <w:color w:val="000000"/>
          <w:lang w:eastAsia="it-IT"/>
        </w:rPr>
        <w:t xml:space="preserve">IBUPROFENE </w:t>
      </w:r>
      <w:proofErr w:type="gramStart"/>
      <w:r>
        <w:rPr>
          <w:rFonts w:eastAsia="Calibri" w:cs="Calibri"/>
          <w:color w:val="000000"/>
          <w:lang w:eastAsia="it-IT"/>
        </w:rPr>
        <w:t>EPIFARMA</w:t>
      </w:r>
      <w:r w:rsidR="002E4910">
        <w:rPr>
          <w:rFonts w:eastAsia="Calibri" w:cs="Calibri"/>
          <w:color w:val="000000"/>
          <w:lang w:eastAsia="it-IT"/>
        </w:rPr>
        <w:t xml:space="preserve"> 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="00265B61">
        <w:t>è</w:t>
      </w:r>
      <w:proofErr w:type="gramEnd"/>
      <w:r w:rsidR="00265B61">
        <w:t xml:space="preserve"> utilizzato per </w:t>
      </w:r>
      <w:r w:rsidR="002E4910">
        <w:t xml:space="preserve">i dolori di varia origine e natura (mal di testa, mal di denti, nevralgie, dolori </w:t>
      </w:r>
      <w:proofErr w:type="spellStart"/>
      <w:r w:rsidR="002E4910">
        <w:t>osteo</w:t>
      </w:r>
      <w:proofErr w:type="spellEnd"/>
      <w:r w:rsidR="002E4910">
        <w:t>-articolari e muscolari, dolori mestruali). Coadiuvante nel trattamento sintomatico degli stati febbrili e influenzali.</w:t>
      </w:r>
      <w:r w:rsidR="00F403E7">
        <w:t xml:space="preserve"> </w:t>
      </w:r>
      <w:r>
        <w:t>IBUPROFENE EPIFARMA</w:t>
      </w:r>
      <w:r w:rsidR="002E4910">
        <w:t xml:space="preserve"> è indicato negli adulti e negli adolescenti di età pari o superiore ai 12 anni.</w:t>
      </w:r>
    </w:p>
    <w:p w14:paraId="5D47A820" w14:textId="77777777" w:rsidR="004E5A39" w:rsidRPr="00EF6711" w:rsidRDefault="004E5A39" w:rsidP="00EF6711">
      <w:pPr>
        <w:spacing w:after="0" w:line="240" w:lineRule="auto"/>
        <w:ind w:right="6"/>
        <w:jc w:val="both"/>
      </w:pPr>
    </w:p>
    <w:p w14:paraId="2109C717" w14:textId="77777777"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14:paraId="0F2793AD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t>Le informazioni sulla posologia e sulle modalità di somministrazione sono riportate nel Riassunto delle Caratteristiche del Prodotto pubblicato sul sito dell’Agenzia Italiana del Farmaco - AIFA /</w:t>
      </w:r>
      <w:r w:rsidRPr="00EF6711">
        <w:rPr>
          <w:rFonts w:eastAsia="Calibri" w:cs="Calibri"/>
          <w:lang w:eastAsia="it-IT"/>
        </w:rPr>
        <w:t>(</w:t>
      </w:r>
      <w:hyperlink r:id="rId9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14:paraId="7C5910E9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7FEABC44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EF6711">
        <w:rPr>
          <w:rFonts w:eastAsia="Calibri" w:cs="Calibri"/>
          <w:b/>
          <w:lang w:eastAsia="it-IT"/>
        </w:rPr>
        <w:t>Tossicologia</w:t>
      </w:r>
    </w:p>
    <w:p w14:paraId="6B458632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rPr>
          <w:rFonts w:eastAsia="Calibri" w:cs="Calibri"/>
          <w:lang w:eastAsia="it-IT"/>
        </w:rPr>
        <w:t xml:space="preserve">La tossicologia </w:t>
      </w:r>
      <w:proofErr w:type="gramStart"/>
      <w:r w:rsidR="002E4910">
        <w:rPr>
          <w:rFonts w:eastAsia="Calibri" w:cs="Calibri"/>
          <w:lang w:eastAsia="it-IT"/>
        </w:rPr>
        <w:t>dell’</w:t>
      </w:r>
      <w:proofErr w:type="spellStart"/>
      <w:r w:rsidR="002E4910">
        <w:rPr>
          <w:rFonts w:eastAsia="Calibri" w:cs="Calibri"/>
          <w:lang w:eastAsia="it-IT"/>
        </w:rPr>
        <w:t>ibuprofene</w:t>
      </w:r>
      <w:proofErr w:type="spellEnd"/>
      <w:r w:rsidR="002E4910">
        <w:rPr>
          <w:rFonts w:eastAsia="Calibri" w:cs="Calibri"/>
          <w:lang w:eastAsia="it-IT"/>
        </w:rPr>
        <w:t xml:space="preserve"> </w:t>
      </w:r>
      <w:r w:rsidRPr="00EF6711">
        <w:t xml:space="preserve"> </w:t>
      </w:r>
      <w:r w:rsidRPr="00EF6711">
        <w:rPr>
          <w:rFonts w:eastAsia="Calibri" w:cs="Calibri"/>
          <w:lang w:eastAsia="it-IT"/>
        </w:rPr>
        <w:t>è</w:t>
      </w:r>
      <w:proofErr w:type="gramEnd"/>
      <w:r w:rsidRPr="00EF6711">
        <w:rPr>
          <w:rFonts w:eastAsia="Calibri" w:cs="Calibri"/>
          <w:lang w:eastAsia="it-IT"/>
        </w:rPr>
        <w:t xml:space="preserve"> ben conosciuta; non è stato necessario presentare ulteriori dati.</w:t>
      </w:r>
    </w:p>
    <w:p w14:paraId="653A11FD" w14:textId="77777777" w:rsidR="004E5A39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7FD1116A" w14:textId="77777777" w:rsidR="00F403E7" w:rsidRPr="0021122E" w:rsidRDefault="00F403E7" w:rsidP="00F403E7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21122E">
        <w:rPr>
          <w:rFonts w:eastAsia="Times New Roman" w:cs="Times New Roman"/>
          <w:b/>
        </w:rPr>
        <w:t>Farmacologia clinica</w:t>
      </w:r>
    </w:p>
    <w:p w14:paraId="12960F0A" w14:textId="77777777" w:rsidR="00F403E7" w:rsidRPr="0021122E" w:rsidRDefault="00F403E7" w:rsidP="00F403E7">
      <w:pPr>
        <w:spacing w:after="0" w:line="240" w:lineRule="auto"/>
        <w:jc w:val="both"/>
      </w:pPr>
      <w:r w:rsidRPr="0021122E">
        <w:rPr>
          <w:rFonts w:eastAsia="Calibri" w:cs="Calibri"/>
          <w:lang w:eastAsia="it-IT"/>
        </w:rPr>
        <w:t xml:space="preserve">La farmacologia clinica di </w:t>
      </w:r>
      <w:proofErr w:type="spellStart"/>
      <w:r w:rsidRPr="0021122E">
        <w:rPr>
          <w:rFonts w:eastAsia="Calibri" w:cs="Calibri"/>
          <w:lang w:eastAsia="it-IT"/>
        </w:rPr>
        <w:t>ibuprofene</w:t>
      </w:r>
      <w:proofErr w:type="spellEnd"/>
      <w:r w:rsidRPr="0021122E">
        <w:t xml:space="preserve"> </w:t>
      </w:r>
      <w:r w:rsidRPr="0021122E">
        <w:rPr>
          <w:rFonts w:eastAsia="Calibri" w:cs="Calibri"/>
          <w:lang w:eastAsia="it-IT"/>
        </w:rPr>
        <w:t>è ben conosciuta.</w:t>
      </w:r>
      <w:r w:rsidRPr="0021122E">
        <w:t xml:space="preserve"> </w:t>
      </w:r>
      <w:r>
        <w:rPr>
          <w:rFonts w:eastAsia="Calibri" w:cs="Calibri"/>
          <w:color w:val="000000"/>
          <w:lang w:eastAsia="it-IT"/>
        </w:rPr>
        <w:t xml:space="preserve">IBUPROFENE EPIFARMA  </w:t>
      </w:r>
      <w:r w:rsidRPr="0021122E">
        <w:rPr>
          <w:rFonts w:eastAsia="Calibri" w:cs="Calibri"/>
          <w:color w:val="000000"/>
          <w:lang w:eastAsia="it-IT"/>
        </w:rPr>
        <w:t xml:space="preserve"> </w:t>
      </w:r>
      <w:r w:rsidRPr="0021122E">
        <w:t xml:space="preserve">contiene un principio attivo noto presente nel medicinale di riferimento Moment, autorizzato in Italia da più di 10 anni. Con l’eccezione dello studio di </w:t>
      </w:r>
      <w:proofErr w:type="spellStart"/>
      <w:r w:rsidRPr="0021122E">
        <w:t>bioequivalenza</w:t>
      </w:r>
      <w:proofErr w:type="spellEnd"/>
      <w:r w:rsidRPr="0021122E">
        <w:t>, non sono stati condotti nuovi studi clinici di farmacodinamica e farmacocinetica.</w:t>
      </w:r>
    </w:p>
    <w:p w14:paraId="21CBAC1B" w14:textId="77777777" w:rsidR="00F403E7" w:rsidRPr="00C078FC" w:rsidRDefault="00F403E7" w:rsidP="00F403E7">
      <w:pPr>
        <w:spacing w:after="0" w:line="240" w:lineRule="auto"/>
        <w:jc w:val="both"/>
        <w:rPr>
          <w:highlight w:val="yellow"/>
        </w:rPr>
      </w:pPr>
    </w:p>
    <w:p w14:paraId="1D964780" w14:textId="77777777" w:rsidR="00F403E7" w:rsidRPr="0021122E" w:rsidRDefault="00F403E7" w:rsidP="00F403E7">
      <w:pPr>
        <w:spacing w:after="0" w:line="240" w:lineRule="auto"/>
        <w:jc w:val="both"/>
        <w:rPr>
          <w:b/>
        </w:rPr>
      </w:pPr>
      <w:r w:rsidRPr="0021122E">
        <w:rPr>
          <w:b/>
        </w:rPr>
        <w:t xml:space="preserve">Studio di </w:t>
      </w:r>
      <w:proofErr w:type="spellStart"/>
      <w:r w:rsidRPr="0021122E">
        <w:rPr>
          <w:b/>
        </w:rPr>
        <w:t>bioequivalenza</w:t>
      </w:r>
      <w:proofErr w:type="spellEnd"/>
    </w:p>
    <w:p w14:paraId="2941BC1D" w14:textId="77777777" w:rsidR="00F403E7" w:rsidRPr="0021122E" w:rsidRDefault="00F403E7" w:rsidP="00F403E7">
      <w:pPr>
        <w:spacing w:after="0" w:line="240" w:lineRule="auto"/>
        <w:jc w:val="both"/>
      </w:pPr>
      <w:r w:rsidRPr="0021122E">
        <w:t xml:space="preserve">La richiesta di AIC è supportata da uno studio di </w:t>
      </w:r>
      <w:proofErr w:type="spellStart"/>
      <w:r w:rsidRPr="0021122E">
        <w:t>bioequivalenza</w:t>
      </w:r>
      <w:proofErr w:type="spellEnd"/>
      <w:r w:rsidRPr="0021122E">
        <w:t xml:space="preserve"> che ha confrontato i profili farmacocinetici di </w:t>
      </w:r>
      <w:r>
        <w:rPr>
          <w:rFonts w:eastAsia="Calibri" w:cs="Calibri"/>
          <w:color w:val="000000"/>
          <w:lang w:eastAsia="it-IT"/>
        </w:rPr>
        <w:t xml:space="preserve">IBUPROFENE EPIFARMA  </w:t>
      </w:r>
      <w:r w:rsidRPr="0021122E">
        <w:rPr>
          <w:rFonts w:eastAsia="Calibri" w:cs="Calibri"/>
          <w:color w:val="000000"/>
          <w:lang w:eastAsia="it-IT"/>
        </w:rPr>
        <w:t xml:space="preserve"> </w:t>
      </w:r>
      <w:r w:rsidRPr="0021122E">
        <w:t>e quelli del medicinale di riferimento Moment.</w:t>
      </w:r>
    </w:p>
    <w:p w14:paraId="59DA6A5E" w14:textId="77777777" w:rsidR="00F403E7" w:rsidRPr="0021122E" w:rsidRDefault="00F403E7" w:rsidP="00F403E7">
      <w:pPr>
        <w:pStyle w:val="Paragrafoelenco"/>
        <w:spacing w:after="0" w:line="240" w:lineRule="auto"/>
        <w:ind w:left="0"/>
        <w:jc w:val="both"/>
      </w:pPr>
      <w:r w:rsidRPr="0021122E">
        <w:t>Lo studio era caratterizzato da un appropriato disegno ed è stato condotto in accordo ai principi GCP.</w:t>
      </w:r>
    </w:p>
    <w:p w14:paraId="2B2F7D14" w14:textId="77777777" w:rsidR="00F403E7" w:rsidRPr="0021122E" w:rsidRDefault="00F403E7" w:rsidP="00F403E7">
      <w:pPr>
        <w:pStyle w:val="Paragrafoelenco"/>
        <w:spacing w:after="0" w:line="240" w:lineRule="auto"/>
        <w:ind w:left="0"/>
        <w:jc w:val="both"/>
      </w:pPr>
      <w:r w:rsidRPr="0021122E">
        <w:lastRenderedPageBreak/>
        <w:t>Sono stati forniti certificati analitici per medicinale test e medicinale di riferimento.</w:t>
      </w:r>
    </w:p>
    <w:p w14:paraId="57DE3571" w14:textId="77777777" w:rsidR="00F403E7" w:rsidRDefault="00F403E7" w:rsidP="00F403E7">
      <w:pPr>
        <w:spacing w:after="0" w:line="240" w:lineRule="auto"/>
        <w:jc w:val="both"/>
        <w:rPr>
          <w:rFonts w:ascii="Calibri" w:hAnsi="Calibri"/>
          <w:b/>
          <w:i/>
          <w:sz w:val="20"/>
          <w:highlight w:val="yellow"/>
        </w:rPr>
      </w:pPr>
    </w:p>
    <w:p w14:paraId="02B50D57" w14:textId="77777777" w:rsidR="00F403E7" w:rsidRPr="00502C92" w:rsidRDefault="00F403E7" w:rsidP="00F403E7">
      <w:pPr>
        <w:spacing w:after="0" w:line="240" w:lineRule="auto"/>
        <w:jc w:val="both"/>
        <w:rPr>
          <w:rFonts w:ascii="Calibri" w:hAnsi="Calibri" w:cs="Arial"/>
        </w:rPr>
      </w:pPr>
      <w:r w:rsidRPr="00647FBB">
        <w:rPr>
          <w:rFonts w:ascii="Calibri" w:hAnsi="Calibri"/>
        </w:rPr>
        <w:t xml:space="preserve">Lo studio di </w:t>
      </w:r>
      <w:proofErr w:type="spellStart"/>
      <w:r w:rsidRPr="00647FBB">
        <w:rPr>
          <w:rFonts w:ascii="Calibri" w:hAnsi="Calibri"/>
        </w:rPr>
        <w:t>bioequivalenza</w:t>
      </w:r>
      <w:proofErr w:type="spellEnd"/>
      <w:r w:rsidRPr="00647FBB">
        <w:rPr>
          <w:rFonts w:ascii="Calibri" w:hAnsi="Calibri"/>
        </w:rPr>
        <w:t xml:space="preserve"> è uno studio comparativo, randomizzato, a dose singola, 2-periodi, crossover, in dose singola a digiuno, condotto su 26 volontari sani. </w:t>
      </w:r>
      <w:r w:rsidRPr="00647FBB">
        <w:rPr>
          <w:rFonts w:ascii="Calibri" w:hAnsi="Calibri" w:cs="Arial"/>
        </w:rPr>
        <w:t xml:space="preserve">Dopo una notte di digiuno, il medicinale è stato somministrato con acqua. </w:t>
      </w:r>
      <w:r w:rsidRPr="00647FBB">
        <w:rPr>
          <w:rFonts w:ascii="Calibri" w:hAnsi="Calibri"/>
        </w:rPr>
        <w:t xml:space="preserve">Un soddisfacente periodo di wash-out di </w:t>
      </w:r>
      <w:r w:rsidRPr="00647FBB">
        <w:rPr>
          <w:rFonts w:ascii="Calibri" w:hAnsi="Calibri" w:cs="Arial"/>
        </w:rPr>
        <w:t>7 giorni è stato previsto tra le somministrazioni in ogni gruppo. Campioni di sangue sono stati prelevati al tempo zero (</w:t>
      </w:r>
      <w:proofErr w:type="spellStart"/>
      <w:r w:rsidRPr="00647FBB">
        <w:rPr>
          <w:rFonts w:ascii="Calibri" w:hAnsi="Calibri" w:cs="Arial"/>
        </w:rPr>
        <w:t>pre</w:t>
      </w:r>
      <w:proofErr w:type="spellEnd"/>
      <w:r w:rsidRPr="00647FBB">
        <w:rPr>
          <w:rFonts w:ascii="Calibri" w:hAnsi="Calibri" w:cs="Arial"/>
        </w:rPr>
        <w:t xml:space="preserve">-dose) e a specificati tempi fino a 24 ore dopo la somministrazione. I livelli plasmatici di </w:t>
      </w:r>
      <w:proofErr w:type="spellStart"/>
      <w:r w:rsidRPr="00647FBB">
        <w:rPr>
          <w:rFonts w:ascii="Calibri" w:hAnsi="Calibri" w:cs="Arial"/>
        </w:rPr>
        <w:t>ibuprofene</w:t>
      </w:r>
      <w:proofErr w:type="spellEnd"/>
      <w:r w:rsidRPr="00647FBB">
        <w:rPr>
          <w:rFonts w:ascii="Calibri" w:hAnsi="Calibri" w:cs="Arial"/>
        </w:rPr>
        <w:t xml:space="preserve"> sono stati determinati mediante </w:t>
      </w:r>
      <w:r w:rsidRPr="00502C92">
        <w:rPr>
          <w:rFonts w:ascii="Calibri" w:hAnsi="Calibri" w:cs="Arial"/>
        </w:rPr>
        <w:t>un metodo analitico LC-MS/MS opportunamente convalidato.</w:t>
      </w:r>
    </w:p>
    <w:p w14:paraId="76CD7B8C" w14:textId="77777777" w:rsidR="00F403E7" w:rsidRPr="00502C92" w:rsidRDefault="00F403E7" w:rsidP="00F403E7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502C92">
        <w:rPr>
          <w:rFonts w:ascii="Calibri" w:hAnsi="Calibri" w:cs="Arial"/>
        </w:rPr>
        <w:t xml:space="preserve">Per </w:t>
      </w:r>
      <w:proofErr w:type="spellStart"/>
      <w:r w:rsidRPr="00502C92">
        <w:rPr>
          <w:rFonts w:ascii="Calibri" w:hAnsi="Calibri" w:cs="Arial"/>
        </w:rPr>
        <w:t>ibuprofene</w:t>
      </w:r>
      <w:proofErr w:type="spellEnd"/>
      <w:r w:rsidRPr="00502C92">
        <w:rPr>
          <w:rFonts w:ascii="Calibri" w:hAnsi="Calibri" w:cs="Arial"/>
        </w:rPr>
        <w:t xml:space="preserve"> sono state definite le seguenti variabili farmacocinetiche: </w:t>
      </w:r>
      <w:proofErr w:type="spellStart"/>
      <w:r w:rsidRPr="00502C92">
        <w:rPr>
          <w:rFonts w:ascii="Calibri" w:hAnsi="Calibri" w:cs="Arial"/>
        </w:rPr>
        <w:t>C</w:t>
      </w:r>
      <w:r w:rsidRPr="00502C92">
        <w:rPr>
          <w:rFonts w:ascii="Calibri" w:hAnsi="Calibri" w:cs="Arial"/>
          <w:vertAlign w:val="subscript"/>
        </w:rPr>
        <w:t>max</w:t>
      </w:r>
      <w:proofErr w:type="spellEnd"/>
      <w:r w:rsidRPr="00502C92">
        <w:rPr>
          <w:rFonts w:ascii="Calibri" w:hAnsi="Calibri" w:cs="Arial"/>
        </w:rPr>
        <w:t>, AUC</w:t>
      </w:r>
      <w:r w:rsidRPr="00502C92">
        <w:rPr>
          <w:rFonts w:ascii="Calibri" w:hAnsi="Calibri" w:cs="Arial"/>
          <w:vertAlign w:val="subscript"/>
        </w:rPr>
        <w:t>0-t</w:t>
      </w:r>
      <w:r w:rsidRPr="00502C92">
        <w:rPr>
          <w:rFonts w:ascii="Calibri" w:hAnsi="Calibri" w:cs="Arial"/>
        </w:rPr>
        <w:t xml:space="preserve">, </w:t>
      </w:r>
      <w:proofErr w:type="spellStart"/>
      <w:r>
        <w:rPr>
          <w:rFonts w:ascii="Calibri" w:hAnsi="Calibri" w:cs="Arial"/>
        </w:rPr>
        <w:t>T</w:t>
      </w:r>
      <w:r w:rsidRPr="00502C92">
        <w:rPr>
          <w:rFonts w:ascii="Calibri" w:hAnsi="Calibri" w:cs="Arial"/>
          <w:vertAlign w:val="subscript"/>
        </w:rPr>
        <w:t>max</w:t>
      </w:r>
      <w:proofErr w:type="spellEnd"/>
      <w:r w:rsidRPr="00502C92">
        <w:rPr>
          <w:rFonts w:ascii="Calibri" w:hAnsi="Calibri" w:cs="Arial"/>
        </w:rPr>
        <w:t>, AUC</w:t>
      </w:r>
      <w:r w:rsidRPr="00502C92">
        <w:rPr>
          <w:rFonts w:ascii="Calibri" w:hAnsi="Calibri" w:cs="Arial"/>
          <w:vertAlign w:val="subscript"/>
        </w:rPr>
        <w:t>0-</w:t>
      </w:r>
      <w:r w:rsidRPr="00502C92">
        <w:rPr>
          <w:rFonts w:ascii="Calibri" w:hAnsi="Calibri" w:cs="Arial"/>
          <w:vertAlign w:val="subscript"/>
          <w:lang w:val="en-GB"/>
        </w:rPr>
        <w:sym w:font="Symbol" w:char="00A5"/>
      </w:r>
      <w:r w:rsidRPr="00502C92">
        <w:rPr>
          <w:rFonts w:ascii="Calibri" w:hAnsi="Calibri" w:cs="Arial"/>
        </w:rPr>
        <w:t>,</w:t>
      </w:r>
      <w:r>
        <w:rPr>
          <w:rFonts w:ascii="Calibri" w:hAnsi="Calibri" w:cs="Arial"/>
        </w:rPr>
        <w:t xml:space="preserve"> </w:t>
      </w:r>
      <w:r w:rsidRPr="00502C92">
        <w:rPr>
          <w:rFonts w:ascii="Calibri" w:hAnsi="Calibri" w:cs="Arial"/>
        </w:rPr>
        <w:t>t</w:t>
      </w:r>
      <w:r w:rsidRPr="00502C92">
        <w:rPr>
          <w:rFonts w:ascii="Calibri" w:hAnsi="Calibri" w:cs="Arial"/>
          <w:vertAlign w:val="subscript"/>
        </w:rPr>
        <w:t>½</w:t>
      </w:r>
      <w:r w:rsidRPr="00502C92">
        <w:rPr>
          <w:rFonts w:ascii="Calibri" w:hAnsi="Calibri" w:cs="Arial"/>
        </w:rPr>
        <w:t xml:space="preserve"> e AUC estrapolata. La </w:t>
      </w:r>
      <w:proofErr w:type="spellStart"/>
      <w:r w:rsidRPr="00502C92">
        <w:rPr>
          <w:rFonts w:ascii="Calibri" w:hAnsi="Calibri" w:cs="Arial"/>
        </w:rPr>
        <w:t>bioequivalenza</w:t>
      </w:r>
      <w:proofErr w:type="spellEnd"/>
      <w:r w:rsidRPr="00502C92">
        <w:rPr>
          <w:rFonts w:ascii="Calibri" w:hAnsi="Calibri" w:cs="Arial"/>
        </w:rPr>
        <w:t xml:space="preserve"> tra medicinale test e medicinale di riferimento è dimostrata se gli intervalli di confidenza al 90% per la trasformata logaritmica di </w:t>
      </w:r>
      <w:proofErr w:type="spellStart"/>
      <w:r w:rsidRPr="00502C92">
        <w:rPr>
          <w:rFonts w:ascii="Calibri" w:hAnsi="Calibri" w:cs="Arial"/>
        </w:rPr>
        <w:t>C</w:t>
      </w:r>
      <w:r w:rsidRPr="00502C92">
        <w:rPr>
          <w:rFonts w:ascii="Calibri" w:hAnsi="Calibri" w:cs="Arial"/>
          <w:vertAlign w:val="subscript"/>
        </w:rPr>
        <w:t>max</w:t>
      </w:r>
      <w:proofErr w:type="spellEnd"/>
      <w:r w:rsidRPr="00502C92">
        <w:rPr>
          <w:rFonts w:ascii="Calibri" w:hAnsi="Calibri" w:cs="Arial"/>
        </w:rPr>
        <w:t xml:space="preserve"> e AUC</w:t>
      </w:r>
      <w:r w:rsidRPr="00502C92">
        <w:rPr>
          <w:rFonts w:ascii="Calibri" w:hAnsi="Calibri" w:cs="Arial"/>
          <w:vertAlign w:val="subscript"/>
        </w:rPr>
        <w:t>0-t</w:t>
      </w:r>
      <w:r w:rsidRPr="00502C92">
        <w:rPr>
          <w:rFonts w:ascii="Calibri" w:hAnsi="Calibri" w:cs="Arial"/>
        </w:rPr>
        <w:t xml:space="preserve">, cadono nel </w:t>
      </w:r>
      <w:proofErr w:type="spellStart"/>
      <w:r w:rsidRPr="00502C92">
        <w:rPr>
          <w:rFonts w:ascii="Calibri" w:hAnsi="Calibri" w:cs="Arial"/>
        </w:rPr>
        <w:t>range</w:t>
      </w:r>
      <w:proofErr w:type="spellEnd"/>
      <w:r w:rsidRPr="00502C92">
        <w:rPr>
          <w:rFonts w:ascii="Calibri" w:hAnsi="Calibri" w:cs="Arial"/>
        </w:rPr>
        <w:t xml:space="preserve"> di accettabilità di 0.80-1.25 (80%-125%) e se i valori della mediana e del </w:t>
      </w:r>
      <w:proofErr w:type="spellStart"/>
      <w:r w:rsidRPr="00502C92">
        <w:rPr>
          <w:rFonts w:ascii="Calibri" w:hAnsi="Calibri" w:cs="Arial"/>
        </w:rPr>
        <w:t>range</w:t>
      </w:r>
      <w:proofErr w:type="spellEnd"/>
      <w:r w:rsidRPr="00502C92">
        <w:rPr>
          <w:rFonts w:ascii="Calibri" w:hAnsi="Calibri" w:cs="Arial"/>
        </w:rPr>
        <w:t xml:space="preserve"> di </w:t>
      </w:r>
      <w:proofErr w:type="spellStart"/>
      <w:r>
        <w:rPr>
          <w:rFonts w:ascii="Calibri" w:hAnsi="Calibri" w:cs="Arial"/>
        </w:rPr>
        <w:t>T</w:t>
      </w:r>
      <w:r w:rsidRPr="008C72BC">
        <w:rPr>
          <w:rFonts w:ascii="Calibri" w:hAnsi="Calibri" w:cs="Arial"/>
          <w:vertAlign w:val="subscript"/>
        </w:rPr>
        <w:t>max</w:t>
      </w:r>
      <w:proofErr w:type="spellEnd"/>
      <w:r w:rsidRPr="008C72BC">
        <w:rPr>
          <w:rFonts w:ascii="Calibri" w:hAnsi="Calibri" w:cs="Arial"/>
          <w:vertAlign w:val="subscript"/>
        </w:rPr>
        <w:t xml:space="preserve"> </w:t>
      </w:r>
      <w:r w:rsidRPr="00502C92">
        <w:rPr>
          <w:rFonts w:ascii="Calibri" w:hAnsi="Calibri" w:cs="Arial"/>
        </w:rPr>
        <w:t xml:space="preserve">tra test e </w:t>
      </w:r>
      <w:proofErr w:type="spellStart"/>
      <w:r w:rsidRPr="00502C92">
        <w:rPr>
          <w:rFonts w:ascii="Calibri" w:hAnsi="Calibri" w:cs="Arial"/>
        </w:rPr>
        <w:t>reference</w:t>
      </w:r>
      <w:proofErr w:type="spellEnd"/>
      <w:r w:rsidRPr="00502C92">
        <w:rPr>
          <w:rFonts w:ascii="Calibri" w:hAnsi="Calibri" w:cs="Arial"/>
        </w:rPr>
        <w:t xml:space="preserve"> sono comparabili, in accordo a quanto previsto dalla </w:t>
      </w:r>
      <w:proofErr w:type="spellStart"/>
      <w:r w:rsidRPr="00502C92">
        <w:rPr>
          <w:rFonts w:ascii="Calibri" w:hAnsi="Calibri" w:cs="Arial"/>
        </w:rPr>
        <w:t>lineaguida</w:t>
      </w:r>
      <w:proofErr w:type="spellEnd"/>
      <w:r w:rsidRPr="00502C92">
        <w:rPr>
          <w:rFonts w:ascii="Calibri" w:hAnsi="Calibri" w:cs="Arial"/>
        </w:rPr>
        <w:t xml:space="preserve"> “</w:t>
      </w:r>
      <w:proofErr w:type="spellStart"/>
      <w:r w:rsidRPr="00502C92">
        <w:rPr>
          <w:rFonts w:ascii="Calibri" w:hAnsi="Calibri" w:cs="Arial"/>
          <w:i/>
        </w:rPr>
        <w:t>Ibuprofen</w:t>
      </w:r>
      <w:proofErr w:type="spellEnd"/>
      <w:r w:rsidRPr="00502C92">
        <w:rPr>
          <w:rFonts w:ascii="Calibri" w:hAnsi="Calibri" w:cs="Arial"/>
          <w:i/>
        </w:rPr>
        <w:t xml:space="preserve"> </w:t>
      </w:r>
      <w:proofErr w:type="spellStart"/>
      <w:r w:rsidRPr="00502C92">
        <w:rPr>
          <w:rFonts w:ascii="Calibri" w:hAnsi="Calibri" w:cs="Arial"/>
          <w:i/>
        </w:rPr>
        <w:t>product-specific</w:t>
      </w:r>
      <w:proofErr w:type="spellEnd"/>
      <w:r w:rsidRPr="00502C92">
        <w:rPr>
          <w:rFonts w:ascii="Calibri" w:hAnsi="Calibri" w:cs="Arial"/>
          <w:i/>
        </w:rPr>
        <w:t xml:space="preserve"> </w:t>
      </w:r>
      <w:proofErr w:type="spellStart"/>
      <w:r w:rsidRPr="00502C92">
        <w:rPr>
          <w:rFonts w:ascii="Calibri" w:hAnsi="Calibri" w:cs="Arial"/>
          <w:i/>
        </w:rPr>
        <w:t>bioequivalence</w:t>
      </w:r>
      <w:proofErr w:type="spellEnd"/>
      <w:r w:rsidRPr="00502C92">
        <w:rPr>
          <w:rFonts w:ascii="Calibri" w:hAnsi="Calibri" w:cs="Arial"/>
          <w:i/>
        </w:rPr>
        <w:t xml:space="preserve"> </w:t>
      </w:r>
      <w:proofErr w:type="spellStart"/>
      <w:r w:rsidRPr="00502C92">
        <w:rPr>
          <w:rFonts w:ascii="Calibri" w:hAnsi="Calibri" w:cs="Arial"/>
          <w:i/>
        </w:rPr>
        <w:t>guidance</w:t>
      </w:r>
      <w:proofErr w:type="spellEnd"/>
      <w:r w:rsidRPr="00502C92">
        <w:rPr>
          <w:rFonts w:ascii="Calibri" w:hAnsi="Calibri" w:cs="Arial"/>
          <w:i/>
        </w:rPr>
        <w:t xml:space="preserve"> - </w:t>
      </w:r>
      <w:proofErr w:type="spellStart"/>
      <w:r w:rsidRPr="00502C92">
        <w:rPr>
          <w:rFonts w:ascii="Calibri" w:hAnsi="Calibri" w:cs="Arial"/>
          <w:i/>
        </w:rPr>
        <w:t>Scientific</w:t>
      </w:r>
      <w:proofErr w:type="spellEnd"/>
      <w:r w:rsidRPr="00502C92">
        <w:rPr>
          <w:rFonts w:ascii="Calibri" w:hAnsi="Calibri" w:cs="Arial"/>
          <w:i/>
        </w:rPr>
        <w:t xml:space="preserve"> </w:t>
      </w:r>
      <w:proofErr w:type="spellStart"/>
      <w:r w:rsidRPr="00502C92">
        <w:rPr>
          <w:rFonts w:ascii="Calibri" w:hAnsi="Calibri" w:cs="Arial"/>
          <w:i/>
        </w:rPr>
        <w:t>guideline</w:t>
      </w:r>
      <w:proofErr w:type="spellEnd"/>
      <w:r w:rsidRPr="00502C92">
        <w:rPr>
          <w:rFonts w:ascii="Calibri" w:hAnsi="Calibri" w:cs="Arial"/>
        </w:rPr>
        <w:t>”.</w:t>
      </w:r>
    </w:p>
    <w:p w14:paraId="4409ABDD" w14:textId="77777777" w:rsidR="00F403E7" w:rsidRPr="00502C92" w:rsidRDefault="00F403E7" w:rsidP="00F403E7">
      <w:pPr>
        <w:pStyle w:val="Paragrafoelenco"/>
        <w:spacing w:after="0" w:line="240" w:lineRule="auto"/>
        <w:ind w:left="0"/>
        <w:jc w:val="both"/>
      </w:pPr>
    </w:p>
    <w:p w14:paraId="42130D62" w14:textId="77777777" w:rsidR="00F403E7" w:rsidRPr="00502C92" w:rsidRDefault="00F403E7" w:rsidP="00F403E7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502C92">
        <w:rPr>
          <w:u w:val="single"/>
        </w:rPr>
        <w:t>Risultati</w:t>
      </w:r>
    </w:p>
    <w:p w14:paraId="6FF5491B" w14:textId="77777777" w:rsidR="00F403E7" w:rsidRPr="00502C92" w:rsidRDefault="00F403E7" w:rsidP="00F403E7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502C92">
        <w:rPr>
          <w:rFonts w:ascii="Calibri" w:hAnsi="Calibri" w:cs="Arial"/>
        </w:rPr>
        <w:t xml:space="preserve">26 volontari sani sono stati arruolati nello studio. Tutti i soggetti </w:t>
      </w:r>
      <w:r w:rsidRPr="00502C92">
        <w:t xml:space="preserve">hanno completato la fase clinica e </w:t>
      </w:r>
      <w:r w:rsidRPr="00502C92">
        <w:rPr>
          <w:rFonts w:ascii="Calibri" w:hAnsi="Calibri" w:cs="Arial"/>
        </w:rPr>
        <w:t>sono stati inclusi nell’analisi farmacocinetica.</w:t>
      </w:r>
    </w:p>
    <w:p w14:paraId="30028F37" w14:textId="77777777" w:rsidR="00F403E7" w:rsidRPr="00502C92" w:rsidRDefault="00F403E7" w:rsidP="00F403E7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</w:p>
    <w:p w14:paraId="6D3CF4F0" w14:textId="77777777" w:rsidR="00F403E7" w:rsidRPr="00502C92" w:rsidRDefault="00F403E7" w:rsidP="00F403E7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502C92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14:paraId="568D91B9" w14:textId="77777777" w:rsidR="00F403E7" w:rsidRPr="00502C92" w:rsidRDefault="00F403E7" w:rsidP="00F403E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/>
        </w:rPr>
      </w:pPr>
      <w:r w:rsidRPr="00502C92">
        <w:rPr>
          <w:rFonts w:ascii="Calibri" w:hAnsi="Calibri" w:cs="Arial"/>
        </w:rPr>
        <w:t xml:space="preserve">Nel corso dello studio in 6 soggetti si sono manifestati </w:t>
      </w:r>
      <w:r w:rsidRPr="00502C92">
        <w:t xml:space="preserve">7 eventi avversi, nessuno dei quali </w:t>
      </w:r>
      <w:r w:rsidRPr="00502C92">
        <w:rPr>
          <w:rFonts w:ascii="Calibri" w:hAnsi="Calibri" w:cs="Arial"/>
        </w:rPr>
        <w:t>correlati al trattamento</w:t>
      </w:r>
      <w:r w:rsidRPr="00502C92">
        <w:t xml:space="preserve">. </w:t>
      </w:r>
      <w:r w:rsidRPr="00502C92">
        <w:rPr>
          <w:rFonts w:ascii="Calibri" w:hAnsi="Calibri" w:cs="Arial"/>
        </w:rPr>
        <w:t xml:space="preserve">In particolare, è stata riscontrata </w:t>
      </w:r>
      <w:r w:rsidRPr="00502C92">
        <w:t xml:space="preserve">cefalea. </w:t>
      </w:r>
      <w:r w:rsidRPr="00502C92">
        <w:rPr>
          <w:rFonts w:ascii="Calibri" w:hAnsi="Calibri" w:cs="Arial"/>
        </w:rPr>
        <w:t>Non sono stati rilevati eventi avversi gravi.</w:t>
      </w:r>
    </w:p>
    <w:p w14:paraId="101C4DD6" w14:textId="77777777" w:rsidR="00F403E7" w:rsidRPr="00C078FC" w:rsidRDefault="00F403E7" w:rsidP="00F403E7">
      <w:pPr>
        <w:spacing w:after="0" w:line="240" w:lineRule="auto"/>
        <w:rPr>
          <w:highlight w:val="yellow"/>
        </w:rPr>
      </w:pPr>
    </w:p>
    <w:p w14:paraId="28E2C63D" w14:textId="77777777" w:rsidR="00F403E7" w:rsidRPr="00502C92" w:rsidRDefault="00F403E7" w:rsidP="00F403E7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502C92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502C92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14:paraId="1EDBCE2E" w14:textId="77777777" w:rsidR="00F403E7" w:rsidRPr="00502C92" w:rsidRDefault="00F403E7" w:rsidP="00F403E7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502C92">
        <w:rPr>
          <w:rFonts w:asciiTheme="minorHAnsi" w:hAnsiTheme="minorHAnsi" w:cs="Arial"/>
          <w:b w:val="0"/>
          <w:sz w:val="22"/>
          <w:szCs w:val="22"/>
          <w:lang w:val="it-IT"/>
        </w:rPr>
        <w:t xml:space="preserve">La sintesi dei risultati dello studio di </w:t>
      </w:r>
      <w:proofErr w:type="spellStart"/>
      <w:r w:rsidRPr="00502C92">
        <w:rPr>
          <w:rFonts w:asciiTheme="minorHAnsi" w:hAnsiTheme="minorHAnsi" w:cs="Arial"/>
          <w:b w:val="0"/>
          <w:sz w:val="22"/>
          <w:szCs w:val="22"/>
          <w:lang w:val="it-IT"/>
        </w:rPr>
        <w:t>bioequivalenza</w:t>
      </w:r>
      <w:proofErr w:type="spellEnd"/>
      <w:r w:rsidRPr="00502C92">
        <w:rPr>
          <w:rFonts w:asciiTheme="minorHAnsi" w:hAnsiTheme="minorHAnsi" w:cs="Arial"/>
          <w:b w:val="0"/>
          <w:sz w:val="22"/>
          <w:szCs w:val="22"/>
          <w:lang w:val="it-IT"/>
        </w:rPr>
        <w:t xml:space="preserve"> è riportata nella tabella che segue.</w:t>
      </w:r>
    </w:p>
    <w:p w14:paraId="71818124" w14:textId="77777777" w:rsidR="00F403E7" w:rsidRPr="00C078FC" w:rsidRDefault="00F403E7" w:rsidP="00F403E7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696"/>
        <w:gridCol w:w="1985"/>
        <w:gridCol w:w="1843"/>
        <w:gridCol w:w="4330"/>
      </w:tblGrid>
      <w:tr w:rsidR="00F403E7" w:rsidRPr="00BA660E" w14:paraId="243426FA" w14:textId="77777777" w:rsidTr="00AD2E43">
        <w:trPr>
          <w:jc w:val="center"/>
        </w:trPr>
        <w:tc>
          <w:tcPr>
            <w:tcW w:w="0" w:type="auto"/>
            <w:gridSpan w:val="4"/>
            <w:shd w:val="clear" w:color="auto" w:fill="auto"/>
            <w:vAlign w:val="bottom"/>
          </w:tcPr>
          <w:p w14:paraId="10443865" w14:textId="77777777" w:rsidR="00F403E7" w:rsidRPr="00BA660E" w:rsidRDefault="00F403E7" w:rsidP="00AD2E43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BA660E">
              <w:rPr>
                <w:rFonts w:cstheme="minorHAnsi"/>
                <w:b/>
                <w:bCs/>
                <w:sz w:val="20"/>
                <w:szCs w:val="20"/>
              </w:rPr>
              <w:t>Ibuoprofene</w:t>
            </w:r>
            <w:proofErr w:type="spellEnd"/>
          </w:p>
        </w:tc>
      </w:tr>
      <w:tr w:rsidR="00F403E7" w:rsidRPr="00BA660E" w14:paraId="45B73AAF" w14:textId="77777777" w:rsidTr="00AD2E43">
        <w:trPr>
          <w:jc w:val="center"/>
        </w:trPr>
        <w:tc>
          <w:tcPr>
            <w:tcW w:w="1696" w:type="dxa"/>
            <w:vAlign w:val="bottom"/>
          </w:tcPr>
          <w:p w14:paraId="7FC805B4" w14:textId="77777777" w:rsidR="00F403E7" w:rsidRPr="00BA660E" w:rsidRDefault="00F403E7" w:rsidP="00AD2E43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A660E">
              <w:rPr>
                <w:rFonts w:cstheme="minorHAnsi"/>
                <w:b/>
                <w:sz w:val="20"/>
                <w:szCs w:val="20"/>
              </w:rPr>
              <w:t>Parametro</w:t>
            </w:r>
          </w:p>
        </w:tc>
        <w:tc>
          <w:tcPr>
            <w:tcW w:w="1985" w:type="dxa"/>
            <w:vAlign w:val="bottom"/>
          </w:tcPr>
          <w:p w14:paraId="378FD622" w14:textId="77777777" w:rsidR="00F403E7" w:rsidRPr="00BA660E" w:rsidRDefault="00F403E7" w:rsidP="00AD2E43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A660E">
              <w:rPr>
                <w:rFonts w:cstheme="minorHAnsi"/>
                <w:b/>
                <w:sz w:val="20"/>
                <w:szCs w:val="20"/>
              </w:rPr>
              <w:t xml:space="preserve">Test </w:t>
            </w:r>
          </w:p>
          <w:p w14:paraId="2416A70D" w14:textId="77777777" w:rsidR="00F403E7" w:rsidRPr="00BA660E" w:rsidRDefault="00F403E7" w:rsidP="00AD2E43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A660E">
              <w:rPr>
                <w:rFonts w:cstheme="minorHAnsi"/>
                <w:b/>
                <w:sz w:val="20"/>
                <w:szCs w:val="20"/>
              </w:rPr>
              <w:t>(</w:t>
            </w:r>
            <w:proofErr w:type="spellStart"/>
            <w:r w:rsidRPr="00BA660E">
              <w:rPr>
                <w:rFonts w:cstheme="minorHAnsi"/>
                <w:b/>
                <w:sz w:val="20"/>
                <w:szCs w:val="20"/>
              </w:rPr>
              <w:t>Ibuprofene</w:t>
            </w:r>
            <w:proofErr w:type="spellEnd"/>
            <w:r w:rsidRPr="00BA660E">
              <w:rPr>
                <w:rFonts w:cstheme="minorHAnsi"/>
                <w:b/>
                <w:sz w:val="20"/>
                <w:szCs w:val="20"/>
              </w:rPr>
              <w:t xml:space="preserve"> 200 mg)</w:t>
            </w:r>
          </w:p>
        </w:tc>
        <w:tc>
          <w:tcPr>
            <w:tcW w:w="1843" w:type="dxa"/>
            <w:vAlign w:val="bottom"/>
          </w:tcPr>
          <w:p w14:paraId="14136941" w14:textId="77777777" w:rsidR="00F403E7" w:rsidRPr="00BA660E" w:rsidRDefault="00F403E7" w:rsidP="00AD2E43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A660E">
              <w:rPr>
                <w:rFonts w:cstheme="minorHAnsi"/>
                <w:b/>
                <w:sz w:val="20"/>
                <w:szCs w:val="20"/>
              </w:rPr>
              <w:t>Reference</w:t>
            </w:r>
          </w:p>
          <w:p w14:paraId="47B999AF" w14:textId="77777777" w:rsidR="00F403E7" w:rsidRPr="00BA660E" w:rsidRDefault="00F403E7" w:rsidP="00AD2E43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A660E">
              <w:rPr>
                <w:rFonts w:cstheme="minorHAnsi"/>
                <w:b/>
                <w:sz w:val="20"/>
                <w:szCs w:val="20"/>
              </w:rPr>
              <w:t>(Moment 200 mg)</w:t>
            </w:r>
          </w:p>
        </w:tc>
        <w:tc>
          <w:tcPr>
            <w:tcW w:w="4330" w:type="dxa"/>
            <w:vAlign w:val="bottom"/>
          </w:tcPr>
          <w:p w14:paraId="3649BBD2" w14:textId="77777777" w:rsidR="00F403E7" w:rsidRPr="00BA660E" w:rsidRDefault="00F403E7" w:rsidP="00AD2E43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A660E">
              <w:rPr>
                <w:rFonts w:cstheme="minorHAnsi"/>
                <w:b/>
                <w:sz w:val="20"/>
                <w:szCs w:val="20"/>
              </w:rPr>
              <w:t>GMR (</w:t>
            </w:r>
            <w:proofErr w:type="spellStart"/>
            <w:r w:rsidRPr="00BA660E">
              <w:rPr>
                <w:rFonts w:cstheme="minorHAnsi"/>
                <w:b/>
                <w:sz w:val="20"/>
                <w:szCs w:val="20"/>
              </w:rPr>
              <w:t>Geometric</w:t>
            </w:r>
            <w:proofErr w:type="spellEnd"/>
            <w:r w:rsidRPr="00BA660E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BA660E">
              <w:rPr>
                <w:rFonts w:cstheme="minorHAnsi"/>
                <w:b/>
                <w:sz w:val="20"/>
                <w:szCs w:val="20"/>
              </w:rPr>
              <w:t>Means</w:t>
            </w:r>
            <w:proofErr w:type="spellEnd"/>
            <w:r w:rsidRPr="00BA660E">
              <w:rPr>
                <w:rFonts w:cstheme="minorHAnsi"/>
                <w:b/>
                <w:sz w:val="20"/>
                <w:szCs w:val="20"/>
              </w:rPr>
              <w:t xml:space="preserve"> ratio) 90% Intervalli di confidenza</w:t>
            </w:r>
          </w:p>
        </w:tc>
      </w:tr>
      <w:tr w:rsidR="00F403E7" w:rsidRPr="00BA660E" w14:paraId="4EEB02AD" w14:textId="77777777" w:rsidTr="00AD2E43">
        <w:trPr>
          <w:jc w:val="center"/>
        </w:trPr>
        <w:tc>
          <w:tcPr>
            <w:tcW w:w="1696" w:type="dxa"/>
            <w:vAlign w:val="bottom"/>
          </w:tcPr>
          <w:p w14:paraId="21532BC9" w14:textId="77777777" w:rsidR="00F403E7" w:rsidRPr="00BA660E" w:rsidRDefault="00F403E7" w:rsidP="00AD2E43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BA660E">
              <w:rPr>
                <w:rFonts w:cstheme="minorHAnsi"/>
                <w:b/>
                <w:sz w:val="20"/>
                <w:szCs w:val="20"/>
              </w:rPr>
              <w:t>AUC</w:t>
            </w:r>
            <w:r w:rsidRPr="00BA660E">
              <w:rPr>
                <w:rFonts w:cstheme="minorHAnsi"/>
                <w:b/>
                <w:sz w:val="20"/>
                <w:szCs w:val="20"/>
                <w:vertAlign w:val="subscript"/>
              </w:rPr>
              <w:t xml:space="preserve">0-t </w:t>
            </w:r>
            <w:r w:rsidRPr="00BA660E">
              <w:rPr>
                <w:rFonts w:cstheme="minorHAnsi"/>
                <w:sz w:val="18"/>
                <w:szCs w:val="20"/>
              </w:rPr>
              <w:t>(h*</w:t>
            </w:r>
            <w:proofErr w:type="spellStart"/>
            <w:r w:rsidRPr="00BA660E">
              <w:rPr>
                <w:rFonts w:cstheme="minorHAnsi"/>
                <w:sz w:val="18"/>
                <w:szCs w:val="20"/>
              </w:rPr>
              <w:t>μg</w:t>
            </w:r>
            <w:proofErr w:type="spellEnd"/>
            <w:r w:rsidRPr="00BA660E">
              <w:rPr>
                <w:rFonts w:cstheme="minorHAnsi"/>
                <w:sz w:val="18"/>
                <w:szCs w:val="20"/>
              </w:rPr>
              <w:t>/</w:t>
            </w:r>
            <w:proofErr w:type="spellStart"/>
            <w:r w:rsidRPr="00BA660E">
              <w:rPr>
                <w:rFonts w:cstheme="minorHAnsi"/>
                <w:sz w:val="18"/>
                <w:szCs w:val="20"/>
              </w:rPr>
              <w:t>mL</w:t>
            </w:r>
            <w:proofErr w:type="spellEnd"/>
            <w:r w:rsidRPr="00BA660E">
              <w:rPr>
                <w:rFonts w:cstheme="minorHAnsi"/>
                <w:sz w:val="18"/>
                <w:szCs w:val="20"/>
              </w:rPr>
              <w:t>)</w:t>
            </w:r>
          </w:p>
        </w:tc>
        <w:tc>
          <w:tcPr>
            <w:tcW w:w="1985" w:type="dxa"/>
            <w:vAlign w:val="bottom"/>
          </w:tcPr>
          <w:p w14:paraId="0EC37A31" w14:textId="77777777" w:rsidR="00F403E7" w:rsidRPr="00BA660E" w:rsidRDefault="00F403E7" w:rsidP="00AD2E4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A660E">
              <w:rPr>
                <w:rFonts w:cstheme="minorHAnsi"/>
                <w:sz w:val="20"/>
                <w:szCs w:val="20"/>
              </w:rPr>
              <w:t xml:space="preserve">76.719 </w:t>
            </w:r>
          </w:p>
        </w:tc>
        <w:tc>
          <w:tcPr>
            <w:tcW w:w="1843" w:type="dxa"/>
            <w:vAlign w:val="bottom"/>
          </w:tcPr>
          <w:p w14:paraId="7C3357CE" w14:textId="77777777" w:rsidR="00F403E7" w:rsidRPr="00BA660E" w:rsidRDefault="00F403E7" w:rsidP="00AD2E4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A660E">
              <w:rPr>
                <w:rFonts w:cstheme="minorHAnsi"/>
                <w:sz w:val="20"/>
                <w:szCs w:val="20"/>
              </w:rPr>
              <w:t>75.883</w:t>
            </w:r>
          </w:p>
        </w:tc>
        <w:tc>
          <w:tcPr>
            <w:tcW w:w="4330" w:type="dxa"/>
            <w:vAlign w:val="bottom"/>
          </w:tcPr>
          <w:p w14:paraId="58BC67E8" w14:textId="77777777" w:rsidR="00F403E7" w:rsidRPr="00BA660E" w:rsidRDefault="00F403E7" w:rsidP="00AD2E4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A660E">
              <w:rPr>
                <w:rFonts w:cstheme="minorHAnsi"/>
                <w:sz w:val="20"/>
                <w:szCs w:val="20"/>
              </w:rPr>
              <w:t>101.10 (97.15 - 105.21)</w:t>
            </w:r>
          </w:p>
        </w:tc>
      </w:tr>
      <w:tr w:rsidR="00F403E7" w:rsidRPr="00BA660E" w14:paraId="475DB0C0" w14:textId="77777777" w:rsidTr="00AD2E43">
        <w:trPr>
          <w:jc w:val="center"/>
        </w:trPr>
        <w:tc>
          <w:tcPr>
            <w:tcW w:w="1696" w:type="dxa"/>
            <w:vAlign w:val="bottom"/>
          </w:tcPr>
          <w:p w14:paraId="28D2870F" w14:textId="77777777" w:rsidR="00F403E7" w:rsidRPr="00BA660E" w:rsidRDefault="00F403E7" w:rsidP="00AD2E43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BA660E">
              <w:rPr>
                <w:rFonts w:cstheme="minorHAnsi"/>
                <w:b/>
                <w:sz w:val="20"/>
                <w:szCs w:val="20"/>
              </w:rPr>
              <w:t>AUC</w:t>
            </w:r>
            <w:r w:rsidRPr="00BA660E">
              <w:rPr>
                <w:rFonts w:cstheme="minorHAnsi"/>
                <w:b/>
                <w:sz w:val="20"/>
                <w:szCs w:val="20"/>
                <w:vertAlign w:val="subscript"/>
              </w:rPr>
              <w:t>0-∞</w:t>
            </w:r>
            <w:r>
              <w:rPr>
                <w:rFonts w:cstheme="minorHAnsi"/>
                <w:b/>
                <w:sz w:val="20"/>
                <w:szCs w:val="20"/>
                <w:vertAlign w:val="subscript"/>
              </w:rPr>
              <w:t xml:space="preserve">  (</w:t>
            </w:r>
            <w:r w:rsidRPr="00335646">
              <w:rPr>
                <w:rFonts w:cstheme="minorHAnsi"/>
                <w:sz w:val="18"/>
                <w:szCs w:val="20"/>
              </w:rPr>
              <w:t>h*</w:t>
            </w:r>
            <w:proofErr w:type="spellStart"/>
            <w:r w:rsidRPr="00335646">
              <w:rPr>
                <w:rFonts w:cstheme="minorHAnsi"/>
                <w:sz w:val="18"/>
                <w:szCs w:val="20"/>
              </w:rPr>
              <w:t>μg</w:t>
            </w:r>
            <w:proofErr w:type="spellEnd"/>
            <w:r w:rsidRPr="00335646">
              <w:rPr>
                <w:rFonts w:cstheme="minorHAnsi"/>
                <w:sz w:val="18"/>
                <w:szCs w:val="20"/>
              </w:rPr>
              <w:t>/</w:t>
            </w:r>
            <w:proofErr w:type="spellStart"/>
            <w:r w:rsidRPr="00335646">
              <w:rPr>
                <w:rFonts w:cstheme="minorHAnsi"/>
                <w:sz w:val="18"/>
                <w:szCs w:val="20"/>
              </w:rPr>
              <w:t>mL</w:t>
            </w:r>
            <w:proofErr w:type="spellEnd"/>
            <w:r w:rsidRPr="00335646">
              <w:rPr>
                <w:rFonts w:cstheme="minorHAnsi"/>
                <w:sz w:val="18"/>
                <w:szCs w:val="20"/>
              </w:rPr>
              <w:t>)</w:t>
            </w:r>
          </w:p>
        </w:tc>
        <w:tc>
          <w:tcPr>
            <w:tcW w:w="1985" w:type="dxa"/>
            <w:vAlign w:val="bottom"/>
          </w:tcPr>
          <w:p w14:paraId="2F94069E" w14:textId="77777777" w:rsidR="00F403E7" w:rsidRPr="00BA660E" w:rsidRDefault="00F403E7" w:rsidP="00AD2E4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A660E">
              <w:rPr>
                <w:rFonts w:cstheme="minorHAnsi"/>
                <w:sz w:val="20"/>
                <w:szCs w:val="20"/>
              </w:rPr>
              <w:t>77.802</w:t>
            </w:r>
          </w:p>
        </w:tc>
        <w:tc>
          <w:tcPr>
            <w:tcW w:w="1843" w:type="dxa"/>
            <w:vAlign w:val="bottom"/>
          </w:tcPr>
          <w:p w14:paraId="5CCEAFC4" w14:textId="77777777" w:rsidR="00F403E7" w:rsidRPr="00BA660E" w:rsidRDefault="00F403E7" w:rsidP="00AD2E4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A660E">
              <w:rPr>
                <w:rFonts w:cstheme="minorHAnsi"/>
                <w:sz w:val="20"/>
                <w:szCs w:val="20"/>
              </w:rPr>
              <w:t>77.365</w:t>
            </w:r>
          </w:p>
        </w:tc>
        <w:tc>
          <w:tcPr>
            <w:tcW w:w="4330" w:type="dxa"/>
            <w:vAlign w:val="bottom"/>
          </w:tcPr>
          <w:p w14:paraId="0039E047" w14:textId="77777777" w:rsidR="00F403E7" w:rsidRPr="00BA660E" w:rsidRDefault="00F403E7" w:rsidP="00AD2E4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A660E">
              <w:rPr>
                <w:rFonts w:cstheme="minorHAnsi"/>
                <w:sz w:val="20"/>
                <w:szCs w:val="20"/>
              </w:rPr>
              <w:t>100.56 (96.55 – 104.74)</w:t>
            </w:r>
          </w:p>
        </w:tc>
      </w:tr>
      <w:tr w:rsidR="00F403E7" w:rsidRPr="00BA660E" w14:paraId="12A389BD" w14:textId="77777777" w:rsidTr="00AD2E43">
        <w:trPr>
          <w:jc w:val="center"/>
        </w:trPr>
        <w:tc>
          <w:tcPr>
            <w:tcW w:w="1696" w:type="dxa"/>
            <w:vAlign w:val="bottom"/>
          </w:tcPr>
          <w:p w14:paraId="70528EFD" w14:textId="77777777" w:rsidR="00F403E7" w:rsidRPr="00BA660E" w:rsidRDefault="00F403E7" w:rsidP="00AD2E43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BA660E">
              <w:rPr>
                <w:rFonts w:cstheme="minorHAnsi"/>
                <w:b/>
                <w:sz w:val="20"/>
                <w:szCs w:val="20"/>
              </w:rPr>
              <w:t>C</w:t>
            </w:r>
            <w:r w:rsidRPr="00BA660E">
              <w:rPr>
                <w:rFonts w:cstheme="minorHAnsi"/>
                <w:b/>
                <w:sz w:val="20"/>
                <w:szCs w:val="20"/>
                <w:vertAlign w:val="subscript"/>
              </w:rPr>
              <w:t>max</w:t>
            </w:r>
            <w:proofErr w:type="spellEnd"/>
            <w:r w:rsidRPr="00BA660E">
              <w:rPr>
                <w:rFonts w:cstheme="minorHAnsi"/>
                <w:b/>
                <w:sz w:val="20"/>
                <w:szCs w:val="20"/>
                <w:vertAlign w:val="subscript"/>
              </w:rPr>
              <w:t xml:space="preserve"> </w:t>
            </w:r>
            <w:r w:rsidRPr="00E5693D">
              <w:rPr>
                <w:rFonts w:cstheme="minorHAnsi"/>
                <w:sz w:val="18"/>
                <w:szCs w:val="20"/>
              </w:rPr>
              <w:t>(</w:t>
            </w:r>
            <w:proofErr w:type="spellStart"/>
            <w:r w:rsidRPr="00E5693D">
              <w:rPr>
                <w:rFonts w:cstheme="minorHAnsi"/>
                <w:sz w:val="18"/>
                <w:szCs w:val="20"/>
              </w:rPr>
              <w:t>μg</w:t>
            </w:r>
            <w:proofErr w:type="spellEnd"/>
            <w:r w:rsidRPr="00E5693D">
              <w:rPr>
                <w:rFonts w:cstheme="minorHAnsi"/>
                <w:sz w:val="18"/>
                <w:szCs w:val="20"/>
              </w:rPr>
              <w:t>/</w:t>
            </w:r>
            <w:proofErr w:type="spellStart"/>
            <w:r w:rsidRPr="00E5693D">
              <w:rPr>
                <w:rFonts w:cstheme="minorHAnsi"/>
                <w:sz w:val="18"/>
                <w:szCs w:val="20"/>
              </w:rPr>
              <w:t>mL</w:t>
            </w:r>
            <w:proofErr w:type="spellEnd"/>
            <w:r w:rsidRPr="00E5693D">
              <w:rPr>
                <w:rFonts w:cstheme="minorHAnsi"/>
                <w:sz w:val="18"/>
                <w:szCs w:val="20"/>
              </w:rPr>
              <w:t>)</w:t>
            </w:r>
          </w:p>
        </w:tc>
        <w:tc>
          <w:tcPr>
            <w:tcW w:w="1985" w:type="dxa"/>
            <w:vAlign w:val="bottom"/>
          </w:tcPr>
          <w:p w14:paraId="2A4474F3" w14:textId="77777777" w:rsidR="00F403E7" w:rsidRPr="00BA660E" w:rsidRDefault="00F403E7" w:rsidP="00AD2E4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A660E">
              <w:rPr>
                <w:rFonts w:cstheme="minorHAnsi"/>
                <w:sz w:val="20"/>
                <w:szCs w:val="20"/>
              </w:rPr>
              <w:t>21.462</w:t>
            </w:r>
          </w:p>
        </w:tc>
        <w:tc>
          <w:tcPr>
            <w:tcW w:w="1843" w:type="dxa"/>
            <w:vAlign w:val="bottom"/>
          </w:tcPr>
          <w:p w14:paraId="1F475DA1" w14:textId="77777777" w:rsidR="00F403E7" w:rsidRPr="00BA660E" w:rsidRDefault="00F403E7" w:rsidP="00AD2E4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A660E">
              <w:rPr>
                <w:rFonts w:cstheme="minorHAnsi"/>
                <w:sz w:val="20"/>
                <w:szCs w:val="20"/>
              </w:rPr>
              <w:t>20.467</w:t>
            </w:r>
          </w:p>
        </w:tc>
        <w:tc>
          <w:tcPr>
            <w:tcW w:w="4330" w:type="dxa"/>
            <w:vAlign w:val="bottom"/>
          </w:tcPr>
          <w:p w14:paraId="0FDFAAAE" w14:textId="77777777" w:rsidR="00F403E7" w:rsidRPr="00BA660E" w:rsidRDefault="00F403E7" w:rsidP="00AD2E4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A660E">
              <w:rPr>
                <w:rFonts w:cstheme="minorHAnsi"/>
                <w:sz w:val="20"/>
                <w:szCs w:val="20"/>
              </w:rPr>
              <w:t>104.86 (95.22 - 115.48)</w:t>
            </w:r>
          </w:p>
        </w:tc>
      </w:tr>
      <w:tr w:rsidR="00F403E7" w:rsidRPr="00BA660E" w14:paraId="445A68A2" w14:textId="77777777" w:rsidTr="00AD2E43">
        <w:trPr>
          <w:jc w:val="center"/>
        </w:trPr>
        <w:tc>
          <w:tcPr>
            <w:tcW w:w="1696" w:type="dxa"/>
            <w:vAlign w:val="bottom"/>
          </w:tcPr>
          <w:p w14:paraId="26E7D7CD" w14:textId="77777777" w:rsidR="00F403E7" w:rsidRPr="00BA660E" w:rsidRDefault="00F403E7" w:rsidP="00AD2E43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BA660E">
              <w:rPr>
                <w:rFonts w:cstheme="minorHAnsi"/>
                <w:b/>
                <w:sz w:val="20"/>
                <w:szCs w:val="20"/>
              </w:rPr>
              <w:t>T</w:t>
            </w:r>
            <w:r w:rsidRPr="00BA660E">
              <w:rPr>
                <w:rFonts w:cstheme="minorHAnsi"/>
                <w:b/>
                <w:sz w:val="20"/>
                <w:szCs w:val="20"/>
                <w:vertAlign w:val="subscript"/>
              </w:rPr>
              <w:t>max</w:t>
            </w:r>
            <w:proofErr w:type="spellEnd"/>
            <w:r w:rsidRPr="00BA660E">
              <w:rPr>
                <w:rFonts w:cstheme="minorHAnsi"/>
                <w:b/>
                <w:sz w:val="20"/>
                <w:szCs w:val="20"/>
                <w:vertAlign w:val="subscript"/>
              </w:rPr>
              <w:t xml:space="preserve"> </w:t>
            </w:r>
            <w:r w:rsidRPr="00E5693D">
              <w:rPr>
                <w:rFonts w:cstheme="minorHAnsi"/>
                <w:sz w:val="18"/>
                <w:szCs w:val="20"/>
              </w:rPr>
              <w:t>(h)</w:t>
            </w:r>
            <w:r w:rsidRPr="00BA660E">
              <w:rPr>
                <w:rFonts w:cstheme="minorHAnsi"/>
                <w:sz w:val="20"/>
                <w:szCs w:val="20"/>
              </w:rPr>
              <w:t>*</w:t>
            </w:r>
          </w:p>
        </w:tc>
        <w:tc>
          <w:tcPr>
            <w:tcW w:w="1985" w:type="dxa"/>
            <w:vAlign w:val="bottom"/>
          </w:tcPr>
          <w:p w14:paraId="274E9988" w14:textId="77777777" w:rsidR="00F403E7" w:rsidRPr="00BA660E" w:rsidRDefault="00F403E7" w:rsidP="00AD2E4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A660E">
              <w:rPr>
                <w:rFonts w:cstheme="minorHAnsi"/>
                <w:sz w:val="20"/>
                <w:szCs w:val="20"/>
              </w:rPr>
              <w:t>1.01 (0.32 – 4.00)</w:t>
            </w:r>
          </w:p>
        </w:tc>
        <w:tc>
          <w:tcPr>
            <w:tcW w:w="1843" w:type="dxa"/>
            <w:vAlign w:val="bottom"/>
          </w:tcPr>
          <w:p w14:paraId="0D64C9E1" w14:textId="77777777" w:rsidR="00F403E7" w:rsidRPr="00BA660E" w:rsidRDefault="00F403E7" w:rsidP="00AD2E4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A660E">
              <w:rPr>
                <w:rFonts w:cstheme="minorHAnsi"/>
                <w:sz w:val="20"/>
                <w:szCs w:val="20"/>
              </w:rPr>
              <w:t xml:space="preserve">1.00 </w:t>
            </w:r>
            <w:r>
              <w:rPr>
                <w:rFonts w:cstheme="minorHAnsi"/>
                <w:sz w:val="20"/>
                <w:szCs w:val="20"/>
              </w:rPr>
              <w:t>(</w:t>
            </w:r>
            <w:r w:rsidRPr="00BA660E">
              <w:rPr>
                <w:rFonts w:cstheme="minorHAnsi"/>
                <w:sz w:val="20"/>
                <w:szCs w:val="20"/>
              </w:rPr>
              <w:t>0.50 – 4.00)</w:t>
            </w:r>
          </w:p>
        </w:tc>
        <w:tc>
          <w:tcPr>
            <w:tcW w:w="4330" w:type="dxa"/>
            <w:vAlign w:val="bottom"/>
          </w:tcPr>
          <w:p w14:paraId="6EA17D8C" w14:textId="77777777" w:rsidR="00F403E7" w:rsidRPr="00BA660E" w:rsidRDefault="00F403E7" w:rsidP="00AD2E4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5B6CE398" w14:textId="77777777" w:rsidR="00F403E7" w:rsidRPr="00BA660E" w:rsidRDefault="00F403E7" w:rsidP="00F403E7">
      <w:pPr>
        <w:spacing w:after="0" w:line="240" w:lineRule="auto"/>
        <w:rPr>
          <w:rFonts w:cs="Arial"/>
          <w:i/>
          <w:sz w:val="16"/>
          <w:szCs w:val="20"/>
        </w:rPr>
      </w:pPr>
      <w:r w:rsidRPr="00BA660E">
        <w:rPr>
          <w:rFonts w:cs="Arial"/>
          <w:i/>
          <w:sz w:val="18"/>
        </w:rPr>
        <w:t>*</w:t>
      </w:r>
      <w:r w:rsidRPr="00BA660E">
        <w:rPr>
          <w:rFonts w:cs="Arial"/>
          <w:i/>
          <w:sz w:val="16"/>
          <w:szCs w:val="20"/>
        </w:rPr>
        <w:t xml:space="preserve">Mediana e </w:t>
      </w:r>
      <w:proofErr w:type="spellStart"/>
      <w:r w:rsidRPr="00BA660E">
        <w:rPr>
          <w:rFonts w:cs="Arial"/>
          <w:i/>
          <w:sz w:val="16"/>
          <w:szCs w:val="20"/>
        </w:rPr>
        <w:t>range</w:t>
      </w:r>
      <w:proofErr w:type="spellEnd"/>
    </w:p>
    <w:p w14:paraId="7B6428C3" w14:textId="77777777" w:rsidR="00F403E7" w:rsidRPr="00502C92" w:rsidRDefault="00F403E7" w:rsidP="00F403E7">
      <w:pPr>
        <w:spacing w:after="0" w:line="240" w:lineRule="auto"/>
        <w:rPr>
          <w:rFonts w:cs="Arial"/>
          <w:i/>
          <w:sz w:val="18"/>
          <w:highlight w:val="yellow"/>
        </w:rPr>
      </w:pPr>
    </w:p>
    <w:p w14:paraId="4C7CCC48" w14:textId="77777777" w:rsidR="00F403E7" w:rsidRPr="00E5693D" w:rsidRDefault="00F403E7" w:rsidP="00F403E7">
      <w:pPr>
        <w:spacing w:after="0" w:line="240" w:lineRule="auto"/>
        <w:rPr>
          <w:rFonts w:cs="Arial"/>
        </w:rPr>
      </w:pPr>
      <w:r w:rsidRPr="00E5693D">
        <w:rPr>
          <w:rFonts w:cs="Arial"/>
          <w:i/>
        </w:rPr>
        <w:t xml:space="preserve">Conclusioni sulla </w:t>
      </w:r>
      <w:proofErr w:type="spellStart"/>
      <w:r w:rsidRPr="00E5693D">
        <w:rPr>
          <w:rFonts w:cs="Arial"/>
          <w:i/>
        </w:rPr>
        <w:t>bioequivalenza</w:t>
      </w:r>
      <w:proofErr w:type="spellEnd"/>
      <w:r w:rsidRPr="00E5693D">
        <w:rPr>
          <w:rFonts w:cs="Arial"/>
        </w:rPr>
        <w:t>.</w:t>
      </w:r>
    </w:p>
    <w:p w14:paraId="6AB5C157" w14:textId="77777777" w:rsidR="00F403E7" w:rsidRPr="009F5FC7" w:rsidRDefault="00F403E7" w:rsidP="00F403E7">
      <w:pPr>
        <w:spacing w:after="0" w:line="240" w:lineRule="auto"/>
        <w:jc w:val="both"/>
        <w:rPr>
          <w:rFonts w:cs="Arial"/>
        </w:rPr>
      </w:pPr>
      <w:r w:rsidRPr="00E5693D">
        <w:rPr>
          <w:rFonts w:cs="Arial"/>
        </w:rPr>
        <w:t xml:space="preserve">I risultati degli studi di </w:t>
      </w:r>
      <w:proofErr w:type="spellStart"/>
      <w:r w:rsidRPr="00E5693D">
        <w:rPr>
          <w:rFonts w:cs="Arial"/>
        </w:rPr>
        <w:t>bioequivalenza</w:t>
      </w:r>
      <w:proofErr w:type="spellEnd"/>
      <w:r w:rsidRPr="00E5693D">
        <w:rPr>
          <w:rFonts w:cs="Arial"/>
        </w:rPr>
        <w:t xml:space="preserve"> mostrano che gli intervalli di confidenza dei parametri farmacocinetici studiati cadono nel </w:t>
      </w:r>
      <w:proofErr w:type="spellStart"/>
      <w:r w:rsidRPr="00E5693D">
        <w:rPr>
          <w:rFonts w:cs="Arial"/>
        </w:rPr>
        <w:t>range</w:t>
      </w:r>
      <w:proofErr w:type="spellEnd"/>
      <w:r w:rsidRPr="00E5693D">
        <w:rPr>
          <w:rFonts w:cs="Arial"/>
        </w:rPr>
        <w:t xml:space="preserve"> di accettabilità in accordo con le linee guida correnti.</w:t>
      </w:r>
    </w:p>
    <w:p w14:paraId="59C728FB" w14:textId="77777777" w:rsidR="00F403E7" w:rsidRPr="009F5FC7" w:rsidRDefault="00F403E7" w:rsidP="00F403E7">
      <w:pPr>
        <w:spacing w:after="0" w:line="240" w:lineRule="auto"/>
        <w:jc w:val="both"/>
        <w:rPr>
          <w:rFonts w:cs="Arial"/>
        </w:rPr>
      </w:pPr>
    </w:p>
    <w:p w14:paraId="487C011F" w14:textId="77777777" w:rsidR="00F403E7" w:rsidRPr="009F5FC7" w:rsidRDefault="00F403E7" w:rsidP="00F403E7">
      <w:pPr>
        <w:spacing w:after="0" w:line="240" w:lineRule="auto"/>
        <w:jc w:val="both"/>
        <w:rPr>
          <w:rFonts w:cs="Arial"/>
          <w:b/>
        </w:rPr>
      </w:pPr>
      <w:r w:rsidRPr="009F5FC7">
        <w:rPr>
          <w:rFonts w:cs="Arial"/>
          <w:b/>
        </w:rPr>
        <w:t>Efficacia e sicurezza clinica</w:t>
      </w:r>
    </w:p>
    <w:p w14:paraId="5843D73B" w14:textId="77777777" w:rsidR="00F403E7" w:rsidRDefault="00F403E7" w:rsidP="00F403E7">
      <w:pPr>
        <w:spacing w:after="0" w:line="240" w:lineRule="auto"/>
        <w:ind w:right="6"/>
        <w:jc w:val="both"/>
        <w:rPr>
          <w:rFonts w:cs="Arial"/>
        </w:rPr>
      </w:pPr>
      <w:r w:rsidRPr="009F5FC7">
        <w:rPr>
          <w:rFonts w:cs="Arial"/>
        </w:rPr>
        <w:t xml:space="preserve">Non sono stati presentati nuovi dati di efficacia e sicurezza clinica: il profilo di sicurezza e l’efficacia del principio attivo di </w:t>
      </w:r>
      <w:r>
        <w:rPr>
          <w:rFonts w:eastAsia="Calibri" w:cs="Calibri"/>
          <w:color w:val="000000"/>
          <w:lang w:eastAsia="it-IT"/>
        </w:rPr>
        <w:t xml:space="preserve">IBUPROFENE </w:t>
      </w:r>
      <w:proofErr w:type="gramStart"/>
      <w:r>
        <w:rPr>
          <w:rFonts w:eastAsia="Calibri" w:cs="Calibri"/>
          <w:color w:val="000000"/>
          <w:lang w:eastAsia="it-IT"/>
        </w:rPr>
        <w:t xml:space="preserve">EPIFARMA </w:t>
      </w:r>
      <w:r w:rsidRPr="009F5FC7">
        <w:rPr>
          <w:rFonts w:cs="Arial"/>
        </w:rPr>
        <w:t xml:space="preserve"> è</w:t>
      </w:r>
      <w:proofErr w:type="gramEnd"/>
      <w:r w:rsidRPr="009F5FC7">
        <w:rPr>
          <w:rFonts w:cs="Arial"/>
        </w:rPr>
        <w:t xml:space="preserve"> ben conosciuto</w:t>
      </w:r>
      <w:r>
        <w:rPr>
          <w:rFonts w:cs="Arial"/>
        </w:rPr>
        <w:t>.</w:t>
      </w:r>
    </w:p>
    <w:p w14:paraId="3DA4CB86" w14:textId="77777777" w:rsidR="00F403E7" w:rsidRDefault="00F403E7" w:rsidP="00F403E7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7620AC64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proofErr w:type="spellStart"/>
      <w:r w:rsidRPr="00EF6711">
        <w:rPr>
          <w:b/>
          <w:i/>
        </w:rPr>
        <w:t>Risk</w:t>
      </w:r>
      <w:proofErr w:type="spellEnd"/>
      <w:r w:rsidRPr="00EF6711">
        <w:rPr>
          <w:b/>
          <w:i/>
        </w:rPr>
        <w:t xml:space="preserve"> Management Plan</w:t>
      </w:r>
      <w:r w:rsidRPr="00EF6711">
        <w:rPr>
          <w:b/>
        </w:rPr>
        <w:t xml:space="preserve"> - RMP)</w:t>
      </w:r>
    </w:p>
    <w:p w14:paraId="5E827AED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proofErr w:type="gramStart"/>
      <w:r w:rsidRPr="00EF6711">
        <w:t>E’</w:t>
      </w:r>
      <w:proofErr w:type="gramEnd"/>
      <w:r w:rsidRPr="00EF6711">
        <w:t xml:space="preserve"> stato presentato un RMP in accordo a quanto previsto dalla Direttiva 2001/83/EU </w:t>
      </w:r>
      <w:proofErr w:type="spellStart"/>
      <w:r w:rsidRPr="00EF6711">
        <w:t>s.m.i.</w:t>
      </w:r>
      <w:proofErr w:type="spellEnd"/>
      <w:r w:rsidRPr="00EF6711">
        <w:t xml:space="preserve"> che descrive le attività di farmacovigilanza e gli interventi definiti al fine di identificare, caratterizzare, prevenire o minimizzare i rischi collegati all’uso di </w:t>
      </w:r>
      <w:r w:rsidR="0060316D">
        <w:rPr>
          <w:rFonts w:eastAsia="Calibri" w:cs="Calibri"/>
          <w:color w:val="000000"/>
          <w:lang w:eastAsia="it-IT"/>
        </w:rPr>
        <w:t>IBUPROFENE EPIFARMA</w:t>
      </w:r>
      <w:r w:rsidRPr="00EF6711">
        <w:t>.</w:t>
      </w:r>
    </w:p>
    <w:p w14:paraId="4EB2C704" w14:textId="77777777" w:rsidR="00265B61" w:rsidRDefault="00265B61" w:rsidP="00265B61">
      <w:pPr>
        <w:pStyle w:val="Paragrafoelenco"/>
        <w:spacing w:after="0" w:line="240" w:lineRule="auto"/>
        <w:ind w:left="0"/>
        <w:jc w:val="both"/>
      </w:pPr>
      <w:r w:rsidRPr="008E4526">
        <w:t>Il riassunto delle problematiche di sicurezza è riportato nella tabella seguente.</w:t>
      </w:r>
    </w:p>
    <w:p w14:paraId="3B89B407" w14:textId="77777777" w:rsidR="00265B61" w:rsidRPr="008E4526" w:rsidRDefault="00265B61" w:rsidP="00265B61">
      <w:pPr>
        <w:pStyle w:val="Paragrafoelenco"/>
        <w:spacing w:after="0" w:line="240" w:lineRule="auto"/>
        <w:ind w:left="0"/>
        <w:jc w:val="both"/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2732"/>
        <w:gridCol w:w="6024"/>
      </w:tblGrid>
      <w:tr w:rsidR="00265B61" w:rsidRPr="001810E1" w14:paraId="12703A1B" w14:textId="77777777" w:rsidTr="0042214D">
        <w:trPr>
          <w:jc w:val="center"/>
        </w:trPr>
        <w:tc>
          <w:tcPr>
            <w:tcW w:w="1560" w:type="pct"/>
            <w:shd w:val="clear" w:color="auto" w:fill="auto"/>
          </w:tcPr>
          <w:p w14:paraId="2CCC46A3" w14:textId="77777777"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440" w:type="pct"/>
            <w:shd w:val="clear" w:color="auto" w:fill="auto"/>
          </w:tcPr>
          <w:p w14:paraId="33BEA9BE" w14:textId="77777777" w:rsidR="00005E9D" w:rsidRPr="00005E9D" w:rsidRDefault="00005E9D" w:rsidP="00005E9D">
            <w:pPr>
              <w:spacing w:after="0" w:line="240" w:lineRule="auto"/>
              <w:rPr>
                <w:sz w:val="20"/>
              </w:rPr>
            </w:pPr>
          </w:p>
          <w:p w14:paraId="34829F49" w14:textId="77777777" w:rsidR="00005E9D" w:rsidRPr="00005E9D" w:rsidRDefault="00005E9D" w:rsidP="00005E9D">
            <w:pPr>
              <w:spacing w:after="0" w:line="240" w:lineRule="auto"/>
              <w:rPr>
                <w:sz w:val="20"/>
              </w:rPr>
            </w:pPr>
            <w:r w:rsidRPr="00005E9D">
              <w:rPr>
                <w:sz w:val="20"/>
              </w:rPr>
              <w:t>-</w:t>
            </w:r>
            <w:r w:rsidRPr="00005E9D">
              <w:rPr>
                <w:sz w:val="20"/>
              </w:rPr>
              <w:tab/>
              <w:t xml:space="preserve"> Ipersensibilità/reazioni allergiche</w:t>
            </w:r>
          </w:p>
          <w:p w14:paraId="12259561" w14:textId="77777777" w:rsidR="00005E9D" w:rsidRPr="00005E9D" w:rsidRDefault="00005E9D" w:rsidP="00005E9D">
            <w:pPr>
              <w:spacing w:after="0" w:line="240" w:lineRule="auto"/>
              <w:rPr>
                <w:sz w:val="20"/>
              </w:rPr>
            </w:pPr>
          </w:p>
          <w:p w14:paraId="46E06641" w14:textId="77777777" w:rsidR="00005E9D" w:rsidRPr="00005E9D" w:rsidRDefault="00005E9D" w:rsidP="00005E9D">
            <w:pPr>
              <w:spacing w:after="0" w:line="240" w:lineRule="auto"/>
              <w:rPr>
                <w:sz w:val="20"/>
              </w:rPr>
            </w:pPr>
            <w:r w:rsidRPr="00005E9D">
              <w:rPr>
                <w:sz w:val="20"/>
              </w:rPr>
              <w:t xml:space="preserve">·         Uso durante il terzo trimestre di </w:t>
            </w:r>
            <w:proofErr w:type="gramStart"/>
            <w:r w:rsidRPr="00005E9D">
              <w:rPr>
                <w:sz w:val="20"/>
              </w:rPr>
              <w:t>gravidanza  (</w:t>
            </w:r>
            <w:proofErr w:type="gramEnd"/>
            <w:r w:rsidRPr="00005E9D">
              <w:rPr>
                <w:sz w:val="20"/>
              </w:rPr>
              <w:t>Chiusura prematura del dotto arterioso)</w:t>
            </w:r>
          </w:p>
          <w:p w14:paraId="29BFB869" w14:textId="77777777" w:rsidR="00005E9D" w:rsidRPr="00005E9D" w:rsidRDefault="00005E9D" w:rsidP="00005E9D">
            <w:pPr>
              <w:spacing w:after="0" w:line="240" w:lineRule="auto"/>
              <w:rPr>
                <w:sz w:val="20"/>
              </w:rPr>
            </w:pPr>
          </w:p>
          <w:p w14:paraId="3B126418" w14:textId="77777777" w:rsidR="00005E9D" w:rsidRPr="00005E9D" w:rsidRDefault="00005E9D" w:rsidP="00005E9D">
            <w:pPr>
              <w:spacing w:after="0" w:line="240" w:lineRule="auto"/>
              <w:rPr>
                <w:sz w:val="20"/>
              </w:rPr>
            </w:pPr>
            <w:r w:rsidRPr="00005E9D">
              <w:rPr>
                <w:sz w:val="20"/>
              </w:rPr>
              <w:t>·         Emorragia gastrointestinale, Ulcerazione e Perforazione</w:t>
            </w:r>
          </w:p>
          <w:p w14:paraId="4B96BF4A" w14:textId="77777777" w:rsidR="00005E9D" w:rsidRPr="00005E9D" w:rsidRDefault="00005E9D" w:rsidP="00005E9D">
            <w:pPr>
              <w:spacing w:after="0" w:line="240" w:lineRule="auto"/>
              <w:rPr>
                <w:sz w:val="20"/>
              </w:rPr>
            </w:pPr>
          </w:p>
          <w:p w14:paraId="71355A2A" w14:textId="77777777" w:rsidR="00005E9D" w:rsidRPr="00005E9D" w:rsidRDefault="00005E9D" w:rsidP="00005E9D">
            <w:pPr>
              <w:spacing w:after="0" w:line="240" w:lineRule="auto"/>
              <w:rPr>
                <w:sz w:val="20"/>
              </w:rPr>
            </w:pPr>
            <w:r w:rsidRPr="00005E9D">
              <w:rPr>
                <w:sz w:val="20"/>
              </w:rPr>
              <w:t>·         Eventi/disordini cardiovascolari</w:t>
            </w:r>
          </w:p>
          <w:p w14:paraId="26D0E6C2" w14:textId="77777777" w:rsidR="00005E9D" w:rsidRPr="00005E9D" w:rsidRDefault="00005E9D" w:rsidP="00005E9D">
            <w:pPr>
              <w:spacing w:after="0" w:line="240" w:lineRule="auto"/>
              <w:rPr>
                <w:sz w:val="20"/>
              </w:rPr>
            </w:pPr>
          </w:p>
          <w:p w14:paraId="373170BA" w14:textId="77777777" w:rsidR="00005E9D" w:rsidRPr="00005E9D" w:rsidRDefault="00005E9D" w:rsidP="00005E9D">
            <w:pPr>
              <w:spacing w:after="0" w:line="240" w:lineRule="auto"/>
              <w:rPr>
                <w:sz w:val="20"/>
              </w:rPr>
            </w:pPr>
            <w:r w:rsidRPr="00005E9D">
              <w:rPr>
                <w:sz w:val="20"/>
              </w:rPr>
              <w:t>·         Accidente cerebrovascolare</w:t>
            </w:r>
          </w:p>
          <w:p w14:paraId="7EBE57A6" w14:textId="77777777" w:rsidR="00005E9D" w:rsidRPr="00005E9D" w:rsidRDefault="00005E9D" w:rsidP="00005E9D">
            <w:pPr>
              <w:spacing w:after="0" w:line="240" w:lineRule="auto"/>
              <w:rPr>
                <w:sz w:val="20"/>
              </w:rPr>
            </w:pPr>
          </w:p>
          <w:p w14:paraId="67357177" w14:textId="77777777" w:rsidR="00005E9D" w:rsidRPr="00005E9D" w:rsidRDefault="00005E9D" w:rsidP="00005E9D">
            <w:pPr>
              <w:spacing w:after="0" w:line="240" w:lineRule="auto"/>
              <w:rPr>
                <w:sz w:val="20"/>
              </w:rPr>
            </w:pPr>
            <w:r w:rsidRPr="00005E9D">
              <w:rPr>
                <w:sz w:val="20"/>
              </w:rPr>
              <w:t>·         Ipersensibilità ad altri FANS o a basse dosi di acido acetilsalicilico (aumento del sanguinamento gastrointestinale e/o ulcerazione a seguito di somministrazione concomitante)</w:t>
            </w:r>
          </w:p>
          <w:p w14:paraId="084ECD4F" w14:textId="77777777" w:rsidR="00005E9D" w:rsidRPr="00005E9D" w:rsidRDefault="00005E9D" w:rsidP="00005E9D">
            <w:pPr>
              <w:spacing w:after="0" w:line="240" w:lineRule="auto"/>
              <w:rPr>
                <w:sz w:val="20"/>
              </w:rPr>
            </w:pPr>
          </w:p>
          <w:p w14:paraId="5226F277" w14:textId="77777777" w:rsidR="00005E9D" w:rsidRPr="00005E9D" w:rsidRDefault="00005E9D" w:rsidP="00005E9D">
            <w:pPr>
              <w:spacing w:after="0" w:line="240" w:lineRule="auto"/>
              <w:rPr>
                <w:sz w:val="20"/>
              </w:rPr>
            </w:pPr>
            <w:r w:rsidRPr="00005E9D">
              <w:rPr>
                <w:sz w:val="20"/>
              </w:rPr>
              <w:t>·         Disturbi ematologici</w:t>
            </w:r>
          </w:p>
          <w:p w14:paraId="3B30A3DC" w14:textId="77777777" w:rsidR="00005E9D" w:rsidRPr="00005E9D" w:rsidRDefault="00005E9D" w:rsidP="00005E9D">
            <w:pPr>
              <w:spacing w:after="0" w:line="240" w:lineRule="auto"/>
              <w:rPr>
                <w:sz w:val="20"/>
              </w:rPr>
            </w:pPr>
          </w:p>
          <w:p w14:paraId="540B0696" w14:textId="77777777" w:rsidR="00005E9D" w:rsidRPr="00005E9D" w:rsidRDefault="00005E9D" w:rsidP="00005E9D">
            <w:pPr>
              <w:spacing w:after="0" w:line="240" w:lineRule="auto"/>
              <w:rPr>
                <w:sz w:val="20"/>
              </w:rPr>
            </w:pPr>
            <w:r w:rsidRPr="00005E9D">
              <w:rPr>
                <w:sz w:val="20"/>
              </w:rPr>
              <w:t xml:space="preserve">·         Reazioni cutanee gravi incluse Sindrome di Stevens-Johnson, </w:t>
            </w:r>
            <w:proofErr w:type="spellStart"/>
            <w:r w:rsidRPr="00005E9D">
              <w:rPr>
                <w:sz w:val="20"/>
              </w:rPr>
              <w:t>Necrolisi</w:t>
            </w:r>
            <w:proofErr w:type="spellEnd"/>
            <w:r w:rsidRPr="00005E9D">
              <w:rPr>
                <w:sz w:val="20"/>
              </w:rPr>
              <w:t xml:space="preserve"> epidermica tossica, Dermatite esfoliativa</w:t>
            </w:r>
          </w:p>
          <w:p w14:paraId="46089643" w14:textId="77777777" w:rsidR="00005E9D" w:rsidRPr="00005E9D" w:rsidRDefault="00005E9D" w:rsidP="00005E9D">
            <w:pPr>
              <w:spacing w:after="0" w:line="240" w:lineRule="auto"/>
              <w:rPr>
                <w:sz w:val="20"/>
              </w:rPr>
            </w:pPr>
          </w:p>
          <w:p w14:paraId="52796626" w14:textId="77777777" w:rsidR="00005E9D" w:rsidRPr="00005E9D" w:rsidRDefault="00005E9D" w:rsidP="00005E9D">
            <w:pPr>
              <w:spacing w:after="0" w:line="240" w:lineRule="auto"/>
              <w:rPr>
                <w:sz w:val="20"/>
              </w:rPr>
            </w:pPr>
            <w:r w:rsidRPr="00005E9D">
              <w:rPr>
                <w:sz w:val="20"/>
              </w:rPr>
              <w:t>·         Tossicità renale</w:t>
            </w:r>
          </w:p>
          <w:p w14:paraId="1650A988" w14:textId="77777777" w:rsidR="00005E9D" w:rsidRPr="00005E9D" w:rsidRDefault="00005E9D" w:rsidP="00005E9D">
            <w:pPr>
              <w:spacing w:after="0" w:line="240" w:lineRule="auto"/>
              <w:rPr>
                <w:sz w:val="20"/>
              </w:rPr>
            </w:pPr>
          </w:p>
          <w:p w14:paraId="2F848533" w14:textId="77777777" w:rsidR="00005E9D" w:rsidRPr="00005E9D" w:rsidRDefault="00005E9D" w:rsidP="00005E9D">
            <w:pPr>
              <w:spacing w:after="0" w:line="240" w:lineRule="auto"/>
              <w:rPr>
                <w:sz w:val="20"/>
              </w:rPr>
            </w:pPr>
            <w:r w:rsidRPr="00005E9D">
              <w:rPr>
                <w:sz w:val="20"/>
              </w:rPr>
              <w:t>·         Compromissione epatica</w:t>
            </w:r>
          </w:p>
          <w:p w14:paraId="09F6B140" w14:textId="77777777" w:rsidR="00005E9D" w:rsidRPr="00005E9D" w:rsidRDefault="00005E9D" w:rsidP="00005E9D">
            <w:pPr>
              <w:spacing w:after="0" w:line="240" w:lineRule="auto"/>
              <w:rPr>
                <w:sz w:val="20"/>
              </w:rPr>
            </w:pPr>
          </w:p>
          <w:p w14:paraId="57FA8ECF" w14:textId="77777777" w:rsidR="00005E9D" w:rsidRPr="00005E9D" w:rsidRDefault="00005E9D" w:rsidP="00005E9D">
            <w:pPr>
              <w:spacing w:after="0" w:line="240" w:lineRule="auto"/>
              <w:rPr>
                <w:sz w:val="20"/>
              </w:rPr>
            </w:pPr>
            <w:r w:rsidRPr="00005E9D">
              <w:rPr>
                <w:sz w:val="20"/>
              </w:rPr>
              <w:t>·         Broncospasmo in pazienti con asma o malattia allergica</w:t>
            </w:r>
          </w:p>
          <w:p w14:paraId="42457BA2" w14:textId="77777777" w:rsidR="00005E9D" w:rsidRPr="00005E9D" w:rsidRDefault="00005E9D" w:rsidP="00005E9D">
            <w:pPr>
              <w:spacing w:after="0" w:line="240" w:lineRule="auto"/>
              <w:rPr>
                <w:sz w:val="20"/>
              </w:rPr>
            </w:pPr>
          </w:p>
          <w:p w14:paraId="7EA4C6EC" w14:textId="77777777" w:rsidR="00265B61" w:rsidRPr="00BE7CDB" w:rsidRDefault="00005E9D" w:rsidP="00005E9D">
            <w:pPr>
              <w:spacing w:after="0" w:line="240" w:lineRule="auto"/>
              <w:rPr>
                <w:sz w:val="20"/>
              </w:rPr>
            </w:pPr>
            <w:r w:rsidRPr="00005E9D">
              <w:rPr>
                <w:sz w:val="20"/>
              </w:rPr>
              <w:t>·         Meningite asettica (in pazienti con LES e Malattia del tessuto connettivo mista)</w:t>
            </w:r>
          </w:p>
        </w:tc>
      </w:tr>
      <w:tr w:rsidR="00265B61" w:rsidRPr="001810E1" w14:paraId="5D664D49" w14:textId="7777777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71E6B6" w14:textId="77777777"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lastRenderedPageBreak/>
              <w:t>Rischi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AACCA35" w14:textId="77777777" w:rsidR="00005E9D" w:rsidRPr="00005E9D" w:rsidRDefault="00923DB7" w:rsidP="00005E9D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982C73">
              <w:rPr>
                <w:sz w:val="20"/>
                <w:szCs w:val="20"/>
                <w:lang w:eastAsia="en-GB"/>
              </w:rPr>
              <w:t xml:space="preserve">         </w:t>
            </w:r>
            <w:r w:rsidR="00005E9D" w:rsidRPr="00005E9D">
              <w:rPr>
                <w:sz w:val="20"/>
                <w:szCs w:val="20"/>
                <w:lang w:eastAsia="en-GB"/>
              </w:rPr>
              <w:t>·         Fertilità femminile ridotta</w:t>
            </w:r>
          </w:p>
          <w:p w14:paraId="21D610EC" w14:textId="77777777" w:rsidR="00005E9D" w:rsidRPr="00005E9D" w:rsidRDefault="00005E9D" w:rsidP="00005E9D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</w:p>
          <w:p w14:paraId="2C53F405" w14:textId="77777777" w:rsidR="00005E9D" w:rsidRPr="00005E9D" w:rsidRDefault="00005E9D" w:rsidP="00005E9D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005E9D">
              <w:rPr>
                <w:sz w:val="20"/>
                <w:szCs w:val="20"/>
                <w:lang w:eastAsia="en-GB"/>
              </w:rPr>
              <w:t>·         Influenza dei FANS sul peggioramento del decorso delle infezioni</w:t>
            </w:r>
          </w:p>
          <w:p w14:paraId="2BC525D4" w14:textId="77777777" w:rsidR="00005E9D" w:rsidRPr="00005E9D" w:rsidRDefault="00005E9D" w:rsidP="00005E9D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</w:p>
          <w:p w14:paraId="454910D4" w14:textId="77777777" w:rsidR="00005E9D" w:rsidRPr="00005E9D" w:rsidRDefault="00005E9D" w:rsidP="00005E9D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005E9D">
              <w:rPr>
                <w:sz w:val="20"/>
                <w:szCs w:val="20"/>
                <w:lang w:eastAsia="en-GB"/>
              </w:rPr>
              <w:t xml:space="preserve">·         Utilizzo durante le fasi precoci della gravidanza (malformazioni cardiache fetali, </w:t>
            </w:r>
            <w:proofErr w:type="spellStart"/>
            <w:r w:rsidRPr="00005E9D">
              <w:rPr>
                <w:sz w:val="20"/>
                <w:szCs w:val="20"/>
                <w:lang w:eastAsia="en-GB"/>
              </w:rPr>
              <w:t>gastroschisi</w:t>
            </w:r>
            <w:proofErr w:type="spellEnd"/>
            <w:r w:rsidRPr="00005E9D">
              <w:rPr>
                <w:sz w:val="20"/>
                <w:szCs w:val="20"/>
                <w:lang w:eastAsia="en-GB"/>
              </w:rPr>
              <w:t xml:space="preserve"> ed aborto spontaneo)</w:t>
            </w:r>
          </w:p>
          <w:p w14:paraId="1F17748D" w14:textId="77777777" w:rsidR="00005E9D" w:rsidRPr="00005E9D" w:rsidRDefault="00005E9D" w:rsidP="00005E9D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</w:p>
          <w:p w14:paraId="61DF0F66" w14:textId="77777777" w:rsidR="00005E9D" w:rsidRPr="00BE7CDB" w:rsidRDefault="00005E9D" w:rsidP="00005E9D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005E9D">
              <w:rPr>
                <w:sz w:val="20"/>
                <w:szCs w:val="20"/>
                <w:lang w:eastAsia="en-GB"/>
              </w:rPr>
              <w:t xml:space="preserve">·         </w:t>
            </w:r>
            <w:proofErr w:type="spellStart"/>
            <w:r w:rsidRPr="00005E9D">
              <w:rPr>
                <w:sz w:val="20"/>
                <w:szCs w:val="20"/>
                <w:lang w:eastAsia="en-GB"/>
              </w:rPr>
              <w:t>Misuso</w:t>
            </w:r>
            <w:proofErr w:type="spellEnd"/>
            <w:r w:rsidRPr="00005E9D">
              <w:rPr>
                <w:sz w:val="20"/>
                <w:szCs w:val="20"/>
                <w:lang w:eastAsia="en-GB"/>
              </w:rPr>
              <w:t xml:space="preserve"> (ad esempio uso in bambini di età inferiore ai 12 anni di età)</w:t>
            </w:r>
          </w:p>
          <w:p w14:paraId="455EB583" w14:textId="77777777" w:rsidR="00265B61" w:rsidRPr="00BE7CDB" w:rsidRDefault="00265B61" w:rsidP="00923DB7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</w:p>
        </w:tc>
      </w:tr>
      <w:tr w:rsidR="00265B61" w:rsidRPr="00474E7B" w14:paraId="651ED75E" w14:textId="7777777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8AFDC89" w14:textId="77777777"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Informazioni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C46A4" w14:textId="77777777" w:rsidR="00265B61" w:rsidRPr="00BE7CDB" w:rsidRDefault="00923DB7" w:rsidP="00BE7CDB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Nessuna</w:t>
            </w:r>
          </w:p>
        </w:tc>
      </w:tr>
    </w:tbl>
    <w:p w14:paraId="6B393086" w14:textId="77777777" w:rsidR="00265B61" w:rsidRPr="007C482D" w:rsidRDefault="00265B61" w:rsidP="00265B6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14:paraId="0C077CCB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Azioni routinarie di farmacovigilanza e di minimizzazione del rischio sono proposte per tutte le problematiche di sicurezza.</w:t>
      </w:r>
    </w:p>
    <w:p w14:paraId="164B31D2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Oltre le misure previste nel Riassunto delle caratteristiche del prodotto non sono previste attività addizionali di minimizzazione del rischio</w:t>
      </w:r>
    </w:p>
    <w:p w14:paraId="5DC2EFFF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1A7DF802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14:paraId="6DA02D8E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r w:rsidR="0060316D">
        <w:rPr>
          <w:rFonts w:eastAsia="Calibri" w:cs="Calibri"/>
          <w:color w:val="000000"/>
          <w:lang w:eastAsia="it-IT"/>
        </w:rPr>
        <w:t xml:space="preserve">IBUPROFENE </w:t>
      </w:r>
      <w:proofErr w:type="gramStart"/>
      <w:r w:rsidR="0060316D">
        <w:rPr>
          <w:rFonts w:eastAsia="Calibri" w:cs="Calibri"/>
          <w:color w:val="000000"/>
          <w:lang w:eastAsia="it-IT"/>
        </w:rPr>
        <w:t>EPIFARMA</w:t>
      </w:r>
      <w:r w:rsidR="00C078FC">
        <w:rPr>
          <w:rFonts w:eastAsia="Calibri" w:cs="Calibri"/>
          <w:color w:val="000000"/>
          <w:lang w:eastAsia="it-IT"/>
        </w:rPr>
        <w:t xml:space="preserve"> 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sono</w:t>
      </w:r>
      <w:proofErr w:type="gramEnd"/>
      <w:r w:rsidRPr="00EF6711">
        <w:t xml:space="preserve"> state presentate sufficienti informazioni cliniche.</w:t>
      </w:r>
    </w:p>
    <w:p w14:paraId="35008FB5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r w:rsidR="0060316D">
        <w:rPr>
          <w:rFonts w:eastAsia="Calibri" w:cs="Calibri"/>
          <w:color w:val="000000"/>
          <w:lang w:eastAsia="it-IT"/>
        </w:rPr>
        <w:t xml:space="preserve">IBUPROFENE </w:t>
      </w:r>
      <w:proofErr w:type="gramStart"/>
      <w:r w:rsidR="0060316D">
        <w:rPr>
          <w:rFonts w:eastAsia="Calibri" w:cs="Calibri"/>
          <w:color w:val="000000"/>
          <w:lang w:eastAsia="it-IT"/>
        </w:rPr>
        <w:t>EPIFARMA</w:t>
      </w:r>
      <w:r w:rsidR="00C078FC">
        <w:rPr>
          <w:rFonts w:eastAsia="Calibri" w:cs="Calibri"/>
          <w:color w:val="000000"/>
          <w:lang w:eastAsia="it-IT"/>
        </w:rPr>
        <w:t xml:space="preserve"> 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</w:t>
      </w:r>
      <w:proofErr w:type="gramEnd"/>
      <w:r w:rsidRPr="00EF6711">
        <w:t xml:space="preserve"> considerato favorevole dal punto di vista clinico.</w:t>
      </w:r>
    </w:p>
    <w:p w14:paraId="7195D49D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1C0A7E47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599B2B5B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CONSULTAZIONE SUL FOGLIO ILLUSTRATIVO</w:t>
      </w:r>
    </w:p>
    <w:p w14:paraId="30DB196D" w14:textId="77777777" w:rsidR="004E5A39" w:rsidRPr="00EF6711" w:rsidRDefault="004E5A39" w:rsidP="00EF6711">
      <w:pPr>
        <w:spacing w:after="0" w:line="240" w:lineRule="auto"/>
        <w:jc w:val="both"/>
      </w:pPr>
      <w:r w:rsidRPr="00EF6711">
        <w:t xml:space="preserve">Il foglio illustrativo è stato sottoposto al test di leggibilità in accordo ai requisiti dell’art. 59(3) e 61(1) della direttiva 2001/83/EU </w:t>
      </w:r>
      <w:proofErr w:type="spellStart"/>
      <w:r w:rsidRPr="00EF6711">
        <w:t>s.m.i.</w:t>
      </w:r>
      <w:proofErr w:type="spellEnd"/>
      <w:r w:rsidRPr="00EF6711"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606B3C7E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0CFC9C12" w14:textId="77777777" w:rsidR="004E5A39" w:rsidRPr="00EF6711" w:rsidRDefault="004E5A39" w:rsidP="00EF6711">
      <w:pPr>
        <w:spacing w:after="0" w:line="240" w:lineRule="auto"/>
        <w:jc w:val="both"/>
      </w:pPr>
    </w:p>
    <w:p w14:paraId="51FC2066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14:paraId="5073DC4B" w14:textId="77777777" w:rsidR="004E5A39" w:rsidRDefault="004E5A39" w:rsidP="00EF6711">
      <w:pPr>
        <w:spacing w:after="0" w:line="240" w:lineRule="auto"/>
        <w:jc w:val="both"/>
      </w:pPr>
      <w:r w:rsidRPr="00EF6711">
        <w:t xml:space="preserve">La qualità di </w:t>
      </w:r>
      <w:r w:rsidR="0060316D">
        <w:rPr>
          <w:rFonts w:eastAsia="Calibri" w:cs="Calibri"/>
          <w:color w:val="000000"/>
          <w:lang w:eastAsia="it-IT"/>
        </w:rPr>
        <w:t xml:space="preserve">IBUPROFENE </w:t>
      </w:r>
      <w:proofErr w:type="gramStart"/>
      <w:r w:rsidR="0060316D">
        <w:rPr>
          <w:rFonts w:eastAsia="Calibri" w:cs="Calibri"/>
          <w:color w:val="000000"/>
          <w:lang w:eastAsia="it-IT"/>
        </w:rPr>
        <w:t>EPIFARMA</w:t>
      </w:r>
      <w:r w:rsidR="00C078FC">
        <w:rPr>
          <w:rFonts w:eastAsia="Calibri" w:cs="Calibri"/>
          <w:color w:val="000000"/>
          <w:lang w:eastAsia="it-IT"/>
        </w:rPr>
        <w:t xml:space="preserve"> 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</w:t>
      </w:r>
      <w:proofErr w:type="gramEnd"/>
      <w:r w:rsidRPr="00EF6711">
        <w:t xml:space="preserve"> accettabile e non sono state rilevate criticità da un punto di vista non clinico e clinico.</w:t>
      </w:r>
    </w:p>
    <w:p w14:paraId="07D71107" w14:textId="77777777" w:rsidR="00F403E7" w:rsidRDefault="00F403E7" w:rsidP="00F403E7">
      <w:pPr>
        <w:spacing w:after="0" w:line="240" w:lineRule="auto"/>
        <w:jc w:val="both"/>
      </w:pPr>
      <w:bookmarkStart w:id="4" w:name="_Hlk122444315"/>
      <w:r w:rsidRPr="00260FFF">
        <w:lastRenderedPageBreak/>
        <w:t xml:space="preserve">Lo studio di </w:t>
      </w:r>
      <w:proofErr w:type="spellStart"/>
      <w:r w:rsidRPr="00260FFF">
        <w:t>bioequivalenza</w:t>
      </w:r>
      <w:proofErr w:type="spellEnd"/>
      <w:r w:rsidRPr="00260FFF">
        <w:t xml:space="preserve"> e le sue conclusioni confermano che </w:t>
      </w:r>
      <w:r>
        <w:rPr>
          <w:rFonts w:eastAsia="Calibri" w:cs="Calibri"/>
          <w:color w:val="000000"/>
          <w:lang w:eastAsia="it-IT"/>
        </w:rPr>
        <w:t xml:space="preserve">IBUPROFENE </w:t>
      </w:r>
      <w:proofErr w:type="gramStart"/>
      <w:r>
        <w:rPr>
          <w:rFonts w:eastAsia="Calibri" w:cs="Calibri"/>
          <w:color w:val="000000"/>
          <w:lang w:eastAsia="it-IT"/>
        </w:rPr>
        <w:t xml:space="preserve">EPIFARMA  </w:t>
      </w:r>
      <w:r w:rsidRPr="00260FFF">
        <w:t>e</w:t>
      </w:r>
      <w:proofErr w:type="gramEnd"/>
      <w:r w:rsidRPr="00260FFF">
        <w:t xml:space="preserve"> il medicinale di riferimento Moment sono </w:t>
      </w:r>
      <w:proofErr w:type="spellStart"/>
      <w:r w:rsidRPr="00260FFF">
        <w:t>bioequivalenti</w:t>
      </w:r>
      <w:proofErr w:type="spellEnd"/>
      <w:r w:rsidRPr="00260FFF">
        <w:t>.</w:t>
      </w:r>
    </w:p>
    <w:bookmarkEnd w:id="4"/>
    <w:p w14:paraId="60B4DC9C" w14:textId="77777777" w:rsidR="004E5A39" w:rsidRPr="00EF6711" w:rsidRDefault="004E5A39" w:rsidP="00EF6711">
      <w:pPr>
        <w:spacing w:after="0" w:line="240" w:lineRule="auto"/>
        <w:jc w:val="both"/>
      </w:pPr>
      <w:r w:rsidRPr="00EF6711">
        <w:t>Il rapporto beneficio/rischio è considerato positivo.</w:t>
      </w:r>
    </w:p>
    <w:p w14:paraId="158026D0" w14:textId="77777777" w:rsidR="00CE62A1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  <w:lang w:eastAsia="it-IT"/>
        </w:rPr>
        <w:t>(</w:t>
      </w:r>
      <w:hyperlink r:id="rId10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14:paraId="705DC0BE" w14:textId="77777777"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Sans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05E9D"/>
    <w:rsid w:val="00013020"/>
    <w:rsid w:val="00014743"/>
    <w:rsid w:val="00022511"/>
    <w:rsid w:val="00023CEA"/>
    <w:rsid w:val="00062636"/>
    <w:rsid w:val="000808A3"/>
    <w:rsid w:val="000A4BA1"/>
    <w:rsid w:val="000B7AC8"/>
    <w:rsid w:val="000C0626"/>
    <w:rsid w:val="000C0B6F"/>
    <w:rsid w:val="000E1F86"/>
    <w:rsid w:val="000E4494"/>
    <w:rsid w:val="000F658F"/>
    <w:rsid w:val="000F7204"/>
    <w:rsid w:val="00111E9E"/>
    <w:rsid w:val="001460CA"/>
    <w:rsid w:val="001C15DF"/>
    <w:rsid w:val="001E56D1"/>
    <w:rsid w:val="002177C3"/>
    <w:rsid w:val="00265B61"/>
    <w:rsid w:val="00277A0E"/>
    <w:rsid w:val="002E4910"/>
    <w:rsid w:val="002F2543"/>
    <w:rsid w:val="002F4000"/>
    <w:rsid w:val="00300BEA"/>
    <w:rsid w:val="003061E0"/>
    <w:rsid w:val="003434E1"/>
    <w:rsid w:val="00367CE0"/>
    <w:rsid w:val="003B6645"/>
    <w:rsid w:val="003F70E4"/>
    <w:rsid w:val="0042214D"/>
    <w:rsid w:val="00423A97"/>
    <w:rsid w:val="004241AC"/>
    <w:rsid w:val="004609F8"/>
    <w:rsid w:val="004B20A8"/>
    <w:rsid w:val="004E5A39"/>
    <w:rsid w:val="00500ACA"/>
    <w:rsid w:val="005049A1"/>
    <w:rsid w:val="00504FC1"/>
    <w:rsid w:val="00544A00"/>
    <w:rsid w:val="0056372C"/>
    <w:rsid w:val="00567615"/>
    <w:rsid w:val="0057296B"/>
    <w:rsid w:val="00575766"/>
    <w:rsid w:val="005950D6"/>
    <w:rsid w:val="005A1FFF"/>
    <w:rsid w:val="005C5A2C"/>
    <w:rsid w:val="005E5CE5"/>
    <w:rsid w:val="0060316D"/>
    <w:rsid w:val="00621AE2"/>
    <w:rsid w:val="00642815"/>
    <w:rsid w:val="00642D6A"/>
    <w:rsid w:val="00643CDF"/>
    <w:rsid w:val="0064646C"/>
    <w:rsid w:val="00654D9E"/>
    <w:rsid w:val="006579E8"/>
    <w:rsid w:val="00664931"/>
    <w:rsid w:val="006727BD"/>
    <w:rsid w:val="006A614D"/>
    <w:rsid w:val="006B311C"/>
    <w:rsid w:val="006B3E12"/>
    <w:rsid w:val="006C17DA"/>
    <w:rsid w:val="006D7B8C"/>
    <w:rsid w:val="00716DF5"/>
    <w:rsid w:val="007170D7"/>
    <w:rsid w:val="007221B6"/>
    <w:rsid w:val="00766E26"/>
    <w:rsid w:val="0079647E"/>
    <w:rsid w:val="00797416"/>
    <w:rsid w:val="007F548F"/>
    <w:rsid w:val="008027F9"/>
    <w:rsid w:val="00823F4C"/>
    <w:rsid w:val="00826D52"/>
    <w:rsid w:val="008547B3"/>
    <w:rsid w:val="008559A7"/>
    <w:rsid w:val="008819D4"/>
    <w:rsid w:val="0088216F"/>
    <w:rsid w:val="008A6FEC"/>
    <w:rsid w:val="008B60D7"/>
    <w:rsid w:val="008C3D30"/>
    <w:rsid w:val="008D1529"/>
    <w:rsid w:val="008F6FC2"/>
    <w:rsid w:val="00923DB7"/>
    <w:rsid w:val="00943785"/>
    <w:rsid w:val="009510BB"/>
    <w:rsid w:val="00957832"/>
    <w:rsid w:val="00971DF9"/>
    <w:rsid w:val="00976E52"/>
    <w:rsid w:val="00982C73"/>
    <w:rsid w:val="009A23DE"/>
    <w:rsid w:val="009A260F"/>
    <w:rsid w:val="009B03DB"/>
    <w:rsid w:val="009C387C"/>
    <w:rsid w:val="009D3446"/>
    <w:rsid w:val="009E0140"/>
    <w:rsid w:val="009E2BC0"/>
    <w:rsid w:val="009F3867"/>
    <w:rsid w:val="00A01AB1"/>
    <w:rsid w:val="00A40FF3"/>
    <w:rsid w:val="00A60FC3"/>
    <w:rsid w:val="00A62D55"/>
    <w:rsid w:val="00A908B9"/>
    <w:rsid w:val="00A966D1"/>
    <w:rsid w:val="00B023E9"/>
    <w:rsid w:val="00B1186F"/>
    <w:rsid w:val="00B30431"/>
    <w:rsid w:val="00B854CF"/>
    <w:rsid w:val="00BA0ACD"/>
    <w:rsid w:val="00BB2AF8"/>
    <w:rsid w:val="00BB7B54"/>
    <w:rsid w:val="00BC74C2"/>
    <w:rsid w:val="00BE7CDB"/>
    <w:rsid w:val="00BF55B9"/>
    <w:rsid w:val="00BF7A42"/>
    <w:rsid w:val="00BF7F42"/>
    <w:rsid w:val="00C078FC"/>
    <w:rsid w:val="00C2565A"/>
    <w:rsid w:val="00C4128A"/>
    <w:rsid w:val="00C42AAC"/>
    <w:rsid w:val="00C5192D"/>
    <w:rsid w:val="00C66597"/>
    <w:rsid w:val="00C778B9"/>
    <w:rsid w:val="00CB0F65"/>
    <w:rsid w:val="00CB3162"/>
    <w:rsid w:val="00CC52A3"/>
    <w:rsid w:val="00CC7AFF"/>
    <w:rsid w:val="00CE62A1"/>
    <w:rsid w:val="00D20170"/>
    <w:rsid w:val="00D212AA"/>
    <w:rsid w:val="00D25321"/>
    <w:rsid w:val="00D50F10"/>
    <w:rsid w:val="00D60600"/>
    <w:rsid w:val="00D7278E"/>
    <w:rsid w:val="00DB359A"/>
    <w:rsid w:val="00E10D6C"/>
    <w:rsid w:val="00E43089"/>
    <w:rsid w:val="00E83F8D"/>
    <w:rsid w:val="00E84F36"/>
    <w:rsid w:val="00EC3589"/>
    <w:rsid w:val="00EF062E"/>
    <w:rsid w:val="00EF6711"/>
    <w:rsid w:val="00F21E47"/>
    <w:rsid w:val="00F403E7"/>
    <w:rsid w:val="00F66767"/>
    <w:rsid w:val="00F702F4"/>
    <w:rsid w:val="00F85989"/>
    <w:rsid w:val="00F96473"/>
    <w:rsid w:val="00FA2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54E37"/>
  <w15:docId w15:val="{678BF2FA-F12A-4A07-83F4-24E5F4D68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3434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2996</Words>
  <Characters>17082</Characters>
  <Application>Microsoft Office Word</Application>
  <DocSecurity>0</DocSecurity>
  <Lines>142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galattil</cp:lastModifiedBy>
  <cp:revision>2</cp:revision>
  <dcterms:created xsi:type="dcterms:W3CDTF">2022-12-21T16:38:00Z</dcterms:created>
  <dcterms:modified xsi:type="dcterms:W3CDTF">2022-12-21T16:38:00Z</dcterms:modified>
</cp:coreProperties>
</file>