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4558F" w14:textId="77777777" w:rsidR="004241AC" w:rsidRPr="002A3F14" w:rsidRDefault="004241AC" w:rsidP="004241AC">
      <w:pPr>
        <w:spacing w:after="0" w:line="240" w:lineRule="auto"/>
        <w:jc w:val="center"/>
        <w:rPr>
          <w:lang w:val="en-US"/>
        </w:rPr>
      </w:pPr>
    </w:p>
    <w:p w14:paraId="63633C7E" w14:textId="77777777" w:rsidR="004241AC" w:rsidRDefault="00E65C9C" w:rsidP="004241AC">
      <w:pPr>
        <w:spacing w:after="0" w:line="240" w:lineRule="auto"/>
        <w:jc w:val="center"/>
        <w:rPr>
          <w:b/>
        </w:rPr>
      </w:pPr>
      <w:r>
        <w:rPr>
          <w:noProof/>
          <w:lang w:eastAsia="it-IT"/>
        </w:rPr>
        <w:drawing>
          <wp:inline distT="0" distB="0" distL="0" distR="0" wp14:anchorId="2C82DE85" wp14:editId="339F592D">
            <wp:extent cx="2202180" cy="83058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2180" cy="830580"/>
                    </a:xfrm>
                    <a:prstGeom prst="rect">
                      <a:avLst/>
                    </a:prstGeom>
                    <a:noFill/>
                    <a:ln>
                      <a:noFill/>
                    </a:ln>
                  </pic:spPr>
                </pic:pic>
              </a:graphicData>
            </a:graphic>
          </wp:inline>
        </w:drawing>
      </w:r>
    </w:p>
    <w:p w14:paraId="71149D0A" w14:textId="77777777" w:rsidR="008172E2" w:rsidRDefault="008172E2" w:rsidP="00823F4C">
      <w:pPr>
        <w:spacing w:after="0" w:line="240" w:lineRule="auto"/>
        <w:jc w:val="center"/>
        <w:rPr>
          <w:b/>
          <w:sz w:val="28"/>
        </w:rPr>
      </w:pPr>
      <w:bookmarkStart w:id="0" w:name="Text15"/>
    </w:p>
    <w:p w14:paraId="3ED97EB8" w14:textId="77777777" w:rsidR="00823F4C" w:rsidRDefault="00823F4C" w:rsidP="00823F4C">
      <w:pPr>
        <w:spacing w:after="0" w:line="240" w:lineRule="auto"/>
        <w:jc w:val="center"/>
        <w:rPr>
          <w:b/>
          <w:sz w:val="28"/>
        </w:rPr>
      </w:pPr>
      <w:r>
        <w:rPr>
          <w:b/>
          <w:sz w:val="28"/>
        </w:rPr>
        <w:t>Relazione Pubblica di Valutazione</w:t>
      </w:r>
    </w:p>
    <w:p w14:paraId="38DF3CE0" w14:textId="77777777" w:rsidR="004241AC" w:rsidRDefault="004241AC" w:rsidP="004241AC">
      <w:pPr>
        <w:autoSpaceDE w:val="0"/>
        <w:autoSpaceDN w:val="0"/>
        <w:adjustRightInd w:val="0"/>
        <w:spacing w:after="0" w:line="240" w:lineRule="auto"/>
        <w:jc w:val="center"/>
        <w:rPr>
          <w:b/>
          <w:highlight w:val="yellow"/>
        </w:rPr>
      </w:pPr>
    </w:p>
    <w:p w14:paraId="672F23A8" w14:textId="77777777" w:rsidR="00823F4C" w:rsidRDefault="00823F4C" w:rsidP="004241AC">
      <w:pPr>
        <w:autoSpaceDE w:val="0"/>
        <w:autoSpaceDN w:val="0"/>
        <w:adjustRightInd w:val="0"/>
        <w:spacing w:after="0" w:line="240" w:lineRule="auto"/>
        <w:jc w:val="center"/>
        <w:rPr>
          <w:b/>
          <w:highlight w:val="yellow"/>
        </w:rPr>
      </w:pPr>
    </w:p>
    <w:p w14:paraId="1677CC69" w14:textId="77777777" w:rsidR="004609F8" w:rsidRDefault="004609F8" w:rsidP="004241AC">
      <w:pPr>
        <w:autoSpaceDE w:val="0"/>
        <w:autoSpaceDN w:val="0"/>
        <w:adjustRightInd w:val="0"/>
        <w:spacing w:after="0" w:line="240" w:lineRule="auto"/>
        <w:jc w:val="center"/>
        <w:rPr>
          <w:b/>
          <w:highlight w:val="yellow"/>
        </w:rPr>
      </w:pPr>
    </w:p>
    <w:p w14:paraId="66C72E23" w14:textId="77777777" w:rsidR="003C74F9" w:rsidRDefault="002B5AC2" w:rsidP="004241AC">
      <w:pPr>
        <w:widowControl w:val="0"/>
        <w:spacing w:after="0" w:line="240" w:lineRule="auto"/>
        <w:jc w:val="center"/>
        <w:rPr>
          <w:b/>
          <w:sz w:val="32"/>
        </w:rPr>
      </w:pPr>
      <w:r w:rsidRPr="002B5AC2">
        <w:rPr>
          <w:b/>
          <w:sz w:val="32"/>
        </w:rPr>
        <w:t xml:space="preserve">Ibuprofene Laboratori Alter </w:t>
      </w:r>
    </w:p>
    <w:p w14:paraId="76C382C0" w14:textId="1371865E" w:rsidR="004241AC" w:rsidRPr="00A966D1" w:rsidRDefault="004241AC" w:rsidP="004241AC">
      <w:pPr>
        <w:widowControl w:val="0"/>
        <w:spacing w:after="0" w:line="240" w:lineRule="auto"/>
        <w:jc w:val="center"/>
        <w:rPr>
          <w:snapToGrid w:val="0"/>
        </w:rPr>
      </w:pPr>
      <w:r w:rsidRPr="00A966D1">
        <w:rPr>
          <w:snapToGrid w:val="0"/>
        </w:rPr>
        <w:t>(</w:t>
      </w:r>
      <w:r w:rsidR="003E55BC">
        <w:rPr>
          <w:snapToGrid w:val="0"/>
        </w:rPr>
        <w:t>ibuprofene</w:t>
      </w:r>
      <w:r w:rsidR="00780D3D">
        <w:rPr>
          <w:snapToGrid w:val="0"/>
        </w:rPr>
        <w:t>,</w:t>
      </w:r>
      <w:r w:rsidR="00780D3D" w:rsidRPr="00780D3D">
        <w:rPr>
          <w:rFonts w:eastAsia="Calibri" w:cs="Calibri"/>
          <w:color w:val="000000"/>
          <w:lang w:eastAsia="it-IT"/>
        </w:rPr>
        <w:t xml:space="preserve"> </w:t>
      </w:r>
      <w:r w:rsidR="00780D3D">
        <w:rPr>
          <w:rFonts w:eastAsia="Calibri" w:cs="Calibri"/>
          <w:color w:val="000000"/>
          <w:lang w:eastAsia="it-IT"/>
        </w:rPr>
        <w:t>compresse rivestite con film</w:t>
      </w:r>
      <w:r w:rsidR="0005439C">
        <w:rPr>
          <w:rFonts w:eastAsia="Calibri" w:cs="Calibri"/>
          <w:color w:val="000000"/>
          <w:lang w:eastAsia="it-IT"/>
        </w:rPr>
        <w:t>,</w:t>
      </w:r>
      <w:r w:rsidR="00780D3D">
        <w:rPr>
          <w:rFonts w:eastAsia="Calibri" w:cs="Calibri"/>
          <w:color w:val="000000"/>
          <w:lang w:eastAsia="it-IT"/>
        </w:rPr>
        <w:t xml:space="preserve"> 400 mg </w:t>
      </w:r>
      <w:r w:rsidR="0005439C">
        <w:rPr>
          <w:rFonts w:eastAsia="Calibri" w:cs="Calibri"/>
          <w:color w:val="000000"/>
          <w:lang w:eastAsia="it-IT"/>
        </w:rPr>
        <w:t>-</w:t>
      </w:r>
      <w:r w:rsidR="00780D3D">
        <w:rPr>
          <w:rFonts w:eastAsia="Calibri" w:cs="Calibri"/>
          <w:color w:val="000000"/>
          <w:lang w:eastAsia="it-IT"/>
        </w:rPr>
        <w:t xml:space="preserve"> 600 mg</w:t>
      </w:r>
      <w:r w:rsidRPr="00A966D1">
        <w:rPr>
          <w:snapToGrid w:val="0"/>
        </w:rPr>
        <w:t>)</w:t>
      </w:r>
    </w:p>
    <w:p w14:paraId="457BF04B" w14:textId="77777777" w:rsidR="004241AC" w:rsidRDefault="004241AC" w:rsidP="004241AC">
      <w:pPr>
        <w:autoSpaceDE w:val="0"/>
        <w:autoSpaceDN w:val="0"/>
        <w:adjustRightInd w:val="0"/>
        <w:spacing w:after="0" w:line="240" w:lineRule="auto"/>
        <w:jc w:val="center"/>
        <w:rPr>
          <w:b/>
        </w:rPr>
      </w:pPr>
    </w:p>
    <w:p w14:paraId="3EBE407E" w14:textId="77777777" w:rsidR="004609F8" w:rsidRPr="00A966D1" w:rsidRDefault="004609F8" w:rsidP="004241AC">
      <w:pPr>
        <w:autoSpaceDE w:val="0"/>
        <w:autoSpaceDN w:val="0"/>
        <w:adjustRightInd w:val="0"/>
        <w:spacing w:after="0" w:line="240" w:lineRule="auto"/>
        <w:jc w:val="center"/>
        <w:rPr>
          <w:b/>
        </w:rPr>
      </w:pPr>
    </w:p>
    <w:p w14:paraId="23BCF40C" w14:textId="33DFA955" w:rsidR="00EC3589" w:rsidRDefault="002B5AC2" w:rsidP="004241AC">
      <w:pPr>
        <w:spacing w:after="0" w:line="240" w:lineRule="auto"/>
        <w:jc w:val="center"/>
        <w:rPr>
          <w:b/>
        </w:rPr>
      </w:pPr>
      <w:r w:rsidRPr="002B5AC2">
        <w:rPr>
          <w:b/>
        </w:rPr>
        <w:t>Laboratori Alter s.r.l.</w:t>
      </w:r>
    </w:p>
    <w:p w14:paraId="22EB34C5" w14:textId="77777777" w:rsidR="004609F8" w:rsidRDefault="004609F8" w:rsidP="004241AC">
      <w:pPr>
        <w:spacing w:after="0" w:line="240" w:lineRule="auto"/>
        <w:jc w:val="center"/>
        <w:rPr>
          <w:b/>
        </w:rPr>
      </w:pPr>
    </w:p>
    <w:p w14:paraId="34543D30" w14:textId="77777777" w:rsidR="00797416" w:rsidRPr="00062636" w:rsidRDefault="004241AC" w:rsidP="004241AC">
      <w:pPr>
        <w:spacing w:after="0" w:line="240" w:lineRule="auto"/>
        <w:jc w:val="center"/>
        <w:rPr>
          <w:b/>
        </w:rPr>
      </w:pPr>
      <w:r w:rsidRPr="00062636">
        <w:rPr>
          <w:b/>
        </w:rPr>
        <w:t xml:space="preserve">Numero di AIC: </w:t>
      </w:r>
      <w:r w:rsidR="003E55BC" w:rsidRPr="003E55BC">
        <w:rPr>
          <w:rFonts w:cs="Helvetica"/>
          <w:b/>
        </w:rPr>
        <w:t>049768</w:t>
      </w:r>
    </w:p>
    <w:bookmarkEnd w:id="0"/>
    <w:p w14:paraId="1EBC2931" w14:textId="77777777" w:rsidR="004241AC" w:rsidRDefault="004241AC" w:rsidP="004241AC">
      <w:pPr>
        <w:spacing w:after="0" w:line="240" w:lineRule="auto"/>
        <w:jc w:val="center"/>
        <w:rPr>
          <w:b/>
        </w:rPr>
      </w:pPr>
    </w:p>
    <w:p w14:paraId="3384EC9B" w14:textId="77777777" w:rsidR="004E5A39" w:rsidRPr="00062636" w:rsidRDefault="004E5A39" w:rsidP="004241AC">
      <w:pPr>
        <w:spacing w:after="0" w:line="240" w:lineRule="auto"/>
        <w:jc w:val="center"/>
        <w:rPr>
          <w:b/>
        </w:rPr>
      </w:pPr>
    </w:p>
    <w:p w14:paraId="0D75CBCE" w14:textId="77777777"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14:paraId="7B185AF9" w14:textId="77777777" w:rsidR="004E5A39" w:rsidRDefault="004E5A39" w:rsidP="004241AC">
      <w:pPr>
        <w:autoSpaceDE w:val="0"/>
        <w:autoSpaceDN w:val="0"/>
        <w:adjustRightInd w:val="0"/>
        <w:spacing w:after="0" w:line="240" w:lineRule="auto"/>
        <w:jc w:val="both"/>
        <w:rPr>
          <w:rFonts w:eastAsia="Calibri" w:cs="Calibri"/>
          <w:color w:val="000000"/>
          <w:lang w:eastAsia="it-IT"/>
        </w:rPr>
      </w:pPr>
    </w:p>
    <w:p w14:paraId="70670B0C" w14:textId="3AA1C8CE" w:rsidR="00BB2AF8" w:rsidRPr="009F1B70"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r w:rsidR="002B5AC2">
        <w:rPr>
          <w:rFonts w:eastAsia="Calibri" w:cs="Calibri"/>
          <w:color w:val="000000"/>
          <w:lang w:eastAsia="it-IT"/>
        </w:rPr>
        <w:t>IBUPROFENE LABORATORI ALTER</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2B5AC2">
        <w:rPr>
          <w:rFonts w:eastAsia="Calibri" w:cs="Calibri"/>
          <w:color w:val="000000"/>
          <w:lang w:eastAsia="it-IT"/>
        </w:rPr>
        <w:t xml:space="preserve">IBUPROFENE LABORATORI ALTER </w:t>
      </w:r>
      <w:r w:rsidRPr="009F1B70">
        <w:rPr>
          <w:rFonts w:eastAsia="Calibri" w:cs="Calibri"/>
          <w:color w:val="000000"/>
          <w:lang w:eastAsia="it-IT"/>
        </w:rPr>
        <w:t xml:space="preserve">è stato valutato dalla Commissione </w:t>
      </w:r>
      <w:r>
        <w:rPr>
          <w:rFonts w:eastAsia="Calibri" w:cs="Calibri"/>
          <w:color w:val="000000"/>
          <w:lang w:eastAsia="it-IT"/>
        </w:rPr>
        <w:t>Tecnico-Scientifica (CTS)</w:t>
      </w:r>
      <w:r w:rsidRPr="009F1B70">
        <w:rPr>
          <w:rFonts w:eastAsia="Calibri" w:cs="Calibri"/>
          <w:color w:val="000000"/>
          <w:lang w:eastAsia="it-IT"/>
        </w:rPr>
        <w:t xml:space="preserve">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2B5AC2">
        <w:rPr>
          <w:rFonts w:eastAsia="Calibri" w:cs="Calibri"/>
          <w:color w:val="000000"/>
          <w:lang w:eastAsia="it-IT"/>
        </w:rPr>
        <w:t>IBUPROFENE LABORATORI ALTER</w:t>
      </w:r>
      <w:r w:rsidRPr="009F1B70">
        <w:rPr>
          <w:rFonts w:eastAsia="Calibri" w:cs="Calibri"/>
          <w:bCs/>
          <w:color w:val="000000"/>
          <w:lang w:eastAsia="it-IT"/>
        </w:rPr>
        <w:t>.</w:t>
      </w:r>
    </w:p>
    <w:p w14:paraId="3C1FD0A8" w14:textId="6BA16744" w:rsidR="00BB2AF8" w:rsidRPr="009F1B70" w:rsidRDefault="00BB2AF8" w:rsidP="00BB2AF8">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Pr="00BD5925">
        <w:rPr>
          <w:rFonts w:eastAsia="Calibri" w:cs="Calibri"/>
          <w:bCs/>
          <w:color w:val="000000"/>
          <w:lang w:eastAsia="it-IT"/>
        </w:rPr>
        <w:t xml:space="preserve"> </w:t>
      </w:r>
      <w:r w:rsidR="002B5AC2">
        <w:rPr>
          <w:rFonts w:eastAsia="Calibri" w:cs="Calibri"/>
          <w:color w:val="000000"/>
          <w:lang w:eastAsia="it-IT"/>
        </w:rPr>
        <w:t xml:space="preserve">IBUPROFENE LABORATORI ALTER </w:t>
      </w:r>
      <w:r w:rsidRPr="00BD5925">
        <w:rPr>
          <w:rFonts w:eastAsia="Calibri" w:cs="Calibri"/>
          <w:color w:val="000000"/>
          <w:lang w:eastAsia="it-IT"/>
        </w:rPr>
        <w:t>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14:paraId="2B949C44" w14:textId="77777777" w:rsidR="00BB2AF8" w:rsidRPr="009F1B70" w:rsidRDefault="00BB2AF8" w:rsidP="00BB2AF8">
      <w:pPr>
        <w:autoSpaceDE w:val="0"/>
        <w:autoSpaceDN w:val="0"/>
        <w:adjustRightInd w:val="0"/>
        <w:spacing w:after="0" w:line="240" w:lineRule="auto"/>
        <w:jc w:val="both"/>
        <w:rPr>
          <w:rFonts w:eastAsia="Calibri" w:cs="Calibri"/>
          <w:color w:val="000000"/>
          <w:lang w:eastAsia="it-IT"/>
        </w:rPr>
      </w:pPr>
    </w:p>
    <w:p w14:paraId="7F3BB15E" w14:textId="77777777" w:rsidR="00BB2AF8" w:rsidRPr="000E0632" w:rsidRDefault="00BB2AF8" w:rsidP="00BB2AF8">
      <w:pPr>
        <w:autoSpaceDE w:val="0"/>
        <w:autoSpaceDN w:val="0"/>
        <w:adjustRightInd w:val="0"/>
        <w:spacing w:after="0" w:line="240" w:lineRule="auto"/>
        <w:jc w:val="both"/>
        <w:rPr>
          <w:rFonts w:eastAsia="Calibri" w:cs="Calibri"/>
          <w:color w:val="000000"/>
          <w:lang w:eastAsia="it-IT"/>
        </w:rPr>
      </w:pPr>
    </w:p>
    <w:p w14:paraId="30106D18" w14:textId="6630943B" w:rsidR="00BB2AF8" w:rsidRPr="00797416" w:rsidRDefault="00BB2AF8" w:rsidP="00BB2AF8">
      <w:pPr>
        <w:autoSpaceDE w:val="0"/>
        <w:autoSpaceDN w:val="0"/>
        <w:adjustRightInd w:val="0"/>
        <w:spacing w:after="0" w:line="240" w:lineRule="auto"/>
        <w:jc w:val="both"/>
        <w:rPr>
          <w:rFonts w:eastAsia="Calibri" w:cs="Calibri"/>
          <w:b/>
          <w:color w:val="000000"/>
          <w:lang w:eastAsia="it-IT"/>
        </w:rPr>
      </w:pPr>
      <w:r w:rsidRPr="00797416">
        <w:rPr>
          <w:rFonts w:eastAsia="Calibri" w:cs="Calibri"/>
          <w:b/>
          <w:bCs/>
          <w:color w:val="000000"/>
          <w:lang w:eastAsia="it-IT"/>
        </w:rPr>
        <w:t xml:space="preserve">1) CHE COS’È </w:t>
      </w:r>
      <w:r w:rsidR="002B5AC2">
        <w:rPr>
          <w:rFonts w:eastAsia="Calibri" w:cs="Calibri"/>
          <w:b/>
          <w:color w:val="000000"/>
          <w:lang w:eastAsia="it-IT"/>
        </w:rPr>
        <w:t xml:space="preserve">IBUPROFENE LABORATORI ALTER </w:t>
      </w:r>
      <w:r w:rsidRPr="00797416">
        <w:rPr>
          <w:rFonts w:eastAsia="Calibri" w:cs="Calibri"/>
          <w:b/>
          <w:bCs/>
          <w:color w:val="000000"/>
          <w:lang w:eastAsia="it-IT"/>
        </w:rPr>
        <w:t xml:space="preserve">E A COSA SERVE? </w:t>
      </w:r>
    </w:p>
    <w:p w14:paraId="0135F4A2" w14:textId="34F0B331" w:rsidR="00797416" w:rsidRDefault="002B5AC2" w:rsidP="00BB2AF8">
      <w:pPr>
        <w:widowControl w:val="0"/>
        <w:spacing w:after="0" w:line="240" w:lineRule="auto"/>
        <w:jc w:val="both"/>
        <w:rPr>
          <w:rFonts w:eastAsia="Calibri" w:cs="Calibri"/>
          <w:color w:val="000000"/>
          <w:lang w:eastAsia="it-IT"/>
        </w:rPr>
      </w:pPr>
      <w:r>
        <w:rPr>
          <w:rFonts w:eastAsia="Calibri" w:cs="Calibri"/>
          <w:color w:val="000000"/>
          <w:lang w:eastAsia="it-IT"/>
        </w:rPr>
        <w:t xml:space="preserve">IBUPROFENE LABORATORI ALTER </w:t>
      </w:r>
      <w:r w:rsidR="00BB2AF8" w:rsidRPr="000E0632">
        <w:rPr>
          <w:rFonts w:eastAsia="Calibri" w:cs="Calibri"/>
          <w:color w:val="000000"/>
          <w:lang w:eastAsia="it-IT"/>
        </w:rPr>
        <w:t>è un medicinale contenente i</w:t>
      </w:r>
      <w:r w:rsidR="00BB2AF8">
        <w:rPr>
          <w:rFonts w:eastAsia="Calibri" w:cs="Calibri"/>
          <w:color w:val="000000"/>
          <w:lang w:eastAsia="it-IT"/>
        </w:rPr>
        <w:t>l</w:t>
      </w:r>
      <w:r w:rsidR="00BB2AF8" w:rsidRPr="000E0632">
        <w:rPr>
          <w:rFonts w:eastAsia="Calibri" w:cs="Calibri"/>
          <w:color w:val="000000"/>
          <w:lang w:eastAsia="it-IT"/>
        </w:rPr>
        <w:t xml:space="preserve"> principi</w:t>
      </w:r>
      <w:r w:rsidR="00BB2AF8">
        <w:rPr>
          <w:rFonts w:eastAsia="Calibri" w:cs="Calibri"/>
          <w:color w:val="000000"/>
          <w:lang w:eastAsia="it-IT"/>
        </w:rPr>
        <w:t>o</w:t>
      </w:r>
      <w:r w:rsidR="00BB2AF8" w:rsidRPr="000E0632">
        <w:rPr>
          <w:rFonts w:eastAsia="Calibri" w:cs="Calibri"/>
          <w:color w:val="000000"/>
          <w:lang w:eastAsia="it-IT"/>
        </w:rPr>
        <w:t xml:space="preserve"> attiv</w:t>
      </w:r>
      <w:r w:rsidR="00BB2AF8">
        <w:rPr>
          <w:rFonts w:eastAsia="Calibri" w:cs="Calibri"/>
          <w:color w:val="000000"/>
          <w:lang w:eastAsia="it-IT"/>
        </w:rPr>
        <w:t>o</w:t>
      </w:r>
      <w:r w:rsidR="00BB2AF8" w:rsidRPr="000E0632">
        <w:rPr>
          <w:rFonts w:eastAsia="Calibri" w:cs="Calibri"/>
          <w:color w:val="000000"/>
          <w:lang w:eastAsia="it-IT"/>
        </w:rPr>
        <w:t xml:space="preserve"> </w:t>
      </w:r>
      <w:r w:rsidR="00742CC0">
        <w:rPr>
          <w:rFonts w:eastAsia="Calibri" w:cs="Calibri"/>
          <w:color w:val="000000"/>
          <w:lang w:eastAsia="it-IT"/>
        </w:rPr>
        <w:t xml:space="preserve">ibuprofene </w:t>
      </w:r>
      <w:r w:rsidR="00BB2AF8">
        <w:rPr>
          <w:rFonts w:eastAsia="Calibri" w:cs="Calibri"/>
          <w:color w:val="000000"/>
          <w:lang w:eastAsia="it-IT"/>
        </w:rPr>
        <w:t xml:space="preserve">ed </w:t>
      </w:r>
      <w:r w:rsidR="00797416">
        <w:rPr>
          <w:rFonts w:eastAsia="Calibri" w:cs="Calibri"/>
          <w:color w:val="000000"/>
          <w:lang w:eastAsia="it-IT"/>
        </w:rPr>
        <w:t>è disponibile come:</w:t>
      </w:r>
    </w:p>
    <w:p w14:paraId="0DF6A633" w14:textId="77777777" w:rsidR="00797416" w:rsidRDefault="00797416" w:rsidP="00BB2AF8">
      <w:pPr>
        <w:widowControl w:val="0"/>
        <w:spacing w:after="0" w:line="240" w:lineRule="auto"/>
        <w:jc w:val="both"/>
        <w:rPr>
          <w:rFonts w:eastAsia="Calibri" w:cs="Calibri"/>
          <w:color w:val="000000"/>
          <w:lang w:eastAsia="it-IT"/>
        </w:rPr>
      </w:pPr>
      <w:r>
        <w:rPr>
          <w:rFonts w:eastAsia="Calibri" w:cs="Calibri"/>
          <w:color w:val="000000"/>
          <w:lang w:eastAsia="it-IT"/>
        </w:rPr>
        <w:t>compresse</w:t>
      </w:r>
      <w:r w:rsidR="00210C2D">
        <w:rPr>
          <w:rFonts w:eastAsia="Calibri" w:cs="Calibri"/>
          <w:color w:val="000000"/>
          <w:lang w:eastAsia="it-IT"/>
        </w:rPr>
        <w:t xml:space="preserve"> rivestite con film </w:t>
      </w:r>
      <w:r w:rsidR="00BB2AF8">
        <w:rPr>
          <w:rFonts w:eastAsia="Calibri" w:cs="Calibri"/>
          <w:color w:val="000000"/>
          <w:lang w:eastAsia="it-IT"/>
        </w:rPr>
        <w:t>contenent</w:t>
      </w:r>
      <w:r>
        <w:rPr>
          <w:rFonts w:eastAsia="Calibri" w:cs="Calibri"/>
          <w:color w:val="000000"/>
          <w:lang w:eastAsia="it-IT"/>
        </w:rPr>
        <w:t>i</w:t>
      </w:r>
      <w:r w:rsidR="00BB2AF8">
        <w:rPr>
          <w:rFonts w:eastAsia="Calibri" w:cs="Calibri"/>
          <w:color w:val="000000"/>
          <w:lang w:eastAsia="it-IT"/>
        </w:rPr>
        <w:t xml:space="preserve"> </w:t>
      </w:r>
      <w:r w:rsidR="00210C2D">
        <w:rPr>
          <w:rFonts w:eastAsia="Calibri" w:cs="Calibri"/>
          <w:color w:val="000000"/>
          <w:lang w:eastAsia="it-IT"/>
        </w:rPr>
        <w:t xml:space="preserve">400 </w:t>
      </w:r>
      <w:r>
        <w:rPr>
          <w:rFonts w:eastAsia="Calibri" w:cs="Calibri"/>
          <w:color w:val="000000"/>
          <w:lang w:eastAsia="it-IT"/>
        </w:rPr>
        <w:t xml:space="preserve">mg e </w:t>
      </w:r>
      <w:r w:rsidR="00210C2D">
        <w:rPr>
          <w:rFonts w:eastAsia="Calibri" w:cs="Calibri"/>
          <w:color w:val="000000"/>
          <w:lang w:eastAsia="it-IT"/>
        </w:rPr>
        <w:t>600</w:t>
      </w:r>
      <w:r>
        <w:rPr>
          <w:rFonts w:eastAsia="Calibri" w:cs="Calibri"/>
          <w:color w:val="000000"/>
          <w:lang w:eastAsia="it-IT"/>
        </w:rPr>
        <w:t xml:space="preserve"> mg di</w:t>
      </w:r>
      <w:r w:rsidR="00BB2AF8">
        <w:rPr>
          <w:rFonts w:eastAsia="Calibri" w:cs="Calibri"/>
          <w:color w:val="000000"/>
          <w:lang w:eastAsia="it-IT"/>
        </w:rPr>
        <w:t xml:space="preserve"> principio attivo</w:t>
      </w:r>
      <w:r>
        <w:rPr>
          <w:rFonts w:eastAsia="Calibri" w:cs="Calibri"/>
          <w:color w:val="000000"/>
          <w:lang w:eastAsia="it-IT"/>
        </w:rPr>
        <w:t>;</w:t>
      </w:r>
    </w:p>
    <w:p w14:paraId="4A52A09C" w14:textId="77777777" w:rsidR="00210C2D" w:rsidRDefault="00210C2D" w:rsidP="00BB2AF8">
      <w:pPr>
        <w:widowControl w:val="0"/>
        <w:spacing w:after="0" w:line="240" w:lineRule="auto"/>
        <w:jc w:val="both"/>
        <w:rPr>
          <w:rFonts w:eastAsia="Calibri" w:cs="Calibri"/>
          <w:color w:val="000000"/>
          <w:lang w:eastAsia="it-IT"/>
        </w:rPr>
      </w:pPr>
    </w:p>
    <w:p w14:paraId="5EE85AD9" w14:textId="677A23D9" w:rsidR="00797416" w:rsidRDefault="002B5AC2" w:rsidP="00BB2AF8">
      <w:pPr>
        <w:widowControl w:val="0"/>
        <w:spacing w:after="0" w:line="240" w:lineRule="auto"/>
        <w:jc w:val="both"/>
        <w:rPr>
          <w:rFonts w:eastAsia="Calibri" w:cs="Calibri"/>
          <w:color w:val="000000"/>
          <w:lang w:eastAsia="it-IT"/>
        </w:rPr>
      </w:pPr>
      <w:r>
        <w:rPr>
          <w:rFonts w:eastAsia="Calibri" w:cs="Calibri"/>
          <w:color w:val="000000"/>
          <w:lang w:eastAsia="it-IT"/>
        </w:rPr>
        <w:t xml:space="preserve">IBUPROFENE LABORATORI ALTER </w:t>
      </w:r>
      <w:r w:rsidR="00BB2AF8" w:rsidRPr="00E83F8D">
        <w:rPr>
          <w:rFonts w:eastAsia="Calibri" w:cs="Calibri"/>
          <w:color w:val="000000"/>
          <w:lang w:eastAsia="it-IT"/>
        </w:rPr>
        <w:t xml:space="preserve">è un “medicinale generico”, cioè è analogo ad un “medicinale di riferimento”, </w:t>
      </w:r>
      <w:r w:rsidR="00210C2D">
        <w:rPr>
          <w:rFonts w:eastAsia="Calibri" w:cs="Calibri"/>
          <w:color w:val="000000"/>
          <w:lang w:eastAsia="it-IT"/>
        </w:rPr>
        <w:t xml:space="preserve">BRUFEN </w:t>
      </w:r>
      <w:r w:rsidR="00FF7AD3" w:rsidRPr="00FF7AD3">
        <w:rPr>
          <w:rFonts w:eastAsia="Calibri" w:cs="Calibri"/>
          <w:color w:val="000000"/>
          <w:lang w:eastAsia="it-IT"/>
        </w:rPr>
        <w:t>autorizzato o è stato autorizzato in Italia da almeno 8 anni</w:t>
      </w:r>
      <w:r w:rsidR="00FF7AD3">
        <w:rPr>
          <w:rFonts w:eastAsia="Calibri" w:cs="Calibri"/>
          <w:color w:val="000000"/>
          <w:lang w:eastAsia="it-IT"/>
        </w:rPr>
        <w:t xml:space="preserve">. IBUPROFENE LABORATORI ALTER </w:t>
      </w:r>
      <w:r w:rsidR="00FF7AD3" w:rsidRPr="00FF7AD3">
        <w:rPr>
          <w:rFonts w:eastAsia="Calibri" w:cs="Calibri"/>
          <w:color w:val="000000"/>
          <w:lang w:eastAsia="it-IT"/>
        </w:rPr>
        <w:t>può essere immesso in commercio solo dopo che sono trascorsi 10 anni dall'autorizzazione iniziale del medicinale di riferimento.</w:t>
      </w:r>
      <w:r w:rsidR="00FF7AD3">
        <w:rPr>
          <w:rFonts w:eastAsia="Calibri" w:cs="Calibri"/>
          <w:color w:val="000000"/>
          <w:lang w:eastAsia="it-IT"/>
        </w:rPr>
        <w:t xml:space="preserve"> </w:t>
      </w:r>
      <w:r w:rsidR="00300BEA" w:rsidRPr="00D2683B">
        <w:rPr>
          <w:rFonts w:eastAsia="Calibri" w:cs="Calibri"/>
          <w:color w:val="000000"/>
          <w:lang w:eastAsia="it-IT"/>
        </w:rPr>
        <w:t>Sul sito dell’Agenzia Italiana del Farmaco (AIFA) (</w:t>
      </w:r>
      <w:hyperlink r:id="rId9" w:history="1">
        <w:r w:rsidR="00300BEA" w:rsidRPr="00D2683B">
          <w:rPr>
            <w:rStyle w:val="Collegamentoipertestuale"/>
            <w:rFonts w:eastAsia="Calibri" w:cs="Calibri"/>
            <w:lang w:eastAsia="it-IT"/>
          </w:rPr>
          <w:t>https://farmaci.agenziafarmaco.gov.it/bancadatifarmaci</w:t>
        </w:r>
      </w:hyperlink>
      <w:r w:rsidR="00300BEA" w:rsidRPr="00D2683B">
        <w:rPr>
          <w:rFonts w:eastAsia="Calibri" w:cs="Calibri"/>
          <w:lang w:eastAsia="it-IT"/>
        </w:rPr>
        <w:t>)</w:t>
      </w:r>
      <w:r w:rsidR="00300BEA" w:rsidRPr="00D2683B">
        <w:t xml:space="preserve"> </w:t>
      </w:r>
      <w:r w:rsidR="00300BEA" w:rsidRPr="00D2683B">
        <w:rPr>
          <w:rFonts w:eastAsia="Calibri" w:cs="Calibri"/>
          <w:color w:val="000000"/>
          <w:lang w:eastAsia="it-IT"/>
        </w:rPr>
        <w:t xml:space="preserve">è possibile consultare il Riassunto delle caratteristiche del prodotto e il foglio illustrativo di </w:t>
      </w:r>
      <w:r w:rsidR="00A47CC5">
        <w:rPr>
          <w:rFonts w:eastAsia="Calibri" w:cs="Calibri"/>
          <w:color w:val="000000"/>
          <w:lang w:eastAsia="it-IT"/>
        </w:rPr>
        <w:t>BRUFEN</w:t>
      </w:r>
      <w:r w:rsidR="00300BEA" w:rsidRPr="00D2683B">
        <w:rPr>
          <w:rFonts w:eastAsia="Calibri" w:cs="Calibri"/>
          <w:color w:val="000000"/>
          <w:lang w:eastAsia="it-IT"/>
        </w:rPr>
        <w:t>.</w:t>
      </w:r>
    </w:p>
    <w:p w14:paraId="12F214A5" w14:textId="77777777" w:rsidR="006B311C" w:rsidRDefault="006B311C" w:rsidP="00BB2AF8">
      <w:pPr>
        <w:autoSpaceDE w:val="0"/>
        <w:autoSpaceDN w:val="0"/>
        <w:adjustRightInd w:val="0"/>
        <w:spacing w:after="0" w:line="240" w:lineRule="auto"/>
        <w:jc w:val="both"/>
        <w:rPr>
          <w:rFonts w:eastAsia="Calibri" w:cs="Calibri"/>
          <w:color w:val="000000"/>
          <w:lang w:eastAsia="it-IT"/>
        </w:rPr>
      </w:pPr>
    </w:p>
    <w:p w14:paraId="6C0EC14D" w14:textId="30A457F2" w:rsidR="001219D2" w:rsidRPr="001219D2" w:rsidRDefault="002B5AC2" w:rsidP="001219D2">
      <w:pPr>
        <w:autoSpaceDE w:val="0"/>
        <w:autoSpaceDN w:val="0"/>
        <w:adjustRightInd w:val="0"/>
        <w:spacing w:after="0" w:line="240" w:lineRule="auto"/>
        <w:jc w:val="both"/>
        <w:rPr>
          <w:rFonts w:eastAsia="Calibri" w:cs="Calibri"/>
          <w:lang w:eastAsia="it-IT"/>
        </w:rPr>
      </w:pPr>
      <w:r>
        <w:rPr>
          <w:rFonts w:eastAsia="Calibri" w:cs="Calibri"/>
          <w:color w:val="000000"/>
          <w:lang w:eastAsia="it-IT"/>
        </w:rPr>
        <w:t xml:space="preserve">IBUPROFENE LABORATORI ALTER </w:t>
      </w:r>
      <w:r w:rsidR="001219D2">
        <w:rPr>
          <w:rFonts w:eastAsia="Calibri" w:cs="Calibri"/>
          <w:lang w:eastAsia="it-IT"/>
        </w:rPr>
        <w:t>è utilizzato</w:t>
      </w:r>
      <w:r w:rsidR="00BC5636" w:rsidRPr="00BC5636">
        <w:t xml:space="preserve"> </w:t>
      </w:r>
      <w:r w:rsidR="00BC5636">
        <w:rPr>
          <w:rFonts w:eastAsia="Calibri" w:cs="Calibri"/>
          <w:lang w:eastAsia="it-IT"/>
        </w:rPr>
        <w:t xml:space="preserve">negli </w:t>
      </w:r>
      <w:r w:rsidR="00677838">
        <w:rPr>
          <w:rFonts w:eastAsia="Calibri" w:cs="Calibri"/>
          <w:lang w:eastAsia="it-IT"/>
        </w:rPr>
        <w:t>a</w:t>
      </w:r>
      <w:r w:rsidR="00BC5636" w:rsidRPr="00BC5636">
        <w:rPr>
          <w:rFonts w:eastAsia="Calibri" w:cs="Calibri"/>
          <w:lang w:eastAsia="it-IT"/>
        </w:rPr>
        <w:t>dulti e bambini con più di 12 anni di età</w:t>
      </w:r>
      <w:r w:rsidR="001219D2">
        <w:rPr>
          <w:rFonts w:eastAsia="Calibri" w:cs="Calibri"/>
          <w:lang w:eastAsia="it-IT"/>
        </w:rPr>
        <w:t xml:space="preserve"> </w:t>
      </w:r>
      <w:r w:rsidR="001219D2" w:rsidRPr="001219D2">
        <w:t>per trattare il dolore dovuto ad esempio a:</w:t>
      </w:r>
    </w:p>
    <w:p w14:paraId="0D1A8C21" w14:textId="77777777" w:rsidR="001219D2" w:rsidRPr="001219D2" w:rsidRDefault="001219D2" w:rsidP="001219D2">
      <w:pPr>
        <w:numPr>
          <w:ilvl w:val="1"/>
          <w:numId w:val="6"/>
        </w:numPr>
        <w:autoSpaceDE w:val="0"/>
        <w:autoSpaceDN w:val="0"/>
        <w:adjustRightInd w:val="0"/>
        <w:spacing w:after="0" w:line="240" w:lineRule="auto"/>
        <w:jc w:val="both"/>
      </w:pPr>
      <w:r w:rsidRPr="001219D2">
        <w:t>traumi (ad esempio causati dallo sport), mal di denti (ad esempio dopo estrazione o interventi ai denti e alla bocca), dolori dopo il parto, dolori mestruali, dolori agli occhi (ad esempio causati da un intervento chirurgico agli occhi), mal di testa, dolori dopo interventi chirurgici;</w:t>
      </w:r>
    </w:p>
    <w:p w14:paraId="4E7E89DB" w14:textId="77777777" w:rsidR="001219D2" w:rsidRPr="001219D2" w:rsidRDefault="001219D2" w:rsidP="001219D2">
      <w:pPr>
        <w:numPr>
          <w:ilvl w:val="1"/>
          <w:numId w:val="6"/>
        </w:numPr>
        <w:autoSpaceDE w:val="0"/>
        <w:autoSpaceDN w:val="0"/>
        <w:adjustRightInd w:val="0"/>
        <w:spacing w:after="0" w:line="240" w:lineRule="auto"/>
        <w:jc w:val="both"/>
      </w:pPr>
      <w:r w:rsidRPr="001219D2">
        <w:t xml:space="preserve">malattie reumatiche quali: infiammazione dei muscoli, dei tendini, dei nervi e delle articolazioni (periartrite scapolo-omerale, </w:t>
      </w:r>
      <w:proofErr w:type="spellStart"/>
      <w:r w:rsidRPr="001219D2">
        <w:t>radicolo</w:t>
      </w:r>
      <w:proofErr w:type="spellEnd"/>
      <w:r w:rsidRPr="001219D2">
        <w:t xml:space="preserve">-nevriti, tenosinoviti, miositi, fibrositi), dolori alla schiena (lombalgie), dolore alla gamba dovuto all’infiammazione del nervo sciatico (sciatalgie), malattie degenerative che interessano le articolazioni (osteoartrosi), come artrosi cervicale, dorsale, lombare, artrosi della spalla, dell’anca, del ginocchio o artrosi diffusa, una malattia di origine autoimmune </w:t>
      </w:r>
      <w:r w:rsidRPr="001219D2">
        <w:lastRenderedPageBreak/>
        <w:t>progressiva e cronica che colpisce principalmente le articolazioni (artrite reumatoide), una rara malattia infiammatoria chiamata morbo di Still.</w:t>
      </w:r>
    </w:p>
    <w:p w14:paraId="6E42D1A2" w14:textId="77777777" w:rsidR="00BB2AF8" w:rsidRDefault="00BB2AF8" w:rsidP="00BB2AF8">
      <w:pPr>
        <w:autoSpaceDE w:val="0"/>
        <w:autoSpaceDN w:val="0"/>
        <w:adjustRightInd w:val="0"/>
        <w:spacing w:after="0" w:line="240" w:lineRule="auto"/>
        <w:jc w:val="both"/>
        <w:rPr>
          <w:rFonts w:eastAsia="Calibri" w:cs="Calibri"/>
          <w:b/>
          <w:bCs/>
          <w:color w:val="000000"/>
          <w:szCs w:val="24"/>
          <w:lang w:eastAsia="it-IT"/>
        </w:rPr>
      </w:pPr>
    </w:p>
    <w:p w14:paraId="14711B2E" w14:textId="77777777" w:rsidR="00BB2AF8" w:rsidRPr="003F739B" w:rsidRDefault="00BB2AF8" w:rsidP="00BB2AF8">
      <w:pPr>
        <w:autoSpaceDE w:val="0"/>
        <w:autoSpaceDN w:val="0"/>
        <w:adjustRightInd w:val="0"/>
        <w:spacing w:after="0" w:line="240" w:lineRule="auto"/>
        <w:jc w:val="both"/>
        <w:rPr>
          <w:rFonts w:eastAsia="Calibri" w:cs="Calibri"/>
          <w:b/>
          <w:bCs/>
          <w:color w:val="000000"/>
          <w:lang w:eastAsia="it-IT"/>
        </w:rPr>
      </w:pPr>
    </w:p>
    <w:p w14:paraId="522C79C5" w14:textId="3516CFD6" w:rsidR="00BB2AF8" w:rsidRPr="003F739B" w:rsidRDefault="00BB2AF8" w:rsidP="001C15DF">
      <w:pPr>
        <w:autoSpaceDE w:val="0"/>
        <w:autoSpaceDN w:val="0"/>
        <w:adjustRightInd w:val="0"/>
        <w:spacing w:after="0" w:line="240" w:lineRule="auto"/>
        <w:jc w:val="both"/>
        <w:rPr>
          <w:rFonts w:eastAsia="Calibri" w:cs="Calibri"/>
          <w:color w:val="000000"/>
          <w:lang w:eastAsia="it-IT"/>
        </w:rPr>
      </w:pPr>
      <w:r w:rsidRPr="003F739B">
        <w:rPr>
          <w:rFonts w:eastAsia="Calibri" w:cs="Calibri"/>
          <w:b/>
          <w:bCs/>
          <w:color w:val="000000"/>
          <w:lang w:eastAsia="it-IT"/>
        </w:rPr>
        <w:t xml:space="preserve">2) COME </w:t>
      </w:r>
      <w:proofErr w:type="gramStart"/>
      <w:r w:rsidRPr="003F739B">
        <w:rPr>
          <w:rFonts w:eastAsia="Calibri" w:cs="Calibri"/>
          <w:b/>
          <w:bCs/>
          <w:color w:val="000000"/>
          <w:lang w:eastAsia="it-IT"/>
        </w:rPr>
        <w:t>E’</w:t>
      </w:r>
      <w:proofErr w:type="gramEnd"/>
      <w:r w:rsidRPr="003F739B">
        <w:rPr>
          <w:rFonts w:eastAsia="Calibri" w:cs="Calibri"/>
          <w:b/>
          <w:bCs/>
          <w:color w:val="000000"/>
          <w:lang w:eastAsia="it-IT"/>
        </w:rPr>
        <w:t xml:space="preserve"> PRESCRITTO/USATO </w:t>
      </w:r>
      <w:r w:rsidR="002B5AC2" w:rsidRPr="006E1530">
        <w:rPr>
          <w:rFonts w:eastAsia="Calibri" w:cs="Calibri"/>
          <w:b/>
          <w:color w:val="000000"/>
          <w:lang w:eastAsia="it-IT"/>
        </w:rPr>
        <w:t>IBUPROFENE LABORATORI ALTER</w:t>
      </w:r>
      <w:r w:rsidRPr="003F739B">
        <w:rPr>
          <w:rFonts w:eastAsia="Calibri" w:cs="Calibri"/>
          <w:b/>
          <w:bCs/>
          <w:color w:val="000000"/>
          <w:lang w:eastAsia="it-IT"/>
        </w:rPr>
        <w:t>?</w:t>
      </w:r>
    </w:p>
    <w:p w14:paraId="0F484E0A" w14:textId="1C5708B3" w:rsidR="001219D2" w:rsidRDefault="002B5AC2" w:rsidP="001C15DF">
      <w:pPr>
        <w:pStyle w:val="PreformattatoHTML"/>
        <w:jc w:val="both"/>
        <w:rPr>
          <w:rFonts w:asciiTheme="minorHAnsi" w:eastAsia="Calibri" w:hAnsiTheme="minorHAnsi" w:cs="Calibri"/>
          <w:color w:val="000000"/>
          <w:sz w:val="22"/>
          <w:szCs w:val="22"/>
        </w:rPr>
      </w:pPr>
      <w:r>
        <w:rPr>
          <w:rFonts w:asciiTheme="minorHAnsi" w:eastAsia="Calibri" w:hAnsiTheme="minorHAnsi" w:cs="Calibri"/>
          <w:color w:val="000000"/>
          <w:sz w:val="22"/>
          <w:szCs w:val="22"/>
        </w:rPr>
        <w:t xml:space="preserve">IBUPROFENE LABORATORI ALTER </w:t>
      </w:r>
      <w:r w:rsidR="00BB2AF8" w:rsidRPr="001C15DF">
        <w:rPr>
          <w:rFonts w:asciiTheme="minorHAnsi" w:eastAsia="Calibri" w:hAnsiTheme="minorHAnsi" w:cs="Calibri"/>
          <w:color w:val="000000"/>
          <w:sz w:val="22"/>
          <w:szCs w:val="22"/>
        </w:rPr>
        <w:t xml:space="preserve">può essere ottenuto </w:t>
      </w:r>
      <w:r w:rsidR="00300BEA" w:rsidRPr="001C15DF">
        <w:rPr>
          <w:rFonts w:asciiTheme="minorHAnsi" w:eastAsia="Calibri" w:hAnsiTheme="minorHAnsi" w:cs="Calibri"/>
          <w:color w:val="000000"/>
          <w:sz w:val="22"/>
          <w:szCs w:val="22"/>
        </w:rPr>
        <w:t>solo su prescrizione da parte del medico (ricetta ripetibile</w:t>
      </w:r>
      <w:r w:rsidR="001219D2">
        <w:rPr>
          <w:rFonts w:asciiTheme="minorHAnsi" w:eastAsia="Calibri" w:hAnsiTheme="minorHAnsi" w:cs="Calibri"/>
          <w:color w:val="000000"/>
          <w:sz w:val="22"/>
          <w:szCs w:val="22"/>
        </w:rPr>
        <w:t>).</w:t>
      </w:r>
    </w:p>
    <w:p w14:paraId="63E69672" w14:textId="77777777" w:rsidR="001C15DF" w:rsidRDefault="001C15DF" w:rsidP="001C15DF">
      <w:pPr>
        <w:tabs>
          <w:tab w:val="left" w:pos="0"/>
        </w:tabs>
        <w:spacing w:after="0" w:line="240" w:lineRule="auto"/>
        <w:jc w:val="both"/>
      </w:pPr>
    </w:p>
    <w:p w14:paraId="202671D3" w14:textId="51F57E3D" w:rsidR="00BA7EE9" w:rsidRDefault="00BB2AF8" w:rsidP="00BA7EE9">
      <w:pPr>
        <w:tabs>
          <w:tab w:val="left" w:pos="0"/>
        </w:tabs>
        <w:spacing w:after="0" w:line="240" w:lineRule="auto"/>
        <w:jc w:val="both"/>
      </w:pPr>
      <w:r w:rsidRPr="00B7597D">
        <w:t>La dose raccomandata</w:t>
      </w:r>
      <w:r>
        <w:t xml:space="preserve"> </w:t>
      </w:r>
      <w:r w:rsidR="00EF6711">
        <w:t>giornaliera</w:t>
      </w:r>
      <w:r w:rsidRPr="00B7597D">
        <w:t xml:space="preserve"> </w:t>
      </w:r>
      <w:r w:rsidR="00BA7EE9">
        <w:t xml:space="preserve">di </w:t>
      </w:r>
      <w:r w:rsidR="002B5AC2">
        <w:t xml:space="preserve">Ibuprofene Laboratori Alter </w:t>
      </w:r>
      <w:r w:rsidR="00BA7EE9">
        <w:t xml:space="preserve">400 mg </w:t>
      </w:r>
      <w:r w:rsidR="001C15DF">
        <w:t>negli adulti</w:t>
      </w:r>
      <w:r w:rsidR="004D42E2">
        <w:t xml:space="preserve"> e nei</w:t>
      </w:r>
      <w:r w:rsidR="001C15DF">
        <w:t xml:space="preserve"> </w:t>
      </w:r>
      <w:r w:rsidR="004D42E2" w:rsidRPr="004D42E2">
        <w:t>bambini con più di 12 anni di età</w:t>
      </w:r>
      <w:r w:rsidR="004D42E2">
        <w:t xml:space="preserve"> </w:t>
      </w:r>
      <w:r w:rsidRPr="00B7597D">
        <w:t xml:space="preserve">è di </w:t>
      </w:r>
      <w:r w:rsidR="00BA7EE9">
        <w:t>800 - 1600</w:t>
      </w:r>
      <w:r w:rsidR="00300BEA">
        <w:t xml:space="preserve"> mg</w:t>
      </w:r>
      <w:r w:rsidR="00BA7EE9">
        <w:t xml:space="preserve"> (2-4 compresse)</w:t>
      </w:r>
      <w:r w:rsidR="00300BEA">
        <w:t xml:space="preserve">, suddiviso in </w:t>
      </w:r>
      <w:r w:rsidR="00BA7EE9">
        <w:t xml:space="preserve">4 </w:t>
      </w:r>
      <w:r w:rsidR="00300BEA">
        <w:t>dosi</w:t>
      </w:r>
      <w:r w:rsidR="001C15DF">
        <w:t xml:space="preserve">, somministrate ogni </w:t>
      </w:r>
      <w:r w:rsidR="00BA7EE9">
        <w:t xml:space="preserve">6 </w:t>
      </w:r>
      <w:r w:rsidR="001C15DF">
        <w:t>ore</w:t>
      </w:r>
      <w:r w:rsidRPr="00B7597D">
        <w:t>.</w:t>
      </w:r>
      <w:r w:rsidR="008A6FEC">
        <w:t xml:space="preserve"> </w:t>
      </w:r>
      <w:r w:rsidR="004D42E2">
        <w:t>La dose massima è</w:t>
      </w:r>
      <w:r w:rsidR="004D42E2">
        <w:rPr>
          <w:spacing w:val="-2"/>
        </w:rPr>
        <w:t xml:space="preserve"> </w:t>
      </w:r>
      <w:r w:rsidR="004D42E2">
        <w:t>di</w:t>
      </w:r>
      <w:r w:rsidR="004D42E2">
        <w:rPr>
          <w:spacing w:val="1"/>
        </w:rPr>
        <w:t xml:space="preserve"> </w:t>
      </w:r>
      <w:r w:rsidR="004D42E2">
        <w:t>4</w:t>
      </w:r>
      <w:r w:rsidR="004D42E2">
        <w:rPr>
          <w:spacing w:val="-1"/>
        </w:rPr>
        <w:t xml:space="preserve"> </w:t>
      </w:r>
      <w:r w:rsidR="004D42E2">
        <w:t>compresse</w:t>
      </w:r>
      <w:r w:rsidR="004D42E2">
        <w:rPr>
          <w:spacing w:val="-2"/>
        </w:rPr>
        <w:t xml:space="preserve"> </w:t>
      </w:r>
      <w:r w:rsidR="004D42E2">
        <w:t>al</w:t>
      </w:r>
      <w:r w:rsidR="004D42E2">
        <w:rPr>
          <w:spacing w:val="1"/>
        </w:rPr>
        <w:t xml:space="preserve"> </w:t>
      </w:r>
      <w:r w:rsidR="004D42E2">
        <w:t>giorno.</w:t>
      </w:r>
    </w:p>
    <w:p w14:paraId="7DE98065" w14:textId="7E4233C7" w:rsidR="008A6FEC" w:rsidRDefault="00BA7EE9" w:rsidP="00BA7EE9">
      <w:pPr>
        <w:tabs>
          <w:tab w:val="left" w:pos="0"/>
        </w:tabs>
        <w:spacing w:after="0" w:line="240" w:lineRule="auto"/>
        <w:jc w:val="both"/>
      </w:pPr>
      <w:r w:rsidRPr="00B7597D">
        <w:t>La dose raccomandata</w:t>
      </w:r>
      <w:r>
        <w:t xml:space="preserve"> giornaliera</w:t>
      </w:r>
      <w:r w:rsidRPr="00B7597D">
        <w:t xml:space="preserve"> </w:t>
      </w:r>
      <w:r>
        <w:t xml:space="preserve">di </w:t>
      </w:r>
      <w:r w:rsidR="002B5AC2">
        <w:t xml:space="preserve">Ibuprofene Laboratori Alter </w:t>
      </w:r>
      <w:r>
        <w:t>600 mg negli adulti</w:t>
      </w:r>
      <w:r w:rsidR="004D42E2">
        <w:t xml:space="preserve"> e nei </w:t>
      </w:r>
      <w:r w:rsidR="004D42E2" w:rsidRPr="004D42E2">
        <w:t>bambini con più di 12 anni di età</w:t>
      </w:r>
      <w:r>
        <w:t xml:space="preserve"> </w:t>
      </w:r>
      <w:r w:rsidRPr="00B7597D">
        <w:t>è</w:t>
      </w:r>
      <w:r w:rsidR="004D42E2">
        <w:t xml:space="preserve"> di </w:t>
      </w:r>
      <w:r>
        <w:t xml:space="preserve">600 - 1800 mg (1-3 compresse) </w:t>
      </w:r>
      <w:r w:rsidRPr="00BA7EE9">
        <w:t xml:space="preserve">suddiviso in </w:t>
      </w:r>
      <w:r>
        <w:t>3</w:t>
      </w:r>
      <w:r w:rsidRPr="00BA7EE9">
        <w:t xml:space="preserve"> dosi, somministrate ogni 6 ore.</w:t>
      </w:r>
      <w:r w:rsidR="004D42E2">
        <w:t xml:space="preserve"> </w:t>
      </w:r>
      <w:r w:rsidR="004D42E2" w:rsidRPr="004D42E2">
        <w:t>La dose massima è di 3 compresse (1800 mg) al giorno.</w:t>
      </w:r>
    </w:p>
    <w:p w14:paraId="01EF8D3E" w14:textId="77777777" w:rsidR="004D42E2" w:rsidRDefault="004D42E2" w:rsidP="00BA7EE9">
      <w:pPr>
        <w:tabs>
          <w:tab w:val="left" w:pos="0"/>
        </w:tabs>
        <w:spacing w:after="0" w:line="240" w:lineRule="auto"/>
        <w:jc w:val="both"/>
      </w:pPr>
    </w:p>
    <w:p w14:paraId="5E0A4263" w14:textId="77777777" w:rsidR="00BA7EE9" w:rsidRDefault="00BA7EE9" w:rsidP="00BA7EE9">
      <w:pPr>
        <w:tabs>
          <w:tab w:val="left" w:pos="0"/>
        </w:tabs>
        <w:spacing w:after="0" w:line="240" w:lineRule="auto"/>
        <w:jc w:val="both"/>
      </w:pPr>
      <w:r w:rsidRPr="0030556A">
        <w:t>Deve essere usata la dose efficace più bassa per il periodo più breve necessario ad alleviare i sintomi.</w:t>
      </w:r>
    </w:p>
    <w:p w14:paraId="4AA1B904" w14:textId="77777777" w:rsidR="008A6FEC" w:rsidRDefault="008A6FEC" w:rsidP="00BB2AF8">
      <w:pPr>
        <w:tabs>
          <w:tab w:val="left" w:pos="0"/>
        </w:tabs>
        <w:spacing w:after="0" w:line="240" w:lineRule="auto"/>
        <w:jc w:val="both"/>
        <w:rPr>
          <w:b/>
          <w:i/>
          <w:sz w:val="20"/>
          <w:highlight w:val="green"/>
        </w:rPr>
      </w:pPr>
    </w:p>
    <w:p w14:paraId="3943B242" w14:textId="77777777" w:rsidR="00BB2AF8" w:rsidRDefault="00BB2AF8" w:rsidP="00BB2AF8">
      <w:pPr>
        <w:tabs>
          <w:tab w:val="left" w:pos="0"/>
        </w:tabs>
        <w:spacing w:after="0" w:line="240" w:lineRule="auto"/>
        <w:jc w:val="both"/>
      </w:pPr>
      <w:r w:rsidRPr="00B7597D">
        <w:t xml:space="preserve">Nei pazienti </w:t>
      </w:r>
      <w:r w:rsidR="001C15DF">
        <w:t>anziani</w:t>
      </w:r>
      <w:r w:rsidR="00796E1E">
        <w:t xml:space="preserve"> </w:t>
      </w:r>
      <w:r w:rsidR="00C40151">
        <w:t>e/</w:t>
      </w:r>
      <w:r w:rsidR="00796E1E">
        <w:t xml:space="preserve">o </w:t>
      </w:r>
      <w:r w:rsidRPr="00B7597D">
        <w:t>con problemi</w:t>
      </w:r>
      <w:r w:rsidR="00BA7EE9">
        <w:t xml:space="preserve"> </w:t>
      </w:r>
      <w:r w:rsidRPr="00B7597D">
        <w:t>al rene</w:t>
      </w:r>
      <w:r w:rsidR="00796E1E">
        <w:t xml:space="preserve"> </w:t>
      </w:r>
      <w:r w:rsidR="00C40151">
        <w:t>e/</w:t>
      </w:r>
      <w:r w:rsidR="00796E1E">
        <w:t xml:space="preserve">o </w:t>
      </w:r>
      <w:r w:rsidR="001C15DF">
        <w:t>a</w:t>
      </w:r>
      <w:r w:rsidR="00796E1E" w:rsidRPr="00796E1E">
        <w:t xml:space="preserve"> </w:t>
      </w:r>
      <w:r w:rsidR="00796E1E" w:rsidRPr="00B7597D">
        <w:t>con problemi</w:t>
      </w:r>
      <w:r w:rsidR="00796E1E">
        <w:t xml:space="preserve"> a</w:t>
      </w:r>
      <w:r w:rsidR="001C15DF">
        <w:t xml:space="preserve">l fegato, </w:t>
      </w:r>
      <w:r w:rsidRPr="00B7597D">
        <w:t>il dosaggio può essere più basso.</w:t>
      </w:r>
    </w:p>
    <w:p w14:paraId="751A65B7" w14:textId="77777777" w:rsidR="008A6FEC" w:rsidRPr="00B7597D" w:rsidRDefault="008A6FEC" w:rsidP="00BB2AF8">
      <w:pPr>
        <w:tabs>
          <w:tab w:val="left" w:pos="0"/>
        </w:tabs>
        <w:spacing w:after="0" w:line="240" w:lineRule="auto"/>
        <w:jc w:val="both"/>
      </w:pPr>
    </w:p>
    <w:p w14:paraId="10BD1239" w14:textId="77777777" w:rsidR="001C15DF" w:rsidRDefault="00F96473" w:rsidP="00BB2AF8">
      <w:pPr>
        <w:autoSpaceDE w:val="0"/>
        <w:autoSpaceDN w:val="0"/>
        <w:adjustRightInd w:val="0"/>
        <w:spacing w:after="0" w:line="240" w:lineRule="auto"/>
        <w:jc w:val="both"/>
      </w:pPr>
      <w:r>
        <w:t>Q</w:t>
      </w:r>
      <w:r w:rsidR="001C15DF">
        <w:t>uesto medicinale non deve essere utilizzato n</w:t>
      </w:r>
      <w:r w:rsidR="001C15DF" w:rsidRPr="00B7597D">
        <w:t xml:space="preserve">ei pazienti con </w:t>
      </w:r>
      <w:r w:rsidR="00C40151">
        <w:t xml:space="preserve">gravi </w:t>
      </w:r>
      <w:r w:rsidR="001C15DF" w:rsidRPr="00B7597D">
        <w:t>problemi</w:t>
      </w:r>
      <w:r w:rsidR="00C40151">
        <w:t xml:space="preserve"> </w:t>
      </w:r>
      <w:r w:rsidR="001C15DF" w:rsidRPr="00B7597D">
        <w:t>al rene</w:t>
      </w:r>
      <w:r w:rsidR="00C40151">
        <w:t xml:space="preserve"> e/o </w:t>
      </w:r>
      <w:r w:rsidR="001C15DF">
        <w:t>al fegato</w:t>
      </w:r>
      <w:r w:rsidR="00677838">
        <w:t xml:space="preserve"> e</w:t>
      </w:r>
      <w:r w:rsidR="001C15DF">
        <w:t xml:space="preserve"> nei bambini</w:t>
      </w:r>
      <w:r w:rsidR="00C40151">
        <w:t xml:space="preserve"> al di sotto di 12 anni di età</w:t>
      </w:r>
      <w:r w:rsidR="001C15DF">
        <w:t>.</w:t>
      </w:r>
    </w:p>
    <w:p w14:paraId="4070C82F" w14:textId="77777777" w:rsidR="001C15DF" w:rsidRDefault="001C15DF" w:rsidP="00BB2AF8">
      <w:pPr>
        <w:autoSpaceDE w:val="0"/>
        <w:autoSpaceDN w:val="0"/>
        <w:adjustRightInd w:val="0"/>
        <w:spacing w:after="0" w:line="240" w:lineRule="auto"/>
        <w:jc w:val="both"/>
      </w:pPr>
    </w:p>
    <w:p w14:paraId="783D6CC6" w14:textId="5BA49614" w:rsidR="00C40151" w:rsidRDefault="006D3DEF" w:rsidP="00BB2AF8">
      <w:pPr>
        <w:autoSpaceDE w:val="0"/>
        <w:autoSpaceDN w:val="0"/>
        <w:adjustRightInd w:val="0"/>
        <w:spacing w:after="0" w:line="240" w:lineRule="auto"/>
        <w:jc w:val="both"/>
        <w:rPr>
          <w:rFonts w:ascii="Calibri" w:eastAsia="Calibri" w:hAnsi="Calibri" w:cs="Times New Roman"/>
          <w:highlight w:val="yellow"/>
        </w:rPr>
      </w:pPr>
      <w:r w:rsidRPr="00E35DBB">
        <w:rPr>
          <w:rFonts w:ascii="Calibri" w:eastAsia="Calibri" w:hAnsi="Calibri" w:cs="Times New Roman"/>
        </w:rPr>
        <w:t>La linea di frattura, presente sulla compressa da 400 mg, non è intesa per dividere la compressa.</w:t>
      </w:r>
    </w:p>
    <w:p w14:paraId="68ED5DCD" w14:textId="77777777" w:rsidR="006D3DEF" w:rsidRDefault="006D3DEF" w:rsidP="00BB2AF8">
      <w:pPr>
        <w:autoSpaceDE w:val="0"/>
        <w:autoSpaceDN w:val="0"/>
        <w:adjustRightInd w:val="0"/>
        <w:spacing w:after="0" w:line="240" w:lineRule="auto"/>
        <w:jc w:val="both"/>
      </w:pPr>
    </w:p>
    <w:p w14:paraId="6782DC84" w14:textId="6AF43C9B" w:rsidR="00BB2AF8" w:rsidRPr="004B4170" w:rsidRDefault="001C15DF" w:rsidP="008A6FEC">
      <w:pPr>
        <w:tabs>
          <w:tab w:val="left" w:pos="284"/>
        </w:tabs>
        <w:spacing w:after="0" w:line="240" w:lineRule="auto"/>
        <w:jc w:val="both"/>
        <w:rPr>
          <w:rFonts w:eastAsia="Calibri" w:cs="Verdana"/>
          <w:color w:val="000000"/>
          <w:lang w:eastAsia="it-IT"/>
        </w:rPr>
      </w:pPr>
      <w:r>
        <w:t>L</w:t>
      </w:r>
      <w:r w:rsidRPr="00D95D44">
        <w:t xml:space="preserve">e compresse </w:t>
      </w:r>
      <w:r>
        <w:t>devono essere assunte intere (non frantumate o masticate</w:t>
      </w:r>
      <w:r w:rsidR="007266D8">
        <w:t>)</w:t>
      </w:r>
      <w:r>
        <w:t xml:space="preserve"> con </w:t>
      </w:r>
      <w:r w:rsidR="00DD7745" w:rsidRPr="00DD7745">
        <w:t xml:space="preserve">abbondante </w:t>
      </w:r>
      <w:r>
        <w:t>acqua</w:t>
      </w:r>
      <w:r w:rsidR="00DD7745">
        <w:t>.</w:t>
      </w:r>
      <w:r w:rsidR="00E827E5" w:rsidRPr="00E827E5">
        <w:rPr>
          <w:rFonts w:ascii="Calibri" w:eastAsia="Calibri" w:hAnsi="Calibri" w:cs="Times New Roman"/>
        </w:rPr>
        <w:t xml:space="preserve"> </w:t>
      </w:r>
    </w:p>
    <w:p w14:paraId="2252A612" w14:textId="77777777" w:rsidR="00F96473" w:rsidRDefault="00F96473" w:rsidP="00BB2AF8">
      <w:pPr>
        <w:autoSpaceDE w:val="0"/>
        <w:autoSpaceDN w:val="0"/>
        <w:adjustRightInd w:val="0"/>
        <w:spacing w:after="0" w:line="240" w:lineRule="auto"/>
        <w:jc w:val="both"/>
        <w:rPr>
          <w:iCs/>
        </w:rPr>
      </w:pPr>
    </w:p>
    <w:p w14:paraId="57B9CC84" w14:textId="77777777" w:rsidR="00F96473" w:rsidRPr="004B4170" w:rsidRDefault="00F96473" w:rsidP="00BB2AF8">
      <w:pPr>
        <w:autoSpaceDE w:val="0"/>
        <w:autoSpaceDN w:val="0"/>
        <w:adjustRightInd w:val="0"/>
        <w:spacing w:after="0" w:line="240" w:lineRule="auto"/>
        <w:jc w:val="both"/>
        <w:rPr>
          <w:rFonts w:eastAsia="Calibri" w:cs="Verdana"/>
          <w:color w:val="000000"/>
          <w:lang w:eastAsia="it-IT"/>
        </w:rPr>
      </w:pPr>
    </w:p>
    <w:p w14:paraId="0DE7C4D7" w14:textId="3EFA88F6"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4B4170">
        <w:rPr>
          <w:rFonts w:eastAsia="Calibri" w:cs="Calibri"/>
          <w:b/>
          <w:bCs/>
          <w:color w:val="000000"/>
          <w:lang w:eastAsia="it-IT"/>
        </w:rPr>
        <w:t xml:space="preserve">3) COME FUNZIONA </w:t>
      </w:r>
      <w:r w:rsidR="002B5AC2" w:rsidRPr="002B5AC2">
        <w:rPr>
          <w:rFonts w:eastAsia="Calibri" w:cs="Calibri"/>
          <w:b/>
          <w:color w:val="000000"/>
          <w:lang w:eastAsia="it-IT"/>
        </w:rPr>
        <w:t>IBUPROFENE LABORATORI ALTER</w:t>
      </w:r>
      <w:r w:rsidRPr="004B4170">
        <w:rPr>
          <w:rFonts w:eastAsia="Calibri" w:cs="Calibri"/>
          <w:b/>
          <w:bCs/>
          <w:color w:val="000000"/>
          <w:lang w:eastAsia="it-IT"/>
        </w:rPr>
        <w:t xml:space="preserve">? </w:t>
      </w:r>
    </w:p>
    <w:p w14:paraId="0339F6B4" w14:textId="291D7A94" w:rsidR="006E1530" w:rsidRDefault="002B5AC2" w:rsidP="00BB2AF8">
      <w:pPr>
        <w:autoSpaceDE w:val="0"/>
        <w:autoSpaceDN w:val="0"/>
        <w:adjustRightInd w:val="0"/>
        <w:spacing w:after="0" w:line="240" w:lineRule="auto"/>
        <w:jc w:val="both"/>
        <w:rPr>
          <w:rFonts w:eastAsia="Calibri" w:cs="Calibri"/>
          <w:bCs/>
          <w:color w:val="000000"/>
          <w:lang w:eastAsia="it-IT"/>
        </w:rPr>
      </w:pPr>
      <w:r>
        <w:rPr>
          <w:rFonts w:eastAsia="Calibri" w:cs="Calibri"/>
          <w:color w:val="000000"/>
          <w:lang w:eastAsia="it-IT"/>
        </w:rPr>
        <w:t>IBUPROFENE LABORATORI ALTER</w:t>
      </w:r>
      <w:r w:rsidR="00EE1613" w:rsidRPr="00EE1613">
        <w:rPr>
          <w:rFonts w:eastAsia="Calibri" w:cs="Calibri"/>
          <w:bCs/>
          <w:color w:val="000000"/>
          <w:lang w:eastAsia="it-IT"/>
        </w:rPr>
        <w:t xml:space="preserve"> contiene ibuprofene, un principio attivo appartenente ad un gruppo di medicinali chiamati</w:t>
      </w:r>
      <w:r w:rsidR="00E35DBB">
        <w:rPr>
          <w:rFonts w:eastAsia="Calibri" w:cs="Calibri"/>
          <w:bCs/>
          <w:color w:val="000000"/>
          <w:lang w:eastAsia="it-IT"/>
        </w:rPr>
        <w:t xml:space="preserve"> </w:t>
      </w:r>
      <w:r w:rsidR="00EE1613" w:rsidRPr="00EE1613">
        <w:rPr>
          <w:rFonts w:eastAsia="Calibri" w:cs="Calibri"/>
          <w:bCs/>
          <w:color w:val="000000"/>
          <w:lang w:eastAsia="it-IT"/>
        </w:rPr>
        <w:t>FANS (farmaci anti-infiammatori non steroidei). I FANS sono farmaci contro il dolore e l’infiammazione.</w:t>
      </w:r>
    </w:p>
    <w:p w14:paraId="3B4AE0C9" w14:textId="77777777" w:rsidR="006E1530" w:rsidRDefault="006E1530" w:rsidP="00BB2AF8">
      <w:pPr>
        <w:autoSpaceDE w:val="0"/>
        <w:autoSpaceDN w:val="0"/>
        <w:adjustRightInd w:val="0"/>
        <w:spacing w:after="0" w:line="240" w:lineRule="auto"/>
        <w:jc w:val="both"/>
        <w:rPr>
          <w:rFonts w:eastAsia="Calibri" w:cs="Calibri"/>
          <w:bCs/>
          <w:color w:val="000000"/>
          <w:lang w:eastAsia="it-IT"/>
        </w:rPr>
      </w:pPr>
    </w:p>
    <w:p w14:paraId="5050FBA0" w14:textId="51400BB9" w:rsidR="00BB2AF8" w:rsidRPr="004B4170" w:rsidRDefault="00EE1613" w:rsidP="00BB2AF8">
      <w:pPr>
        <w:autoSpaceDE w:val="0"/>
        <w:autoSpaceDN w:val="0"/>
        <w:adjustRightInd w:val="0"/>
        <w:spacing w:after="0" w:line="240" w:lineRule="auto"/>
        <w:jc w:val="both"/>
        <w:rPr>
          <w:rFonts w:eastAsia="Calibri" w:cs="Calibri"/>
          <w:lang w:eastAsia="it-IT"/>
        </w:rPr>
      </w:pPr>
      <w:r w:rsidRPr="00EE1613" w:rsidDel="00EE1613">
        <w:rPr>
          <w:rFonts w:eastAsia="Calibri" w:cs="Calibri"/>
          <w:bCs/>
          <w:color w:val="000000"/>
          <w:lang w:eastAsia="it-IT"/>
        </w:rPr>
        <w:t xml:space="preserve"> </w:t>
      </w:r>
      <w:r w:rsidR="00BB2AF8" w:rsidRPr="004B4170">
        <w:rPr>
          <w:rFonts w:eastAsia="Calibri" w:cs="Calibri"/>
          <w:b/>
          <w:bCs/>
          <w:lang w:eastAsia="it-IT"/>
        </w:rPr>
        <w:t xml:space="preserve">4) COME È STATO STUDIATO </w:t>
      </w:r>
      <w:r w:rsidR="002B5AC2" w:rsidRPr="002B5AC2">
        <w:rPr>
          <w:rFonts w:eastAsia="Calibri" w:cs="Calibri"/>
          <w:b/>
          <w:color w:val="000000"/>
          <w:lang w:eastAsia="it-IT"/>
        </w:rPr>
        <w:t>IBUPROFENE LABORATORI ALTER</w:t>
      </w:r>
      <w:r w:rsidR="00BB2AF8" w:rsidRPr="004B4170">
        <w:rPr>
          <w:rFonts w:eastAsia="Calibri" w:cs="Calibri"/>
          <w:b/>
          <w:bCs/>
          <w:lang w:eastAsia="it-IT"/>
        </w:rPr>
        <w:t xml:space="preserve">? </w:t>
      </w:r>
    </w:p>
    <w:p w14:paraId="0CCE4F26" w14:textId="3B6ED86C" w:rsidR="006B311C" w:rsidRPr="00321954" w:rsidRDefault="00321954" w:rsidP="004F3756">
      <w:pPr>
        <w:spacing w:after="0" w:line="240" w:lineRule="auto"/>
        <w:jc w:val="both"/>
        <w:rPr>
          <w:rFonts w:cs="Arial"/>
        </w:rPr>
      </w:pPr>
      <w:r>
        <w:rPr>
          <w:rFonts w:eastAsia="Calibri" w:cs="Calibri"/>
          <w:color w:val="000000"/>
          <w:lang w:eastAsia="it-IT"/>
        </w:rPr>
        <w:t xml:space="preserve">IBUPROFENE LABORATORI ALTER </w:t>
      </w:r>
      <w:r w:rsidRPr="00D85E7D">
        <w:rPr>
          <w:rFonts w:cs="Arial"/>
        </w:rPr>
        <w:t>è un medicinale generico</w:t>
      </w:r>
      <w:r>
        <w:rPr>
          <w:rFonts w:cs="Arial"/>
        </w:rPr>
        <w:t xml:space="preserve">. Poiché </w:t>
      </w:r>
      <w:r w:rsidRPr="009F5FC7">
        <w:rPr>
          <w:rFonts w:cs="Arial"/>
        </w:rPr>
        <w:t>il profilo di sicur</w:t>
      </w:r>
      <w:r>
        <w:rPr>
          <w:rFonts w:cs="Arial"/>
        </w:rPr>
        <w:t>ezza e l’efficacia del principio</w:t>
      </w:r>
      <w:r w:rsidRPr="009F5FC7">
        <w:rPr>
          <w:rFonts w:cs="Arial"/>
        </w:rPr>
        <w:t xml:space="preserve"> attiv</w:t>
      </w:r>
      <w:r>
        <w:rPr>
          <w:rFonts w:cs="Arial"/>
        </w:rPr>
        <w:t>o</w:t>
      </w:r>
      <w:r w:rsidRPr="009F5FC7">
        <w:rPr>
          <w:rFonts w:cs="Arial"/>
        </w:rPr>
        <w:t xml:space="preserve"> di </w:t>
      </w:r>
      <w:r>
        <w:rPr>
          <w:rFonts w:eastAsia="Calibri" w:cs="Calibri"/>
          <w:color w:val="000000"/>
          <w:lang w:eastAsia="it-IT"/>
        </w:rPr>
        <w:t xml:space="preserve">IBUPROFENE LABORATORI ALTER </w:t>
      </w:r>
      <w:r w:rsidRPr="009F5FC7">
        <w:rPr>
          <w:rFonts w:cs="Arial"/>
        </w:rPr>
        <w:t>è ben conosciuto</w:t>
      </w:r>
      <w:r>
        <w:rPr>
          <w:rFonts w:cs="Arial"/>
        </w:rPr>
        <w:t xml:space="preserve"> in quanto il medicinale di riferimento è autorizzato o è stato autorizzato da almeno 8 anni nell’Unione europea, a supporto dell’efficacia e della sicurezza di </w:t>
      </w:r>
      <w:r>
        <w:rPr>
          <w:rFonts w:eastAsia="Calibri" w:cs="Calibri"/>
          <w:color w:val="000000"/>
          <w:lang w:eastAsia="it-IT"/>
        </w:rPr>
        <w:t xml:space="preserve">IBUPROFENE LABORATORI ALTER </w:t>
      </w:r>
      <w:r>
        <w:rPr>
          <w:rFonts w:cs="Arial"/>
        </w:rPr>
        <w:t>sono state effettuate prove cliniche</w:t>
      </w:r>
      <w:r w:rsidRPr="00D85E7D">
        <w:rPr>
          <w:rFonts w:cs="Arial"/>
        </w:rPr>
        <w:t xml:space="preserve"> </w:t>
      </w:r>
      <w:r>
        <w:rPr>
          <w:rFonts w:ascii="Calibri" w:hAnsi="Calibri" w:cs="Arial"/>
        </w:rPr>
        <w:t>di confronto con il medicinale di riferimento</w:t>
      </w:r>
      <w:r w:rsidRPr="00D85E7D">
        <w:rPr>
          <w:rFonts w:cs="Arial"/>
        </w:rPr>
        <w:t xml:space="preserve"> per determinare</w:t>
      </w:r>
      <w:r w:rsidRPr="00D85E7D">
        <w:rPr>
          <w:rFonts w:cs="Arial"/>
          <w:b/>
        </w:rPr>
        <w:t xml:space="preserve"> </w:t>
      </w:r>
      <w:r w:rsidRPr="00D85E7D">
        <w:rPr>
          <w:rFonts w:cs="Arial"/>
        </w:rPr>
        <w:t xml:space="preserve">la bioequivalenza rispetto al medicinale di riferimento </w:t>
      </w:r>
      <w:r w:rsidR="004F3756">
        <w:rPr>
          <w:rFonts w:cs="Arial"/>
        </w:rPr>
        <w:t>BRUFEN.</w:t>
      </w:r>
      <w:r w:rsidR="00F96473" w:rsidRPr="00D85E7D">
        <w:rPr>
          <w:rFonts w:cs="Arial"/>
        </w:rPr>
        <w:t xml:space="preserve"> Due medicinali sono</w:t>
      </w:r>
      <w:r w:rsidR="00F96473">
        <w:rPr>
          <w:rFonts w:ascii="Calibri" w:hAnsi="Calibri" w:cs="Arial"/>
        </w:rPr>
        <w:t xml:space="preserve"> </w:t>
      </w:r>
      <w:proofErr w:type="spellStart"/>
      <w:r w:rsidR="00F96473">
        <w:rPr>
          <w:rFonts w:ascii="Calibri" w:hAnsi="Calibri" w:cs="Arial"/>
        </w:rPr>
        <w:t>bioequivalenti</w:t>
      </w:r>
      <w:proofErr w:type="spellEnd"/>
      <w:r w:rsidR="00F96473">
        <w:rPr>
          <w:rFonts w:ascii="Calibri" w:hAnsi="Calibri" w:cs="Arial"/>
        </w:rPr>
        <w:t xml:space="preserve"> quando producono gli stessi livelli di principio attivo nell’organismo</w:t>
      </w:r>
      <w:r w:rsidR="00F96473" w:rsidRPr="004E389D">
        <w:rPr>
          <w:rFonts w:ascii="Calibri" w:hAnsi="Calibri" w:cs="Arial"/>
        </w:rPr>
        <w:t xml:space="preserve">. </w:t>
      </w:r>
    </w:p>
    <w:p w14:paraId="61BF0F96" w14:textId="77777777" w:rsidR="006B311C" w:rsidRPr="00666CCE" w:rsidRDefault="006B311C" w:rsidP="00BB2AF8">
      <w:pPr>
        <w:autoSpaceDE w:val="0"/>
        <w:autoSpaceDN w:val="0"/>
        <w:adjustRightInd w:val="0"/>
        <w:spacing w:after="0" w:line="240" w:lineRule="auto"/>
        <w:jc w:val="both"/>
        <w:rPr>
          <w:rFonts w:eastAsia="Calibri" w:cs="Calibri"/>
          <w:lang w:eastAsia="it-IT"/>
        </w:rPr>
      </w:pPr>
    </w:p>
    <w:p w14:paraId="79C5E2D4" w14:textId="76E7DFFD"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2B5AC2" w:rsidRPr="002B5AC2">
        <w:rPr>
          <w:rFonts w:eastAsia="Calibri" w:cs="Calibri"/>
          <w:b/>
          <w:color w:val="000000"/>
          <w:lang w:eastAsia="it-IT"/>
        </w:rPr>
        <w:t>IBUPROFENE LABORATORI ALTER</w:t>
      </w:r>
      <w:r w:rsidRPr="009B03DB">
        <w:rPr>
          <w:rFonts w:eastAsia="Calibri" w:cs="Calibri"/>
          <w:b/>
          <w:lang w:eastAsia="it-IT"/>
        </w:rPr>
        <w:t>?</w:t>
      </w:r>
      <w:r w:rsidRPr="002A3F14">
        <w:rPr>
          <w:rFonts w:eastAsia="Calibri" w:cs="Calibri"/>
          <w:lang w:eastAsia="it-IT"/>
        </w:rPr>
        <w:t xml:space="preserve"> </w:t>
      </w:r>
    </w:p>
    <w:p w14:paraId="379BCA17" w14:textId="76C9B10B" w:rsidR="00BB2AF8" w:rsidRPr="002A3F14" w:rsidRDefault="002B5AC2" w:rsidP="00BB2AF8">
      <w:pPr>
        <w:autoSpaceDE w:val="0"/>
        <w:autoSpaceDN w:val="0"/>
        <w:adjustRightInd w:val="0"/>
        <w:spacing w:after="0" w:line="240" w:lineRule="auto"/>
        <w:jc w:val="both"/>
        <w:rPr>
          <w:rFonts w:eastAsia="Calibri" w:cs="Calibri"/>
          <w:lang w:eastAsia="it-IT"/>
        </w:rPr>
      </w:pPr>
      <w:r>
        <w:rPr>
          <w:rFonts w:eastAsia="Calibri" w:cs="Calibri"/>
          <w:color w:val="000000"/>
          <w:lang w:eastAsia="it-IT"/>
        </w:rPr>
        <w:t xml:space="preserve">IBUPROFENE LABORATORI ALTER </w:t>
      </w:r>
      <w:r w:rsidR="00BB2AF8" w:rsidRPr="004241AC">
        <w:rPr>
          <w:rFonts w:eastAsia="Calibri" w:cs="Calibri"/>
          <w:lang w:eastAsia="it-IT"/>
        </w:rPr>
        <w:t xml:space="preserve">è un medicinale </w:t>
      </w:r>
      <w:r w:rsidR="00BB2AF8">
        <w:rPr>
          <w:rFonts w:eastAsia="Calibri" w:cs="Calibri"/>
          <w:lang w:eastAsia="it-IT"/>
        </w:rPr>
        <w:t xml:space="preserve">generico ed è </w:t>
      </w:r>
      <w:proofErr w:type="spellStart"/>
      <w:r w:rsidR="00BB2AF8">
        <w:rPr>
          <w:rFonts w:eastAsia="Calibri" w:cs="Calibri"/>
          <w:lang w:eastAsia="it-IT"/>
        </w:rPr>
        <w:t>bioequivalente</w:t>
      </w:r>
      <w:proofErr w:type="spellEnd"/>
      <w:r w:rsidR="00BB2AF8">
        <w:rPr>
          <w:rFonts w:eastAsia="Calibri" w:cs="Calibri"/>
          <w:lang w:eastAsia="it-IT"/>
        </w:rPr>
        <w:t xml:space="preserve"> al medicinale di riferimento;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de</w:t>
      </w:r>
      <w:r w:rsidR="00BB2AF8">
        <w:rPr>
          <w:rFonts w:eastAsia="Calibri" w:cs="Calibri"/>
          <w:lang w:eastAsia="it-IT"/>
        </w:rPr>
        <w:t>l</w:t>
      </w:r>
      <w:r w:rsidR="00BB2AF8" w:rsidRPr="002A3F14">
        <w:rPr>
          <w:rFonts w:eastAsia="Calibri" w:cs="Calibri"/>
          <w:lang w:eastAsia="it-IT"/>
        </w:rPr>
        <w:t xml:space="preserve"> </w:t>
      </w:r>
      <w:r w:rsidR="00BB2AF8">
        <w:rPr>
          <w:rFonts w:eastAsia="Calibri" w:cs="Calibri"/>
          <w:lang w:eastAsia="it-IT"/>
        </w:rPr>
        <w:t>medicinale</w:t>
      </w:r>
      <w:r w:rsidR="00BB2AF8" w:rsidRPr="002A3F14">
        <w:rPr>
          <w:rFonts w:eastAsia="Calibri" w:cs="Calibri"/>
          <w:lang w:eastAsia="it-IT"/>
        </w:rPr>
        <w:t xml:space="preserve"> di riferimento. </w:t>
      </w:r>
    </w:p>
    <w:p w14:paraId="6EA49D8F" w14:textId="77777777" w:rsidR="00BB2AF8" w:rsidRPr="00666CCE" w:rsidRDefault="00BB2AF8" w:rsidP="00BB2AF8">
      <w:pPr>
        <w:autoSpaceDE w:val="0"/>
        <w:autoSpaceDN w:val="0"/>
        <w:adjustRightInd w:val="0"/>
        <w:spacing w:after="0" w:line="240" w:lineRule="auto"/>
        <w:jc w:val="both"/>
        <w:rPr>
          <w:rFonts w:eastAsia="Calibri" w:cs="Calibri"/>
          <w:lang w:eastAsia="it-IT"/>
        </w:rPr>
      </w:pPr>
    </w:p>
    <w:p w14:paraId="3C3D628C" w14:textId="5419FF9F" w:rsidR="00BB2AF8" w:rsidRPr="00666CCE"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 xml:space="preserve">6) PERCHE’ </w:t>
      </w:r>
      <w:r w:rsidR="002B5AC2">
        <w:rPr>
          <w:rFonts w:eastAsia="Calibri" w:cs="Calibri"/>
          <w:b/>
          <w:color w:val="000000"/>
          <w:lang w:eastAsia="it-IT"/>
        </w:rPr>
        <w:t xml:space="preserve">IBUPROFENE LABORATORI ALTER </w:t>
      </w:r>
      <w:proofErr w:type="gramStart"/>
      <w:r w:rsidRPr="00666CCE">
        <w:rPr>
          <w:rFonts w:eastAsia="Calibri" w:cs="Calibri"/>
          <w:b/>
          <w:bCs/>
          <w:lang w:eastAsia="it-IT"/>
        </w:rPr>
        <w:t>E’</w:t>
      </w:r>
      <w:proofErr w:type="gramEnd"/>
      <w:r w:rsidRPr="00666CCE">
        <w:rPr>
          <w:rFonts w:eastAsia="Calibri" w:cs="Calibri"/>
          <w:b/>
          <w:bCs/>
          <w:lang w:eastAsia="it-IT"/>
        </w:rPr>
        <w:t xml:space="preserve"> STATO APPROVATO? </w:t>
      </w:r>
    </w:p>
    <w:p w14:paraId="19FA6868" w14:textId="62C5A1A5" w:rsidR="00BB2AF8" w:rsidRPr="00CB3303"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lang w:eastAsia="it-IT"/>
        </w:rPr>
        <w:t xml:space="preserve">La </w:t>
      </w:r>
      <w:r w:rsidRPr="009F1B70">
        <w:rPr>
          <w:rFonts w:eastAsia="Calibri" w:cs="Calibri"/>
          <w:color w:val="000000"/>
          <w:lang w:eastAsia="it-IT"/>
        </w:rPr>
        <w:t xml:space="preserve">Commissione </w:t>
      </w:r>
      <w:r>
        <w:rPr>
          <w:rFonts w:eastAsia="Calibri" w:cs="Calibri"/>
          <w:color w:val="000000"/>
          <w:lang w:eastAsia="it-IT"/>
        </w:rPr>
        <w:t>Tecnico-Scientifica (CTS)</w:t>
      </w:r>
      <w:r w:rsidRPr="00666CCE">
        <w:rPr>
          <w:rFonts w:eastAsia="Calibri" w:cs="Calibri"/>
          <w:lang w:eastAsia="it-IT"/>
        </w:rPr>
        <w:t>,</w:t>
      </w:r>
      <w:r>
        <w:rPr>
          <w:rFonts w:eastAsia="Calibri" w:cs="Calibri"/>
          <w:lang w:eastAsia="it-IT"/>
        </w:rPr>
        <w:t xml:space="preserve"> nella riunione del </w:t>
      </w:r>
      <w:r w:rsidR="00C67782">
        <w:rPr>
          <w:rFonts w:eastAsia="Calibri" w:cs="Calibri"/>
          <w:bCs/>
          <w:iCs/>
          <w:lang w:eastAsia="it-IT"/>
        </w:rPr>
        <w:t>13 aprile 2023</w:t>
      </w:r>
      <w:r>
        <w:rPr>
          <w:rFonts w:eastAsia="Calibri" w:cs="Calibri"/>
          <w:lang w:eastAsia="it-IT"/>
        </w:rPr>
        <w:t>,</w:t>
      </w:r>
      <w:r w:rsidRPr="00666CCE">
        <w:rPr>
          <w:rFonts w:eastAsia="Calibri" w:cs="Calibri"/>
          <w:lang w:eastAsia="it-IT"/>
        </w:rPr>
        <w:t xml:space="preserve"> ha concluso che, conformemente ai requisiti della normativa vigente, </w:t>
      </w:r>
      <w:r>
        <w:rPr>
          <w:rFonts w:eastAsia="Calibri" w:cs="Calibri"/>
          <w:lang w:eastAsia="it-IT"/>
        </w:rPr>
        <w:t>come nel caso del medicinale di riferimento</w:t>
      </w:r>
      <w:r w:rsidR="00C67782">
        <w:rPr>
          <w:rFonts w:eastAsia="Calibri" w:cs="Calibri"/>
          <w:lang w:eastAsia="it-IT"/>
        </w:rPr>
        <w:t xml:space="preserve"> BRUFEN</w:t>
      </w:r>
      <w:r>
        <w:rPr>
          <w:rFonts w:eastAsia="Calibri" w:cs="Calibri"/>
          <w:lang w:eastAsia="it-IT"/>
        </w:rPr>
        <w:t xml:space="preserve">, </w:t>
      </w:r>
      <w:r w:rsidRPr="00666CCE">
        <w:rPr>
          <w:rFonts w:eastAsia="Calibri" w:cs="Calibri"/>
          <w:lang w:eastAsia="it-IT"/>
        </w:rPr>
        <w:t xml:space="preserve">i benefici di </w:t>
      </w:r>
      <w:r w:rsidR="002B5AC2">
        <w:rPr>
          <w:rFonts w:eastAsia="Calibri" w:cs="Calibri"/>
          <w:color w:val="000000"/>
          <w:lang w:eastAsia="it-IT"/>
        </w:rPr>
        <w:t xml:space="preserve">IBUPROFENE LABORATORI ALTER </w:t>
      </w:r>
      <w:r w:rsidRPr="00666CCE">
        <w:rPr>
          <w:rFonts w:eastAsia="Calibri" w:cs="Calibri"/>
          <w:lang w:eastAsia="it-IT"/>
        </w:rPr>
        <w:t xml:space="preserve">sono superiori ai </w:t>
      </w:r>
      <w:r w:rsidRPr="00246D60">
        <w:rPr>
          <w:rFonts w:eastAsia="Calibri" w:cs="Calibri"/>
          <w:lang w:eastAsia="it-IT"/>
        </w:rPr>
        <w:t>rischi individuati. La CTS ha, inoltre, definito le modalità di prescrizione di cui al punto 2) di questo Riassunto e la classe di rimborsabilità del medicinale</w:t>
      </w:r>
      <w:r w:rsidR="007170D7" w:rsidRPr="00246D60">
        <w:rPr>
          <w:rFonts w:eastAsia="Calibri" w:cs="Calibri"/>
          <w:lang w:eastAsia="it-IT"/>
        </w:rPr>
        <w:t xml:space="preserve"> A con nota </w:t>
      </w:r>
      <w:r w:rsidR="00C67782" w:rsidRPr="00246D60">
        <w:rPr>
          <w:rFonts w:eastAsia="Calibri" w:cs="Calibri"/>
          <w:lang w:eastAsia="it-IT"/>
        </w:rPr>
        <w:t>66</w:t>
      </w:r>
      <w:r w:rsidR="007170D7" w:rsidRPr="00246D60">
        <w:rPr>
          <w:rFonts w:eastAsia="Calibri" w:cs="Calibri"/>
          <w:lang w:eastAsia="it-IT"/>
        </w:rPr>
        <w:t>; la nota definisce i pazienti per i quali il medicinale è rimborsato dal Servizio Sanitario Nazionale</w:t>
      </w:r>
      <w:r w:rsidR="00EA3917" w:rsidRPr="00246D60">
        <w:rPr>
          <w:rFonts w:eastAsia="Calibri" w:cs="Calibri"/>
          <w:lang w:eastAsia="it-IT"/>
        </w:rPr>
        <w:t>.</w:t>
      </w:r>
    </w:p>
    <w:p w14:paraId="36842590" w14:textId="77777777" w:rsidR="004241AC" w:rsidRDefault="004241AC" w:rsidP="004241AC">
      <w:pPr>
        <w:autoSpaceDE w:val="0"/>
        <w:autoSpaceDN w:val="0"/>
        <w:adjustRightInd w:val="0"/>
        <w:spacing w:after="0" w:line="240" w:lineRule="auto"/>
        <w:jc w:val="both"/>
        <w:rPr>
          <w:rFonts w:eastAsia="Calibri" w:cs="Calibri"/>
          <w:b/>
          <w:bCs/>
          <w:lang w:eastAsia="it-IT"/>
        </w:rPr>
      </w:pPr>
    </w:p>
    <w:p w14:paraId="06A1DF9B" w14:textId="77777777" w:rsidR="00BB2AF8" w:rsidRPr="002A3F14" w:rsidRDefault="00BB2AF8" w:rsidP="004241AC">
      <w:pPr>
        <w:autoSpaceDE w:val="0"/>
        <w:autoSpaceDN w:val="0"/>
        <w:adjustRightInd w:val="0"/>
        <w:spacing w:after="0" w:line="240" w:lineRule="auto"/>
        <w:jc w:val="both"/>
        <w:rPr>
          <w:rFonts w:eastAsia="Calibri" w:cs="Calibri"/>
          <w:b/>
          <w:bCs/>
          <w:lang w:eastAsia="it-IT"/>
        </w:rPr>
      </w:pPr>
    </w:p>
    <w:p w14:paraId="0B0BEC11" w14:textId="52D70FF5"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lastRenderedPageBreak/>
        <w:t xml:space="preserve">7) QUALI MISURE SONO STATE PRESE PER ASSICURARE LA SICUREZZA E L’EFFICACIA NELL’USO DI </w:t>
      </w:r>
      <w:r w:rsidR="002B5AC2" w:rsidRPr="002B5AC2">
        <w:rPr>
          <w:rFonts w:eastAsia="Calibri" w:cs="Calibri"/>
          <w:b/>
          <w:color w:val="000000"/>
          <w:lang w:eastAsia="it-IT"/>
        </w:rPr>
        <w:t>IBUPROFENE LABORATORI ALTER</w:t>
      </w:r>
      <w:r w:rsidRPr="002A3F14">
        <w:rPr>
          <w:rFonts w:eastAsia="Calibri" w:cs="Calibri"/>
          <w:b/>
          <w:bCs/>
          <w:color w:val="000000"/>
          <w:lang w:eastAsia="it-IT"/>
        </w:rPr>
        <w:t>?</w:t>
      </w:r>
      <w:bookmarkStart w:id="1" w:name="_GoBack"/>
      <w:bookmarkEnd w:id="1"/>
    </w:p>
    <w:p w14:paraId="636C08D6" w14:textId="12547E31" w:rsidR="004241AC" w:rsidRPr="002A3F14"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2B5AC2" w:rsidRPr="002B5AC2">
        <w:rPr>
          <w:rFonts w:eastAsia="Calibri" w:cs="Calibri"/>
          <w:color w:val="000000"/>
          <w:lang w:eastAsia="it-IT"/>
        </w:rPr>
        <w:t>IBUPROFENE LABORATORI ALTER</w:t>
      </w:r>
      <w:r w:rsidR="004241AC" w:rsidRPr="007170D7">
        <w:rPr>
          <w:rFonts w:eastAsia="Calibri" w:cs="Calibri"/>
          <w:lang w:eastAsia="it-IT"/>
        </w:rPr>
        <w:t>.</w:t>
      </w:r>
    </w:p>
    <w:p w14:paraId="429BF094" w14:textId="77777777" w:rsidR="004241AC" w:rsidRDefault="004241AC" w:rsidP="004241AC">
      <w:pPr>
        <w:autoSpaceDE w:val="0"/>
        <w:autoSpaceDN w:val="0"/>
        <w:adjustRightInd w:val="0"/>
        <w:spacing w:after="0" w:line="240" w:lineRule="auto"/>
        <w:jc w:val="both"/>
        <w:rPr>
          <w:rFonts w:eastAsia="Calibri" w:cs="Calibri"/>
          <w:lang w:eastAsia="it-IT"/>
        </w:rPr>
      </w:pPr>
    </w:p>
    <w:p w14:paraId="73693AC0" w14:textId="77777777" w:rsidR="004241AC" w:rsidRPr="002A3F14" w:rsidRDefault="004241AC" w:rsidP="004241AC">
      <w:pPr>
        <w:autoSpaceDE w:val="0"/>
        <w:autoSpaceDN w:val="0"/>
        <w:adjustRightInd w:val="0"/>
        <w:spacing w:after="0" w:line="240" w:lineRule="auto"/>
        <w:jc w:val="both"/>
        <w:rPr>
          <w:rFonts w:eastAsia="Calibri" w:cs="Calibri"/>
          <w:lang w:eastAsia="it-IT"/>
        </w:rPr>
      </w:pPr>
    </w:p>
    <w:p w14:paraId="26FFC18D" w14:textId="4E79EA14"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2B5AC2" w:rsidRPr="002B5AC2">
        <w:rPr>
          <w:rFonts w:eastAsia="Calibri" w:cs="Calibri"/>
          <w:b/>
          <w:color w:val="000000"/>
          <w:lang w:eastAsia="it-IT"/>
        </w:rPr>
        <w:t>IBUPROFENE LABORATORI ALTER</w:t>
      </w:r>
    </w:p>
    <w:p w14:paraId="18C329F6" w14:textId="7865ACC1" w:rsidR="006044BC" w:rsidRDefault="004241AC" w:rsidP="00CF5E46">
      <w:pPr>
        <w:autoSpaceDE w:val="0"/>
        <w:autoSpaceDN w:val="0"/>
        <w:adjustRightInd w:val="0"/>
        <w:spacing w:after="0" w:line="240" w:lineRule="auto"/>
        <w:jc w:val="both"/>
        <w:rPr>
          <w:rFonts w:eastAsia="Calibri" w:cs="Calibri"/>
          <w:bCs/>
          <w:iCs/>
          <w:lang w:eastAsia="it-IT"/>
        </w:rPr>
      </w:pPr>
      <w:r w:rsidRPr="00BB2AF8">
        <w:rPr>
          <w:rFonts w:eastAsia="Calibri" w:cs="Calibri"/>
          <w:bCs/>
          <w:iCs/>
          <w:lang w:eastAsia="it-IT"/>
        </w:rPr>
        <w:t xml:space="preserve">Il </w:t>
      </w:r>
      <w:r w:rsidR="00CF5E46" w:rsidRPr="00E64104">
        <w:rPr>
          <w:rFonts w:eastAsia="Calibri" w:cs="Calibri"/>
          <w:b/>
          <w:bCs/>
          <w:iCs/>
          <w:lang w:eastAsia="it-IT"/>
        </w:rPr>
        <w:t>24 luglio 2023</w:t>
      </w:r>
      <w:r w:rsidR="00CF5E46" w:rsidRPr="00CF5E46">
        <w:rPr>
          <w:rFonts w:eastAsia="Calibri" w:cs="Calibri"/>
          <w:bCs/>
          <w:iCs/>
          <w:lang w:eastAsia="it-IT"/>
        </w:rPr>
        <w:t xml:space="preserve"> </w:t>
      </w:r>
      <w:r w:rsidR="0089141E" w:rsidRPr="0089141E">
        <w:rPr>
          <w:rFonts w:eastAsia="Calibri" w:cs="Calibri"/>
          <w:bCs/>
          <w:iCs/>
          <w:lang w:eastAsia="it-IT"/>
        </w:rPr>
        <w:t>(GU Serie Generale n.185 del 09-08-2023)</w:t>
      </w:r>
      <w:r w:rsidRPr="00BB2AF8">
        <w:rPr>
          <w:rFonts w:eastAsia="Calibri" w:cs="Calibri"/>
          <w:bCs/>
          <w:iCs/>
          <w:lang w:eastAsia="it-IT"/>
        </w:rPr>
        <w:t xml:space="preserve"> l’AIFA ha rilasciato l’autorizzazione all’immissione in commercio di</w:t>
      </w:r>
      <w:r w:rsidR="00CF5E46">
        <w:rPr>
          <w:rFonts w:eastAsia="Calibri" w:cs="Calibri"/>
          <w:bCs/>
          <w:iCs/>
          <w:lang w:eastAsia="it-IT"/>
        </w:rPr>
        <w:t xml:space="preserve"> </w:t>
      </w:r>
      <w:r w:rsidR="00CF5E46" w:rsidRPr="00CF5E46">
        <w:rPr>
          <w:rFonts w:eastAsia="Calibri" w:cs="Calibri"/>
          <w:bCs/>
          <w:iCs/>
          <w:lang w:eastAsia="it-IT"/>
        </w:rPr>
        <w:t>IBUPROFENE VI.REL</w:t>
      </w:r>
      <w:r w:rsidR="00CF5E46">
        <w:rPr>
          <w:rFonts w:eastAsia="Calibri" w:cs="Calibri"/>
          <w:bCs/>
          <w:iCs/>
          <w:lang w:eastAsia="it-IT"/>
        </w:rPr>
        <w:t>.</w:t>
      </w:r>
    </w:p>
    <w:p w14:paraId="3CB103FB" w14:textId="0A68A2C1" w:rsidR="004241AC" w:rsidRPr="00CF5E46" w:rsidRDefault="006044BC" w:rsidP="006044BC">
      <w:pPr>
        <w:autoSpaceDE w:val="0"/>
        <w:autoSpaceDN w:val="0"/>
        <w:adjustRightInd w:val="0"/>
        <w:spacing w:after="0" w:line="240" w:lineRule="auto"/>
        <w:jc w:val="both"/>
        <w:rPr>
          <w:rFonts w:eastAsia="Calibri" w:cs="Calibri"/>
          <w:bCs/>
          <w:iCs/>
          <w:lang w:eastAsia="it-IT"/>
        </w:rPr>
      </w:pPr>
      <w:r>
        <w:rPr>
          <w:rFonts w:eastAsia="Calibri" w:cs="Calibri"/>
          <w:bCs/>
          <w:iCs/>
          <w:lang w:eastAsia="it-IT"/>
        </w:rPr>
        <w:t>Il</w:t>
      </w:r>
      <w:r w:rsidR="00CF5E46">
        <w:rPr>
          <w:rFonts w:eastAsia="Calibri" w:cs="Calibri"/>
          <w:bCs/>
          <w:iCs/>
          <w:lang w:eastAsia="it-IT"/>
        </w:rPr>
        <w:t xml:space="preserve"> </w:t>
      </w:r>
      <w:r w:rsidR="00CF5E46" w:rsidRPr="00CF5E46">
        <w:rPr>
          <w:rFonts w:eastAsia="Calibri" w:cs="Calibri"/>
          <w:bCs/>
          <w:iCs/>
          <w:lang w:eastAsia="it-IT"/>
        </w:rPr>
        <w:t>27 ottobre 2023</w:t>
      </w:r>
      <w:r>
        <w:rPr>
          <w:rFonts w:eastAsia="Calibri" w:cs="Calibri"/>
          <w:bCs/>
          <w:iCs/>
          <w:lang w:eastAsia="it-IT"/>
        </w:rPr>
        <w:t xml:space="preserve"> </w:t>
      </w:r>
      <w:r w:rsidRPr="006044BC">
        <w:rPr>
          <w:rFonts w:eastAsia="Calibri" w:cs="Calibri"/>
          <w:bCs/>
          <w:iCs/>
          <w:lang w:eastAsia="it-IT"/>
        </w:rPr>
        <w:t>(GU Serie Generale n.261 del 08-11-2023)</w:t>
      </w:r>
      <w:r>
        <w:rPr>
          <w:rFonts w:eastAsia="Calibri" w:cs="Calibri"/>
          <w:bCs/>
          <w:iCs/>
          <w:lang w:eastAsia="it-IT"/>
        </w:rPr>
        <w:t xml:space="preserve"> l’AIFA ha</w:t>
      </w:r>
      <w:r w:rsidRPr="006044BC">
        <w:rPr>
          <w:rFonts w:eastAsia="Calibri" w:cs="Calibri"/>
          <w:bCs/>
          <w:iCs/>
          <w:lang w:eastAsia="it-IT"/>
        </w:rPr>
        <w:t xml:space="preserve"> autorizzat</w:t>
      </w:r>
      <w:r>
        <w:rPr>
          <w:rFonts w:eastAsia="Calibri" w:cs="Calibri"/>
          <w:bCs/>
          <w:iCs/>
          <w:lang w:eastAsia="it-IT"/>
        </w:rPr>
        <w:t xml:space="preserve">o </w:t>
      </w:r>
      <w:r w:rsidRPr="006044BC">
        <w:rPr>
          <w:rFonts w:eastAsia="Calibri" w:cs="Calibri"/>
          <w:bCs/>
          <w:iCs/>
          <w:lang w:eastAsia="it-IT"/>
        </w:rPr>
        <w:t>il</w:t>
      </w:r>
      <w:r>
        <w:rPr>
          <w:rFonts w:eastAsia="Calibri" w:cs="Calibri"/>
          <w:bCs/>
          <w:iCs/>
          <w:lang w:eastAsia="it-IT"/>
        </w:rPr>
        <w:t xml:space="preserve"> </w:t>
      </w:r>
      <w:r w:rsidR="00730953">
        <w:rPr>
          <w:rFonts w:eastAsia="Calibri" w:cs="Calibri"/>
          <w:bCs/>
          <w:iCs/>
          <w:lang w:eastAsia="it-IT"/>
        </w:rPr>
        <w:t xml:space="preserve">trasferimento di </w:t>
      </w:r>
      <w:r w:rsidRPr="006044BC">
        <w:rPr>
          <w:rFonts w:eastAsia="Calibri" w:cs="Calibri"/>
          <w:bCs/>
          <w:iCs/>
          <w:lang w:eastAsia="it-IT"/>
        </w:rPr>
        <w:t>titolarit</w:t>
      </w:r>
      <w:r>
        <w:rPr>
          <w:rFonts w:eastAsia="Calibri" w:cs="Calibri"/>
          <w:bCs/>
          <w:iCs/>
          <w:lang w:eastAsia="it-IT"/>
        </w:rPr>
        <w:t xml:space="preserve">à </w:t>
      </w:r>
      <w:r w:rsidRPr="006044BC">
        <w:rPr>
          <w:rFonts w:eastAsia="Calibri" w:cs="Calibri"/>
          <w:bCs/>
          <w:iCs/>
          <w:lang w:eastAsia="it-IT"/>
        </w:rPr>
        <w:t>alla societ</w:t>
      </w:r>
      <w:r>
        <w:rPr>
          <w:rFonts w:eastAsia="Calibri" w:cs="Calibri"/>
          <w:bCs/>
          <w:iCs/>
          <w:lang w:eastAsia="it-IT"/>
        </w:rPr>
        <w:t>à</w:t>
      </w:r>
      <w:r w:rsidRPr="006044BC">
        <w:rPr>
          <w:rFonts w:eastAsia="Calibri" w:cs="Calibri"/>
          <w:bCs/>
          <w:iCs/>
          <w:lang w:eastAsia="it-IT"/>
        </w:rPr>
        <w:t xml:space="preserve"> Laboratori Alter S.r.l.</w:t>
      </w:r>
      <w:r>
        <w:rPr>
          <w:rFonts w:eastAsia="Calibri" w:cs="Calibri"/>
          <w:bCs/>
          <w:iCs/>
          <w:lang w:eastAsia="it-IT"/>
        </w:rPr>
        <w:t xml:space="preserve"> </w:t>
      </w:r>
      <w:r w:rsidRPr="006044BC">
        <w:rPr>
          <w:rFonts w:eastAsia="Calibri" w:cs="Calibri"/>
          <w:bCs/>
          <w:iCs/>
          <w:lang w:eastAsia="it-IT"/>
        </w:rPr>
        <w:t>con variazione della denominazione del medicinale</w:t>
      </w:r>
      <w:r>
        <w:rPr>
          <w:rFonts w:eastAsia="Calibri" w:cs="Calibri"/>
          <w:bCs/>
          <w:iCs/>
          <w:lang w:eastAsia="it-IT"/>
        </w:rPr>
        <w:t xml:space="preserve"> i</w:t>
      </w:r>
      <w:r w:rsidRPr="006044BC">
        <w:rPr>
          <w:rFonts w:eastAsia="Calibri" w:cs="Calibri"/>
          <w:bCs/>
          <w:iCs/>
          <w:lang w:eastAsia="it-IT"/>
        </w:rPr>
        <w:t>n</w:t>
      </w:r>
      <w:r>
        <w:rPr>
          <w:rFonts w:eastAsia="Calibri" w:cs="Calibri"/>
          <w:bCs/>
          <w:iCs/>
          <w:lang w:eastAsia="it-IT"/>
        </w:rPr>
        <w:t xml:space="preserve"> </w:t>
      </w:r>
      <w:r w:rsidR="002B5AC2">
        <w:rPr>
          <w:rFonts w:eastAsia="Calibri" w:cs="Calibri"/>
          <w:color w:val="000000"/>
          <w:lang w:eastAsia="it-IT"/>
        </w:rPr>
        <w:t>IBUPROFENE LABORATORI ALTER</w:t>
      </w:r>
      <w:r w:rsidR="004241AC" w:rsidRPr="007170D7">
        <w:rPr>
          <w:rFonts w:eastAsia="Calibri" w:cs="Calibri"/>
          <w:bCs/>
          <w:lang w:eastAsia="it-IT"/>
        </w:rPr>
        <w:t>.</w:t>
      </w:r>
      <w:r w:rsidR="004241AC" w:rsidRPr="00CA3A1E">
        <w:rPr>
          <w:rFonts w:eastAsia="Calibri" w:cs="Calibri"/>
          <w:bCs/>
          <w:lang w:eastAsia="it-IT"/>
        </w:rPr>
        <w:t xml:space="preserve"> </w:t>
      </w:r>
    </w:p>
    <w:p w14:paraId="6DF29224" w14:textId="77777777" w:rsidR="004E5A39" w:rsidRDefault="004E5A39" w:rsidP="004241AC">
      <w:pPr>
        <w:autoSpaceDE w:val="0"/>
        <w:autoSpaceDN w:val="0"/>
        <w:adjustRightInd w:val="0"/>
        <w:spacing w:after="0" w:line="240" w:lineRule="auto"/>
        <w:jc w:val="both"/>
        <w:rPr>
          <w:rFonts w:eastAsia="Calibri" w:cs="Calibri"/>
          <w:lang w:eastAsia="it-IT"/>
        </w:rPr>
      </w:pPr>
    </w:p>
    <w:p w14:paraId="0DDD66BE" w14:textId="77777777"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14:paraId="01BB3DA6" w14:textId="1F3E7D1B"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2B5AC2">
        <w:rPr>
          <w:rFonts w:eastAsia="Calibri" w:cs="Calibri"/>
          <w:color w:val="000000"/>
          <w:lang w:eastAsia="it-IT"/>
        </w:rPr>
        <w:t xml:space="preserve">IBUPROFENE LABORATORI ALTER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hyperlink r:id="rId10" w:history="1">
        <w:r w:rsidR="00567615">
          <w:rPr>
            <w:rStyle w:val="Collegamentoipertestuale"/>
            <w:rFonts w:eastAsia="Calibri" w:cs="Calibri"/>
            <w:lang w:eastAsia="it-IT"/>
          </w:rPr>
          <w:t>https://farmaci.agenziafarmaco.gov.it/bancadatifarmaci</w:t>
        </w:r>
      </w:hyperlink>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14:paraId="0738CCBE" w14:textId="77777777" w:rsidR="004241AC" w:rsidRDefault="004241AC" w:rsidP="004241AC">
      <w:pPr>
        <w:spacing w:after="0" w:line="240" w:lineRule="auto"/>
        <w:jc w:val="both"/>
        <w:rPr>
          <w:rFonts w:eastAsia="Calibri" w:cs="Calibri"/>
          <w:lang w:eastAsia="it-IT"/>
        </w:rPr>
      </w:pPr>
    </w:p>
    <w:p w14:paraId="29135AC9" w14:textId="77777777" w:rsidR="004241AC" w:rsidRDefault="004241AC" w:rsidP="004241AC">
      <w:pPr>
        <w:spacing w:after="0" w:line="240" w:lineRule="auto"/>
        <w:jc w:val="both"/>
        <w:rPr>
          <w:rFonts w:eastAsia="Calibri" w:cs="Calibri"/>
          <w:lang w:eastAsia="it-IT"/>
        </w:rPr>
      </w:pPr>
    </w:p>
    <w:p w14:paraId="668E9F9C" w14:textId="75CCE9D0" w:rsidR="004241AC" w:rsidRPr="002A3F14" w:rsidRDefault="004241AC" w:rsidP="004241AC">
      <w:pPr>
        <w:spacing w:after="0" w:line="240" w:lineRule="auto"/>
        <w:jc w:val="both"/>
        <w:rPr>
          <w:rFonts w:eastAsia="Calibri" w:cs="Calibri"/>
          <w:lang w:eastAsia="it-IT"/>
        </w:rPr>
      </w:pPr>
      <w:r w:rsidRPr="006D3DEF">
        <w:rPr>
          <w:rFonts w:eastAsia="Calibri" w:cs="Calibri"/>
          <w:lang w:eastAsia="it-IT"/>
        </w:rPr>
        <w:t xml:space="preserve">Questo riassunto è stato redatto in </w:t>
      </w:r>
      <w:r w:rsidR="00B1186F" w:rsidRPr="006D3DEF">
        <w:rPr>
          <w:rFonts w:eastAsia="Calibri" w:cs="Calibri"/>
          <w:lang w:eastAsia="it-IT"/>
        </w:rPr>
        <w:t xml:space="preserve">data </w:t>
      </w:r>
      <w:r w:rsidR="004D42E2" w:rsidRPr="00E35DBB">
        <w:rPr>
          <w:rFonts w:eastAsia="Calibri" w:cs="Calibri"/>
          <w:lang w:eastAsia="it-IT"/>
        </w:rPr>
        <w:t>2</w:t>
      </w:r>
      <w:r w:rsidR="00890FCA">
        <w:rPr>
          <w:rFonts w:eastAsia="Calibri" w:cs="Calibri"/>
          <w:lang w:eastAsia="it-IT"/>
        </w:rPr>
        <w:t>4</w:t>
      </w:r>
      <w:r w:rsidR="00A03D3C" w:rsidRPr="00E35DBB">
        <w:rPr>
          <w:rFonts w:eastAsia="Calibri" w:cs="Calibri"/>
          <w:lang w:eastAsia="it-IT"/>
        </w:rPr>
        <w:t>/11/2023</w:t>
      </w:r>
      <w:r w:rsidRPr="002A3F14">
        <w:rPr>
          <w:rFonts w:eastAsia="Calibri" w:cs="Calibri"/>
          <w:lang w:eastAsia="it-IT"/>
        </w:rPr>
        <w:t xml:space="preserve"> </w:t>
      </w:r>
    </w:p>
    <w:p w14:paraId="5436AF1F" w14:textId="7BA18B03" w:rsidR="00A03D3C" w:rsidRDefault="003F6849" w:rsidP="003F6849">
      <w:pPr>
        <w:spacing w:after="0" w:line="240" w:lineRule="auto"/>
        <w:jc w:val="center"/>
        <w:rPr>
          <w:b/>
          <w:sz w:val="28"/>
        </w:rPr>
      </w:pPr>
      <w:r>
        <w:rPr>
          <w:b/>
          <w:sz w:val="28"/>
        </w:rPr>
        <w:br w:type="page"/>
      </w:r>
    </w:p>
    <w:p w14:paraId="50E9086F" w14:textId="77777777" w:rsidR="004E5A39" w:rsidRDefault="004E5A39" w:rsidP="004E5A39">
      <w:pPr>
        <w:spacing w:after="0" w:line="240" w:lineRule="auto"/>
        <w:jc w:val="center"/>
        <w:rPr>
          <w:b/>
          <w:sz w:val="28"/>
        </w:rPr>
      </w:pPr>
      <w:r>
        <w:rPr>
          <w:b/>
          <w:sz w:val="28"/>
        </w:rPr>
        <w:lastRenderedPageBreak/>
        <w:t>RELAZIONE PUBBLICA DI VALUTAZIONE</w:t>
      </w:r>
    </w:p>
    <w:p w14:paraId="16F571CE" w14:textId="77777777" w:rsidR="004E5A39" w:rsidRDefault="004E5A39" w:rsidP="004E5A39">
      <w:pPr>
        <w:spacing w:after="0" w:line="240" w:lineRule="auto"/>
        <w:jc w:val="center"/>
        <w:rPr>
          <w:b/>
        </w:rPr>
      </w:pPr>
    </w:p>
    <w:p w14:paraId="611B9964" w14:textId="77777777" w:rsidR="004E5A39" w:rsidRDefault="004E5A39" w:rsidP="004E5A39">
      <w:pPr>
        <w:spacing w:after="0" w:line="240" w:lineRule="auto"/>
        <w:jc w:val="center"/>
        <w:rPr>
          <w:b/>
        </w:rPr>
      </w:pPr>
    </w:p>
    <w:p w14:paraId="7AD87BF3" w14:textId="77777777" w:rsidR="004E5A39" w:rsidRDefault="004E5A39" w:rsidP="004E5A39">
      <w:pPr>
        <w:spacing w:after="0" w:line="240" w:lineRule="auto"/>
        <w:jc w:val="center"/>
        <w:rPr>
          <w:b/>
        </w:rPr>
      </w:pPr>
    </w:p>
    <w:p w14:paraId="5E180553" w14:textId="77777777" w:rsidR="004E5A39" w:rsidRDefault="004E5A39" w:rsidP="004E5A39">
      <w:pPr>
        <w:spacing w:after="0" w:line="240" w:lineRule="auto"/>
        <w:jc w:val="center"/>
        <w:rPr>
          <w:b/>
        </w:rPr>
      </w:pPr>
    </w:p>
    <w:p w14:paraId="5A91184B" w14:textId="77777777" w:rsidR="004E5A39" w:rsidRPr="0033523E" w:rsidRDefault="004E5A39" w:rsidP="004E5A39">
      <w:pPr>
        <w:spacing w:after="0" w:line="240" w:lineRule="auto"/>
        <w:jc w:val="center"/>
        <w:rPr>
          <w:b/>
        </w:rPr>
      </w:pPr>
      <w:r w:rsidRPr="0033523E">
        <w:rPr>
          <w:b/>
        </w:rPr>
        <w:t>INDICE</w:t>
      </w:r>
    </w:p>
    <w:p w14:paraId="0B5DD89B" w14:textId="77777777" w:rsidR="004E5A39" w:rsidRDefault="004E5A39" w:rsidP="004E5A39">
      <w:pPr>
        <w:spacing w:after="0" w:line="240" w:lineRule="auto"/>
        <w:jc w:val="both"/>
      </w:pPr>
    </w:p>
    <w:p w14:paraId="2A4B603E" w14:textId="77777777" w:rsidR="004E5A39" w:rsidRDefault="004E5A39" w:rsidP="004E5A39">
      <w:pPr>
        <w:spacing w:after="0" w:line="240" w:lineRule="auto"/>
        <w:jc w:val="both"/>
      </w:pPr>
    </w:p>
    <w:p w14:paraId="28B7EB43" w14:textId="77777777" w:rsidR="004E5A39" w:rsidRDefault="004E5A39" w:rsidP="004E5A39">
      <w:pPr>
        <w:spacing w:after="0" w:line="240" w:lineRule="auto"/>
        <w:jc w:val="both"/>
      </w:pPr>
    </w:p>
    <w:p w14:paraId="32C940C8" w14:textId="77777777" w:rsidR="004E5A39" w:rsidRPr="008206E7" w:rsidRDefault="004E5A39" w:rsidP="004E5A39">
      <w:pPr>
        <w:pStyle w:val="Paragrafoelenco"/>
        <w:numPr>
          <w:ilvl w:val="0"/>
          <w:numId w:val="1"/>
        </w:numPr>
        <w:spacing w:after="0" w:line="240" w:lineRule="auto"/>
        <w:rPr>
          <w:b/>
        </w:rPr>
      </w:pPr>
      <w:r w:rsidRPr="008206E7">
        <w:rPr>
          <w:b/>
        </w:rPr>
        <w:t>INTRODUZIONE</w:t>
      </w:r>
    </w:p>
    <w:p w14:paraId="6DC71185" w14:textId="77777777" w:rsidR="004E5A39" w:rsidRPr="002A3F14" w:rsidRDefault="004E5A39" w:rsidP="004E5A39">
      <w:pPr>
        <w:spacing w:after="0" w:line="240" w:lineRule="auto"/>
        <w:jc w:val="both"/>
      </w:pPr>
    </w:p>
    <w:p w14:paraId="08F8057E" w14:textId="77777777"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14:paraId="2DF77516" w14:textId="77777777" w:rsidR="004E5A39" w:rsidRPr="0033523E" w:rsidRDefault="004E5A39" w:rsidP="004E5A39">
      <w:pPr>
        <w:pStyle w:val="Paragrafoelenco"/>
        <w:rPr>
          <w:b/>
        </w:rPr>
      </w:pPr>
    </w:p>
    <w:p w14:paraId="09539D52" w14:textId="77777777" w:rsidR="004E5A39" w:rsidRDefault="004E5A39" w:rsidP="004E5A39">
      <w:pPr>
        <w:pStyle w:val="Paragrafoelenco"/>
        <w:numPr>
          <w:ilvl w:val="0"/>
          <w:numId w:val="1"/>
        </w:numPr>
        <w:spacing w:after="0" w:line="240" w:lineRule="auto"/>
        <w:jc w:val="both"/>
        <w:rPr>
          <w:b/>
        </w:rPr>
      </w:pPr>
      <w:r w:rsidRPr="00DF7B22">
        <w:rPr>
          <w:b/>
        </w:rPr>
        <w:t>ASPETTI NON CLINICI</w:t>
      </w:r>
    </w:p>
    <w:p w14:paraId="67C6FB79" w14:textId="77777777" w:rsidR="004E5A39" w:rsidRPr="0033523E" w:rsidRDefault="004E5A39" w:rsidP="004E5A39">
      <w:pPr>
        <w:pStyle w:val="Paragrafoelenco"/>
        <w:rPr>
          <w:b/>
        </w:rPr>
      </w:pPr>
    </w:p>
    <w:p w14:paraId="57AA42FF" w14:textId="77777777"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14:paraId="39D91C02" w14:textId="77777777" w:rsidR="004E5A39" w:rsidRPr="0033523E" w:rsidRDefault="004E5A39" w:rsidP="004E5A39">
      <w:pPr>
        <w:pStyle w:val="Paragrafoelenco"/>
        <w:rPr>
          <w:b/>
        </w:rPr>
      </w:pPr>
    </w:p>
    <w:p w14:paraId="59145DBB" w14:textId="77777777"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14:paraId="7D5CA313" w14:textId="77777777" w:rsidR="004E5A39" w:rsidRDefault="004E5A39" w:rsidP="004E5A39">
      <w:pPr>
        <w:pStyle w:val="Paragrafoelenco"/>
        <w:spacing w:after="0" w:line="240" w:lineRule="auto"/>
        <w:ind w:left="1080"/>
        <w:jc w:val="both"/>
        <w:rPr>
          <w:b/>
        </w:rPr>
      </w:pPr>
    </w:p>
    <w:p w14:paraId="65E90F6E" w14:textId="77777777"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14:paraId="3901CECC" w14:textId="77777777" w:rsidR="004E5A39" w:rsidRDefault="004E5A39" w:rsidP="004E5A39"/>
    <w:p w14:paraId="156727CD" w14:textId="77777777" w:rsidR="004E5A39" w:rsidRDefault="004E5A39" w:rsidP="004E5A39"/>
    <w:p w14:paraId="316EA616" w14:textId="77777777" w:rsidR="004E5A39" w:rsidRDefault="004E5A39" w:rsidP="004E5A39"/>
    <w:p w14:paraId="7CE65FD2" w14:textId="77777777" w:rsidR="004E5A39" w:rsidRDefault="004E5A39" w:rsidP="004E5A39"/>
    <w:p w14:paraId="2CF70695" w14:textId="77777777" w:rsidR="004E5A39" w:rsidRDefault="004E5A39" w:rsidP="004E5A39"/>
    <w:p w14:paraId="1BC44F62" w14:textId="77777777" w:rsidR="004E5A39" w:rsidRDefault="004E5A39" w:rsidP="004E5A39"/>
    <w:p w14:paraId="5526207E" w14:textId="77777777" w:rsidR="004E5A39" w:rsidRDefault="004E5A39" w:rsidP="004E5A39"/>
    <w:p w14:paraId="32B95CF6" w14:textId="77777777" w:rsidR="004E5A39" w:rsidRDefault="004E5A39" w:rsidP="004E5A39"/>
    <w:p w14:paraId="0C302562" w14:textId="77777777" w:rsidR="004E5A39" w:rsidRDefault="004E5A39" w:rsidP="004E5A39"/>
    <w:p w14:paraId="2E16D62D" w14:textId="77777777" w:rsidR="004E5A39" w:rsidRDefault="004E5A39" w:rsidP="004E5A39"/>
    <w:p w14:paraId="3D235151" w14:textId="77777777" w:rsidR="004E5A39" w:rsidRDefault="004E5A39" w:rsidP="004E5A39"/>
    <w:p w14:paraId="0EF36985" w14:textId="77777777" w:rsidR="00EF6711" w:rsidRDefault="00EF6711" w:rsidP="004E5A39"/>
    <w:p w14:paraId="2B23C5AB" w14:textId="77777777" w:rsidR="00EF6711" w:rsidRDefault="00EF6711" w:rsidP="004E5A39"/>
    <w:p w14:paraId="16630D5C" w14:textId="77777777" w:rsidR="00EF6711" w:rsidRDefault="00EF6711" w:rsidP="004E5A39"/>
    <w:p w14:paraId="71044CE6" w14:textId="77777777" w:rsidR="00CC52A3" w:rsidRDefault="00CC52A3" w:rsidP="004E5A39"/>
    <w:p w14:paraId="4D070286" w14:textId="77777777" w:rsidR="00CC52A3" w:rsidRDefault="00CC52A3" w:rsidP="004E5A39"/>
    <w:p w14:paraId="20F8A8F8" w14:textId="77777777" w:rsidR="00EF6711" w:rsidRDefault="00EF6711" w:rsidP="004E5A39"/>
    <w:p w14:paraId="7E770735" w14:textId="77777777" w:rsidR="004E5A39" w:rsidRPr="00EF6711" w:rsidRDefault="004E5A39" w:rsidP="00EF6711">
      <w:pPr>
        <w:pStyle w:val="Paragrafoelenco"/>
        <w:numPr>
          <w:ilvl w:val="0"/>
          <w:numId w:val="2"/>
        </w:numPr>
        <w:spacing w:after="0" w:line="240" w:lineRule="auto"/>
        <w:rPr>
          <w:b/>
        </w:rPr>
      </w:pPr>
      <w:r w:rsidRPr="00EF6711">
        <w:rPr>
          <w:b/>
        </w:rPr>
        <w:lastRenderedPageBreak/>
        <w:t>INTRODUZIONE</w:t>
      </w:r>
    </w:p>
    <w:p w14:paraId="080E0A34" w14:textId="4A61AA79" w:rsidR="006044BC" w:rsidRPr="006044BC" w:rsidRDefault="004E5A39" w:rsidP="006044BC">
      <w:pPr>
        <w:autoSpaceDE w:val="0"/>
        <w:autoSpaceDN w:val="0"/>
        <w:adjustRightInd w:val="0"/>
        <w:spacing w:after="0" w:line="240" w:lineRule="auto"/>
        <w:jc w:val="both"/>
        <w:rPr>
          <w:rFonts w:eastAsia="Calibri" w:cs="Calibri"/>
          <w:bCs/>
          <w:iCs/>
          <w:lang w:eastAsia="it-IT"/>
        </w:rPr>
      </w:pPr>
      <w:r w:rsidRPr="00EF6711">
        <w:t xml:space="preserve">Sulla base dei dati di qualità, sicurezza ed efficacia, l’AIFA ha rilasciato a </w:t>
      </w:r>
      <w:r w:rsidR="006044BC" w:rsidRPr="006044BC">
        <w:t xml:space="preserve">VI.REL Pharma S.r.l. </w:t>
      </w:r>
      <w:r w:rsidRPr="00EF6711">
        <w:t xml:space="preserve">l’autorizzazione all’immissione in commercio (AIC) per il medicinale </w:t>
      </w:r>
      <w:r w:rsidR="002B5AC2">
        <w:rPr>
          <w:rFonts w:eastAsia="Calibri" w:cs="Calibri"/>
          <w:color w:val="000000"/>
          <w:lang w:eastAsia="it-IT"/>
        </w:rPr>
        <w:t xml:space="preserve">IBUPROFENE </w:t>
      </w:r>
      <w:r w:rsidR="006044BC">
        <w:rPr>
          <w:rFonts w:eastAsia="Calibri" w:cs="Calibri"/>
          <w:color w:val="000000"/>
          <w:lang w:eastAsia="it-IT"/>
        </w:rPr>
        <w:t xml:space="preserve">VI.REL </w:t>
      </w:r>
      <w:r w:rsidRPr="00EF6711">
        <w:rPr>
          <w:rFonts w:eastAsia="Calibri" w:cs="Calibri"/>
          <w:bCs/>
          <w:iCs/>
          <w:lang w:eastAsia="it-IT"/>
        </w:rPr>
        <w:t xml:space="preserve">il </w:t>
      </w:r>
      <w:r w:rsidR="006044BC" w:rsidRPr="006044BC">
        <w:rPr>
          <w:rFonts w:eastAsia="Calibri" w:cs="Calibri"/>
          <w:bCs/>
          <w:iCs/>
          <w:lang w:eastAsia="it-IT"/>
        </w:rPr>
        <w:t>24 luglio 2023 (GU Serie Generale n.185 del 09-08-2023)</w:t>
      </w:r>
      <w:r w:rsidR="006044BC">
        <w:rPr>
          <w:rFonts w:eastAsia="Calibri" w:cs="Calibri"/>
          <w:bCs/>
          <w:iCs/>
          <w:lang w:eastAsia="it-IT"/>
        </w:rPr>
        <w:t>.</w:t>
      </w:r>
    </w:p>
    <w:p w14:paraId="375C89A5" w14:textId="1D2C87C3" w:rsidR="004E5A39" w:rsidRPr="00EF6711" w:rsidRDefault="006044BC" w:rsidP="006044BC">
      <w:pPr>
        <w:autoSpaceDE w:val="0"/>
        <w:autoSpaceDN w:val="0"/>
        <w:adjustRightInd w:val="0"/>
        <w:spacing w:after="0" w:line="240" w:lineRule="auto"/>
        <w:jc w:val="both"/>
      </w:pPr>
      <w:r w:rsidRPr="006044BC">
        <w:rPr>
          <w:rFonts w:eastAsia="Calibri" w:cs="Calibri"/>
          <w:bCs/>
          <w:iCs/>
          <w:lang w:eastAsia="it-IT"/>
        </w:rPr>
        <w:t>Il 27 ottobre 2023 (GU Serie Generale n.261 del 08-11-2023) l’AIFA ha autorizzato il</w:t>
      </w:r>
      <w:r>
        <w:rPr>
          <w:rFonts w:eastAsia="Calibri" w:cs="Calibri"/>
          <w:bCs/>
          <w:iCs/>
          <w:lang w:eastAsia="it-IT"/>
        </w:rPr>
        <w:t xml:space="preserve"> </w:t>
      </w:r>
      <w:r w:rsidRPr="006044BC">
        <w:rPr>
          <w:rFonts w:eastAsia="Calibri" w:cs="Calibri"/>
          <w:bCs/>
          <w:iCs/>
          <w:lang w:eastAsia="it-IT"/>
        </w:rPr>
        <w:t>trasferimento di titolarit</w:t>
      </w:r>
      <w:r w:rsidR="00BD59A7">
        <w:rPr>
          <w:rFonts w:eastAsia="Calibri" w:cs="Calibri"/>
          <w:bCs/>
          <w:iCs/>
          <w:lang w:eastAsia="it-IT"/>
        </w:rPr>
        <w:t xml:space="preserve">à </w:t>
      </w:r>
      <w:r w:rsidRPr="006044BC">
        <w:rPr>
          <w:rFonts w:eastAsia="Calibri" w:cs="Calibri"/>
          <w:bCs/>
          <w:iCs/>
          <w:lang w:eastAsia="it-IT"/>
        </w:rPr>
        <w:t xml:space="preserve">alla </w:t>
      </w:r>
      <w:r>
        <w:rPr>
          <w:rFonts w:eastAsia="Calibri" w:cs="Calibri"/>
          <w:bCs/>
          <w:iCs/>
          <w:lang w:eastAsia="it-IT"/>
        </w:rPr>
        <w:t>società</w:t>
      </w:r>
      <w:r w:rsidRPr="006044BC">
        <w:rPr>
          <w:rFonts w:eastAsia="Calibri" w:cs="Calibri"/>
          <w:bCs/>
          <w:iCs/>
          <w:lang w:eastAsia="it-IT"/>
        </w:rPr>
        <w:t xml:space="preserve"> Laboratori Alter S.r.l. con variazione</w:t>
      </w:r>
      <w:r>
        <w:rPr>
          <w:rFonts w:eastAsia="Calibri" w:cs="Calibri"/>
          <w:bCs/>
          <w:iCs/>
          <w:lang w:eastAsia="it-IT"/>
        </w:rPr>
        <w:t xml:space="preserve"> </w:t>
      </w:r>
      <w:r w:rsidRPr="006044BC">
        <w:rPr>
          <w:rFonts w:eastAsia="Calibri" w:cs="Calibri"/>
          <w:bCs/>
          <w:iCs/>
          <w:lang w:eastAsia="it-IT"/>
        </w:rPr>
        <w:t>della denominazione del medicinale in IBUPROFENE LABORATORI ALTER.</w:t>
      </w:r>
    </w:p>
    <w:p w14:paraId="74194F7D" w14:textId="77777777" w:rsidR="004E5A39" w:rsidRPr="00EF6711" w:rsidRDefault="004E5A39" w:rsidP="00EF6711">
      <w:pPr>
        <w:spacing w:after="0" w:line="240" w:lineRule="auto"/>
        <w:jc w:val="both"/>
      </w:pPr>
    </w:p>
    <w:p w14:paraId="0A0B525E" w14:textId="4D8FCE68" w:rsidR="00DB7B9A" w:rsidRDefault="002B5AC2" w:rsidP="00DB7B9A">
      <w:pPr>
        <w:autoSpaceDE w:val="0"/>
        <w:autoSpaceDN w:val="0"/>
        <w:adjustRightInd w:val="0"/>
        <w:spacing w:after="0" w:line="240" w:lineRule="auto"/>
        <w:jc w:val="both"/>
        <w:rPr>
          <w:rFonts w:cs="Calibri"/>
          <w:color w:val="000000"/>
          <w:lang w:eastAsia="it-IT"/>
        </w:rPr>
      </w:pPr>
      <w:r>
        <w:rPr>
          <w:rFonts w:eastAsia="Calibri" w:cs="Calibri"/>
          <w:color w:val="000000"/>
          <w:lang w:eastAsia="it-IT"/>
        </w:rPr>
        <w:t xml:space="preserve">IBUPROFENE LABORATORI ALTER </w:t>
      </w:r>
      <w:r w:rsidR="00EF6711" w:rsidRPr="00B7597D">
        <w:rPr>
          <w:rFonts w:eastAsia="Calibri" w:cs="Calibri"/>
          <w:color w:val="000000"/>
          <w:lang w:eastAsia="it-IT"/>
        </w:rPr>
        <w:t>può essere ottenuto solo su</w:t>
      </w:r>
      <w:r w:rsidR="00DB7B9A" w:rsidRPr="00656175">
        <w:rPr>
          <w:rFonts w:cs="Calibri"/>
          <w:color w:val="000000"/>
        </w:rPr>
        <w:t xml:space="preserve"> prescrizione da parte del medico (ricetta ripetibile</w:t>
      </w:r>
      <w:r w:rsidR="00DB7B9A">
        <w:rPr>
          <w:rFonts w:cs="Calibri"/>
          <w:color w:val="000000"/>
        </w:rPr>
        <w:t>).</w:t>
      </w:r>
    </w:p>
    <w:p w14:paraId="6F639F9C" w14:textId="77777777" w:rsidR="00DB7B9A" w:rsidRPr="00EF6711" w:rsidRDefault="00DB7B9A" w:rsidP="00DB7B9A">
      <w:pPr>
        <w:autoSpaceDE w:val="0"/>
        <w:autoSpaceDN w:val="0"/>
        <w:adjustRightInd w:val="0"/>
        <w:spacing w:after="0" w:line="240" w:lineRule="auto"/>
        <w:jc w:val="both"/>
      </w:pPr>
    </w:p>
    <w:p w14:paraId="5BEF1E1A" w14:textId="77777777" w:rsidR="00DB7B9A" w:rsidRPr="00EF6711" w:rsidRDefault="00DB7B9A" w:rsidP="00DB7B9A">
      <w:pPr>
        <w:spacing w:after="0" w:line="240" w:lineRule="auto"/>
        <w:jc w:val="both"/>
      </w:pPr>
      <w:r w:rsidRPr="00EF6711">
        <w:t xml:space="preserve">Questa procedura è stata presentata ai sensi dell’art. </w:t>
      </w:r>
      <w:r>
        <w:t>10.1 (</w:t>
      </w:r>
      <w:proofErr w:type="spellStart"/>
      <w:r>
        <w:t>g</w:t>
      </w:r>
      <w:r w:rsidRPr="00DB7B9A">
        <w:t>eneric</w:t>
      </w:r>
      <w:proofErr w:type="spellEnd"/>
      <w:r w:rsidRPr="00DB7B9A">
        <w:t xml:space="preserve"> </w:t>
      </w:r>
      <w:proofErr w:type="spellStart"/>
      <w:r w:rsidRPr="00DB7B9A">
        <w:t>application</w:t>
      </w:r>
      <w:proofErr w:type="spellEnd"/>
      <w:r>
        <w:t>)</w:t>
      </w:r>
      <w:r w:rsidRPr="00DB7B9A">
        <w:t xml:space="preserve"> </w:t>
      </w:r>
      <w:r w:rsidRPr="00EF6711">
        <w:t xml:space="preserve">della Direttiva 2001/83/EU </w:t>
      </w:r>
      <w:proofErr w:type="spellStart"/>
      <w:r w:rsidRPr="00EF6711">
        <w:t>s.m.i.</w:t>
      </w:r>
      <w:proofErr w:type="spellEnd"/>
    </w:p>
    <w:p w14:paraId="7F62C427" w14:textId="77777777" w:rsidR="00DB7B9A" w:rsidRDefault="00DB7B9A" w:rsidP="00DB7B9A">
      <w:pPr>
        <w:widowControl w:val="0"/>
        <w:spacing w:after="0" w:line="240" w:lineRule="auto"/>
        <w:jc w:val="both"/>
        <w:rPr>
          <w:rFonts w:cs="Calibri"/>
          <w:bCs/>
          <w:lang w:eastAsia="it-IT"/>
        </w:rPr>
      </w:pPr>
    </w:p>
    <w:p w14:paraId="0B0BFDEA" w14:textId="2D52C727" w:rsidR="004E5A39" w:rsidRPr="00EF6711" w:rsidRDefault="002B5AC2" w:rsidP="00EF6711">
      <w:pPr>
        <w:widowControl w:val="0"/>
        <w:spacing w:after="0" w:line="240" w:lineRule="auto"/>
        <w:jc w:val="both"/>
        <w:rPr>
          <w:rFonts w:eastAsia="Calibri" w:cs="Calibri"/>
          <w:lang w:eastAsia="it-IT"/>
        </w:rPr>
      </w:pPr>
      <w:r>
        <w:rPr>
          <w:rFonts w:eastAsia="Calibri" w:cs="Calibri"/>
          <w:color w:val="000000"/>
          <w:lang w:eastAsia="it-IT"/>
        </w:rPr>
        <w:t xml:space="preserve">IBUPROFENE LABORATORI ALTER </w:t>
      </w:r>
      <w:r w:rsidR="004E5A39" w:rsidRPr="00EF6711">
        <w:rPr>
          <w:rFonts w:eastAsia="Calibri" w:cs="Calibri"/>
          <w:lang w:eastAsia="it-IT"/>
        </w:rPr>
        <w:t>è un medicinale contenente un principio attivo</w:t>
      </w:r>
      <w:r w:rsidR="00C42AAC" w:rsidRPr="00EF6711">
        <w:rPr>
          <w:rFonts w:eastAsia="Calibri" w:cs="Calibri"/>
          <w:lang w:eastAsia="it-IT"/>
        </w:rPr>
        <w:t xml:space="preserve"> </w:t>
      </w:r>
      <w:r w:rsidR="00DB7B9A">
        <w:rPr>
          <w:rFonts w:eastAsia="Calibri" w:cs="Calibri"/>
          <w:lang w:eastAsia="it-IT"/>
        </w:rPr>
        <w:t>ibuprofene</w:t>
      </w:r>
      <w:r w:rsidR="004E5A39" w:rsidRPr="00EF6711">
        <w:rPr>
          <w:rFonts w:eastAsia="Calibri" w:cs="Calibri"/>
          <w:lang w:eastAsia="it-IT"/>
        </w:rPr>
        <w:t xml:space="preserve"> noto</w:t>
      </w:r>
      <w:r w:rsidR="00DB7B9A">
        <w:rPr>
          <w:rFonts w:eastAsia="Calibri" w:cs="Calibri"/>
          <w:lang w:eastAsia="it-IT"/>
        </w:rPr>
        <w:t xml:space="preserve"> </w:t>
      </w:r>
      <w:r w:rsidR="004E5A39" w:rsidRPr="00EF6711">
        <w:rPr>
          <w:rFonts w:eastAsia="Calibri" w:cs="Calibri"/>
          <w:lang w:eastAsia="it-IT"/>
        </w:rPr>
        <w:t>e present</w:t>
      </w:r>
      <w:r w:rsidR="00C42AAC" w:rsidRPr="00EF6711">
        <w:rPr>
          <w:rFonts w:eastAsia="Calibri" w:cs="Calibri"/>
          <w:lang w:eastAsia="it-IT"/>
        </w:rPr>
        <w:t>e</w:t>
      </w:r>
      <w:r w:rsidR="004E5A39" w:rsidRPr="00EF6711">
        <w:rPr>
          <w:rFonts w:eastAsia="Calibri" w:cs="Calibri"/>
          <w:lang w:eastAsia="it-IT"/>
        </w:rPr>
        <w:t xml:space="preserve"> nel medicinale di riferimento </w:t>
      </w:r>
      <w:r w:rsidR="00DB7B9A">
        <w:rPr>
          <w:rFonts w:eastAsia="Calibri" w:cs="Calibri"/>
          <w:lang w:eastAsia="it-IT"/>
        </w:rPr>
        <w:t xml:space="preserve">BRUFEN </w:t>
      </w:r>
      <w:r w:rsidR="0042214D">
        <w:rPr>
          <w:rFonts w:eastAsia="Calibri" w:cs="Calibri"/>
          <w:lang w:eastAsia="it-IT"/>
        </w:rPr>
        <w:t>aut</w:t>
      </w:r>
      <w:r w:rsidR="004E5A39" w:rsidRPr="00EF6711">
        <w:rPr>
          <w:rFonts w:eastAsia="Calibri" w:cs="Calibri"/>
          <w:lang w:eastAsia="it-IT"/>
        </w:rPr>
        <w:t xml:space="preserve">orizzato in Italia da più di </w:t>
      </w:r>
      <w:r w:rsidR="000B251B">
        <w:rPr>
          <w:rFonts w:eastAsia="Calibri" w:cs="Calibri"/>
          <w:lang w:eastAsia="it-IT"/>
        </w:rPr>
        <w:t>8</w:t>
      </w:r>
      <w:r w:rsidR="004E5A39" w:rsidRPr="00EF6711">
        <w:rPr>
          <w:rFonts w:eastAsia="Calibri" w:cs="Calibri"/>
          <w:lang w:eastAsia="it-IT"/>
        </w:rPr>
        <w:t xml:space="preserve"> anni.</w:t>
      </w:r>
    </w:p>
    <w:p w14:paraId="6618A34B" w14:textId="77777777" w:rsidR="004E5A39" w:rsidRPr="00EF6711" w:rsidRDefault="004E5A39" w:rsidP="00EF6711">
      <w:pPr>
        <w:spacing w:after="0" w:line="240" w:lineRule="auto"/>
        <w:jc w:val="both"/>
        <w:rPr>
          <w:highlight w:val="yellow"/>
        </w:rPr>
      </w:pPr>
    </w:p>
    <w:p w14:paraId="5A3D514E" w14:textId="73E8F5A9" w:rsidR="00760565" w:rsidRPr="00760565" w:rsidRDefault="002B5AC2" w:rsidP="00760565">
      <w:pPr>
        <w:tabs>
          <w:tab w:val="left" w:pos="0"/>
        </w:tabs>
        <w:overflowPunct w:val="0"/>
        <w:autoSpaceDE w:val="0"/>
        <w:autoSpaceDN w:val="0"/>
        <w:adjustRightInd w:val="0"/>
        <w:spacing w:after="0" w:line="240" w:lineRule="auto"/>
        <w:jc w:val="both"/>
        <w:textAlignment w:val="baseline"/>
        <w:rPr>
          <w:rFonts w:eastAsia="Calibri" w:cs="Calibri"/>
          <w:bCs/>
          <w:lang w:eastAsia="it-IT"/>
        </w:rPr>
      </w:pPr>
      <w:r>
        <w:rPr>
          <w:rFonts w:eastAsia="Calibri" w:cs="Calibri"/>
          <w:color w:val="000000"/>
          <w:lang w:eastAsia="it-IT"/>
        </w:rPr>
        <w:t>IBUPROFENE LABORATORI ALTER</w:t>
      </w:r>
      <w:r w:rsidR="004E5A39" w:rsidRPr="00EF6711">
        <w:rPr>
          <w:rFonts w:eastAsia="Calibri" w:cs="Calibri"/>
          <w:bCs/>
          <w:lang w:eastAsia="it-IT"/>
        </w:rPr>
        <w:t xml:space="preserve">, </w:t>
      </w:r>
      <w:r w:rsidR="004E5A39" w:rsidRPr="00EF6711">
        <w:t>il cui c</w:t>
      </w:r>
      <w:r w:rsidR="004E5A39" w:rsidRPr="00EF6711">
        <w:rPr>
          <w:iCs/>
        </w:rPr>
        <w:t xml:space="preserve">odice ATC è </w:t>
      </w:r>
      <w:r w:rsidR="00A548CD" w:rsidRPr="00A548CD">
        <w:t>M01AE01</w:t>
      </w:r>
      <w:r w:rsidR="004E5A39" w:rsidRPr="00EF6711">
        <w:rPr>
          <w:rFonts w:eastAsia="DejaVuSans" w:cs="DejaVuSans"/>
        </w:rPr>
        <w:t>,</w:t>
      </w:r>
      <w:r w:rsidR="004E5A39" w:rsidRPr="00EF6711">
        <w:rPr>
          <w:rFonts w:eastAsia="Calibri" w:cs="Calibri"/>
          <w:bCs/>
          <w:lang w:eastAsia="it-IT"/>
        </w:rPr>
        <w:t xml:space="preserve"> </w:t>
      </w:r>
      <w:r w:rsidR="004E5A39" w:rsidRPr="00EF6711">
        <w:rPr>
          <w:rFonts w:eastAsia="Calibri" w:cs="Calibri"/>
          <w:lang w:eastAsia="it-IT"/>
        </w:rPr>
        <w:t xml:space="preserve">contiene </w:t>
      </w:r>
      <w:r w:rsidR="00C42AAC" w:rsidRPr="00EF6711">
        <w:rPr>
          <w:rFonts w:eastAsia="Calibri" w:cs="Calibri"/>
          <w:lang w:eastAsia="it-IT"/>
        </w:rPr>
        <w:t>il</w:t>
      </w:r>
      <w:r w:rsidR="004E5A39" w:rsidRPr="00EF6711">
        <w:rPr>
          <w:rFonts w:eastAsia="Calibri" w:cs="Calibri"/>
          <w:lang w:eastAsia="it-IT"/>
        </w:rPr>
        <w:t xml:space="preserve"> principi</w:t>
      </w:r>
      <w:r w:rsidR="00C42AAC" w:rsidRPr="00EF6711">
        <w:rPr>
          <w:rFonts w:eastAsia="Calibri" w:cs="Calibri"/>
          <w:lang w:eastAsia="it-IT"/>
        </w:rPr>
        <w:t>o</w:t>
      </w:r>
      <w:r w:rsidR="004E5A39" w:rsidRPr="00EF6711">
        <w:rPr>
          <w:rFonts w:eastAsia="Calibri" w:cs="Calibri"/>
          <w:lang w:eastAsia="it-IT"/>
        </w:rPr>
        <w:t xml:space="preserve"> attiv</w:t>
      </w:r>
      <w:r w:rsidR="00C42AAC" w:rsidRPr="00EF6711">
        <w:rPr>
          <w:rFonts w:eastAsia="Calibri" w:cs="Calibri"/>
          <w:lang w:eastAsia="it-IT"/>
        </w:rPr>
        <w:t>o</w:t>
      </w:r>
      <w:r w:rsidR="004E5A39" w:rsidRPr="00EF6711">
        <w:rPr>
          <w:rFonts w:eastAsia="Calibri" w:cs="Calibri"/>
          <w:lang w:eastAsia="it-IT"/>
        </w:rPr>
        <w:t xml:space="preserve"> </w:t>
      </w:r>
      <w:r w:rsidR="00A548CD" w:rsidRPr="00A548CD">
        <w:rPr>
          <w:rFonts w:eastAsia="Calibri" w:cs="Calibri"/>
          <w:lang w:eastAsia="it-IT"/>
        </w:rPr>
        <w:t>ibuprofene</w:t>
      </w:r>
      <w:r w:rsidR="00B1186F" w:rsidRPr="00EF6711">
        <w:rPr>
          <w:rFonts w:eastAsia="Calibri" w:cs="Calibri"/>
          <w:bCs/>
          <w:lang w:eastAsia="it-IT"/>
        </w:rPr>
        <w:t xml:space="preserve">, </w:t>
      </w:r>
      <w:r w:rsidR="00760565" w:rsidRPr="00760565">
        <w:rPr>
          <w:rFonts w:eastAsia="Calibri" w:cs="Calibri"/>
          <w:bCs/>
          <w:lang w:eastAsia="it-IT"/>
        </w:rPr>
        <w:t>analgesico-antinfiammatorio di sintesi, dotato inoltre di spiccata attività antipiretica.</w:t>
      </w:r>
    </w:p>
    <w:p w14:paraId="7D650E19" w14:textId="77777777" w:rsidR="00760565" w:rsidRPr="00760565" w:rsidRDefault="00760565" w:rsidP="00760565">
      <w:pPr>
        <w:tabs>
          <w:tab w:val="left" w:pos="0"/>
        </w:tabs>
        <w:overflowPunct w:val="0"/>
        <w:autoSpaceDE w:val="0"/>
        <w:autoSpaceDN w:val="0"/>
        <w:adjustRightInd w:val="0"/>
        <w:spacing w:after="0" w:line="240" w:lineRule="auto"/>
        <w:jc w:val="both"/>
        <w:textAlignment w:val="baseline"/>
        <w:rPr>
          <w:rFonts w:eastAsia="Calibri" w:cs="Calibri"/>
          <w:bCs/>
          <w:lang w:eastAsia="it-IT"/>
        </w:rPr>
      </w:pPr>
      <w:r w:rsidRPr="00760565">
        <w:rPr>
          <w:rFonts w:eastAsia="Calibri" w:cs="Calibri"/>
          <w:bCs/>
          <w:lang w:eastAsia="it-IT"/>
        </w:rPr>
        <w:t xml:space="preserve">Chimicamente è il capostipite dei derivati </w:t>
      </w:r>
      <w:proofErr w:type="spellStart"/>
      <w:r w:rsidRPr="00760565">
        <w:rPr>
          <w:rFonts w:eastAsia="Calibri" w:cs="Calibri"/>
          <w:bCs/>
          <w:lang w:eastAsia="it-IT"/>
        </w:rPr>
        <w:t>fenilpropionici</w:t>
      </w:r>
      <w:proofErr w:type="spellEnd"/>
      <w:r w:rsidRPr="00760565">
        <w:rPr>
          <w:rFonts w:eastAsia="Calibri" w:cs="Calibri"/>
          <w:bCs/>
          <w:lang w:eastAsia="it-IT"/>
        </w:rPr>
        <w:t>. L’attività analgesica è di tipo non narcotico ed è 8- 30 volte superiore a quella dell’acido acetilsalicilico.</w:t>
      </w:r>
    </w:p>
    <w:p w14:paraId="28DAE373" w14:textId="77777777" w:rsidR="00760565" w:rsidRDefault="00760565" w:rsidP="00760565">
      <w:pPr>
        <w:tabs>
          <w:tab w:val="left" w:pos="0"/>
        </w:tabs>
        <w:overflowPunct w:val="0"/>
        <w:autoSpaceDE w:val="0"/>
        <w:autoSpaceDN w:val="0"/>
        <w:adjustRightInd w:val="0"/>
        <w:spacing w:after="0" w:line="240" w:lineRule="auto"/>
        <w:jc w:val="both"/>
        <w:textAlignment w:val="baseline"/>
        <w:rPr>
          <w:rFonts w:eastAsia="Calibri" w:cs="Calibri"/>
          <w:bCs/>
          <w:lang w:eastAsia="it-IT"/>
        </w:rPr>
      </w:pPr>
      <w:r w:rsidRPr="00760565">
        <w:rPr>
          <w:rFonts w:eastAsia="Calibri" w:cs="Calibri"/>
          <w:bCs/>
          <w:lang w:eastAsia="it-IT"/>
        </w:rPr>
        <w:t xml:space="preserve">Ibuprofene è un potente inibitore della sintesi </w:t>
      </w:r>
      <w:proofErr w:type="spellStart"/>
      <w:r w:rsidRPr="00760565">
        <w:rPr>
          <w:rFonts w:eastAsia="Calibri" w:cs="Calibri"/>
          <w:bCs/>
          <w:lang w:eastAsia="it-IT"/>
        </w:rPr>
        <w:t>prostaglandinica</w:t>
      </w:r>
      <w:proofErr w:type="spellEnd"/>
      <w:r w:rsidRPr="00760565">
        <w:rPr>
          <w:rFonts w:eastAsia="Calibri" w:cs="Calibri"/>
          <w:bCs/>
          <w:lang w:eastAsia="it-IT"/>
        </w:rPr>
        <w:t xml:space="preserve"> ed esercita la sua attività inibendone la sintesi a livello periferico.</w:t>
      </w:r>
    </w:p>
    <w:p w14:paraId="70546ABF" w14:textId="77777777" w:rsidR="00760565" w:rsidRDefault="00760565" w:rsidP="00760565">
      <w:pPr>
        <w:tabs>
          <w:tab w:val="left" w:pos="0"/>
        </w:tabs>
        <w:overflowPunct w:val="0"/>
        <w:autoSpaceDE w:val="0"/>
        <w:autoSpaceDN w:val="0"/>
        <w:adjustRightInd w:val="0"/>
        <w:spacing w:after="0" w:line="240" w:lineRule="auto"/>
        <w:jc w:val="both"/>
        <w:textAlignment w:val="baseline"/>
        <w:rPr>
          <w:rFonts w:eastAsia="Calibri" w:cs="Calibri"/>
          <w:color w:val="000000"/>
          <w:lang w:eastAsia="it-IT"/>
        </w:rPr>
      </w:pPr>
    </w:p>
    <w:p w14:paraId="71901586" w14:textId="71174FBE" w:rsidR="00760565" w:rsidRDefault="002B5AC2" w:rsidP="00760565">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rPr>
      </w:pPr>
      <w:r>
        <w:rPr>
          <w:rFonts w:eastAsia="Calibri" w:cs="Calibri"/>
          <w:color w:val="000000"/>
          <w:lang w:eastAsia="it-IT"/>
        </w:rPr>
        <w:t xml:space="preserve">IBUPROFENE LABORATORI ALTER </w:t>
      </w:r>
      <w:r w:rsidR="00265B61">
        <w:t xml:space="preserve">è utilizzato </w:t>
      </w:r>
    </w:p>
    <w:p w14:paraId="3F96A480" w14:textId="77777777" w:rsidR="00760565" w:rsidRPr="00760565" w:rsidRDefault="00760565" w:rsidP="00760565">
      <w:pPr>
        <w:tabs>
          <w:tab w:val="left" w:pos="0"/>
        </w:tabs>
        <w:overflowPunct w:val="0"/>
        <w:autoSpaceDE w:val="0"/>
        <w:autoSpaceDN w:val="0"/>
        <w:adjustRightInd w:val="0"/>
        <w:spacing w:after="0" w:line="240" w:lineRule="auto"/>
        <w:jc w:val="both"/>
        <w:textAlignment w:val="baseline"/>
      </w:pPr>
      <w:r>
        <w:t>c</w:t>
      </w:r>
      <w:r w:rsidRPr="00760565">
        <w:t>ome antireumatico in:</w:t>
      </w:r>
    </w:p>
    <w:p w14:paraId="11318EDB" w14:textId="77777777" w:rsidR="00760565" w:rsidRPr="00760565" w:rsidRDefault="00760565" w:rsidP="00760565">
      <w:pPr>
        <w:numPr>
          <w:ilvl w:val="2"/>
          <w:numId w:val="7"/>
        </w:numPr>
        <w:tabs>
          <w:tab w:val="left" w:pos="0"/>
        </w:tabs>
        <w:overflowPunct w:val="0"/>
        <w:autoSpaceDE w:val="0"/>
        <w:autoSpaceDN w:val="0"/>
        <w:adjustRightInd w:val="0"/>
        <w:spacing w:after="0" w:line="240" w:lineRule="auto"/>
        <w:jc w:val="both"/>
        <w:textAlignment w:val="baseline"/>
      </w:pPr>
      <w:r w:rsidRPr="00760565">
        <w:t xml:space="preserve">osteoartrosi in tutte le sue localizzazioni (artrosi cervicale, dorsale, lombare; artrosi della spalla, dell’anca, del ginocchio, artrosi diffusa, ecc.), periartrite scapolo-omerale, lombalgie, sciatalgie, </w:t>
      </w:r>
      <w:proofErr w:type="spellStart"/>
      <w:r w:rsidRPr="00760565">
        <w:t>radicolo</w:t>
      </w:r>
      <w:proofErr w:type="spellEnd"/>
      <w:r w:rsidRPr="00760565">
        <w:t xml:space="preserve"> - nevriti; fibrositi, tenosinoviti, miositi, traumatologia sportiva; artrite reumatoide, morbo di Still.</w:t>
      </w:r>
    </w:p>
    <w:p w14:paraId="35421E8F" w14:textId="77777777" w:rsidR="00760565" w:rsidRPr="00760565" w:rsidRDefault="00760565" w:rsidP="00760565">
      <w:pPr>
        <w:tabs>
          <w:tab w:val="left" w:pos="0"/>
        </w:tabs>
        <w:overflowPunct w:val="0"/>
        <w:autoSpaceDE w:val="0"/>
        <w:autoSpaceDN w:val="0"/>
        <w:adjustRightInd w:val="0"/>
        <w:spacing w:after="0" w:line="240" w:lineRule="auto"/>
        <w:jc w:val="both"/>
        <w:textAlignment w:val="baseline"/>
      </w:pPr>
      <w:r>
        <w:t>c</w:t>
      </w:r>
      <w:r w:rsidRPr="00760565">
        <w:t>ome analgesico in forme dolorose di diversa eziologia:</w:t>
      </w:r>
    </w:p>
    <w:p w14:paraId="449B13DD" w14:textId="77777777" w:rsidR="00760565" w:rsidRPr="00760565" w:rsidRDefault="00760565" w:rsidP="00760565">
      <w:pPr>
        <w:numPr>
          <w:ilvl w:val="2"/>
          <w:numId w:val="7"/>
        </w:numPr>
        <w:tabs>
          <w:tab w:val="left" w:pos="0"/>
        </w:tabs>
        <w:overflowPunct w:val="0"/>
        <w:autoSpaceDE w:val="0"/>
        <w:autoSpaceDN w:val="0"/>
        <w:adjustRightInd w:val="0"/>
        <w:spacing w:after="0" w:line="240" w:lineRule="auto"/>
        <w:jc w:val="both"/>
        <w:textAlignment w:val="baseline"/>
      </w:pPr>
      <w:r w:rsidRPr="00760565">
        <w:t>nella traumatologia accidentale e sportiva;</w:t>
      </w:r>
    </w:p>
    <w:p w14:paraId="0C55DCCE" w14:textId="77777777" w:rsidR="00760565" w:rsidRPr="00760565" w:rsidRDefault="00760565" w:rsidP="00760565">
      <w:pPr>
        <w:numPr>
          <w:ilvl w:val="2"/>
          <w:numId w:val="7"/>
        </w:numPr>
        <w:tabs>
          <w:tab w:val="left" w:pos="0"/>
        </w:tabs>
        <w:overflowPunct w:val="0"/>
        <w:autoSpaceDE w:val="0"/>
        <w:autoSpaceDN w:val="0"/>
        <w:adjustRightInd w:val="0"/>
        <w:spacing w:after="0" w:line="240" w:lineRule="auto"/>
        <w:jc w:val="both"/>
        <w:textAlignment w:val="baseline"/>
      </w:pPr>
      <w:r w:rsidRPr="00760565">
        <w:t>nella pratica dentistica, nei dolori post-estrazione e dopo interventi odontostomatologici;</w:t>
      </w:r>
    </w:p>
    <w:p w14:paraId="5504844E" w14:textId="77777777" w:rsidR="00760565" w:rsidRPr="00760565" w:rsidRDefault="00760565" w:rsidP="00760565">
      <w:pPr>
        <w:numPr>
          <w:ilvl w:val="2"/>
          <w:numId w:val="7"/>
        </w:numPr>
        <w:tabs>
          <w:tab w:val="left" w:pos="0"/>
        </w:tabs>
        <w:overflowPunct w:val="0"/>
        <w:autoSpaceDE w:val="0"/>
        <w:autoSpaceDN w:val="0"/>
        <w:adjustRightInd w:val="0"/>
        <w:spacing w:after="0" w:line="240" w:lineRule="auto"/>
        <w:jc w:val="both"/>
        <w:textAlignment w:val="baseline"/>
      </w:pPr>
      <w:r w:rsidRPr="00760565">
        <w:t>in ostetricia: nel dolore post-</w:t>
      </w:r>
      <w:proofErr w:type="spellStart"/>
      <w:r w:rsidRPr="00760565">
        <w:t>episiotomico</w:t>
      </w:r>
      <w:proofErr w:type="spellEnd"/>
      <w:r w:rsidRPr="00760565">
        <w:t xml:space="preserve"> e post-</w:t>
      </w:r>
      <w:proofErr w:type="spellStart"/>
      <w:r w:rsidRPr="00760565">
        <w:t>partum</w:t>
      </w:r>
      <w:proofErr w:type="spellEnd"/>
      <w:r w:rsidRPr="00760565">
        <w:t>;</w:t>
      </w:r>
    </w:p>
    <w:p w14:paraId="29548A64" w14:textId="77777777" w:rsidR="00760565" w:rsidRPr="00760565" w:rsidRDefault="00760565" w:rsidP="00760565">
      <w:pPr>
        <w:numPr>
          <w:ilvl w:val="2"/>
          <w:numId w:val="7"/>
        </w:numPr>
        <w:tabs>
          <w:tab w:val="left" w:pos="0"/>
        </w:tabs>
        <w:overflowPunct w:val="0"/>
        <w:autoSpaceDE w:val="0"/>
        <w:autoSpaceDN w:val="0"/>
        <w:adjustRightInd w:val="0"/>
        <w:spacing w:after="0" w:line="240" w:lineRule="auto"/>
        <w:jc w:val="both"/>
        <w:textAlignment w:val="baseline"/>
      </w:pPr>
      <w:r w:rsidRPr="00760565">
        <w:t>in ginecologia: nella prevenzione e nel trattamento della dismenorrea;</w:t>
      </w:r>
    </w:p>
    <w:p w14:paraId="2B4DE0F1" w14:textId="77777777" w:rsidR="00760565" w:rsidRPr="00760565" w:rsidRDefault="00760565" w:rsidP="00760565">
      <w:pPr>
        <w:numPr>
          <w:ilvl w:val="2"/>
          <w:numId w:val="7"/>
        </w:numPr>
        <w:tabs>
          <w:tab w:val="left" w:pos="0"/>
        </w:tabs>
        <w:overflowPunct w:val="0"/>
        <w:autoSpaceDE w:val="0"/>
        <w:autoSpaceDN w:val="0"/>
        <w:adjustRightInd w:val="0"/>
        <w:spacing w:after="0" w:line="240" w:lineRule="auto"/>
        <w:jc w:val="both"/>
        <w:textAlignment w:val="baseline"/>
      </w:pPr>
      <w:r w:rsidRPr="00760565">
        <w:t>in chirurgia: nel trattamento del dolore post-operatorio;</w:t>
      </w:r>
    </w:p>
    <w:p w14:paraId="65BB4362" w14:textId="77777777" w:rsidR="00760565" w:rsidRPr="00760565" w:rsidRDefault="00760565" w:rsidP="00760565">
      <w:pPr>
        <w:numPr>
          <w:ilvl w:val="2"/>
          <w:numId w:val="7"/>
        </w:numPr>
        <w:tabs>
          <w:tab w:val="left" w:pos="0"/>
        </w:tabs>
        <w:overflowPunct w:val="0"/>
        <w:autoSpaceDE w:val="0"/>
        <w:autoSpaceDN w:val="0"/>
        <w:adjustRightInd w:val="0"/>
        <w:spacing w:after="0" w:line="240" w:lineRule="auto"/>
        <w:jc w:val="both"/>
        <w:textAlignment w:val="baseline"/>
      </w:pPr>
      <w:r w:rsidRPr="00760565">
        <w:t>in oculistica: nel dolore post-operatorio e nelle forme dolorose di varia eziologia;</w:t>
      </w:r>
    </w:p>
    <w:p w14:paraId="5C14EB87" w14:textId="77777777" w:rsidR="00760565" w:rsidRPr="00760565" w:rsidRDefault="00760565" w:rsidP="00760565">
      <w:pPr>
        <w:numPr>
          <w:ilvl w:val="2"/>
          <w:numId w:val="7"/>
        </w:numPr>
        <w:tabs>
          <w:tab w:val="left" w:pos="0"/>
        </w:tabs>
        <w:overflowPunct w:val="0"/>
        <w:autoSpaceDE w:val="0"/>
        <w:autoSpaceDN w:val="0"/>
        <w:adjustRightInd w:val="0"/>
        <w:spacing w:after="0" w:line="240" w:lineRule="auto"/>
        <w:jc w:val="both"/>
        <w:textAlignment w:val="baseline"/>
      </w:pPr>
      <w:r w:rsidRPr="00760565">
        <w:t>in medicina generale: nel trattamento di emicrania e cefalea.</w:t>
      </w:r>
    </w:p>
    <w:p w14:paraId="299C8D96" w14:textId="77777777" w:rsidR="00265B61" w:rsidRPr="0042214D" w:rsidRDefault="00265B61" w:rsidP="00760565">
      <w:pPr>
        <w:tabs>
          <w:tab w:val="left" w:pos="0"/>
        </w:tabs>
        <w:overflowPunct w:val="0"/>
        <w:autoSpaceDE w:val="0"/>
        <w:autoSpaceDN w:val="0"/>
        <w:adjustRightInd w:val="0"/>
        <w:spacing w:after="0" w:line="240" w:lineRule="auto"/>
        <w:jc w:val="both"/>
        <w:textAlignment w:val="baseline"/>
        <w:rPr>
          <w:i/>
        </w:rPr>
      </w:pPr>
    </w:p>
    <w:p w14:paraId="75F06A69" w14:textId="77777777" w:rsidR="00265B61" w:rsidRDefault="00265B61" w:rsidP="00EF6711">
      <w:pPr>
        <w:tabs>
          <w:tab w:val="left" w:pos="0"/>
        </w:tabs>
        <w:overflowPunct w:val="0"/>
        <w:autoSpaceDE w:val="0"/>
        <w:autoSpaceDN w:val="0"/>
        <w:adjustRightInd w:val="0"/>
        <w:spacing w:after="0" w:line="240" w:lineRule="auto"/>
        <w:jc w:val="both"/>
        <w:textAlignment w:val="baseline"/>
      </w:pPr>
    </w:p>
    <w:p w14:paraId="232F43D2" w14:textId="0FC2C12B" w:rsidR="0042214D" w:rsidRPr="00900C91" w:rsidRDefault="0042214D" w:rsidP="0042214D">
      <w:pPr>
        <w:spacing w:after="0" w:line="240" w:lineRule="auto"/>
        <w:jc w:val="both"/>
      </w:pPr>
      <w:r w:rsidRPr="007461B9">
        <w:t>La richiesta di AIC è supportata da uno studio di bioequivalenza che ha confrontato i profili farmacocinetici</w:t>
      </w:r>
      <w:r w:rsidRPr="00900C91">
        <w:t xml:space="preserve"> del medicinale test </w:t>
      </w:r>
      <w:r w:rsidR="002B5AC2">
        <w:rPr>
          <w:rFonts w:eastAsia="Calibri" w:cs="Calibri"/>
          <w:color w:val="000000"/>
          <w:lang w:eastAsia="it-IT"/>
        </w:rPr>
        <w:t xml:space="preserve">IBUPROFENE LABORATORI ALTER </w:t>
      </w:r>
      <w:r w:rsidRPr="00900C91">
        <w:t>e quelli del medicinale</w:t>
      </w:r>
      <w:r>
        <w:t xml:space="preserve"> di riferimento</w:t>
      </w:r>
      <w:r w:rsidRPr="00900C91">
        <w:t xml:space="preserve"> </w:t>
      </w:r>
      <w:r w:rsidR="00760565">
        <w:t>BRUFEN</w:t>
      </w:r>
      <w:r>
        <w:t xml:space="preserve"> autorizzato in Italia</w:t>
      </w:r>
      <w:r w:rsidRPr="00900C91">
        <w:t>.</w:t>
      </w:r>
    </w:p>
    <w:p w14:paraId="67498490" w14:textId="77777777" w:rsidR="0042214D" w:rsidRDefault="0042214D" w:rsidP="0042214D">
      <w:pPr>
        <w:spacing w:after="0" w:line="240" w:lineRule="auto"/>
        <w:jc w:val="both"/>
      </w:pPr>
      <w:r w:rsidRPr="00900C91">
        <w:t>Lo studio di bioequivalenza è stato condotto in conformità alle linee guida di Buona Pratica Clinica (</w:t>
      </w:r>
      <w:r w:rsidRPr="00900C91">
        <w:rPr>
          <w:i/>
        </w:rPr>
        <w:t>Good Clinical Practice</w:t>
      </w:r>
      <w:r w:rsidRPr="00900C91">
        <w:t xml:space="preserve"> - GCP)</w:t>
      </w:r>
      <w:r>
        <w:t>&gt;</w:t>
      </w:r>
      <w:r w:rsidRPr="00900C91">
        <w:t>.</w:t>
      </w:r>
    </w:p>
    <w:p w14:paraId="0A6F67C6" w14:textId="77777777" w:rsidR="00CC52A3" w:rsidRPr="00900C91" w:rsidRDefault="00CC52A3" w:rsidP="0042214D">
      <w:pPr>
        <w:spacing w:after="0" w:line="240" w:lineRule="auto"/>
        <w:jc w:val="both"/>
      </w:pPr>
    </w:p>
    <w:p w14:paraId="6EECDA23" w14:textId="77777777" w:rsidR="004E5A39" w:rsidRPr="00EF6711" w:rsidRDefault="004E5A39" w:rsidP="00EF6711">
      <w:pPr>
        <w:spacing w:after="0" w:line="240" w:lineRule="auto"/>
        <w:jc w:val="both"/>
      </w:pPr>
      <w:r w:rsidRPr="00EF6711">
        <w:t>Le officine coinvolte nella produzione sono conformi alle linee guida di Buona Pratica di Fabbricazione (</w:t>
      </w:r>
      <w:r w:rsidRPr="00EF6711">
        <w:rPr>
          <w:i/>
        </w:rPr>
        <w:t>Good Manufacturing Practice</w:t>
      </w:r>
      <w:r w:rsidRPr="00EF6711">
        <w:t xml:space="preserve"> - GMP). Le autorità regolatore competenti hanno rilasciato i certificati GMP per i siti di produzione sul territorio dell’Unione Europea.</w:t>
      </w:r>
    </w:p>
    <w:p w14:paraId="0F796E4C" w14:textId="77777777" w:rsidR="004E5A39" w:rsidRPr="00EF6711" w:rsidRDefault="004E5A39" w:rsidP="00EF6711">
      <w:pPr>
        <w:spacing w:after="0" w:line="240" w:lineRule="auto"/>
        <w:jc w:val="both"/>
        <w:rPr>
          <w:highlight w:val="yellow"/>
        </w:rPr>
      </w:pPr>
    </w:p>
    <w:p w14:paraId="40891D92" w14:textId="77777777" w:rsidR="004E5A39" w:rsidRPr="00EF6711" w:rsidRDefault="004E5A39" w:rsidP="00EF6711">
      <w:pPr>
        <w:spacing w:after="0" w:line="240" w:lineRule="auto"/>
        <w:jc w:val="both"/>
      </w:pPr>
      <w:r w:rsidRPr="00EF6711">
        <w:t xml:space="preserve">Il sistema di Farmacovigilanza descritto dal titolare dell’AIC è conforme ai requisiti previsti dalla normativa corrente. </w:t>
      </w:r>
      <w:proofErr w:type="gramStart"/>
      <w:r w:rsidRPr="00EF6711">
        <w:t>E’</w:t>
      </w:r>
      <w:proofErr w:type="gramEnd"/>
      <w:r w:rsidRPr="00EF6711">
        <w:t xml:space="preserve"> stato presentato un Piano di gestione del rischio (</w:t>
      </w:r>
      <w:r w:rsidRPr="00EF6711">
        <w:rPr>
          <w:i/>
        </w:rPr>
        <w:t>Risk Management Plan</w:t>
      </w:r>
      <w:r w:rsidRPr="00EF6711">
        <w:t xml:space="preserve"> – RMP) accettabile.</w:t>
      </w:r>
    </w:p>
    <w:p w14:paraId="67403A36" w14:textId="77777777" w:rsidR="004E5A39" w:rsidRPr="00EF6711" w:rsidRDefault="004E5A39" w:rsidP="00EF6711">
      <w:pPr>
        <w:spacing w:after="0" w:line="240" w:lineRule="auto"/>
        <w:jc w:val="both"/>
      </w:pPr>
    </w:p>
    <w:p w14:paraId="26061118" w14:textId="6EDE36C7" w:rsidR="004E5A39" w:rsidRPr="00EF6711" w:rsidRDefault="004E5A39" w:rsidP="00EF6711">
      <w:pPr>
        <w:spacing w:after="0" w:line="240" w:lineRule="auto"/>
        <w:jc w:val="both"/>
      </w:pPr>
      <w:r w:rsidRPr="00EF6711">
        <w:lastRenderedPageBreak/>
        <w:t xml:space="preserve">Il titolare di AIC ha presentato una adeguata giustificazione della non presentazione della Valutazione del Rischio ambientale; questo approccio è accettabile in quanto </w:t>
      </w:r>
      <w:r w:rsidR="002B5AC2">
        <w:rPr>
          <w:rFonts w:eastAsia="Calibri" w:cs="Calibri"/>
          <w:color w:val="000000"/>
          <w:lang w:eastAsia="it-IT"/>
        </w:rPr>
        <w:t xml:space="preserve">IBUPROFENE LABORATORI ALTER </w:t>
      </w:r>
      <w:r w:rsidRPr="00EF6711">
        <w:t xml:space="preserve">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Pr="00EF6711">
        <w:t xml:space="preserve"> present</w:t>
      </w:r>
      <w:r w:rsidR="00265B61">
        <w:t>e</w:t>
      </w:r>
      <w:r w:rsidRPr="00EF6711">
        <w:t xml:space="preserve"> in medicinali autorizzati; inoltre, non sono presenti componenti geneticamente modificati; il metodo di produzione e la formulazione del medicinale non presentano problematiche di carattere ambientale.</w:t>
      </w:r>
    </w:p>
    <w:p w14:paraId="51CA99A3" w14:textId="77777777" w:rsidR="004E5A39" w:rsidRPr="00EF6711" w:rsidRDefault="004E5A39" w:rsidP="00EF6711">
      <w:pPr>
        <w:spacing w:after="0" w:line="240" w:lineRule="auto"/>
        <w:jc w:val="both"/>
      </w:pPr>
    </w:p>
    <w:p w14:paraId="6474ECD6" w14:textId="77777777" w:rsidR="004E5A39" w:rsidRPr="00EF6711" w:rsidRDefault="004E5A39" w:rsidP="00EF6711">
      <w:pPr>
        <w:spacing w:after="0" w:line="240" w:lineRule="auto"/>
        <w:jc w:val="both"/>
      </w:pPr>
    </w:p>
    <w:p w14:paraId="74AEB9C9" w14:textId="77777777" w:rsidR="004E5A39" w:rsidRPr="00EF6711" w:rsidRDefault="004E5A39" w:rsidP="00EF6711">
      <w:pPr>
        <w:pStyle w:val="Paragrafoelenco"/>
        <w:numPr>
          <w:ilvl w:val="0"/>
          <w:numId w:val="2"/>
        </w:numPr>
        <w:spacing w:after="0" w:line="240" w:lineRule="auto"/>
        <w:jc w:val="both"/>
        <w:rPr>
          <w:b/>
        </w:rPr>
      </w:pPr>
      <w:r w:rsidRPr="00EF6711">
        <w:rPr>
          <w:b/>
        </w:rPr>
        <w:t>ASPETTI DI QUALITA’</w:t>
      </w:r>
    </w:p>
    <w:p w14:paraId="6E1A515F" w14:textId="77777777" w:rsidR="004E5A39" w:rsidRPr="00EF6711" w:rsidRDefault="004E5A39" w:rsidP="00EF6711">
      <w:pPr>
        <w:spacing w:after="0" w:line="240" w:lineRule="auto"/>
        <w:jc w:val="both"/>
      </w:pPr>
      <w:r w:rsidRPr="00EF6711">
        <w:rPr>
          <w:b/>
        </w:rPr>
        <w:t xml:space="preserve">II.1 PRINCIPIO ATTIVO </w:t>
      </w:r>
      <w:r w:rsidR="00182B11">
        <w:rPr>
          <w:b/>
        </w:rPr>
        <w:t>IBUPROFENE</w:t>
      </w:r>
    </w:p>
    <w:p w14:paraId="02B0A55F" w14:textId="77777777" w:rsidR="00182B11" w:rsidRPr="00182B11" w:rsidRDefault="004E5A39" w:rsidP="00182B11">
      <w:pPr>
        <w:autoSpaceDE w:val="0"/>
        <w:autoSpaceDN w:val="0"/>
        <w:adjustRightInd w:val="0"/>
        <w:spacing w:after="0" w:line="240" w:lineRule="auto"/>
        <w:rPr>
          <w:rFonts w:cs="Calibri"/>
        </w:rPr>
      </w:pPr>
      <w:r w:rsidRPr="00EF6711">
        <w:rPr>
          <w:u w:val="single"/>
        </w:rPr>
        <w:t>Nome chimico</w:t>
      </w:r>
      <w:r w:rsidR="000E4494" w:rsidRPr="00EF6711">
        <w:rPr>
          <w:i/>
          <w:iCs/>
        </w:rPr>
        <w:t xml:space="preserve"> </w:t>
      </w:r>
      <w:r w:rsidR="00182B11" w:rsidRPr="00182B11">
        <w:rPr>
          <w:rFonts w:cs="Calibri"/>
        </w:rPr>
        <w:t xml:space="preserve">(RS)-2-(4-isobutylphenyl) </w:t>
      </w:r>
      <w:proofErr w:type="spellStart"/>
      <w:r w:rsidR="00182B11" w:rsidRPr="00182B11">
        <w:rPr>
          <w:rFonts w:cs="Calibri"/>
        </w:rPr>
        <w:t>propionic</w:t>
      </w:r>
      <w:proofErr w:type="spellEnd"/>
      <w:r w:rsidR="00182B11" w:rsidRPr="00182B11">
        <w:rPr>
          <w:rFonts w:cs="Calibri"/>
        </w:rPr>
        <w:t xml:space="preserve"> acid</w:t>
      </w:r>
    </w:p>
    <w:p w14:paraId="4DC4EABA" w14:textId="77777777" w:rsidR="00182B11" w:rsidRPr="00182B11" w:rsidRDefault="00182B11" w:rsidP="00182B11">
      <w:pPr>
        <w:autoSpaceDE w:val="0"/>
        <w:autoSpaceDN w:val="0"/>
        <w:adjustRightInd w:val="0"/>
        <w:spacing w:after="0" w:line="240" w:lineRule="auto"/>
        <w:rPr>
          <w:rFonts w:cs="Calibri"/>
        </w:rPr>
      </w:pPr>
    </w:p>
    <w:p w14:paraId="166DCAC6" w14:textId="77777777" w:rsidR="004E5A39" w:rsidRPr="00EF6711" w:rsidRDefault="004E5A39" w:rsidP="00EF6711">
      <w:pPr>
        <w:spacing w:after="0" w:line="240" w:lineRule="auto"/>
        <w:jc w:val="both"/>
      </w:pPr>
      <w:r w:rsidRPr="00EF6711">
        <w:rPr>
          <w:u w:val="single"/>
        </w:rPr>
        <w:t>Struttura</w:t>
      </w:r>
      <w:r w:rsidRPr="00EF6711">
        <w:t>:</w:t>
      </w:r>
    </w:p>
    <w:p w14:paraId="0D08D950" w14:textId="77777777" w:rsidR="004E5A39" w:rsidRPr="00EF6711" w:rsidRDefault="00BF160D" w:rsidP="00EF6711">
      <w:pPr>
        <w:spacing w:after="0" w:line="240" w:lineRule="auto"/>
        <w:jc w:val="center"/>
        <w:rPr>
          <w:highlight w:val="yellow"/>
        </w:rPr>
      </w:pPr>
      <w:r>
        <w:rPr>
          <w:i/>
          <w:noProof/>
          <w:lang w:eastAsia="it-IT"/>
        </w:rPr>
        <w:drawing>
          <wp:inline distT="0" distB="0" distL="0" distR="0" wp14:anchorId="032CEA6B" wp14:editId="6D29C0E4">
            <wp:extent cx="2332990" cy="83058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32990" cy="830580"/>
                    </a:xfrm>
                    <a:prstGeom prst="rect">
                      <a:avLst/>
                    </a:prstGeom>
                    <a:noFill/>
                    <a:ln>
                      <a:noFill/>
                    </a:ln>
                  </pic:spPr>
                </pic:pic>
              </a:graphicData>
            </a:graphic>
          </wp:inline>
        </w:drawing>
      </w:r>
    </w:p>
    <w:p w14:paraId="27857B33" w14:textId="77777777" w:rsidR="004E5A39" w:rsidRPr="00BF160D" w:rsidRDefault="004E5A39" w:rsidP="00BF160D">
      <w:pPr>
        <w:autoSpaceDE w:val="0"/>
        <w:autoSpaceDN w:val="0"/>
        <w:adjustRightInd w:val="0"/>
        <w:spacing w:after="0"/>
        <w:rPr>
          <w:szCs w:val="24"/>
          <w:lang w:eastAsia="pt-PT"/>
        </w:rPr>
      </w:pPr>
      <w:r w:rsidRPr="00EF6711">
        <w:rPr>
          <w:u w:val="single"/>
        </w:rPr>
        <w:t>Formula molecolare</w:t>
      </w:r>
      <w:r w:rsidRPr="00EF6711">
        <w:t>:</w:t>
      </w:r>
      <w:r w:rsidRPr="00EF6711">
        <w:rPr>
          <w:rStyle w:val="s1"/>
          <w:rFonts w:asciiTheme="minorHAnsi" w:hAnsiTheme="minorHAnsi"/>
        </w:rPr>
        <w:t xml:space="preserve"> </w:t>
      </w:r>
      <w:r w:rsidR="00BF160D" w:rsidRPr="00C66DE2">
        <w:rPr>
          <w:szCs w:val="24"/>
          <w:lang w:eastAsia="pt-PT"/>
        </w:rPr>
        <w:t>C</w:t>
      </w:r>
      <w:r w:rsidR="00BF160D">
        <w:rPr>
          <w:szCs w:val="24"/>
          <w:vertAlign w:val="subscript"/>
          <w:lang w:eastAsia="pt-PT"/>
        </w:rPr>
        <w:t>13</w:t>
      </w:r>
      <w:r w:rsidR="00BF160D" w:rsidRPr="00C66DE2">
        <w:rPr>
          <w:szCs w:val="24"/>
          <w:lang w:eastAsia="pt-PT"/>
        </w:rPr>
        <w:t>H</w:t>
      </w:r>
      <w:r w:rsidR="00BF160D">
        <w:rPr>
          <w:szCs w:val="24"/>
          <w:vertAlign w:val="subscript"/>
          <w:lang w:eastAsia="pt-PT"/>
        </w:rPr>
        <w:t>18</w:t>
      </w:r>
      <w:r w:rsidR="00BF160D" w:rsidRPr="00C66DE2">
        <w:rPr>
          <w:szCs w:val="24"/>
          <w:lang w:eastAsia="pt-PT"/>
        </w:rPr>
        <w:t>O</w:t>
      </w:r>
      <w:r w:rsidR="00BF160D">
        <w:rPr>
          <w:szCs w:val="24"/>
          <w:vertAlign w:val="subscript"/>
          <w:lang w:eastAsia="pt-PT"/>
        </w:rPr>
        <w:t>2</w:t>
      </w:r>
    </w:p>
    <w:p w14:paraId="46D422A7" w14:textId="77777777" w:rsidR="004E5A39" w:rsidRPr="00C66DE2" w:rsidRDefault="004E5A39" w:rsidP="008D5C67">
      <w:pPr>
        <w:ind w:right="571"/>
        <w:jc w:val="both"/>
        <w:rPr>
          <w:szCs w:val="24"/>
          <w:lang w:eastAsia="pt-PT"/>
        </w:rPr>
      </w:pPr>
      <w:r w:rsidRPr="00EF6711">
        <w:rPr>
          <w:u w:val="single"/>
        </w:rPr>
        <w:t>Peso molecolare</w:t>
      </w:r>
      <w:r w:rsidRPr="00EF6711">
        <w:t>:</w:t>
      </w:r>
      <w:r w:rsidRPr="00EF6711">
        <w:rPr>
          <w:rFonts w:cs="Arial"/>
          <w:color w:val="252525"/>
          <w:shd w:val="clear" w:color="auto" w:fill="F9F9F9"/>
        </w:rPr>
        <w:t xml:space="preserve"> </w:t>
      </w:r>
      <w:r w:rsidR="008D5C67" w:rsidRPr="00C66DE2">
        <w:rPr>
          <w:szCs w:val="24"/>
          <w:lang w:eastAsia="pt-PT"/>
        </w:rPr>
        <w:t>206.3</w:t>
      </w:r>
      <w:r w:rsidR="009A23DE" w:rsidRPr="00EF6711">
        <w:rPr>
          <w:rFonts w:cs="Calibri"/>
        </w:rPr>
        <w:t xml:space="preserve"> </w:t>
      </w:r>
      <w:r w:rsidRPr="00EF6711">
        <w:rPr>
          <w:rStyle w:val="s1"/>
          <w:rFonts w:asciiTheme="minorHAnsi" w:hAnsiTheme="minorHAnsi"/>
        </w:rPr>
        <w:t>g/mol</w:t>
      </w:r>
    </w:p>
    <w:p w14:paraId="53423350" w14:textId="77777777" w:rsidR="004E5A39" w:rsidRPr="00EF6711" w:rsidRDefault="004E5A39" w:rsidP="00EF6711">
      <w:pPr>
        <w:spacing w:after="0" w:line="240" w:lineRule="auto"/>
        <w:jc w:val="both"/>
      </w:pPr>
      <w:r w:rsidRPr="00EF6711">
        <w:rPr>
          <w:u w:val="single"/>
        </w:rPr>
        <w:t>CAS</w:t>
      </w:r>
      <w:r w:rsidRPr="00EF6711">
        <w:t xml:space="preserve">: </w:t>
      </w:r>
      <w:r w:rsidR="00CC52A3">
        <w:t>[</w:t>
      </w:r>
      <w:r w:rsidR="00C254D2">
        <w:rPr>
          <w:szCs w:val="24"/>
        </w:rPr>
        <w:t>15687-27-1</w:t>
      </w:r>
      <w:r w:rsidR="00CC52A3">
        <w:t>]</w:t>
      </w:r>
    </w:p>
    <w:p w14:paraId="2DB76B51" w14:textId="77777777" w:rsidR="004E5A39" w:rsidRPr="00EF6711" w:rsidRDefault="004E5A39" w:rsidP="00EF6711">
      <w:pPr>
        <w:spacing w:after="0" w:line="240" w:lineRule="auto"/>
        <w:jc w:val="both"/>
      </w:pPr>
      <w:r w:rsidRPr="00EF6711">
        <w:rPr>
          <w:u w:val="single"/>
        </w:rPr>
        <w:t>Aspetto</w:t>
      </w:r>
      <w:r w:rsidRPr="00EF6711">
        <w:t xml:space="preserve">: </w:t>
      </w:r>
      <w:r w:rsidR="00C254D2" w:rsidRPr="00C254D2">
        <w:t>Polvere bianca cristallina o cristalli incolori</w:t>
      </w:r>
    </w:p>
    <w:p w14:paraId="709CC170" w14:textId="77777777" w:rsidR="004E5A39" w:rsidRPr="00EF6711" w:rsidRDefault="004E5A39" w:rsidP="00EF6711">
      <w:pPr>
        <w:spacing w:after="0" w:line="240" w:lineRule="auto"/>
        <w:jc w:val="both"/>
        <w:rPr>
          <w:rStyle w:val="s1"/>
          <w:rFonts w:asciiTheme="minorHAnsi" w:hAnsiTheme="minorHAnsi"/>
        </w:rPr>
      </w:pPr>
      <w:r w:rsidRPr="00EF6711">
        <w:rPr>
          <w:u w:val="single"/>
        </w:rPr>
        <w:t>Solubilità</w:t>
      </w:r>
      <w:r w:rsidRPr="00EF6711">
        <w:t xml:space="preserve">: </w:t>
      </w:r>
      <w:r w:rsidR="00D721F3" w:rsidRPr="00D721F3">
        <w:t>Praticamente insolubile in acqua, facilmente solubile in acetone, metanolo e cloruro di metilene. Si scioglie in idrossido diluito e carbonato alcalino.</w:t>
      </w:r>
    </w:p>
    <w:p w14:paraId="48B5DCAC" w14:textId="77777777" w:rsidR="00D721F3" w:rsidRDefault="00D721F3" w:rsidP="000B7AC8">
      <w:pPr>
        <w:spacing w:after="0" w:line="240" w:lineRule="auto"/>
        <w:jc w:val="both"/>
        <w:rPr>
          <w:highlight w:val="yellow"/>
        </w:rPr>
      </w:pPr>
    </w:p>
    <w:p w14:paraId="03DF9D69" w14:textId="77777777" w:rsidR="000B7AC8" w:rsidRPr="00A72D8A" w:rsidRDefault="000B7AC8" w:rsidP="000B7AC8">
      <w:pPr>
        <w:spacing w:after="0" w:line="240" w:lineRule="auto"/>
        <w:jc w:val="both"/>
      </w:pPr>
      <w:r w:rsidRPr="0037110B">
        <w:t>Il principio attivo è presente in Farmacopea Europea</w:t>
      </w:r>
      <w:r w:rsidRPr="00A72D8A">
        <w:t xml:space="preserve"> e il Direttorato Europeo per la Qualità dei Medicinali (</w:t>
      </w:r>
      <w:proofErr w:type="spellStart"/>
      <w:r w:rsidRPr="00A72D8A">
        <w:rPr>
          <w:i/>
        </w:rPr>
        <w:t>European</w:t>
      </w:r>
      <w:proofErr w:type="spellEnd"/>
      <w:r w:rsidRPr="00A72D8A">
        <w:rPr>
          <w:i/>
        </w:rPr>
        <w:t xml:space="preserve"> </w:t>
      </w:r>
      <w:proofErr w:type="spellStart"/>
      <w:r w:rsidRPr="00A72D8A">
        <w:rPr>
          <w:i/>
        </w:rPr>
        <w:t>Directorate</w:t>
      </w:r>
      <w:proofErr w:type="spellEnd"/>
      <w:r w:rsidRPr="00A72D8A">
        <w:rPr>
          <w:i/>
        </w:rPr>
        <w:t xml:space="preserve"> for </w:t>
      </w:r>
      <w:proofErr w:type="spellStart"/>
      <w:r w:rsidRPr="00A72D8A">
        <w:rPr>
          <w:i/>
        </w:rPr>
        <w:t>Quality</w:t>
      </w:r>
      <w:proofErr w:type="spellEnd"/>
      <w:r w:rsidRPr="00A72D8A">
        <w:rPr>
          <w:i/>
        </w:rPr>
        <w:t xml:space="preserve"> of </w:t>
      </w:r>
      <w:proofErr w:type="spellStart"/>
      <w:r w:rsidRPr="00A72D8A">
        <w:rPr>
          <w:i/>
        </w:rPr>
        <w:t>Medicnals</w:t>
      </w:r>
      <w:proofErr w:type="spellEnd"/>
      <w:r w:rsidRPr="00A72D8A">
        <w:t xml:space="preserve"> – EDQM) ha rilasciato </w:t>
      </w:r>
      <w:r>
        <w:t>a</w:t>
      </w:r>
      <w:r w:rsidR="00D721F3">
        <w:t>i due</w:t>
      </w:r>
      <w:r>
        <w:t xml:space="preserve"> produttor</w:t>
      </w:r>
      <w:r w:rsidR="00D721F3">
        <w:t>i</w:t>
      </w:r>
      <w:r>
        <w:t xml:space="preserve"> </w:t>
      </w:r>
      <w:r w:rsidRPr="00A72D8A">
        <w:t>il certificato di conformità alla Farmacopea Europea</w:t>
      </w:r>
      <w:r>
        <w:t>.</w:t>
      </w:r>
    </w:p>
    <w:p w14:paraId="34A68057" w14:textId="77777777" w:rsidR="00D721F3" w:rsidRDefault="000B7AC8" w:rsidP="00D721F3">
      <w:pPr>
        <w:spacing w:after="0" w:line="240" w:lineRule="auto"/>
        <w:jc w:val="both"/>
      </w:pPr>
      <w:r w:rsidRPr="00A72D8A">
        <w:t xml:space="preserve">Tutti gli aspetti di produzione e controllo sono coperti dal certificato di conformità alla Farmacopea Europea. </w:t>
      </w:r>
      <w:r w:rsidRPr="00F93450">
        <w:t xml:space="preserve">Il periodo di </w:t>
      </w:r>
      <w:proofErr w:type="spellStart"/>
      <w:r w:rsidRPr="00F93450">
        <w:t>retest</w:t>
      </w:r>
      <w:proofErr w:type="spellEnd"/>
      <w:r w:rsidRPr="00F93450">
        <w:t xml:space="preserve"> è definito </w:t>
      </w:r>
      <w:r w:rsidR="00D721F3">
        <w:t xml:space="preserve">per il principio attivo ibuprofene di un produttore </w:t>
      </w:r>
      <w:r w:rsidRPr="00F93450">
        <w:t xml:space="preserve">in </w:t>
      </w:r>
      <w:r w:rsidR="00D721F3">
        <w:t>5 anni</w:t>
      </w:r>
      <w:r>
        <w:t>, quando confezionato in</w:t>
      </w:r>
      <w:r w:rsidR="00D721F3" w:rsidRPr="00D721F3">
        <w:t xml:space="preserve"> sacchi doppi di polietilene, post</w:t>
      </w:r>
      <w:r w:rsidR="00D721F3">
        <w:t>i in</w:t>
      </w:r>
      <w:r w:rsidR="00D721F3" w:rsidRPr="00D721F3">
        <w:t xml:space="preserve"> un tamburo di polietilene o </w:t>
      </w:r>
      <w:r w:rsidR="00D721F3">
        <w:t xml:space="preserve">in un </w:t>
      </w:r>
      <w:r w:rsidR="00D721F3" w:rsidRPr="00D721F3">
        <w:t xml:space="preserve">tamburo di fibra o </w:t>
      </w:r>
      <w:r w:rsidR="00D721F3">
        <w:t xml:space="preserve">in </w:t>
      </w:r>
      <w:r w:rsidR="00D721F3" w:rsidRPr="00D721F3">
        <w:t xml:space="preserve">una scatola di cartone o </w:t>
      </w:r>
      <w:r w:rsidR="00D721F3">
        <w:t xml:space="preserve">in un </w:t>
      </w:r>
      <w:r w:rsidR="00D721F3" w:rsidRPr="00D721F3">
        <w:t xml:space="preserve">contenitore flessibile di </w:t>
      </w:r>
      <w:r w:rsidR="00D721F3">
        <w:t>bulk</w:t>
      </w:r>
      <w:r w:rsidR="00D721F3" w:rsidRPr="00D721F3">
        <w:t xml:space="preserve"> intermedio.</w:t>
      </w:r>
    </w:p>
    <w:p w14:paraId="7296501C" w14:textId="77777777" w:rsidR="00B30431" w:rsidRDefault="00D721F3" w:rsidP="00EF6711">
      <w:pPr>
        <w:spacing w:after="0" w:line="240" w:lineRule="auto"/>
        <w:jc w:val="both"/>
      </w:pPr>
      <w:r w:rsidRPr="00F93450">
        <w:t xml:space="preserve">Il periodo di </w:t>
      </w:r>
      <w:proofErr w:type="spellStart"/>
      <w:r w:rsidRPr="00F93450">
        <w:t>retest</w:t>
      </w:r>
      <w:proofErr w:type="spellEnd"/>
      <w:r w:rsidRPr="00F93450">
        <w:t xml:space="preserve"> è definito </w:t>
      </w:r>
      <w:r>
        <w:t>per il principio attivo ibuprofene d</w:t>
      </w:r>
      <w:r w:rsidR="00695307">
        <w:t xml:space="preserve">ell’altro </w:t>
      </w:r>
      <w:r>
        <w:t xml:space="preserve">produttore </w:t>
      </w:r>
      <w:r w:rsidRPr="00F93450">
        <w:t xml:space="preserve">in </w:t>
      </w:r>
      <w:r w:rsidR="00695307">
        <w:t>4</w:t>
      </w:r>
      <w:r>
        <w:t xml:space="preserve"> anni, quando confezionato</w:t>
      </w:r>
      <w:r w:rsidR="00695307" w:rsidRPr="00695307">
        <w:t xml:space="preserve"> in fusti di fibra con rivestimento in polietilene.</w:t>
      </w:r>
    </w:p>
    <w:p w14:paraId="0B8C3F75" w14:textId="77777777" w:rsidR="000B7AC8" w:rsidRPr="00EF6711" w:rsidRDefault="000B7AC8" w:rsidP="00EF6711">
      <w:pPr>
        <w:spacing w:after="0" w:line="240" w:lineRule="auto"/>
        <w:jc w:val="both"/>
      </w:pPr>
    </w:p>
    <w:p w14:paraId="1E6B1398" w14:textId="77777777" w:rsidR="004E5A39" w:rsidRPr="00EF6711" w:rsidRDefault="004E5A39" w:rsidP="00EF6711">
      <w:pPr>
        <w:spacing w:after="0" w:line="240" w:lineRule="auto"/>
        <w:jc w:val="both"/>
        <w:rPr>
          <w:b/>
        </w:rPr>
      </w:pPr>
      <w:r w:rsidRPr="00EF6711">
        <w:rPr>
          <w:b/>
        </w:rPr>
        <w:t>II.2 PRODOTTO FINITO</w:t>
      </w:r>
    </w:p>
    <w:p w14:paraId="0CDB6884" w14:textId="77777777" w:rsidR="004E5A39" w:rsidRPr="00EF6711" w:rsidRDefault="004E5A39" w:rsidP="00EF6711">
      <w:pPr>
        <w:spacing w:after="0" w:line="240" w:lineRule="auto"/>
        <w:jc w:val="both"/>
        <w:rPr>
          <w:b/>
        </w:rPr>
      </w:pPr>
      <w:r w:rsidRPr="00EF6711">
        <w:rPr>
          <w:b/>
        </w:rPr>
        <w:t>Descrizione e composizione</w:t>
      </w:r>
    </w:p>
    <w:p w14:paraId="58454F91" w14:textId="3910EB3B" w:rsidR="00695307" w:rsidRDefault="002B5AC2" w:rsidP="00695307">
      <w:pPr>
        <w:widowControl w:val="0"/>
        <w:spacing w:after="0" w:line="240" w:lineRule="auto"/>
        <w:jc w:val="both"/>
        <w:rPr>
          <w:rFonts w:eastAsia="Calibri" w:cs="Calibri"/>
          <w:color w:val="000000"/>
          <w:lang w:eastAsia="it-IT"/>
        </w:rPr>
      </w:pPr>
      <w:r>
        <w:rPr>
          <w:rFonts w:eastAsia="Calibri" w:cs="Calibri"/>
          <w:color w:val="000000"/>
          <w:lang w:eastAsia="it-IT"/>
        </w:rPr>
        <w:t xml:space="preserve">IBUPROFENE LABORATORI ALTER </w:t>
      </w:r>
      <w:r w:rsidR="000B7AC8">
        <w:rPr>
          <w:rFonts w:eastAsia="Calibri" w:cs="Calibri"/>
          <w:color w:val="000000"/>
          <w:lang w:eastAsia="it-IT"/>
        </w:rPr>
        <w:t xml:space="preserve">è disponibile in </w:t>
      </w:r>
      <w:r w:rsidR="00695307">
        <w:rPr>
          <w:rFonts w:eastAsia="Calibri" w:cs="Calibri"/>
          <w:color w:val="000000"/>
          <w:lang w:eastAsia="it-IT"/>
        </w:rPr>
        <w:t>compresse rivestite con film contenenti 400 mg e 600 mg di principio attivo.</w:t>
      </w:r>
    </w:p>
    <w:p w14:paraId="760A4FAE" w14:textId="77777777" w:rsidR="004E5A39" w:rsidRPr="00EF6711" w:rsidRDefault="004E5A39" w:rsidP="00EF6711">
      <w:pPr>
        <w:widowControl w:val="0"/>
        <w:spacing w:after="0" w:line="240" w:lineRule="auto"/>
        <w:jc w:val="both"/>
      </w:pPr>
    </w:p>
    <w:p w14:paraId="049FB688" w14:textId="77777777" w:rsidR="00695307" w:rsidRDefault="004E5A39" w:rsidP="00695307">
      <w:pPr>
        <w:spacing w:after="0" w:line="240" w:lineRule="auto"/>
        <w:jc w:val="both"/>
      </w:pPr>
      <w:r w:rsidRPr="00EF6711">
        <w:t>Gli eccipienti sono</w:t>
      </w:r>
      <w:r w:rsidR="00695307">
        <w:t xml:space="preserve"> i seguenti:</w:t>
      </w:r>
    </w:p>
    <w:p w14:paraId="7E2A3DAB" w14:textId="77777777" w:rsidR="00695307" w:rsidRDefault="00695307" w:rsidP="00695307">
      <w:pPr>
        <w:spacing w:after="0" w:line="240" w:lineRule="auto"/>
        <w:jc w:val="both"/>
      </w:pPr>
    </w:p>
    <w:p w14:paraId="358CC727" w14:textId="77777777" w:rsidR="00695307" w:rsidRDefault="00695307" w:rsidP="00695307">
      <w:pPr>
        <w:spacing w:after="0" w:line="240" w:lineRule="auto"/>
        <w:jc w:val="both"/>
      </w:pPr>
      <w:r>
        <w:t xml:space="preserve">Nucleo della compressa: cellulosa microcristallina, </w:t>
      </w:r>
      <w:proofErr w:type="spellStart"/>
      <w:r>
        <w:t>croscarmellosa</w:t>
      </w:r>
      <w:proofErr w:type="spellEnd"/>
      <w:r>
        <w:t xml:space="preserve"> sodica, </w:t>
      </w:r>
      <w:proofErr w:type="spellStart"/>
      <w:r>
        <w:t>ipromellosa</w:t>
      </w:r>
      <w:proofErr w:type="spellEnd"/>
      <w:r>
        <w:t xml:space="preserve">, lattosio </w:t>
      </w:r>
      <w:proofErr w:type="spellStart"/>
      <w:r>
        <w:t>monidrato</w:t>
      </w:r>
      <w:proofErr w:type="spellEnd"/>
      <w:r>
        <w:t xml:space="preserve">, amido di mais </w:t>
      </w:r>
      <w:proofErr w:type="spellStart"/>
      <w:r>
        <w:t>pregelatinizzato</w:t>
      </w:r>
      <w:proofErr w:type="spellEnd"/>
      <w:r>
        <w:t>, magnesio stearato, silice colloidale anidra.</w:t>
      </w:r>
    </w:p>
    <w:p w14:paraId="74C0EAB9" w14:textId="77777777" w:rsidR="00695307" w:rsidRDefault="00695307" w:rsidP="00695307">
      <w:pPr>
        <w:spacing w:after="0" w:line="240" w:lineRule="auto"/>
        <w:jc w:val="both"/>
      </w:pPr>
    </w:p>
    <w:p w14:paraId="27F9A6F5" w14:textId="77777777" w:rsidR="00695307" w:rsidRDefault="00695307" w:rsidP="00695307">
      <w:pPr>
        <w:spacing w:after="0" w:line="240" w:lineRule="auto"/>
        <w:jc w:val="both"/>
      </w:pPr>
      <w:r>
        <w:t xml:space="preserve">Film di rivestimento: </w:t>
      </w:r>
      <w:proofErr w:type="spellStart"/>
      <w:r>
        <w:t>ipromellosa</w:t>
      </w:r>
      <w:proofErr w:type="spellEnd"/>
      <w:r>
        <w:t xml:space="preserve">, biossido di titanio (E-171), talco, </w:t>
      </w:r>
      <w:proofErr w:type="spellStart"/>
      <w:r>
        <w:t>propilenglicole</w:t>
      </w:r>
      <w:proofErr w:type="spellEnd"/>
      <w:r>
        <w:t xml:space="preserve"> (E 1520).</w:t>
      </w:r>
    </w:p>
    <w:p w14:paraId="2F86C046" w14:textId="77777777" w:rsidR="00B30431" w:rsidRPr="00EF6711" w:rsidRDefault="00B30431" w:rsidP="00EF6711">
      <w:pPr>
        <w:spacing w:after="0" w:line="240" w:lineRule="auto"/>
        <w:jc w:val="both"/>
        <w:rPr>
          <w:b/>
          <w:bCs/>
        </w:rPr>
      </w:pPr>
    </w:p>
    <w:p w14:paraId="5F8B0AE7" w14:textId="77777777" w:rsidR="004E5A39" w:rsidRDefault="004E5A39" w:rsidP="00EF6711">
      <w:pPr>
        <w:spacing w:after="0" w:line="240" w:lineRule="auto"/>
        <w:ind w:right="13"/>
        <w:jc w:val="both"/>
      </w:pPr>
      <w:r w:rsidRPr="00EF6711">
        <w:t>Tutti gli eccipienti sono conformi alla relativa monografia di Farmacopea Europea.</w:t>
      </w:r>
    </w:p>
    <w:p w14:paraId="742E3913" w14:textId="77777777" w:rsidR="000808A3" w:rsidRPr="00FE7080" w:rsidRDefault="000808A3" w:rsidP="000808A3">
      <w:pPr>
        <w:spacing w:after="0" w:line="240" w:lineRule="auto"/>
        <w:jc w:val="both"/>
      </w:pPr>
      <w:r w:rsidRPr="00FE7080">
        <w:t>Il solo eccipiente di originale animale è il lattosio; è stata fornita una dichiarazione che nella sua produzione sono utilizzati animali sani della stessa qualità utilizzata per il consumo umano.</w:t>
      </w:r>
    </w:p>
    <w:p w14:paraId="2C508317" w14:textId="77777777" w:rsidR="004E5A39" w:rsidRPr="00EF6711" w:rsidRDefault="004E5A39" w:rsidP="00EF6711">
      <w:pPr>
        <w:spacing w:after="0" w:line="240" w:lineRule="auto"/>
        <w:jc w:val="both"/>
      </w:pPr>
      <w:r w:rsidRPr="00EF6711">
        <w:t>Nessun eccipiente è ottenuto da organismi geneticamente modificati; non sono presenti eccipienti mai utilizzati nell’uomo.</w:t>
      </w:r>
    </w:p>
    <w:p w14:paraId="27C1E67E" w14:textId="77777777" w:rsidR="004E5A39" w:rsidRPr="00EF6711" w:rsidRDefault="004E5A39" w:rsidP="00EF6711">
      <w:pPr>
        <w:spacing w:after="0" w:line="240" w:lineRule="auto"/>
        <w:jc w:val="both"/>
      </w:pPr>
    </w:p>
    <w:p w14:paraId="54B44125" w14:textId="77777777" w:rsidR="004E5A39" w:rsidRPr="00EF6711" w:rsidRDefault="004E5A39" w:rsidP="00EF6711">
      <w:pPr>
        <w:spacing w:after="0" w:line="240" w:lineRule="auto"/>
        <w:jc w:val="both"/>
        <w:rPr>
          <w:b/>
        </w:rPr>
      </w:pPr>
      <w:r w:rsidRPr="00EF6711">
        <w:rPr>
          <w:b/>
        </w:rPr>
        <w:lastRenderedPageBreak/>
        <w:t>Sviluppo farmaceutico</w:t>
      </w:r>
    </w:p>
    <w:p w14:paraId="22340C53" w14:textId="77777777" w:rsidR="004E5A39" w:rsidRPr="00EF6711" w:rsidRDefault="004E5A39" w:rsidP="00EF6711">
      <w:pPr>
        <w:spacing w:after="0" w:line="240" w:lineRule="auto"/>
        <w:jc w:val="both"/>
      </w:pPr>
      <w:r w:rsidRPr="00EF6711">
        <w:t>Sono stati forniti dettagli dello sviluppo farmaceutico e questi sono stati ritenuti soddisfacenti.</w:t>
      </w:r>
    </w:p>
    <w:p w14:paraId="41C98480" w14:textId="77777777" w:rsidR="004E5A39" w:rsidRPr="00EF6711" w:rsidRDefault="004E5A39" w:rsidP="00EF6711">
      <w:pPr>
        <w:spacing w:after="0" w:line="240" w:lineRule="auto"/>
        <w:jc w:val="both"/>
      </w:pPr>
      <w:r w:rsidRPr="00EF6711">
        <w:t>Sono stati forniti dati comparativi relativi al profilo di impurezze rispetto al medicinale di riferimento</w:t>
      </w:r>
      <w:r w:rsidR="00B30431" w:rsidRPr="00EF6711">
        <w:rPr>
          <w:rFonts w:eastAsia="Calibri" w:cs="Calibri"/>
          <w:lang w:eastAsia="it-IT"/>
        </w:rPr>
        <w:t xml:space="preserve"> </w:t>
      </w:r>
      <w:r w:rsidR="00EE4732">
        <w:rPr>
          <w:rFonts w:eastAsia="Calibri" w:cs="Calibri"/>
          <w:lang w:eastAsia="it-IT"/>
        </w:rPr>
        <w:t>BRUFEN.</w:t>
      </w:r>
      <w:r w:rsidRPr="00EF6711">
        <w:t xml:space="preserve"> I dati sono soddisfacenti.</w:t>
      </w:r>
    </w:p>
    <w:p w14:paraId="6AECECC0" w14:textId="77777777" w:rsidR="004E5A39" w:rsidRPr="00EF6711" w:rsidRDefault="004E5A39" w:rsidP="00EF6711">
      <w:pPr>
        <w:spacing w:after="0" w:line="240" w:lineRule="auto"/>
        <w:jc w:val="both"/>
      </w:pPr>
    </w:p>
    <w:p w14:paraId="1E43822E" w14:textId="77777777" w:rsidR="004E5A39" w:rsidRPr="00EF6711" w:rsidRDefault="004E5A39" w:rsidP="00EF6711">
      <w:pPr>
        <w:spacing w:after="0" w:line="240" w:lineRule="auto"/>
        <w:jc w:val="both"/>
        <w:rPr>
          <w:b/>
        </w:rPr>
      </w:pPr>
      <w:r w:rsidRPr="00EF6711">
        <w:rPr>
          <w:b/>
        </w:rPr>
        <w:t xml:space="preserve">Produzione </w:t>
      </w:r>
    </w:p>
    <w:p w14:paraId="1EE5DF14" w14:textId="77777777" w:rsidR="004E5A39" w:rsidRPr="00EF6711" w:rsidRDefault="004E5A39" w:rsidP="00EF6711">
      <w:pPr>
        <w:spacing w:after="0" w:line="240" w:lineRule="auto"/>
        <w:jc w:val="both"/>
      </w:pPr>
      <w:r w:rsidRPr="00EF6711">
        <w:t>Sono stati forniti una descrizione del metodo di produzione e la relativa flow-chart.</w:t>
      </w:r>
    </w:p>
    <w:p w14:paraId="73ABB6DD" w14:textId="77777777" w:rsidR="004E5A39" w:rsidRPr="00EF6711" w:rsidRDefault="004E5A39" w:rsidP="00EF6711">
      <w:pPr>
        <w:spacing w:after="0" w:line="240" w:lineRule="auto"/>
        <w:jc w:val="both"/>
      </w:pPr>
      <w:r w:rsidRPr="00EF6711">
        <w:t>I controlli effettuati nel corso della produzione sono appropriati per la natura del medicinale e del metodo di produzione. Sono stati forniti, inoltre, dati soddisfacenti relativi alla convalida del metodo di produzione.</w:t>
      </w:r>
    </w:p>
    <w:p w14:paraId="1D9329C2" w14:textId="77777777" w:rsidR="004E5A39" w:rsidRPr="00EF6711" w:rsidRDefault="004E5A39" w:rsidP="00EF6711">
      <w:pPr>
        <w:spacing w:after="0" w:line="240" w:lineRule="auto"/>
        <w:jc w:val="both"/>
      </w:pPr>
    </w:p>
    <w:p w14:paraId="31B5B97D" w14:textId="77777777" w:rsidR="004E5A39" w:rsidRPr="00EF6711" w:rsidRDefault="004E5A39" w:rsidP="00EF6711">
      <w:pPr>
        <w:spacing w:after="0" w:line="240" w:lineRule="auto"/>
        <w:jc w:val="both"/>
        <w:rPr>
          <w:b/>
        </w:rPr>
      </w:pPr>
      <w:r w:rsidRPr="00EF6711">
        <w:rPr>
          <w:b/>
        </w:rPr>
        <w:t>Specifiche del prodotto finito</w:t>
      </w:r>
    </w:p>
    <w:p w14:paraId="2399CB3A" w14:textId="74D0439D" w:rsidR="004E5A39" w:rsidRPr="00EF6711" w:rsidRDefault="004E5A39" w:rsidP="00EF6711">
      <w:pPr>
        <w:spacing w:after="0" w:line="240" w:lineRule="auto"/>
        <w:jc w:val="both"/>
      </w:pPr>
      <w:r w:rsidRPr="00EF6711">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EF6711">
        <w:t>il</w:t>
      </w:r>
      <w:r w:rsidRPr="00EF6711">
        <w:t xml:space="preserve"> </w:t>
      </w:r>
      <w:r w:rsidR="000808A3">
        <w:t>per i diversi dosaggi del prodott</w:t>
      </w:r>
      <w:r w:rsidR="003F6849">
        <w:t>o</w:t>
      </w:r>
      <w:r w:rsidR="000808A3">
        <w:t xml:space="preserve"> finito</w:t>
      </w:r>
      <w:r w:rsidRPr="00EF6711">
        <w:t>: questi dati dimostrano che i lotti prodotti sono in accordo alle specifiche proposte. Sono stati forniti, infine, certificati analitici per gli standard di riferimento utilizzati.</w:t>
      </w:r>
    </w:p>
    <w:p w14:paraId="5E16293D" w14:textId="77777777" w:rsidR="004E5A39" w:rsidRPr="00EF6711" w:rsidRDefault="004E5A39" w:rsidP="00EF6711">
      <w:pPr>
        <w:spacing w:after="0" w:line="240" w:lineRule="auto"/>
        <w:jc w:val="both"/>
        <w:rPr>
          <w:b/>
        </w:rPr>
      </w:pPr>
    </w:p>
    <w:p w14:paraId="1338F9B5" w14:textId="77777777" w:rsidR="004E5A39" w:rsidRPr="00EF6711" w:rsidRDefault="004E5A39" w:rsidP="00EF6711">
      <w:pPr>
        <w:spacing w:after="0" w:line="240" w:lineRule="auto"/>
        <w:jc w:val="both"/>
        <w:rPr>
          <w:b/>
        </w:rPr>
      </w:pPr>
      <w:r w:rsidRPr="00EF6711">
        <w:rPr>
          <w:b/>
        </w:rPr>
        <w:t>Contenitore</w:t>
      </w:r>
    </w:p>
    <w:p w14:paraId="0BD0417D" w14:textId="4C0033DA" w:rsidR="00BA0ACD" w:rsidRPr="00EF6711" w:rsidRDefault="002B5AC2" w:rsidP="00EF6711">
      <w:pPr>
        <w:spacing w:after="0" w:line="240" w:lineRule="auto"/>
        <w:jc w:val="both"/>
      </w:pPr>
      <w:r>
        <w:rPr>
          <w:rFonts w:eastAsia="Calibri" w:cs="Calibri"/>
          <w:color w:val="000000"/>
          <w:lang w:eastAsia="it-IT"/>
        </w:rPr>
        <w:t xml:space="preserve">IBUPROFENE LABORATORI ALTER </w:t>
      </w:r>
      <w:r w:rsidR="004E5A39" w:rsidRPr="00EF6711">
        <w:t>è confezionato i</w:t>
      </w:r>
      <w:r w:rsidR="00EE4732">
        <w:t xml:space="preserve">n </w:t>
      </w:r>
      <w:r w:rsidR="000808A3">
        <w:t xml:space="preserve">blister di </w:t>
      </w:r>
      <w:r w:rsidR="00ED4FB1">
        <w:t>Al/PVC/PVDC.</w:t>
      </w:r>
    </w:p>
    <w:p w14:paraId="4F6D1CBF" w14:textId="77777777" w:rsidR="004E5A39" w:rsidRPr="00EF6711" w:rsidRDefault="004E5A39" w:rsidP="00EF6711">
      <w:pPr>
        <w:spacing w:after="0" w:line="240" w:lineRule="auto"/>
        <w:jc w:val="both"/>
      </w:pPr>
      <w:r w:rsidRPr="00EF6711">
        <w:t>Sono state fornite specifiche e certificati analitici per tutti i componenti del confezionamento primario, che è adeguato per il medicinale.</w:t>
      </w:r>
    </w:p>
    <w:p w14:paraId="27F4980A" w14:textId="77777777" w:rsidR="00BA0ACD" w:rsidRPr="00EF6711" w:rsidRDefault="00BA0ACD" w:rsidP="00EF6711">
      <w:pPr>
        <w:spacing w:after="0" w:line="240" w:lineRule="auto"/>
        <w:jc w:val="both"/>
      </w:pPr>
    </w:p>
    <w:p w14:paraId="6D798A80" w14:textId="77777777" w:rsidR="004E5A39" w:rsidRPr="00EF6711" w:rsidRDefault="004E5A39" w:rsidP="00EF6711">
      <w:pPr>
        <w:spacing w:after="0" w:line="240" w:lineRule="auto"/>
        <w:jc w:val="both"/>
        <w:rPr>
          <w:b/>
        </w:rPr>
      </w:pPr>
      <w:r w:rsidRPr="00EF6711">
        <w:rPr>
          <w:b/>
        </w:rPr>
        <w:t>Stabilità</w:t>
      </w:r>
    </w:p>
    <w:p w14:paraId="6AC34CA7" w14:textId="77777777" w:rsidR="004E5A39" w:rsidRPr="00EF6711" w:rsidRDefault="004E5A39" w:rsidP="006471FE">
      <w:pPr>
        <w:pStyle w:val="Corpotesto"/>
        <w:spacing w:before="181" w:line="256" w:lineRule="auto"/>
        <w:ind w:left="113"/>
      </w:pPr>
      <w:r w:rsidRPr="00EF6711">
        <w:t xml:space="preserve">Studi di stabilità sul prodotto finito sono stati condotti in accordo alle correnti linee guida e i risultati sono entro i limiti delle specifiche autorizzate. Sulla base di questi risultati, è stato autorizzato un periodo di validità di </w:t>
      </w:r>
      <w:r w:rsidR="006471FE">
        <w:t xml:space="preserve">5 </w:t>
      </w:r>
      <w:r w:rsidR="00265B61">
        <w:t>anni</w:t>
      </w:r>
      <w:r w:rsidRPr="00EF6711">
        <w:t xml:space="preserve"> </w:t>
      </w:r>
      <w:r w:rsidR="000808A3">
        <w:t xml:space="preserve">con conservazione a temperatura non superiore </w:t>
      </w:r>
      <w:r w:rsidR="006471FE">
        <w:t>a 30°C.</w:t>
      </w:r>
    </w:p>
    <w:p w14:paraId="6160A21F" w14:textId="77777777" w:rsidR="004E5A39" w:rsidRPr="00EF6711" w:rsidRDefault="004E5A39" w:rsidP="00EF6711">
      <w:pPr>
        <w:spacing w:after="0" w:line="240" w:lineRule="auto"/>
        <w:jc w:val="both"/>
      </w:pPr>
    </w:p>
    <w:p w14:paraId="533857FA" w14:textId="77777777" w:rsidR="004E5A39" w:rsidRPr="00EF6711" w:rsidRDefault="004E5A39" w:rsidP="00EF6711">
      <w:pPr>
        <w:spacing w:after="0" w:line="240" w:lineRule="auto"/>
        <w:jc w:val="both"/>
        <w:rPr>
          <w:b/>
        </w:rPr>
      </w:pPr>
      <w:r w:rsidRPr="00EF6711">
        <w:rPr>
          <w:b/>
        </w:rPr>
        <w:t>II.3 Discussione sugli aspetti di qualità</w:t>
      </w:r>
    </w:p>
    <w:p w14:paraId="3393EE0F" w14:textId="258C2AAC" w:rsidR="004E5A39" w:rsidRPr="00EF6711" w:rsidRDefault="004E5A39" w:rsidP="00EF6711">
      <w:pPr>
        <w:spacing w:after="0" w:line="240" w:lineRule="auto"/>
        <w:jc w:val="both"/>
      </w:pPr>
      <w:r w:rsidRPr="00EF6711">
        <w:t xml:space="preserve">Tutte le criticità evidenziate nel corso della valutazione sono state risolte e la qualità di </w:t>
      </w:r>
      <w:r w:rsidR="002B5AC2">
        <w:rPr>
          <w:rFonts w:eastAsia="Calibri" w:cs="Calibri"/>
          <w:color w:val="000000"/>
          <w:lang w:eastAsia="it-IT"/>
        </w:rPr>
        <w:t xml:space="preserve">IBUPROFENE LABORATORI ALTER </w:t>
      </w:r>
      <w:r w:rsidRPr="00EF6711">
        <w:t xml:space="preserve">è considerata adeguata. Non ci sono obiezioni per l’approvazione di </w:t>
      </w:r>
      <w:r w:rsidR="002B5AC2">
        <w:rPr>
          <w:rFonts w:eastAsia="Calibri" w:cs="Calibri"/>
          <w:color w:val="000000"/>
          <w:lang w:eastAsia="it-IT"/>
        </w:rPr>
        <w:t xml:space="preserve">IBUPROFENE LABORATORI ALTER </w:t>
      </w:r>
      <w:r w:rsidRPr="00EF6711">
        <w:t>dal punto di vista chimico-farmaceutico.</w:t>
      </w:r>
    </w:p>
    <w:p w14:paraId="72D89610" w14:textId="77777777" w:rsidR="004E5A39" w:rsidRPr="00EF6711" w:rsidRDefault="004E5A39" w:rsidP="00EF6711">
      <w:pPr>
        <w:spacing w:after="0" w:line="240" w:lineRule="auto"/>
        <w:jc w:val="both"/>
      </w:pPr>
    </w:p>
    <w:p w14:paraId="7A01E463" w14:textId="77777777" w:rsidR="004E5A39" w:rsidRPr="00BA5960" w:rsidRDefault="004E5A39" w:rsidP="00EF6711">
      <w:pPr>
        <w:pStyle w:val="Paragrafoelenco"/>
        <w:numPr>
          <w:ilvl w:val="0"/>
          <w:numId w:val="2"/>
        </w:numPr>
        <w:spacing w:after="0" w:line="240" w:lineRule="auto"/>
        <w:jc w:val="both"/>
        <w:rPr>
          <w:b/>
        </w:rPr>
      </w:pPr>
      <w:r w:rsidRPr="00BA5960">
        <w:rPr>
          <w:b/>
        </w:rPr>
        <w:t>ASPETTI NON CLINICI</w:t>
      </w:r>
    </w:p>
    <w:p w14:paraId="4AFABA53" w14:textId="77777777" w:rsidR="00BA5960" w:rsidRDefault="00BA5960" w:rsidP="00EF6711">
      <w:pPr>
        <w:spacing w:after="0" w:line="240" w:lineRule="auto"/>
        <w:jc w:val="both"/>
      </w:pPr>
    </w:p>
    <w:p w14:paraId="35A39E7B" w14:textId="68F528DB" w:rsidR="000808A3" w:rsidRDefault="004E5A39" w:rsidP="00EF6711">
      <w:pPr>
        <w:spacing w:after="0" w:line="240" w:lineRule="auto"/>
        <w:jc w:val="both"/>
      </w:pPr>
      <w:r w:rsidRPr="00EF6711">
        <w:t xml:space="preserve">Non sono stati condotti specifici studi non clinici, in quanto </w:t>
      </w:r>
      <w:r w:rsidR="002B5AC2">
        <w:rPr>
          <w:rFonts w:eastAsia="Calibri" w:cs="Calibri"/>
          <w:color w:val="000000"/>
          <w:lang w:eastAsia="it-IT"/>
        </w:rPr>
        <w:t xml:space="preserve">IBUPROFENE LABORATORI ALTER </w:t>
      </w:r>
      <w:r w:rsidRPr="00EF6711">
        <w:t xml:space="preserve">contiene </w:t>
      </w:r>
      <w:r w:rsidR="00BA0ACD" w:rsidRPr="00EF6711">
        <w:t>un</w:t>
      </w:r>
      <w:r w:rsidRPr="00EF6711">
        <w:t xml:space="preserve"> principi</w:t>
      </w:r>
      <w:r w:rsidR="00BA0ACD" w:rsidRPr="00EF6711">
        <w:t>o</w:t>
      </w:r>
      <w:r w:rsidRPr="00EF6711">
        <w:t xml:space="preserve"> attiv</w:t>
      </w:r>
      <w:r w:rsidR="00BA0ACD" w:rsidRPr="00EF6711">
        <w:t>o</w:t>
      </w:r>
      <w:r w:rsidRPr="00EF6711">
        <w:t xml:space="preserve"> not</w:t>
      </w:r>
      <w:r w:rsidR="00BA0ACD" w:rsidRPr="00EF6711">
        <w:t>o</w:t>
      </w:r>
      <w:r w:rsidRPr="00EF6711">
        <w:t xml:space="preserve"> </w:t>
      </w:r>
      <w:r w:rsidR="00BA0ACD" w:rsidRPr="00EF6711">
        <w:t>presente nel medicinale di riferimento</w:t>
      </w:r>
      <w:r w:rsidRPr="00EF6711">
        <w:t xml:space="preserve">: questo approccio è accettabile poiché il medicinale di riferimento </w:t>
      </w:r>
      <w:r w:rsidR="00D149A7">
        <w:rPr>
          <w:rFonts w:eastAsia="Calibri" w:cs="Calibri"/>
          <w:lang w:eastAsia="it-IT"/>
        </w:rPr>
        <w:t>BRUFEN</w:t>
      </w:r>
      <w:r w:rsidR="00D149A7" w:rsidRPr="00EF6711">
        <w:t xml:space="preserve"> </w:t>
      </w:r>
      <w:r w:rsidRPr="00EF6711">
        <w:t>è autorizzato in Italia da oltre 10 anni</w:t>
      </w:r>
      <w:r w:rsidR="000808A3">
        <w:t>.</w:t>
      </w:r>
    </w:p>
    <w:p w14:paraId="6103998A" w14:textId="415C97B9" w:rsidR="004E5A39" w:rsidRPr="00EF6711" w:rsidRDefault="000808A3" w:rsidP="00EF6711">
      <w:pPr>
        <w:spacing w:after="0" w:line="240" w:lineRule="auto"/>
        <w:jc w:val="both"/>
      </w:pPr>
      <w:r>
        <w:t xml:space="preserve">Le proprietà farmacodinamiche, farmacocinetiche e tossicologiche di </w:t>
      </w:r>
      <w:r w:rsidR="00D149A7">
        <w:t>ibuprofene</w:t>
      </w:r>
      <w:r>
        <w:t xml:space="preserve"> sono ben conosciute; pertanto, non sono richiesti ulteriori studi non clinici. Il richiedente l’AIC ha presentato una </w:t>
      </w:r>
      <w:proofErr w:type="spellStart"/>
      <w:r>
        <w:t>overview</w:t>
      </w:r>
      <w:proofErr w:type="spellEnd"/>
      <w:r>
        <w:t xml:space="preserve"> redatta da un esperto qualificato che ha fornito una approfondita rassegna dei dati bibliografici farmacologici, farmacocinetici e tossicologici di </w:t>
      </w:r>
      <w:r w:rsidR="00D149A7">
        <w:t xml:space="preserve">ibuprofene </w:t>
      </w:r>
    </w:p>
    <w:p w14:paraId="62264090" w14:textId="77777777" w:rsidR="004E5A39" w:rsidRPr="00EF6711" w:rsidRDefault="004E5A39" w:rsidP="00EF6711">
      <w:pPr>
        <w:spacing w:after="0" w:line="240" w:lineRule="auto"/>
        <w:jc w:val="both"/>
      </w:pPr>
      <w:r w:rsidRPr="00EF6711">
        <w:t>Non ci sono obiezioni per l’approvazione dal punto di vista non clinico.</w:t>
      </w:r>
    </w:p>
    <w:p w14:paraId="7087B0B2" w14:textId="77777777" w:rsidR="004E5A39" w:rsidRPr="00EF6711" w:rsidRDefault="004E5A39" w:rsidP="00EF6711">
      <w:pPr>
        <w:spacing w:after="0" w:line="240" w:lineRule="auto"/>
        <w:jc w:val="both"/>
      </w:pPr>
    </w:p>
    <w:p w14:paraId="20929B72" w14:textId="77777777" w:rsidR="004E5A39" w:rsidRPr="00EF6711" w:rsidRDefault="004E5A39" w:rsidP="00EF6711">
      <w:pPr>
        <w:spacing w:after="0" w:line="240" w:lineRule="auto"/>
        <w:jc w:val="both"/>
      </w:pPr>
    </w:p>
    <w:p w14:paraId="336224C7" w14:textId="77777777" w:rsidR="004E5A39" w:rsidRPr="00BA5960" w:rsidRDefault="004E5A39" w:rsidP="00EF6711">
      <w:pPr>
        <w:pStyle w:val="Paragrafoelenco"/>
        <w:numPr>
          <w:ilvl w:val="0"/>
          <w:numId w:val="2"/>
        </w:numPr>
        <w:spacing w:after="0" w:line="240" w:lineRule="auto"/>
        <w:jc w:val="both"/>
        <w:rPr>
          <w:b/>
        </w:rPr>
      </w:pPr>
      <w:r w:rsidRPr="00BA5960">
        <w:rPr>
          <w:b/>
        </w:rPr>
        <w:t>ASPETTI CLINICI</w:t>
      </w:r>
    </w:p>
    <w:p w14:paraId="2AB8546F" w14:textId="060A68D4" w:rsidR="000A3789" w:rsidRDefault="002B5AC2" w:rsidP="000A3789">
      <w:pPr>
        <w:pStyle w:val="Corpotesto"/>
        <w:spacing w:before="182"/>
      </w:pPr>
      <w:r>
        <w:rPr>
          <w:rFonts w:eastAsia="Calibri" w:cs="Calibri"/>
          <w:color w:val="000000"/>
          <w:lang w:eastAsia="it-IT"/>
        </w:rPr>
        <w:t xml:space="preserve">IBUPROFENE LABORATORI ALTER </w:t>
      </w:r>
      <w:r w:rsidR="00265B61">
        <w:t xml:space="preserve">è utilizzato </w:t>
      </w:r>
    </w:p>
    <w:p w14:paraId="7ACB2D1A" w14:textId="77777777" w:rsidR="000A3789" w:rsidRDefault="000A3789" w:rsidP="000A3789">
      <w:pPr>
        <w:pStyle w:val="Corpotesto"/>
        <w:spacing w:before="182"/>
      </w:pPr>
      <w:r>
        <w:t>Come antireumatico</w:t>
      </w:r>
      <w:r>
        <w:rPr>
          <w:spacing w:val="-3"/>
        </w:rPr>
        <w:t xml:space="preserve"> </w:t>
      </w:r>
      <w:r>
        <w:t>in:</w:t>
      </w:r>
    </w:p>
    <w:p w14:paraId="5F8E2EE9" w14:textId="6D2E1E45" w:rsidR="000A3789" w:rsidRDefault="000A3789" w:rsidP="000A3789">
      <w:pPr>
        <w:pStyle w:val="Paragrafoelenco"/>
        <w:widowControl w:val="0"/>
        <w:numPr>
          <w:ilvl w:val="2"/>
          <w:numId w:val="8"/>
        </w:numPr>
        <w:tabs>
          <w:tab w:val="left" w:pos="833"/>
        </w:tabs>
        <w:autoSpaceDE w:val="0"/>
        <w:autoSpaceDN w:val="0"/>
        <w:spacing w:before="179" w:after="0" w:line="256" w:lineRule="auto"/>
        <w:ind w:right="110"/>
        <w:contextualSpacing w:val="0"/>
        <w:jc w:val="both"/>
      </w:pPr>
      <w:r>
        <w:t>osteoartrosi in tutte le sue localizzazioni (artrosi cervicale, dorsale, lombare; artrosi della spalla,</w:t>
      </w:r>
      <w:r>
        <w:rPr>
          <w:spacing w:val="1"/>
        </w:rPr>
        <w:t xml:space="preserve"> </w:t>
      </w:r>
      <w:r>
        <w:t>dell’anca, del</w:t>
      </w:r>
      <w:r>
        <w:rPr>
          <w:spacing w:val="1"/>
        </w:rPr>
        <w:t xml:space="preserve"> </w:t>
      </w:r>
      <w:r>
        <w:t>ginocchio, artrosi</w:t>
      </w:r>
      <w:r>
        <w:rPr>
          <w:spacing w:val="1"/>
        </w:rPr>
        <w:t xml:space="preserve"> </w:t>
      </w:r>
      <w:r>
        <w:t>diffusa, ecc.), periartrite scapolo-omerale, lombalgie, sciatalgie,</w:t>
      </w:r>
      <w:r>
        <w:rPr>
          <w:spacing w:val="1"/>
        </w:rPr>
        <w:t xml:space="preserve"> </w:t>
      </w:r>
      <w:proofErr w:type="spellStart"/>
      <w:r>
        <w:t>radicolo</w:t>
      </w:r>
      <w:proofErr w:type="spellEnd"/>
      <w:r>
        <w:t xml:space="preserve">- </w:t>
      </w:r>
      <w:r w:rsidR="00BA5960">
        <w:t>n</w:t>
      </w:r>
      <w:r>
        <w:t>evriti; fibrositi, tenosinoviti, miositi, traumatologia sportiva; artrite reumatoide, morbo di</w:t>
      </w:r>
      <w:r>
        <w:rPr>
          <w:spacing w:val="1"/>
        </w:rPr>
        <w:t xml:space="preserve"> </w:t>
      </w:r>
      <w:r>
        <w:lastRenderedPageBreak/>
        <w:t>Still.</w:t>
      </w:r>
    </w:p>
    <w:p w14:paraId="6CAA9335" w14:textId="77777777" w:rsidR="000A3789" w:rsidRDefault="000A3789" w:rsidP="000A3789">
      <w:pPr>
        <w:pStyle w:val="Corpotesto"/>
        <w:spacing w:before="160"/>
      </w:pPr>
      <w:r>
        <w:t>Come</w:t>
      </w:r>
      <w:r>
        <w:rPr>
          <w:spacing w:val="-1"/>
        </w:rPr>
        <w:t xml:space="preserve"> </w:t>
      </w:r>
      <w:r>
        <w:t>analgesico</w:t>
      </w:r>
      <w:r>
        <w:rPr>
          <w:spacing w:val="-3"/>
        </w:rPr>
        <w:t xml:space="preserve"> </w:t>
      </w:r>
      <w:r>
        <w:t>in</w:t>
      </w:r>
      <w:r>
        <w:rPr>
          <w:spacing w:val="-3"/>
        </w:rPr>
        <w:t xml:space="preserve"> </w:t>
      </w:r>
      <w:r>
        <w:t>forme</w:t>
      </w:r>
      <w:r>
        <w:rPr>
          <w:spacing w:val="-2"/>
        </w:rPr>
        <w:t xml:space="preserve"> </w:t>
      </w:r>
      <w:r>
        <w:t>dolorose</w:t>
      </w:r>
      <w:r>
        <w:rPr>
          <w:spacing w:val="-2"/>
        </w:rPr>
        <w:t xml:space="preserve"> </w:t>
      </w:r>
      <w:r>
        <w:t>di</w:t>
      </w:r>
      <w:r>
        <w:rPr>
          <w:spacing w:val="1"/>
        </w:rPr>
        <w:t xml:space="preserve"> </w:t>
      </w:r>
      <w:r>
        <w:t>diversa</w:t>
      </w:r>
      <w:r>
        <w:rPr>
          <w:spacing w:val="-2"/>
        </w:rPr>
        <w:t xml:space="preserve"> </w:t>
      </w:r>
      <w:r>
        <w:t>eziologia:</w:t>
      </w:r>
    </w:p>
    <w:p w14:paraId="66DE4E0A" w14:textId="77777777" w:rsidR="000A3789" w:rsidRDefault="000A3789" w:rsidP="006F2E49">
      <w:pPr>
        <w:pStyle w:val="Paragrafoelenco"/>
        <w:widowControl w:val="0"/>
        <w:numPr>
          <w:ilvl w:val="2"/>
          <w:numId w:val="8"/>
        </w:numPr>
        <w:tabs>
          <w:tab w:val="left" w:pos="833"/>
        </w:tabs>
        <w:autoSpaceDE w:val="0"/>
        <w:autoSpaceDN w:val="0"/>
        <w:spacing w:after="0" w:line="240" w:lineRule="auto"/>
        <w:contextualSpacing w:val="0"/>
      </w:pPr>
      <w:r>
        <w:t>nella</w:t>
      </w:r>
      <w:r>
        <w:rPr>
          <w:spacing w:val="-3"/>
        </w:rPr>
        <w:t xml:space="preserve"> </w:t>
      </w:r>
      <w:r>
        <w:t>traumatologia</w:t>
      </w:r>
      <w:r>
        <w:rPr>
          <w:spacing w:val="-2"/>
        </w:rPr>
        <w:t xml:space="preserve"> </w:t>
      </w:r>
      <w:r>
        <w:t>accidentale</w:t>
      </w:r>
      <w:r>
        <w:rPr>
          <w:spacing w:val="-2"/>
        </w:rPr>
        <w:t xml:space="preserve"> </w:t>
      </w:r>
      <w:r>
        <w:t>e</w:t>
      </w:r>
      <w:r>
        <w:rPr>
          <w:spacing w:val="-2"/>
        </w:rPr>
        <w:t xml:space="preserve"> </w:t>
      </w:r>
      <w:r>
        <w:t>sportiva;</w:t>
      </w:r>
    </w:p>
    <w:p w14:paraId="7964C426" w14:textId="77777777" w:rsidR="000A3789" w:rsidRDefault="000A3789" w:rsidP="006F2E49">
      <w:pPr>
        <w:pStyle w:val="Paragrafoelenco"/>
        <w:widowControl w:val="0"/>
        <w:numPr>
          <w:ilvl w:val="2"/>
          <w:numId w:val="8"/>
        </w:numPr>
        <w:tabs>
          <w:tab w:val="left" w:pos="833"/>
        </w:tabs>
        <w:autoSpaceDE w:val="0"/>
        <w:autoSpaceDN w:val="0"/>
        <w:spacing w:after="0" w:line="240" w:lineRule="auto"/>
        <w:contextualSpacing w:val="0"/>
      </w:pPr>
      <w:r>
        <w:t>nella</w:t>
      </w:r>
      <w:r>
        <w:rPr>
          <w:spacing w:val="-2"/>
        </w:rPr>
        <w:t xml:space="preserve"> </w:t>
      </w:r>
      <w:r>
        <w:t>pratica</w:t>
      </w:r>
      <w:r>
        <w:rPr>
          <w:spacing w:val="-2"/>
        </w:rPr>
        <w:t xml:space="preserve"> </w:t>
      </w:r>
      <w:r>
        <w:t>dentistica,</w:t>
      </w:r>
      <w:r>
        <w:rPr>
          <w:spacing w:val="-5"/>
        </w:rPr>
        <w:t xml:space="preserve"> </w:t>
      </w:r>
      <w:r>
        <w:t>nei</w:t>
      </w:r>
      <w:r>
        <w:rPr>
          <w:spacing w:val="-4"/>
        </w:rPr>
        <w:t xml:space="preserve"> </w:t>
      </w:r>
      <w:r>
        <w:t>dolori</w:t>
      </w:r>
      <w:r>
        <w:rPr>
          <w:spacing w:val="-1"/>
        </w:rPr>
        <w:t xml:space="preserve"> </w:t>
      </w:r>
      <w:r>
        <w:t>post-estrazione</w:t>
      </w:r>
      <w:r>
        <w:rPr>
          <w:spacing w:val="-4"/>
        </w:rPr>
        <w:t xml:space="preserve"> </w:t>
      </w:r>
      <w:r>
        <w:t>e</w:t>
      </w:r>
      <w:r>
        <w:rPr>
          <w:spacing w:val="-2"/>
        </w:rPr>
        <w:t xml:space="preserve"> </w:t>
      </w:r>
      <w:r>
        <w:t>dopo</w:t>
      </w:r>
      <w:r>
        <w:rPr>
          <w:spacing w:val="-1"/>
        </w:rPr>
        <w:t xml:space="preserve"> </w:t>
      </w:r>
      <w:r>
        <w:t>interventi</w:t>
      </w:r>
      <w:r>
        <w:rPr>
          <w:spacing w:val="-1"/>
        </w:rPr>
        <w:t xml:space="preserve"> </w:t>
      </w:r>
      <w:r>
        <w:t>odontostomatologici;</w:t>
      </w:r>
    </w:p>
    <w:p w14:paraId="29C5E2F0" w14:textId="77777777" w:rsidR="000A3789" w:rsidRDefault="000A3789" w:rsidP="006F2E49">
      <w:pPr>
        <w:pStyle w:val="Paragrafoelenco"/>
        <w:widowControl w:val="0"/>
        <w:numPr>
          <w:ilvl w:val="2"/>
          <w:numId w:val="8"/>
        </w:numPr>
        <w:tabs>
          <w:tab w:val="left" w:pos="833"/>
        </w:tabs>
        <w:autoSpaceDE w:val="0"/>
        <w:autoSpaceDN w:val="0"/>
        <w:spacing w:after="0" w:line="240" w:lineRule="auto"/>
        <w:contextualSpacing w:val="0"/>
      </w:pPr>
      <w:r>
        <w:t>in</w:t>
      </w:r>
      <w:r>
        <w:rPr>
          <w:spacing w:val="-2"/>
        </w:rPr>
        <w:t xml:space="preserve"> </w:t>
      </w:r>
      <w:r>
        <w:t>ostetricia:</w:t>
      </w:r>
      <w:r>
        <w:rPr>
          <w:spacing w:val="-3"/>
        </w:rPr>
        <w:t xml:space="preserve"> </w:t>
      </w:r>
      <w:r>
        <w:t>nel</w:t>
      </w:r>
      <w:r>
        <w:rPr>
          <w:spacing w:val="-3"/>
        </w:rPr>
        <w:t xml:space="preserve"> </w:t>
      </w:r>
      <w:r>
        <w:t>dolore</w:t>
      </w:r>
      <w:r>
        <w:rPr>
          <w:spacing w:val="-3"/>
        </w:rPr>
        <w:t xml:space="preserve"> </w:t>
      </w:r>
      <w:r>
        <w:t>post-</w:t>
      </w:r>
      <w:proofErr w:type="spellStart"/>
      <w:r>
        <w:t>episiotomico</w:t>
      </w:r>
      <w:proofErr w:type="spellEnd"/>
      <w:r>
        <w:rPr>
          <w:spacing w:val="-2"/>
        </w:rPr>
        <w:t xml:space="preserve"> </w:t>
      </w:r>
      <w:r>
        <w:t>e</w:t>
      </w:r>
      <w:r>
        <w:rPr>
          <w:spacing w:val="-3"/>
        </w:rPr>
        <w:t xml:space="preserve"> </w:t>
      </w:r>
      <w:r>
        <w:t>post-</w:t>
      </w:r>
      <w:proofErr w:type="spellStart"/>
      <w:r>
        <w:t>partum</w:t>
      </w:r>
      <w:proofErr w:type="spellEnd"/>
      <w:r>
        <w:t>;</w:t>
      </w:r>
    </w:p>
    <w:p w14:paraId="279FD1DA" w14:textId="77777777" w:rsidR="000A3789" w:rsidRDefault="000A3789" w:rsidP="006F2E49">
      <w:pPr>
        <w:pStyle w:val="Paragrafoelenco"/>
        <w:widowControl w:val="0"/>
        <w:numPr>
          <w:ilvl w:val="2"/>
          <w:numId w:val="8"/>
        </w:numPr>
        <w:tabs>
          <w:tab w:val="left" w:pos="833"/>
        </w:tabs>
        <w:autoSpaceDE w:val="0"/>
        <w:autoSpaceDN w:val="0"/>
        <w:spacing w:after="0" w:line="240" w:lineRule="auto"/>
        <w:contextualSpacing w:val="0"/>
      </w:pPr>
      <w:r>
        <w:t>in</w:t>
      </w:r>
      <w:r>
        <w:rPr>
          <w:spacing w:val="-2"/>
        </w:rPr>
        <w:t xml:space="preserve"> </w:t>
      </w:r>
      <w:r>
        <w:t>ginecologia:</w:t>
      </w:r>
      <w:r>
        <w:rPr>
          <w:spacing w:val="-1"/>
        </w:rPr>
        <w:t xml:space="preserve"> </w:t>
      </w:r>
      <w:r>
        <w:t>nella</w:t>
      </w:r>
      <w:r>
        <w:rPr>
          <w:spacing w:val="-1"/>
        </w:rPr>
        <w:t xml:space="preserve"> </w:t>
      </w:r>
      <w:r>
        <w:t>prevenzione</w:t>
      </w:r>
      <w:r>
        <w:rPr>
          <w:spacing w:val="-4"/>
        </w:rPr>
        <w:t xml:space="preserve"> </w:t>
      </w:r>
      <w:r>
        <w:t>e</w:t>
      </w:r>
      <w:r>
        <w:rPr>
          <w:spacing w:val="-1"/>
        </w:rPr>
        <w:t xml:space="preserve"> </w:t>
      </w:r>
      <w:r>
        <w:t>nel</w:t>
      </w:r>
      <w:r>
        <w:rPr>
          <w:spacing w:val="-4"/>
        </w:rPr>
        <w:t xml:space="preserve"> </w:t>
      </w:r>
      <w:r>
        <w:t>trattamento</w:t>
      </w:r>
      <w:r>
        <w:rPr>
          <w:spacing w:val="-1"/>
        </w:rPr>
        <w:t xml:space="preserve"> </w:t>
      </w:r>
      <w:r>
        <w:t>della</w:t>
      </w:r>
      <w:r>
        <w:rPr>
          <w:spacing w:val="-2"/>
        </w:rPr>
        <w:t xml:space="preserve"> </w:t>
      </w:r>
      <w:r>
        <w:t>dismenorrea;</w:t>
      </w:r>
    </w:p>
    <w:p w14:paraId="394268AB" w14:textId="77777777" w:rsidR="000A3789" w:rsidRDefault="000A3789" w:rsidP="006F2E49">
      <w:pPr>
        <w:pStyle w:val="Paragrafoelenco"/>
        <w:widowControl w:val="0"/>
        <w:numPr>
          <w:ilvl w:val="2"/>
          <w:numId w:val="8"/>
        </w:numPr>
        <w:tabs>
          <w:tab w:val="left" w:pos="833"/>
        </w:tabs>
        <w:autoSpaceDE w:val="0"/>
        <w:autoSpaceDN w:val="0"/>
        <w:spacing w:after="0" w:line="240" w:lineRule="auto"/>
        <w:contextualSpacing w:val="0"/>
      </w:pPr>
      <w:r>
        <w:t>in</w:t>
      </w:r>
      <w:r>
        <w:rPr>
          <w:spacing w:val="-4"/>
        </w:rPr>
        <w:t xml:space="preserve"> </w:t>
      </w:r>
      <w:r>
        <w:t>chirurgia:</w:t>
      </w:r>
      <w:r>
        <w:rPr>
          <w:spacing w:val="-5"/>
        </w:rPr>
        <w:t xml:space="preserve"> </w:t>
      </w:r>
      <w:r>
        <w:t>nel</w:t>
      </w:r>
      <w:r>
        <w:rPr>
          <w:spacing w:val="-2"/>
        </w:rPr>
        <w:t xml:space="preserve"> </w:t>
      </w:r>
      <w:r>
        <w:t>trattamento</w:t>
      </w:r>
      <w:r>
        <w:rPr>
          <w:spacing w:val="-3"/>
        </w:rPr>
        <w:t xml:space="preserve"> </w:t>
      </w:r>
      <w:r>
        <w:t>del</w:t>
      </w:r>
      <w:r>
        <w:rPr>
          <w:spacing w:val="-3"/>
        </w:rPr>
        <w:t xml:space="preserve"> </w:t>
      </w:r>
      <w:r>
        <w:t>dolore</w:t>
      </w:r>
      <w:r>
        <w:rPr>
          <w:spacing w:val="-3"/>
        </w:rPr>
        <w:t xml:space="preserve"> </w:t>
      </w:r>
      <w:r>
        <w:t>post-operatorio;</w:t>
      </w:r>
    </w:p>
    <w:p w14:paraId="43B6451B" w14:textId="77777777" w:rsidR="000A3789" w:rsidRDefault="000A3789" w:rsidP="006F2E49">
      <w:pPr>
        <w:pStyle w:val="Paragrafoelenco"/>
        <w:widowControl w:val="0"/>
        <w:numPr>
          <w:ilvl w:val="2"/>
          <w:numId w:val="8"/>
        </w:numPr>
        <w:tabs>
          <w:tab w:val="left" w:pos="833"/>
        </w:tabs>
        <w:autoSpaceDE w:val="0"/>
        <w:autoSpaceDN w:val="0"/>
        <w:spacing w:after="0" w:line="240" w:lineRule="auto"/>
        <w:contextualSpacing w:val="0"/>
      </w:pPr>
      <w:r>
        <w:t>in</w:t>
      </w:r>
      <w:r>
        <w:rPr>
          <w:spacing w:val="-3"/>
        </w:rPr>
        <w:t xml:space="preserve"> </w:t>
      </w:r>
      <w:r>
        <w:t>oculistica:</w:t>
      </w:r>
      <w:r>
        <w:rPr>
          <w:spacing w:val="-1"/>
        </w:rPr>
        <w:t xml:space="preserve"> </w:t>
      </w:r>
      <w:r>
        <w:t>nel</w:t>
      </w:r>
      <w:r>
        <w:rPr>
          <w:spacing w:val="-1"/>
        </w:rPr>
        <w:t xml:space="preserve"> </w:t>
      </w:r>
      <w:r>
        <w:t>dolore</w:t>
      </w:r>
      <w:r>
        <w:rPr>
          <w:spacing w:val="-2"/>
        </w:rPr>
        <w:t xml:space="preserve"> </w:t>
      </w:r>
      <w:r>
        <w:t>post-operatorio</w:t>
      </w:r>
      <w:r>
        <w:rPr>
          <w:spacing w:val="-5"/>
        </w:rPr>
        <w:t xml:space="preserve"> </w:t>
      </w:r>
      <w:r>
        <w:t>e</w:t>
      </w:r>
      <w:r>
        <w:rPr>
          <w:spacing w:val="-2"/>
        </w:rPr>
        <w:t xml:space="preserve"> </w:t>
      </w:r>
      <w:r>
        <w:t>nelle</w:t>
      </w:r>
      <w:r>
        <w:rPr>
          <w:spacing w:val="-2"/>
        </w:rPr>
        <w:t xml:space="preserve"> </w:t>
      </w:r>
      <w:r>
        <w:t>forme</w:t>
      </w:r>
      <w:r>
        <w:rPr>
          <w:spacing w:val="-2"/>
        </w:rPr>
        <w:t xml:space="preserve"> </w:t>
      </w:r>
      <w:r>
        <w:t>dolorose</w:t>
      </w:r>
      <w:r>
        <w:rPr>
          <w:spacing w:val="-3"/>
        </w:rPr>
        <w:t xml:space="preserve"> </w:t>
      </w:r>
      <w:r>
        <w:t>di</w:t>
      </w:r>
      <w:r>
        <w:rPr>
          <w:spacing w:val="-1"/>
        </w:rPr>
        <w:t xml:space="preserve"> </w:t>
      </w:r>
      <w:r>
        <w:t>varia</w:t>
      </w:r>
      <w:r>
        <w:rPr>
          <w:spacing w:val="-2"/>
        </w:rPr>
        <w:t xml:space="preserve"> </w:t>
      </w:r>
      <w:r>
        <w:t>eziologia;</w:t>
      </w:r>
    </w:p>
    <w:p w14:paraId="4286069C" w14:textId="77777777" w:rsidR="000A3789" w:rsidRDefault="000A3789" w:rsidP="006F2E49">
      <w:pPr>
        <w:pStyle w:val="Paragrafoelenco"/>
        <w:widowControl w:val="0"/>
        <w:numPr>
          <w:ilvl w:val="2"/>
          <w:numId w:val="8"/>
        </w:numPr>
        <w:tabs>
          <w:tab w:val="left" w:pos="834"/>
        </w:tabs>
        <w:autoSpaceDE w:val="0"/>
        <w:autoSpaceDN w:val="0"/>
        <w:spacing w:after="0" w:line="240" w:lineRule="auto"/>
        <w:ind w:left="833" w:hanging="362"/>
        <w:contextualSpacing w:val="0"/>
      </w:pPr>
      <w:r>
        <w:t>in</w:t>
      </w:r>
      <w:r>
        <w:rPr>
          <w:spacing w:val="-2"/>
        </w:rPr>
        <w:t xml:space="preserve"> </w:t>
      </w:r>
      <w:r>
        <w:t>medicina</w:t>
      </w:r>
      <w:r>
        <w:rPr>
          <w:spacing w:val="-1"/>
        </w:rPr>
        <w:t xml:space="preserve"> </w:t>
      </w:r>
      <w:r>
        <w:t>generale: nel</w:t>
      </w:r>
      <w:r>
        <w:rPr>
          <w:spacing w:val="-3"/>
        </w:rPr>
        <w:t xml:space="preserve"> </w:t>
      </w:r>
      <w:r>
        <w:t>trattamento</w:t>
      </w:r>
      <w:r>
        <w:rPr>
          <w:spacing w:val="-2"/>
        </w:rPr>
        <w:t xml:space="preserve"> </w:t>
      </w:r>
      <w:r>
        <w:t>di</w:t>
      </w:r>
      <w:r>
        <w:rPr>
          <w:spacing w:val="-3"/>
        </w:rPr>
        <w:t xml:space="preserve"> </w:t>
      </w:r>
      <w:r>
        <w:t>emicrania</w:t>
      </w:r>
      <w:r>
        <w:rPr>
          <w:spacing w:val="-1"/>
        </w:rPr>
        <w:t xml:space="preserve"> </w:t>
      </w:r>
      <w:r>
        <w:t>e</w:t>
      </w:r>
      <w:r>
        <w:rPr>
          <w:spacing w:val="-3"/>
        </w:rPr>
        <w:t xml:space="preserve"> </w:t>
      </w:r>
      <w:r>
        <w:t>cefalea.</w:t>
      </w:r>
    </w:p>
    <w:p w14:paraId="77E7C815" w14:textId="0C513584" w:rsidR="004E5A39" w:rsidRPr="00BA5960" w:rsidRDefault="000A3789" w:rsidP="000A3789">
      <w:pPr>
        <w:tabs>
          <w:tab w:val="left" w:pos="0"/>
        </w:tabs>
        <w:overflowPunct w:val="0"/>
        <w:autoSpaceDE w:val="0"/>
        <w:autoSpaceDN w:val="0"/>
        <w:adjustRightInd w:val="0"/>
        <w:spacing w:after="0" w:line="240" w:lineRule="auto"/>
        <w:jc w:val="both"/>
        <w:textAlignment w:val="baseline"/>
      </w:pPr>
      <w:r w:rsidDel="000A3789">
        <w:t xml:space="preserve"> </w:t>
      </w:r>
    </w:p>
    <w:p w14:paraId="11F3B5EF" w14:textId="77777777" w:rsidR="004E5A39" w:rsidRPr="00BA5960" w:rsidRDefault="004E5A39" w:rsidP="00EF6711">
      <w:pPr>
        <w:spacing w:after="0" w:line="240" w:lineRule="auto"/>
        <w:ind w:right="6"/>
        <w:jc w:val="both"/>
        <w:rPr>
          <w:b/>
        </w:rPr>
      </w:pPr>
      <w:r w:rsidRPr="00BA5960">
        <w:rPr>
          <w:b/>
        </w:rPr>
        <w:t>Posologia e modalità di somministrazione</w:t>
      </w:r>
    </w:p>
    <w:p w14:paraId="4D973F4E" w14:textId="77777777" w:rsidR="004E5A39" w:rsidRPr="00BA5960" w:rsidRDefault="004E5A39" w:rsidP="00EF6711">
      <w:pPr>
        <w:spacing w:after="0" w:line="240" w:lineRule="auto"/>
        <w:ind w:right="6"/>
        <w:jc w:val="both"/>
        <w:rPr>
          <w:rFonts w:eastAsia="Calibri" w:cs="Calibri"/>
          <w:lang w:eastAsia="it-IT"/>
        </w:rPr>
      </w:pPr>
      <w:r w:rsidRPr="00BA5960">
        <w:t>Le informazioni sulla posologia e sulle modalità di somministrazione sono riportate nel Riassunto delle Caratteristiche del Prodotto pubblicato sul sito dell’Agenzia Italiana del Farmaco - AIFA /</w:t>
      </w:r>
      <w:r w:rsidRPr="00BA5960">
        <w:rPr>
          <w:rFonts w:eastAsia="Calibri" w:cs="Calibri"/>
          <w:lang w:eastAsia="it-IT"/>
        </w:rPr>
        <w:t>(</w:t>
      </w:r>
      <w:hyperlink r:id="rId12" w:history="1">
        <w:r w:rsidRPr="00BA5960">
          <w:rPr>
            <w:rStyle w:val="Collegamentoipertestuale"/>
            <w:rFonts w:eastAsia="Calibri" w:cs="Calibri"/>
            <w:lang w:eastAsia="it-IT"/>
          </w:rPr>
          <w:t>https://farmaci.agenziafarmaco.gov.it/bancadatifarmaci</w:t>
        </w:r>
      </w:hyperlink>
      <w:r w:rsidRPr="00BA5960">
        <w:rPr>
          <w:rFonts w:eastAsia="Calibri" w:cs="Calibri"/>
          <w:lang w:eastAsia="it-IT"/>
        </w:rPr>
        <w:t>).</w:t>
      </w:r>
    </w:p>
    <w:p w14:paraId="3E6476FE" w14:textId="77777777" w:rsidR="004E5A39" w:rsidRPr="00BA5960" w:rsidRDefault="004E5A39" w:rsidP="00EF6711">
      <w:pPr>
        <w:spacing w:after="0" w:line="240" w:lineRule="auto"/>
        <w:ind w:right="6"/>
        <w:jc w:val="both"/>
        <w:rPr>
          <w:rFonts w:eastAsia="Calibri" w:cs="Calibri"/>
          <w:lang w:eastAsia="it-IT"/>
        </w:rPr>
      </w:pPr>
    </w:p>
    <w:p w14:paraId="2F35B814" w14:textId="77777777" w:rsidR="004E5A39" w:rsidRPr="00BA5960" w:rsidRDefault="004E5A39" w:rsidP="00EF6711">
      <w:pPr>
        <w:spacing w:after="0" w:line="240" w:lineRule="auto"/>
        <w:ind w:right="6"/>
        <w:jc w:val="both"/>
        <w:rPr>
          <w:rFonts w:eastAsia="Calibri" w:cs="Calibri"/>
          <w:b/>
          <w:lang w:eastAsia="it-IT"/>
        </w:rPr>
      </w:pPr>
      <w:r w:rsidRPr="00BA5960">
        <w:rPr>
          <w:rFonts w:eastAsia="Calibri" w:cs="Calibri"/>
          <w:b/>
          <w:lang w:eastAsia="it-IT"/>
        </w:rPr>
        <w:t>Tossicologia</w:t>
      </w:r>
    </w:p>
    <w:p w14:paraId="3AE3ADE2" w14:textId="49C9679D" w:rsidR="004E5A39" w:rsidRPr="00EF6711" w:rsidRDefault="004E5A39" w:rsidP="00EF6711">
      <w:pPr>
        <w:spacing w:after="0" w:line="240" w:lineRule="auto"/>
        <w:ind w:right="6"/>
        <w:jc w:val="both"/>
        <w:rPr>
          <w:rFonts w:eastAsia="Calibri" w:cs="Calibri"/>
          <w:lang w:eastAsia="it-IT"/>
        </w:rPr>
      </w:pPr>
      <w:r w:rsidRPr="00BA5960">
        <w:rPr>
          <w:rFonts w:eastAsia="Calibri" w:cs="Calibri"/>
          <w:lang w:eastAsia="it-IT"/>
        </w:rPr>
        <w:t xml:space="preserve">La tossicologia di </w:t>
      </w:r>
      <w:r w:rsidR="00B6271D" w:rsidRPr="00BA5960">
        <w:t>ibuprofene</w:t>
      </w:r>
      <w:r w:rsidRPr="00BA5960">
        <w:t xml:space="preserve"> </w:t>
      </w:r>
      <w:r w:rsidRPr="00BA5960">
        <w:rPr>
          <w:rFonts w:eastAsia="Calibri" w:cs="Calibri"/>
          <w:lang w:eastAsia="it-IT"/>
        </w:rPr>
        <w:t>è ben conosciuta; non è stato necessario presentare ulteriori dati.</w:t>
      </w:r>
    </w:p>
    <w:p w14:paraId="4B92900B" w14:textId="77777777" w:rsidR="004E5A39" w:rsidRDefault="004E5A39" w:rsidP="00EF6711">
      <w:pPr>
        <w:spacing w:after="0" w:line="240" w:lineRule="auto"/>
        <w:ind w:right="6"/>
        <w:jc w:val="both"/>
        <w:rPr>
          <w:rFonts w:eastAsia="Calibri" w:cs="Calibri"/>
          <w:lang w:eastAsia="it-IT"/>
        </w:rPr>
      </w:pPr>
    </w:p>
    <w:p w14:paraId="0E6C5069" w14:textId="77777777" w:rsidR="004E5A39" w:rsidRPr="00BA5960" w:rsidRDefault="004E5A39" w:rsidP="00EF6711">
      <w:pPr>
        <w:spacing w:after="0" w:line="240" w:lineRule="auto"/>
        <w:ind w:right="6"/>
        <w:jc w:val="both"/>
        <w:rPr>
          <w:rFonts w:eastAsia="Times New Roman" w:cs="Times New Roman"/>
          <w:b/>
        </w:rPr>
      </w:pPr>
      <w:r w:rsidRPr="00BA5960">
        <w:rPr>
          <w:rFonts w:eastAsia="Times New Roman" w:cs="Times New Roman"/>
          <w:b/>
        </w:rPr>
        <w:t>Farmacologia clinica</w:t>
      </w:r>
    </w:p>
    <w:p w14:paraId="2A638207" w14:textId="395EFC77" w:rsidR="004E5A39" w:rsidRDefault="004E5A39" w:rsidP="00EF6711">
      <w:pPr>
        <w:spacing w:after="0" w:line="240" w:lineRule="auto"/>
        <w:jc w:val="both"/>
      </w:pPr>
      <w:r w:rsidRPr="00BA5960">
        <w:rPr>
          <w:rFonts w:eastAsia="Calibri" w:cs="Calibri"/>
          <w:lang w:eastAsia="it-IT"/>
        </w:rPr>
        <w:t xml:space="preserve">La farmacologia clinica di </w:t>
      </w:r>
      <w:r w:rsidR="00D149A7" w:rsidRPr="00BA5960">
        <w:t xml:space="preserve">ibuprofene </w:t>
      </w:r>
      <w:r w:rsidRPr="00BA5960">
        <w:rPr>
          <w:rFonts w:eastAsia="Calibri" w:cs="Calibri"/>
          <w:lang w:eastAsia="it-IT"/>
        </w:rPr>
        <w:t>è ben conosciuta.</w:t>
      </w:r>
      <w:r w:rsidRPr="00BA5960">
        <w:t xml:space="preserve"> </w:t>
      </w:r>
      <w:r w:rsidR="002B5AC2">
        <w:rPr>
          <w:rFonts w:eastAsia="Calibri" w:cs="Calibri"/>
          <w:color w:val="000000"/>
          <w:lang w:eastAsia="it-IT"/>
        </w:rPr>
        <w:t xml:space="preserve">IBUPROFENE LABORATORI ALTER </w:t>
      </w:r>
      <w:r w:rsidRPr="00BA5960">
        <w:t xml:space="preserve">contiene </w:t>
      </w:r>
      <w:r w:rsidR="00BA0ACD" w:rsidRPr="00BA5960">
        <w:t>un</w:t>
      </w:r>
      <w:r w:rsidRPr="00BA5960">
        <w:t xml:space="preserve"> principi</w:t>
      </w:r>
      <w:r w:rsidR="00BA0ACD" w:rsidRPr="00BA5960">
        <w:t>o</w:t>
      </w:r>
      <w:r w:rsidRPr="00BA5960">
        <w:t xml:space="preserve"> attiv</w:t>
      </w:r>
      <w:r w:rsidR="00BA0ACD" w:rsidRPr="00BA5960">
        <w:t>o</w:t>
      </w:r>
      <w:r w:rsidRPr="00BA5960">
        <w:t xml:space="preserve"> not</w:t>
      </w:r>
      <w:r w:rsidR="00BA0ACD" w:rsidRPr="00BA5960">
        <w:t>o</w:t>
      </w:r>
      <w:r w:rsidRPr="00BA5960">
        <w:t xml:space="preserve"> present</w:t>
      </w:r>
      <w:r w:rsidR="00BA0ACD" w:rsidRPr="00BA5960">
        <w:t>e</w:t>
      </w:r>
      <w:r w:rsidRPr="00BA5960">
        <w:t xml:space="preserve"> nel medicinale </w:t>
      </w:r>
      <w:r w:rsidR="00BA0ACD" w:rsidRPr="00BA5960">
        <w:t xml:space="preserve">di riferimento </w:t>
      </w:r>
      <w:proofErr w:type="spellStart"/>
      <w:r w:rsidR="00D149A7" w:rsidRPr="00BA5960">
        <w:t>Brufen</w:t>
      </w:r>
      <w:proofErr w:type="spellEnd"/>
      <w:r w:rsidR="00D149A7" w:rsidRPr="00BA5960">
        <w:t xml:space="preserve"> </w:t>
      </w:r>
      <w:r w:rsidRPr="00BA5960">
        <w:t xml:space="preserve">autorizzato in Italia da più di </w:t>
      </w:r>
      <w:r w:rsidR="00571388">
        <w:t>8</w:t>
      </w:r>
      <w:r w:rsidRPr="00BA5960">
        <w:t xml:space="preserve"> anni.</w:t>
      </w:r>
      <w:r w:rsidR="006727BD" w:rsidRPr="00BA5960">
        <w:t xml:space="preserve"> </w:t>
      </w:r>
      <w:r w:rsidR="00BE7CDB" w:rsidRPr="00BA5960">
        <w:t>Con l’eccezione dello studio di bioequivalenza, non sono stati condotti nuovi studi clinici di farmacodinamica e farmacocinetica</w:t>
      </w:r>
      <w:r w:rsidR="00571388">
        <w:t>.</w:t>
      </w:r>
    </w:p>
    <w:p w14:paraId="0C0822CC" w14:textId="77777777" w:rsidR="00571388" w:rsidRPr="00BA5960" w:rsidRDefault="00571388" w:rsidP="00EF6711">
      <w:pPr>
        <w:spacing w:after="0" w:line="240" w:lineRule="auto"/>
        <w:jc w:val="both"/>
      </w:pPr>
    </w:p>
    <w:p w14:paraId="467FFD51" w14:textId="77777777" w:rsidR="006727BD" w:rsidRPr="00BA5960" w:rsidRDefault="006727BD" w:rsidP="006727BD">
      <w:pPr>
        <w:spacing w:after="0" w:line="240" w:lineRule="auto"/>
        <w:jc w:val="both"/>
        <w:rPr>
          <w:b/>
        </w:rPr>
      </w:pPr>
      <w:r w:rsidRPr="00BA5960">
        <w:rPr>
          <w:b/>
        </w:rPr>
        <w:t>Studio di bioequivalenza</w:t>
      </w:r>
    </w:p>
    <w:p w14:paraId="3725DDCC" w14:textId="6A471BF8" w:rsidR="005049A1" w:rsidRPr="00BA5960" w:rsidRDefault="005049A1" w:rsidP="005049A1">
      <w:pPr>
        <w:spacing w:after="0" w:line="240" w:lineRule="auto"/>
        <w:jc w:val="both"/>
      </w:pPr>
      <w:r w:rsidRPr="00BA5960">
        <w:t xml:space="preserve">La richiesta di AIC è supportata da uno studio di bioequivalenza che ha confrontato i profili farmacocinetici di </w:t>
      </w:r>
      <w:r w:rsidR="002B5AC2">
        <w:rPr>
          <w:rFonts w:eastAsia="Calibri" w:cs="Calibri"/>
          <w:color w:val="000000"/>
          <w:lang w:eastAsia="it-IT"/>
        </w:rPr>
        <w:t xml:space="preserve">IBUPROFENE LABORATORI ALTER </w:t>
      </w:r>
      <w:r w:rsidR="00D95D0A" w:rsidRPr="00BA5960">
        <w:rPr>
          <w:rFonts w:eastAsia="Calibri" w:cs="Calibri"/>
          <w:color w:val="000000"/>
          <w:lang w:eastAsia="it-IT"/>
        </w:rPr>
        <w:t xml:space="preserve">600 mg compresse rivestite con film </w:t>
      </w:r>
      <w:r w:rsidRPr="00BA5960">
        <w:t xml:space="preserve">e quelli del medicinale di riferimento </w:t>
      </w:r>
      <w:proofErr w:type="spellStart"/>
      <w:r w:rsidR="00D95D0A" w:rsidRPr="00BA5960">
        <w:t>Brufen</w:t>
      </w:r>
      <w:proofErr w:type="spellEnd"/>
      <w:r w:rsidR="00D95D0A" w:rsidRPr="00BA5960">
        <w:t xml:space="preserve"> </w:t>
      </w:r>
      <w:r w:rsidR="00D95D0A" w:rsidRPr="00BA5960">
        <w:rPr>
          <w:rFonts w:eastAsia="Calibri" w:cs="Calibri"/>
          <w:color w:val="000000"/>
          <w:lang w:eastAsia="it-IT"/>
        </w:rPr>
        <w:t>600 mg compresse rivestite con film.</w:t>
      </w:r>
    </w:p>
    <w:p w14:paraId="42BABEFD" w14:textId="5CBEC3DE" w:rsidR="005049A1" w:rsidRPr="00BA5960" w:rsidRDefault="005049A1" w:rsidP="005049A1">
      <w:pPr>
        <w:pStyle w:val="Paragrafoelenco"/>
        <w:spacing w:after="0" w:line="240" w:lineRule="auto"/>
        <w:ind w:left="0"/>
        <w:jc w:val="both"/>
      </w:pPr>
      <w:r w:rsidRPr="00BA5960">
        <w:t xml:space="preserve">Lo studio </w:t>
      </w:r>
      <w:r w:rsidR="00D95D0A" w:rsidRPr="00BA5960">
        <w:t xml:space="preserve">è </w:t>
      </w:r>
      <w:r w:rsidRPr="00BA5960">
        <w:t>caratterizzato da un appropriato disegno ed è stato condotto in accordo ai principi GCP.</w:t>
      </w:r>
    </w:p>
    <w:p w14:paraId="113DCE9F" w14:textId="77777777" w:rsidR="005049A1" w:rsidRPr="00BA5960" w:rsidRDefault="005049A1" w:rsidP="005049A1">
      <w:pPr>
        <w:pStyle w:val="Paragrafoelenco"/>
        <w:spacing w:after="0" w:line="240" w:lineRule="auto"/>
        <w:ind w:left="0"/>
        <w:jc w:val="both"/>
      </w:pPr>
      <w:r w:rsidRPr="00BA5960">
        <w:t>Sono stati forniti certificati analitici per medicinale test e medicinale di riferimento.</w:t>
      </w:r>
    </w:p>
    <w:p w14:paraId="069F27CC" w14:textId="77777777" w:rsidR="00B6271D" w:rsidRDefault="00B6271D" w:rsidP="005049A1">
      <w:pPr>
        <w:spacing w:after="0" w:line="240" w:lineRule="auto"/>
        <w:jc w:val="both"/>
        <w:rPr>
          <w:rFonts w:ascii="Calibri" w:hAnsi="Calibri"/>
          <w:b/>
          <w:i/>
          <w:sz w:val="20"/>
          <w:highlight w:val="green"/>
        </w:rPr>
      </w:pPr>
    </w:p>
    <w:p w14:paraId="436B9784" w14:textId="3C3A63F0" w:rsidR="005049A1" w:rsidRDefault="005049A1" w:rsidP="005049A1">
      <w:pPr>
        <w:spacing w:after="0" w:line="240" w:lineRule="auto"/>
        <w:jc w:val="both"/>
      </w:pPr>
      <w:r w:rsidRPr="00333936">
        <w:rPr>
          <w:rFonts w:ascii="Calibri" w:hAnsi="Calibri"/>
        </w:rPr>
        <w:t xml:space="preserve">L’utilizzo del solo dosaggio </w:t>
      </w:r>
      <w:r w:rsidRPr="00333936">
        <w:t xml:space="preserve">maggiore </w:t>
      </w:r>
      <w:r w:rsidR="00D95D0A">
        <w:t>6</w:t>
      </w:r>
      <w:r w:rsidRPr="00333936">
        <w:t>00 mg per lo studio di bioequivalenza è st</w:t>
      </w:r>
      <w:r>
        <w:t>ato opportunamente giustificato.</w:t>
      </w:r>
    </w:p>
    <w:p w14:paraId="2718B6A5" w14:textId="77777777" w:rsidR="00BA5960" w:rsidRDefault="00BA5960" w:rsidP="005049A1">
      <w:pPr>
        <w:spacing w:after="0" w:line="240" w:lineRule="auto"/>
        <w:jc w:val="both"/>
      </w:pPr>
    </w:p>
    <w:p w14:paraId="11A08988" w14:textId="37616CC5" w:rsidR="005049A1" w:rsidRDefault="005049A1" w:rsidP="005049A1">
      <w:pPr>
        <w:spacing w:after="0" w:line="240" w:lineRule="auto"/>
        <w:jc w:val="both"/>
        <w:rPr>
          <w:rFonts w:ascii="Calibri" w:hAnsi="Calibri" w:cs="Arial"/>
        </w:rPr>
      </w:pPr>
      <w:r w:rsidRPr="00D01FE4">
        <w:rPr>
          <w:rFonts w:ascii="Calibri" w:hAnsi="Calibri"/>
        </w:rPr>
        <w:t>Lo studio</w:t>
      </w:r>
      <w:r w:rsidRPr="007469AE">
        <w:rPr>
          <w:rFonts w:ascii="Calibri" w:hAnsi="Calibri"/>
        </w:rPr>
        <w:t xml:space="preserve"> di </w:t>
      </w:r>
      <w:proofErr w:type="spellStart"/>
      <w:r w:rsidRPr="007469AE">
        <w:rPr>
          <w:rFonts w:ascii="Calibri" w:hAnsi="Calibri"/>
        </w:rPr>
        <w:t>bioequivalenza</w:t>
      </w:r>
      <w:proofErr w:type="spellEnd"/>
      <w:r w:rsidRPr="007469AE">
        <w:rPr>
          <w:rFonts w:ascii="Calibri" w:hAnsi="Calibri"/>
        </w:rPr>
        <w:t xml:space="preserve"> è</w:t>
      </w:r>
      <w:r>
        <w:rPr>
          <w:rFonts w:ascii="Calibri" w:hAnsi="Calibri"/>
        </w:rPr>
        <w:t xml:space="preserve"> uno studio </w:t>
      </w:r>
      <w:r w:rsidRPr="005D5D07">
        <w:rPr>
          <w:rFonts w:ascii="Calibri" w:hAnsi="Calibri"/>
        </w:rPr>
        <w:t>comparativo, randomizzato, a dose singola, 2-periodi,</w:t>
      </w:r>
      <w:r w:rsidR="00D95D0A">
        <w:rPr>
          <w:rFonts w:ascii="Calibri" w:hAnsi="Calibri"/>
        </w:rPr>
        <w:t xml:space="preserve"> 2 sequenze,</w:t>
      </w:r>
      <w:r w:rsidRPr="005D5D07">
        <w:rPr>
          <w:rFonts w:ascii="Calibri" w:hAnsi="Calibri"/>
        </w:rPr>
        <w:t xml:space="preserve"> </w:t>
      </w:r>
      <w:r w:rsidR="00D95D0A">
        <w:rPr>
          <w:rFonts w:ascii="Calibri" w:hAnsi="Calibri"/>
        </w:rPr>
        <w:t xml:space="preserve">2 trattamenti, </w:t>
      </w:r>
      <w:r w:rsidRPr="00F36FEA">
        <w:rPr>
          <w:rFonts w:ascii="Calibri" w:hAnsi="Calibri"/>
        </w:rPr>
        <w:t>crossover</w:t>
      </w:r>
      <w:r w:rsidR="00D95D0A">
        <w:rPr>
          <w:rFonts w:ascii="Calibri" w:hAnsi="Calibri"/>
        </w:rPr>
        <w:t>,</w:t>
      </w:r>
      <w:r w:rsidRPr="00F36FEA">
        <w:rPr>
          <w:rFonts w:ascii="Calibri" w:hAnsi="Calibri"/>
        </w:rPr>
        <w:t xml:space="preserve"> condotto </w:t>
      </w:r>
      <w:r w:rsidR="00D95D0A">
        <w:rPr>
          <w:rFonts w:ascii="Calibri" w:hAnsi="Calibri"/>
        </w:rPr>
        <w:t xml:space="preserve">su 24 </w:t>
      </w:r>
      <w:r w:rsidRPr="00F36FEA">
        <w:rPr>
          <w:rFonts w:ascii="Calibri" w:hAnsi="Calibri"/>
        </w:rPr>
        <w:t xml:space="preserve">volontari sani con somministrazione a digiuno. </w:t>
      </w:r>
      <w:r w:rsidRPr="00F36FEA">
        <w:rPr>
          <w:rFonts w:ascii="Calibri" w:hAnsi="Calibri" w:cs="Arial"/>
        </w:rPr>
        <w:t xml:space="preserve">Dopo una notte di digiuno, il medicinale è stato somministrato con acqua. </w:t>
      </w:r>
      <w:r w:rsidRPr="00F36FEA">
        <w:rPr>
          <w:rFonts w:ascii="Calibri" w:hAnsi="Calibri"/>
        </w:rPr>
        <w:t xml:space="preserve">Un soddisfacente periodo di wash-out di </w:t>
      </w:r>
      <w:r w:rsidR="00D95D0A">
        <w:rPr>
          <w:rFonts w:ascii="Calibri" w:hAnsi="Calibri" w:cs="Arial"/>
        </w:rPr>
        <w:t xml:space="preserve">7 </w:t>
      </w:r>
      <w:r w:rsidRPr="00F36FEA">
        <w:rPr>
          <w:rFonts w:ascii="Calibri" w:hAnsi="Calibri" w:cs="Arial"/>
        </w:rPr>
        <w:t>giorni è stato previsto tra le somministrazioni in ogni gruppo.</w:t>
      </w:r>
    </w:p>
    <w:p w14:paraId="30CD4D02" w14:textId="77777777" w:rsidR="00BA5960" w:rsidRPr="005D5D07" w:rsidRDefault="00BA5960" w:rsidP="005049A1">
      <w:pPr>
        <w:spacing w:after="0" w:line="240" w:lineRule="auto"/>
        <w:jc w:val="both"/>
        <w:rPr>
          <w:rFonts w:ascii="Calibri" w:hAnsi="Calibri" w:cs="Arial"/>
        </w:rPr>
      </w:pPr>
    </w:p>
    <w:p w14:paraId="56C8F36E" w14:textId="5A19FB15" w:rsidR="005049A1" w:rsidRDefault="005049A1" w:rsidP="005049A1">
      <w:pPr>
        <w:spacing w:after="0" w:line="240" w:lineRule="auto"/>
        <w:jc w:val="both"/>
        <w:rPr>
          <w:rFonts w:ascii="Calibri" w:hAnsi="Calibri" w:cs="Arial"/>
        </w:rPr>
      </w:pPr>
      <w:r w:rsidRPr="009F5FC7">
        <w:rPr>
          <w:rFonts w:ascii="Calibri" w:hAnsi="Calibri" w:cs="Arial"/>
        </w:rPr>
        <w:t>Campioni di sangue sono stati prelevati al tempo zero (</w:t>
      </w:r>
      <w:proofErr w:type="spellStart"/>
      <w:r w:rsidRPr="009F5FC7">
        <w:rPr>
          <w:rFonts w:ascii="Calibri" w:hAnsi="Calibri" w:cs="Arial"/>
        </w:rPr>
        <w:t>pre</w:t>
      </w:r>
      <w:proofErr w:type="spellEnd"/>
      <w:r w:rsidRPr="009F5FC7">
        <w:rPr>
          <w:rFonts w:ascii="Calibri" w:hAnsi="Calibri" w:cs="Arial"/>
        </w:rPr>
        <w:t xml:space="preserve">-dose) e a specificati tempi fino a </w:t>
      </w:r>
      <w:r w:rsidR="00754E7B">
        <w:rPr>
          <w:rFonts w:ascii="Calibri" w:hAnsi="Calibri" w:cs="Arial"/>
        </w:rPr>
        <w:t>12</w:t>
      </w:r>
      <w:r w:rsidR="00754E7B" w:rsidRPr="009F5FC7">
        <w:rPr>
          <w:rFonts w:ascii="Calibri" w:hAnsi="Calibri" w:cs="Arial"/>
        </w:rPr>
        <w:t xml:space="preserve"> </w:t>
      </w:r>
      <w:r w:rsidRPr="009F5FC7">
        <w:rPr>
          <w:rFonts w:ascii="Calibri" w:hAnsi="Calibri" w:cs="Arial"/>
        </w:rPr>
        <w:t xml:space="preserve">ore dopo la somministrazione. I livelli plasmatici di </w:t>
      </w:r>
      <w:r w:rsidR="00742CC0">
        <w:rPr>
          <w:rFonts w:ascii="Calibri" w:hAnsi="Calibri" w:cs="Arial"/>
        </w:rPr>
        <w:t>ibuprofene</w:t>
      </w:r>
      <w:r w:rsidR="00754E7B">
        <w:rPr>
          <w:rFonts w:ascii="Calibri" w:hAnsi="Calibri" w:cs="Arial"/>
        </w:rPr>
        <w:t xml:space="preserve"> </w:t>
      </w:r>
      <w:r w:rsidRPr="009F5FC7">
        <w:rPr>
          <w:rFonts w:ascii="Calibri" w:hAnsi="Calibri" w:cs="Arial"/>
        </w:rPr>
        <w:t xml:space="preserve">sono stati determinati mediante un metodo analitico </w:t>
      </w:r>
      <w:r w:rsidR="00754E7B" w:rsidRPr="00754E7B">
        <w:rPr>
          <w:rFonts w:ascii="Calibri" w:hAnsi="Calibri" w:cs="Arial"/>
        </w:rPr>
        <w:t xml:space="preserve">HPLC-MS/MS </w:t>
      </w:r>
      <w:r w:rsidRPr="009F5FC7">
        <w:rPr>
          <w:rFonts w:ascii="Calibri" w:hAnsi="Calibri" w:cs="Arial"/>
        </w:rPr>
        <w:t>opportunamente convalidato.</w:t>
      </w:r>
    </w:p>
    <w:p w14:paraId="31C246E5" w14:textId="77777777" w:rsidR="00BA5960" w:rsidRPr="009F5FC7" w:rsidRDefault="00BA5960" w:rsidP="005049A1">
      <w:pPr>
        <w:spacing w:after="0" w:line="240" w:lineRule="auto"/>
        <w:jc w:val="both"/>
        <w:rPr>
          <w:rFonts w:ascii="Calibri" w:hAnsi="Calibri" w:cs="Arial"/>
        </w:rPr>
      </w:pPr>
    </w:p>
    <w:p w14:paraId="1FCC860A" w14:textId="74BED28C" w:rsidR="005049A1" w:rsidRDefault="005049A1" w:rsidP="005049A1">
      <w:pPr>
        <w:pStyle w:val="Paragrafoelenco"/>
        <w:spacing w:after="0" w:line="240" w:lineRule="auto"/>
        <w:ind w:left="0"/>
        <w:jc w:val="both"/>
        <w:rPr>
          <w:rFonts w:ascii="Calibri" w:hAnsi="Calibri" w:cs="Arial"/>
        </w:rPr>
      </w:pPr>
      <w:r>
        <w:rPr>
          <w:rFonts w:ascii="Calibri" w:hAnsi="Calibri" w:cs="Arial"/>
        </w:rPr>
        <w:t xml:space="preserve">Per </w:t>
      </w:r>
      <w:r w:rsidR="00742CC0">
        <w:rPr>
          <w:rFonts w:ascii="Calibri" w:hAnsi="Calibri" w:cs="Arial"/>
        </w:rPr>
        <w:t>ibuprofene</w:t>
      </w:r>
      <w:r>
        <w:rPr>
          <w:rFonts w:ascii="Calibri" w:hAnsi="Calibri" w:cs="Arial"/>
        </w:rPr>
        <w:t xml:space="preserve"> sono state definite le seguenti </w:t>
      </w:r>
      <w:r w:rsidRPr="009F5FC7">
        <w:rPr>
          <w:rFonts w:ascii="Calibri" w:hAnsi="Calibri" w:cs="Arial"/>
        </w:rPr>
        <w:t xml:space="preserve">variabili farmacocinetiche: </w:t>
      </w:r>
      <w:r w:rsidR="00754E7B" w:rsidRPr="00BA5960">
        <w:rPr>
          <w:rFonts w:ascii="Calibri" w:hAnsi="Calibri" w:cs="Arial"/>
        </w:rPr>
        <w:t>AUC</w:t>
      </w:r>
      <w:r w:rsidR="00754E7B" w:rsidRPr="00BA5960">
        <w:rPr>
          <w:rFonts w:ascii="Calibri" w:hAnsi="Calibri" w:cs="Arial"/>
          <w:vertAlign w:val="subscript"/>
        </w:rPr>
        <w:t>0‐∞,</w:t>
      </w:r>
      <w:r w:rsidR="00754E7B" w:rsidRPr="00BA5960">
        <w:rPr>
          <w:rFonts w:ascii="Calibri" w:hAnsi="Calibri" w:cs="Arial"/>
        </w:rPr>
        <w:t xml:space="preserve"> AUC</w:t>
      </w:r>
      <w:r w:rsidR="00754E7B" w:rsidRPr="00BA5960">
        <w:rPr>
          <w:rFonts w:ascii="Calibri" w:hAnsi="Calibri" w:cs="Arial"/>
          <w:vertAlign w:val="subscript"/>
        </w:rPr>
        <w:t>0‐t</w:t>
      </w:r>
      <w:r w:rsidR="00754E7B" w:rsidRPr="00BA5960">
        <w:rPr>
          <w:rFonts w:ascii="Calibri" w:hAnsi="Calibri" w:cs="Arial"/>
        </w:rPr>
        <w:t xml:space="preserve">, AUC </w:t>
      </w:r>
      <w:r w:rsidR="00754E7B" w:rsidRPr="00BA5960">
        <w:rPr>
          <w:rFonts w:ascii="Calibri" w:hAnsi="Calibri" w:cs="Arial"/>
          <w:vertAlign w:val="subscript"/>
        </w:rPr>
        <w:t xml:space="preserve">% </w:t>
      </w:r>
      <w:proofErr w:type="spellStart"/>
      <w:r w:rsidR="00754E7B" w:rsidRPr="00BA5960">
        <w:rPr>
          <w:rFonts w:ascii="Calibri" w:hAnsi="Calibri" w:cs="Arial"/>
          <w:vertAlign w:val="subscript"/>
        </w:rPr>
        <w:t>Extrapol</w:t>
      </w:r>
      <w:proofErr w:type="spellEnd"/>
      <w:r w:rsidR="00754E7B" w:rsidRPr="00BA5960">
        <w:rPr>
          <w:rFonts w:ascii="Calibri" w:hAnsi="Calibri" w:cs="Arial"/>
        </w:rPr>
        <w:t xml:space="preserve">, </w:t>
      </w:r>
      <w:proofErr w:type="spellStart"/>
      <w:r w:rsidR="00754E7B" w:rsidRPr="00BA5960">
        <w:rPr>
          <w:rFonts w:ascii="Calibri" w:hAnsi="Calibri" w:cs="Arial"/>
        </w:rPr>
        <w:t>C</w:t>
      </w:r>
      <w:r w:rsidR="00754E7B" w:rsidRPr="00BA5960">
        <w:rPr>
          <w:rFonts w:ascii="Calibri" w:hAnsi="Calibri" w:cs="Arial"/>
          <w:vertAlign w:val="subscript"/>
        </w:rPr>
        <w:t>max</w:t>
      </w:r>
      <w:proofErr w:type="spellEnd"/>
      <w:r w:rsidR="00754E7B" w:rsidRPr="00BA5960">
        <w:rPr>
          <w:rFonts w:ascii="Calibri" w:hAnsi="Calibri" w:cs="Arial"/>
        </w:rPr>
        <w:t xml:space="preserve">, </w:t>
      </w:r>
      <w:proofErr w:type="spellStart"/>
      <w:r w:rsidR="00754E7B" w:rsidRPr="00BA5960">
        <w:rPr>
          <w:rFonts w:ascii="Calibri" w:hAnsi="Calibri" w:cs="Arial"/>
        </w:rPr>
        <w:t>T</w:t>
      </w:r>
      <w:r w:rsidR="00754E7B" w:rsidRPr="00BA5960">
        <w:rPr>
          <w:rFonts w:ascii="Calibri" w:hAnsi="Calibri" w:cs="Arial"/>
          <w:vertAlign w:val="subscript"/>
        </w:rPr>
        <w:t>max</w:t>
      </w:r>
      <w:proofErr w:type="spellEnd"/>
      <w:r w:rsidR="00754E7B" w:rsidRPr="00BA5960">
        <w:rPr>
          <w:rFonts w:ascii="Calibri" w:hAnsi="Calibri" w:cs="Arial"/>
        </w:rPr>
        <w:t>, t</w:t>
      </w:r>
      <w:r w:rsidR="00754E7B" w:rsidRPr="00BA5960">
        <w:rPr>
          <w:rFonts w:ascii="Calibri" w:hAnsi="Calibri" w:cs="Arial"/>
          <w:vertAlign w:val="subscript"/>
        </w:rPr>
        <w:t>1/2</w:t>
      </w:r>
      <w:r w:rsidR="00754E7B" w:rsidRPr="00BA5960">
        <w:rPr>
          <w:rFonts w:ascii="Calibri" w:hAnsi="Calibri" w:cs="Arial"/>
        </w:rPr>
        <w:t xml:space="preserve">, MRT, </w:t>
      </w:r>
      <w:proofErr w:type="spellStart"/>
      <w:r w:rsidR="00754E7B" w:rsidRPr="00BA5960">
        <w:rPr>
          <w:rFonts w:ascii="Calibri" w:hAnsi="Calibri" w:cs="Arial"/>
        </w:rPr>
        <w:t>Vd</w:t>
      </w:r>
      <w:proofErr w:type="spellEnd"/>
      <w:r w:rsidR="00754E7B" w:rsidRPr="00BA5960">
        <w:rPr>
          <w:rFonts w:ascii="Calibri" w:hAnsi="Calibri" w:cs="Arial"/>
        </w:rPr>
        <w:t xml:space="preserve"> e Cl</w:t>
      </w:r>
      <w:r w:rsidRPr="009F5FC7">
        <w:rPr>
          <w:rFonts w:ascii="Calibri" w:hAnsi="Calibri" w:cs="Arial"/>
        </w:rPr>
        <w:t xml:space="preserve">. La bioequivalenza tra medicinale test e medicinale di riferimento è dimostrata se gli intervalli di confidenza al 90% per la trasformata logaritmica di </w:t>
      </w:r>
      <w:proofErr w:type="spellStart"/>
      <w:r w:rsidRPr="009F5FC7">
        <w:rPr>
          <w:rFonts w:ascii="Calibri" w:hAnsi="Calibri" w:cs="Arial"/>
        </w:rPr>
        <w:t>C</w:t>
      </w:r>
      <w:r w:rsidRPr="009F5FC7">
        <w:rPr>
          <w:rFonts w:ascii="Calibri" w:hAnsi="Calibri" w:cs="Arial"/>
          <w:vertAlign w:val="subscript"/>
        </w:rPr>
        <w:t>max</w:t>
      </w:r>
      <w:proofErr w:type="spellEnd"/>
      <w:r w:rsidRPr="009F5FC7">
        <w:rPr>
          <w:rFonts w:ascii="Calibri" w:hAnsi="Calibri" w:cs="Arial"/>
        </w:rPr>
        <w:t xml:space="preserve"> e AUC</w:t>
      </w:r>
      <w:r w:rsidRPr="009F5FC7">
        <w:rPr>
          <w:rFonts w:ascii="Calibri" w:hAnsi="Calibri" w:cs="Arial"/>
          <w:vertAlign w:val="subscript"/>
        </w:rPr>
        <w:t>0-t</w:t>
      </w:r>
      <w:r w:rsidRPr="009F5FC7">
        <w:rPr>
          <w:rFonts w:ascii="Calibri" w:hAnsi="Calibri" w:cs="Arial"/>
        </w:rPr>
        <w:t>, cadono nel range di accettabilità di 0.80-1.25 (80%</w:t>
      </w:r>
      <w:r w:rsidR="00BA5960">
        <w:rPr>
          <w:rFonts w:ascii="Calibri" w:hAnsi="Calibri" w:cs="Arial"/>
        </w:rPr>
        <w:t xml:space="preserve"> </w:t>
      </w:r>
      <w:r w:rsidRPr="009F5FC7">
        <w:rPr>
          <w:rFonts w:ascii="Calibri" w:hAnsi="Calibri" w:cs="Arial"/>
        </w:rPr>
        <w:t>-</w:t>
      </w:r>
      <w:r w:rsidR="00BA5960">
        <w:rPr>
          <w:rFonts w:ascii="Calibri" w:hAnsi="Calibri" w:cs="Arial"/>
        </w:rPr>
        <w:t xml:space="preserve"> </w:t>
      </w:r>
      <w:r w:rsidRPr="009F5FC7">
        <w:rPr>
          <w:rFonts w:ascii="Calibri" w:hAnsi="Calibri" w:cs="Arial"/>
        </w:rPr>
        <w:t>125%)</w:t>
      </w:r>
      <w:r w:rsidR="00754E7B">
        <w:rPr>
          <w:rFonts w:ascii="Calibri" w:hAnsi="Calibri" w:cs="Arial"/>
        </w:rPr>
        <w:t xml:space="preserve"> e se i valori di </w:t>
      </w:r>
      <w:proofErr w:type="spellStart"/>
      <w:r w:rsidR="00754E7B">
        <w:rPr>
          <w:rFonts w:ascii="Calibri" w:hAnsi="Calibri" w:cs="Arial"/>
        </w:rPr>
        <w:t>T</w:t>
      </w:r>
      <w:r w:rsidR="00754E7B" w:rsidRPr="00BA5960">
        <w:rPr>
          <w:rFonts w:ascii="Calibri" w:hAnsi="Calibri" w:cs="Arial"/>
          <w:vertAlign w:val="subscript"/>
        </w:rPr>
        <w:t>max</w:t>
      </w:r>
      <w:proofErr w:type="spellEnd"/>
      <w:r w:rsidR="005D0282">
        <w:rPr>
          <w:rFonts w:ascii="Calibri" w:hAnsi="Calibri" w:cs="Arial"/>
        </w:rPr>
        <w:t xml:space="preserve"> (mediana e </w:t>
      </w:r>
      <w:proofErr w:type="spellStart"/>
      <w:r w:rsidR="005D0282">
        <w:rPr>
          <w:rFonts w:ascii="Calibri" w:hAnsi="Calibri" w:cs="Arial"/>
        </w:rPr>
        <w:t>range</w:t>
      </w:r>
      <w:proofErr w:type="spellEnd"/>
      <w:r w:rsidR="005D0282">
        <w:rPr>
          <w:rFonts w:ascii="Calibri" w:hAnsi="Calibri" w:cs="Arial"/>
        </w:rPr>
        <w:t xml:space="preserve">) tra test e </w:t>
      </w:r>
      <w:proofErr w:type="spellStart"/>
      <w:r w:rsidR="005D0282">
        <w:rPr>
          <w:rFonts w:ascii="Calibri" w:hAnsi="Calibri" w:cs="Arial"/>
        </w:rPr>
        <w:t>reference</w:t>
      </w:r>
      <w:proofErr w:type="spellEnd"/>
      <w:r w:rsidR="00754E7B">
        <w:rPr>
          <w:rFonts w:ascii="Calibri" w:hAnsi="Calibri" w:cs="Arial"/>
        </w:rPr>
        <w:t xml:space="preserve"> </w:t>
      </w:r>
      <w:r w:rsidR="005D0282">
        <w:rPr>
          <w:rFonts w:ascii="Calibri" w:hAnsi="Calibri" w:cs="Arial"/>
        </w:rPr>
        <w:t>sono</w:t>
      </w:r>
      <w:r w:rsidR="00754E7B">
        <w:rPr>
          <w:rFonts w:ascii="Calibri" w:hAnsi="Calibri" w:cs="Arial"/>
        </w:rPr>
        <w:t xml:space="preserve"> comparabili, in accordo a quanto previsto dall</w:t>
      </w:r>
      <w:r w:rsidR="00BA5960">
        <w:rPr>
          <w:rFonts w:ascii="Calibri" w:hAnsi="Calibri" w:cs="Arial"/>
        </w:rPr>
        <w:t>e</w:t>
      </w:r>
      <w:r w:rsidR="00754E7B">
        <w:rPr>
          <w:rFonts w:ascii="Calibri" w:hAnsi="Calibri" w:cs="Arial"/>
        </w:rPr>
        <w:t xml:space="preserve"> line</w:t>
      </w:r>
      <w:r w:rsidR="00BA5960">
        <w:rPr>
          <w:rFonts w:ascii="Calibri" w:hAnsi="Calibri" w:cs="Arial"/>
        </w:rPr>
        <w:t xml:space="preserve">e </w:t>
      </w:r>
      <w:r w:rsidR="00754E7B">
        <w:rPr>
          <w:rFonts w:ascii="Calibri" w:hAnsi="Calibri" w:cs="Arial"/>
        </w:rPr>
        <w:t>gu</w:t>
      </w:r>
      <w:r w:rsidR="00B6271D">
        <w:rPr>
          <w:rFonts w:ascii="Calibri" w:hAnsi="Calibri" w:cs="Arial"/>
        </w:rPr>
        <w:t>i</w:t>
      </w:r>
      <w:r w:rsidR="00754E7B">
        <w:rPr>
          <w:rFonts w:ascii="Calibri" w:hAnsi="Calibri" w:cs="Arial"/>
        </w:rPr>
        <w:t>da</w:t>
      </w:r>
      <w:r w:rsidR="004D42E2">
        <w:rPr>
          <w:rFonts w:ascii="Calibri" w:hAnsi="Calibri" w:cs="Arial"/>
        </w:rPr>
        <w:t xml:space="preserve"> </w:t>
      </w:r>
      <w:r w:rsidR="00BA5960">
        <w:rPr>
          <w:rFonts w:ascii="Calibri" w:hAnsi="Calibri" w:cs="Arial"/>
        </w:rPr>
        <w:t>in materia.</w:t>
      </w:r>
      <w:r w:rsidR="005D0282">
        <w:rPr>
          <w:rFonts w:ascii="Calibri" w:hAnsi="Calibri" w:cs="Arial"/>
        </w:rPr>
        <w:t xml:space="preserve"> </w:t>
      </w:r>
    </w:p>
    <w:p w14:paraId="0654FA81" w14:textId="77777777" w:rsidR="00BA5960" w:rsidRPr="009F5FC7" w:rsidRDefault="00BA5960" w:rsidP="005049A1">
      <w:pPr>
        <w:pStyle w:val="Paragrafoelenco"/>
        <w:spacing w:after="0" w:line="240" w:lineRule="auto"/>
        <w:ind w:left="0"/>
        <w:jc w:val="both"/>
      </w:pPr>
    </w:p>
    <w:p w14:paraId="043EE250" w14:textId="77777777" w:rsidR="005049A1" w:rsidRPr="009F5FC7" w:rsidRDefault="005049A1" w:rsidP="005049A1">
      <w:pPr>
        <w:pStyle w:val="Paragrafoelenco"/>
        <w:spacing w:after="0" w:line="240" w:lineRule="auto"/>
        <w:ind w:left="0"/>
        <w:jc w:val="both"/>
        <w:rPr>
          <w:u w:val="single"/>
        </w:rPr>
      </w:pPr>
      <w:r w:rsidRPr="009F5FC7">
        <w:rPr>
          <w:u w:val="single"/>
        </w:rPr>
        <w:t>Risultati</w:t>
      </w:r>
    </w:p>
    <w:p w14:paraId="7B7CBEC5" w14:textId="0F881057" w:rsidR="005049A1" w:rsidRPr="009F5FC7" w:rsidRDefault="005D0282" w:rsidP="005049A1">
      <w:pPr>
        <w:pStyle w:val="Paragrafoelenco"/>
        <w:spacing w:after="0" w:line="240" w:lineRule="auto"/>
        <w:ind w:left="0"/>
        <w:jc w:val="both"/>
        <w:rPr>
          <w:rFonts w:ascii="Calibri" w:hAnsi="Calibri" w:cs="Arial"/>
        </w:rPr>
      </w:pPr>
      <w:r>
        <w:rPr>
          <w:rFonts w:ascii="Calibri" w:hAnsi="Calibri" w:cs="Arial"/>
        </w:rPr>
        <w:t>24</w:t>
      </w:r>
      <w:r w:rsidRPr="009F5FC7">
        <w:rPr>
          <w:rFonts w:ascii="Calibri" w:hAnsi="Calibri" w:cs="Arial"/>
        </w:rPr>
        <w:t xml:space="preserve"> </w:t>
      </w:r>
      <w:r w:rsidR="005049A1" w:rsidRPr="009F5FC7">
        <w:rPr>
          <w:rFonts w:ascii="Calibri" w:hAnsi="Calibri" w:cs="Arial"/>
        </w:rPr>
        <w:t xml:space="preserve">volontari sani sono stati arruolati nello studio. </w:t>
      </w:r>
      <w:r>
        <w:rPr>
          <w:rFonts w:ascii="Calibri" w:hAnsi="Calibri" w:cs="Arial"/>
        </w:rPr>
        <w:t>Tutti i</w:t>
      </w:r>
      <w:r w:rsidRPr="009F5FC7">
        <w:rPr>
          <w:rFonts w:ascii="Calibri" w:hAnsi="Calibri" w:cs="Arial"/>
        </w:rPr>
        <w:t xml:space="preserve"> </w:t>
      </w:r>
      <w:r w:rsidR="005049A1" w:rsidRPr="009F5FC7">
        <w:rPr>
          <w:rFonts w:ascii="Calibri" w:hAnsi="Calibri" w:cs="Arial"/>
        </w:rPr>
        <w:t xml:space="preserve">soggetti </w:t>
      </w:r>
      <w:r w:rsidR="005049A1" w:rsidRPr="009F5FC7">
        <w:t xml:space="preserve">hanno completato la fase clinica e </w:t>
      </w:r>
      <w:r w:rsidR="005049A1" w:rsidRPr="009F5FC7">
        <w:rPr>
          <w:rFonts w:ascii="Calibri" w:hAnsi="Calibri" w:cs="Arial"/>
        </w:rPr>
        <w:t>sono stati inclusi nell’analisi farmacocinetica.</w:t>
      </w:r>
    </w:p>
    <w:p w14:paraId="1A1E8478" w14:textId="77777777" w:rsidR="005049A1" w:rsidRPr="00A64859" w:rsidRDefault="005049A1" w:rsidP="005049A1">
      <w:pPr>
        <w:pStyle w:val="Didascalia"/>
        <w:keepNext/>
        <w:spacing w:before="0" w:after="0"/>
        <w:jc w:val="both"/>
        <w:outlineLvl w:val="0"/>
        <w:rPr>
          <w:rFonts w:ascii="Calibri" w:hAnsi="Calibri" w:cs="Arial"/>
          <w:b w:val="0"/>
          <w:sz w:val="22"/>
          <w:szCs w:val="22"/>
          <w:lang w:val="it-IT"/>
        </w:rPr>
      </w:pPr>
      <w:r w:rsidRPr="00A64859">
        <w:rPr>
          <w:rFonts w:ascii="Calibri" w:hAnsi="Calibri" w:cs="Arial"/>
          <w:b w:val="0"/>
          <w:i/>
          <w:sz w:val="22"/>
          <w:szCs w:val="22"/>
          <w:lang w:val="it-IT"/>
        </w:rPr>
        <w:lastRenderedPageBreak/>
        <w:t>Sicurezza</w:t>
      </w:r>
    </w:p>
    <w:p w14:paraId="1FCCB069" w14:textId="0FE44E1D" w:rsidR="005049A1" w:rsidRPr="009F5FC7" w:rsidRDefault="005049A1" w:rsidP="005049A1">
      <w:pPr>
        <w:autoSpaceDE w:val="0"/>
        <w:autoSpaceDN w:val="0"/>
        <w:adjustRightInd w:val="0"/>
        <w:spacing w:after="0" w:line="240" w:lineRule="auto"/>
        <w:jc w:val="both"/>
        <w:rPr>
          <w:rFonts w:ascii="Calibri" w:hAnsi="Calibri" w:cs="Arial"/>
          <w:b/>
        </w:rPr>
      </w:pPr>
      <w:r w:rsidRPr="00A64859">
        <w:rPr>
          <w:rFonts w:ascii="Calibri" w:hAnsi="Calibri" w:cs="Arial"/>
        </w:rPr>
        <w:t xml:space="preserve">Nel corso dello studio, si sono manifestati </w:t>
      </w:r>
      <w:r w:rsidR="005D0282" w:rsidRPr="00BA5960">
        <w:t>13</w:t>
      </w:r>
      <w:r w:rsidR="005D0282" w:rsidRPr="00A64859">
        <w:t xml:space="preserve"> </w:t>
      </w:r>
      <w:r w:rsidRPr="00A64859">
        <w:t>eventi avversi</w:t>
      </w:r>
      <w:r w:rsidR="005D0282" w:rsidRPr="00BA5960">
        <w:t>, di cui solo 2</w:t>
      </w:r>
      <w:r w:rsidRPr="00A64859">
        <w:t xml:space="preserve"> </w:t>
      </w:r>
      <w:r w:rsidR="00730953">
        <w:rPr>
          <w:rFonts w:ascii="Calibri" w:hAnsi="Calibri" w:cs="Arial"/>
        </w:rPr>
        <w:t xml:space="preserve">correlati al trattamento. </w:t>
      </w:r>
      <w:r w:rsidRPr="00A64859">
        <w:rPr>
          <w:rFonts w:ascii="Calibri" w:hAnsi="Calibri" w:cs="Arial"/>
        </w:rPr>
        <w:t>Non sono stati rilevati eventi avversi gravi.</w:t>
      </w:r>
    </w:p>
    <w:p w14:paraId="0A986432" w14:textId="77777777" w:rsidR="005049A1" w:rsidRPr="009F5FC7" w:rsidRDefault="005049A1" w:rsidP="005049A1">
      <w:pPr>
        <w:spacing w:after="0" w:line="240" w:lineRule="auto"/>
      </w:pPr>
    </w:p>
    <w:p w14:paraId="1348808C" w14:textId="77777777" w:rsidR="005049A1" w:rsidRPr="009F5FC7" w:rsidRDefault="005049A1" w:rsidP="005049A1">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i/>
          <w:sz w:val="22"/>
          <w:szCs w:val="22"/>
          <w:lang w:val="it-IT"/>
        </w:rPr>
        <w:t>Parametri farmacocinetici</w:t>
      </w:r>
      <w:r w:rsidRPr="009F5FC7">
        <w:rPr>
          <w:rFonts w:asciiTheme="minorHAnsi" w:hAnsiTheme="minorHAnsi" w:cs="Arial"/>
          <w:b w:val="0"/>
          <w:sz w:val="22"/>
          <w:szCs w:val="22"/>
          <w:lang w:val="it-IT"/>
        </w:rPr>
        <w:t xml:space="preserve">. </w:t>
      </w:r>
    </w:p>
    <w:p w14:paraId="5F783F0B" w14:textId="77777777" w:rsidR="005049A1" w:rsidRDefault="005049A1" w:rsidP="005049A1">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sz w:val="22"/>
          <w:szCs w:val="22"/>
          <w:lang w:val="it-IT"/>
        </w:rPr>
        <w:t>La sintesi dei risultati dello studio di bioequivalenza è riportata nella tabella che segue.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000" w:firstRow="0" w:lastRow="0" w:firstColumn="0" w:lastColumn="0" w:noHBand="0" w:noVBand="0"/>
      </w:tblPr>
      <w:tblGrid>
        <w:gridCol w:w="1696"/>
        <w:gridCol w:w="1985"/>
        <w:gridCol w:w="1843"/>
        <w:gridCol w:w="4330"/>
      </w:tblGrid>
      <w:tr w:rsidR="005D0282" w:rsidRPr="00BA660E" w14:paraId="3015307F" w14:textId="77777777" w:rsidTr="00D42D6E">
        <w:trPr>
          <w:jc w:val="center"/>
        </w:trPr>
        <w:tc>
          <w:tcPr>
            <w:tcW w:w="0" w:type="auto"/>
            <w:gridSpan w:val="4"/>
            <w:shd w:val="clear" w:color="auto" w:fill="auto"/>
            <w:vAlign w:val="bottom"/>
          </w:tcPr>
          <w:p w14:paraId="54E6AA04" w14:textId="6A518B06" w:rsidR="005D0282" w:rsidRPr="00BA660E" w:rsidRDefault="005D0282" w:rsidP="00D42D6E">
            <w:pPr>
              <w:spacing w:after="0" w:line="240" w:lineRule="auto"/>
              <w:jc w:val="center"/>
              <w:rPr>
                <w:rFonts w:cstheme="minorHAnsi"/>
                <w:b/>
                <w:bCs/>
                <w:sz w:val="20"/>
                <w:szCs w:val="20"/>
              </w:rPr>
            </w:pPr>
            <w:r w:rsidRPr="00BA660E">
              <w:rPr>
                <w:rFonts w:cstheme="minorHAnsi"/>
                <w:b/>
                <w:bCs/>
                <w:sz w:val="20"/>
                <w:szCs w:val="20"/>
              </w:rPr>
              <w:t>Ibuprofene</w:t>
            </w:r>
          </w:p>
        </w:tc>
      </w:tr>
      <w:tr w:rsidR="005D0282" w:rsidRPr="00BA660E" w14:paraId="29FAE05F" w14:textId="77777777" w:rsidTr="00D42D6E">
        <w:trPr>
          <w:jc w:val="center"/>
        </w:trPr>
        <w:tc>
          <w:tcPr>
            <w:tcW w:w="1696" w:type="dxa"/>
            <w:vAlign w:val="bottom"/>
          </w:tcPr>
          <w:p w14:paraId="37F25832" w14:textId="77777777" w:rsidR="005D0282" w:rsidRPr="00BA660E" w:rsidRDefault="005D0282" w:rsidP="00D42D6E">
            <w:pPr>
              <w:spacing w:after="0" w:line="240" w:lineRule="auto"/>
              <w:jc w:val="center"/>
              <w:rPr>
                <w:rFonts w:cstheme="minorHAnsi"/>
                <w:b/>
                <w:sz w:val="20"/>
                <w:szCs w:val="20"/>
              </w:rPr>
            </w:pPr>
            <w:r w:rsidRPr="00BA660E">
              <w:rPr>
                <w:rFonts w:cstheme="minorHAnsi"/>
                <w:b/>
                <w:sz w:val="20"/>
                <w:szCs w:val="20"/>
              </w:rPr>
              <w:t>Parametro</w:t>
            </w:r>
          </w:p>
        </w:tc>
        <w:tc>
          <w:tcPr>
            <w:tcW w:w="1985" w:type="dxa"/>
            <w:vAlign w:val="bottom"/>
          </w:tcPr>
          <w:p w14:paraId="672E4AC2" w14:textId="77777777" w:rsidR="005D0282" w:rsidRPr="00BA660E" w:rsidRDefault="005D0282" w:rsidP="00D42D6E">
            <w:pPr>
              <w:spacing w:after="0" w:line="240" w:lineRule="auto"/>
              <w:jc w:val="center"/>
              <w:rPr>
                <w:rFonts w:cstheme="minorHAnsi"/>
                <w:b/>
                <w:sz w:val="20"/>
                <w:szCs w:val="20"/>
              </w:rPr>
            </w:pPr>
            <w:r w:rsidRPr="00BA660E">
              <w:rPr>
                <w:rFonts w:cstheme="minorHAnsi"/>
                <w:b/>
                <w:sz w:val="20"/>
                <w:szCs w:val="20"/>
              </w:rPr>
              <w:t xml:space="preserve">Test </w:t>
            </w:r>
          </w:p>
          <w:p w14:paraId="75F6D116" w14:textId="77777777" w:rsidR="005D0282" w:rsidRPr="00BA660E" w:rsidRDefault="005D0282" w:rsidP="00D42D6E">
            <w:pPr>
              <w:spacing w:after="0" w:line="240" w:lineRule="auto"/>
              <w:jc w:val="center"/>
              <w:rPr>
                <w:rFonts w:cstheme="minorHAnsi"/>
                <w:b/>
                <w:sz w:val="20"/>
                <w:szCs w:val="20"/>
              </w:rPr>
            </w:pPr>
            <w:r w:rsidRPr="00BA660E">
              <w:rPr>
                <w:rFonts w:cstheme="minorHAnsi"/>
                <w:b/>
                <w:sz w:val="20"/>
                <w:szCs w:val="20"/>
              </w:rPr>
              <w:t xml:space="preserve">(Ibuprofene </w:t>
            </w:r>
            <w:r>
              <w:rPr>
                <w:rFonts w:cstheme="minorHAnsi"/>
                <w:b/>
                <w:sz w:val="20"/>
                <w:szCs w:val="20"/>
              </w:rPr>
              <w:t>6</w:t>
            </w:r>
            <w:r w:rsidRPr="00BA660E">
              <w:rPr>
                <w:rFonts w:cstheme="minorHAnsi"/>
                <w:b/>
                <w:sz w:val="20"/>
                <w:szCs w:val="20"/>
              </w:rPr>
              <w:t>00 mg)</w:t>
            </w:r>
          </w:p>
        </w:tc>
        <w:tc>
          <w:tcPr>
            <w:tcW w:w="1843" w:type="dxa"/>
            <w:vAlign w:val="bottom"/>
          </w:tcPr>
          <w:p w14:paraId="18C02651" w14:textId="77777777" w:rsidR="005D0282" w:rsidRPr="00BA660E" w:rsidRDefault="005D0282" w:rsidP="00D42D6E">
            <w:pPr>
              <w:spacing w:after="0" w:line="240" w:lineRule="auto"/>
              <w:jc w:val="center"/>
              <w:rPr>
                <w:rFonts w:cstheme="minorHAnsi"/>
                <w:b/>
                <w:sz w:val="20"/>
                <w:szCs w:val="20"/>
              </w:rPr>
            </w:pPr>
            <w:r w:rsidRPr="00BA660E">
              <w:rPr>
                <w:rFonts w:cstheme="minorHAnsi"/>
                <w:b/>
                <w:sz w:val="20"/>
                <w:szCs w:val="20"/>
              </w:rPr>
              <w:t>Reference</w:t>
            </w:r>
          </w:p>
          <w:p w14:paraId="1E8AA581" w14:textId="77777777" w:rsidR="005D0282" w:rsidRPr="00BA660E" w:rsidRDefault="005D0282" w:rsidP="00D42D6E">
            <w:pPr>
              <w:spacing w:after="0" w:line="240" w:lineRule="auto"/>
              <w:jc w:val="center"/>
              <w:rPr>
                <w:rFonts w:cstheme="minorHAnsi"/>
                <w:b/>
                <w:sz w:val="20"/>
                <w:szCs w:val="20"/>
              </w:rPr>
            </w:pPr>
            <w:r w:rsidRPr="00BA660E">
              <w:rPr>
                <w:rFonts w:cstheme="minorHAnsi"/>
                <w:b/>
                <w:sz w:val="20"/>
                <w:szCs w:val="20"/>
              </w:rPr>
              <w:t>(</w:t>
            </w:r>
            <w:proofErr w:type="spellStart"/>
            <w:r>
              <w:rPr>
                <w:rFonts w:cstheme="minorHAnsi"/>
                <w:b/>
                <w:sz w:val="20"/>
                <w:szCs w:val="20"/>
              </w:rPr>
              <w:t>Brufen</w:t>
            </w:r>
            <w:proofErr w:type="spellEnd"/>
            <w:r w:rsidRPr="00BA660E">
              <w:rPr>
                <w:rFonts w:cstheme="minorHAnsi"/>
                <w:b/>
                <w:sz w:val="20"/>
                <w:szCs w:val="20"/>
              </w:rPr>
              <w:t xml:space="preserve"> </w:t>
            </w:r>
            <w:r>
              <w:rPr>
                <w:rFonts w:cstheme="minorHAnsi"/>
                <w:b/>
                <w:sz w:val="20"/>
                <w:szCs w:val="20"/>
              </w:rPr>
              <w:t>6</w:t>
            </w:r>
            <w:r w:rsidRPr="00BA660E">
              <w:rPr>
                <w:rFonts w:cstheme="minorHAnsi"/>
                <w:b/>
                <w:sz w:val="20"/>
                <w:szCs w:val="20"/>
              </w:rPr>
              <w:t>00 mg)</w:t>
            </w:r>
          </w:p>
        </w:tc>
        <w:tc>
          <w:tcPr>
            <w:tcW w:w="4330" w:type="dxa"/>
            <w:vAlign w:val="bottom"/>
          </w:tcPr>
          <w:p w14:paraId="47FC028E" w14:textId="77777777" w:rsidR="005D0282" w:rsidRPr="00BA660E" w:rsidRDefault="005D0282" w:rsidP="00D42D6E">
            <w:pPr>
              <w:spacing w:after="0" w:line="240" w:lineRule="auto"/>
              <w:jc w:val="center"/>
              <w:rPr>
                <w:rFonts w:cstheme="minorHAnsi"/>
                <w:b/>
                <w:sz w:val="20"/>
                <w:szCs w:val="20"/>
              </w:rPr>
            </w:pPr>
            <w:r w:rsidRPr="00BA660E">
              <w:rPr>
                <w:rFonts w:cstheme="minorHAnsi"/>
                <w:b/>
                <w:sz w:val="20"/>
                <w:szCs w:val="20"/>
              </w:rPr>
              <w:t>GMR (</w:t>
            </w:r>
            <w:proofErr w:type="spellStart"/>
            <w:r w:rsidRPr="00BA660E">
              <w:rPr>
                <w:rFonts w:cstheme="minorHAnsi"/>
                <w:b/>
                <w:sz w:val="20"/>
                <w:szCs w:val="20"/>
              </w:rPr>
              <w:t>Geometric</w:t>
            </w:r>
            <w:proofErr w:type="spellEnd"/>
            <w:r w:rsidRPr="00BA660E">
              <w:rPr>
                <w:rFonts w:cstheme="minorHAnsi"/>
                <w:b/>
                <w:sz w:val="20"/>
                <w:szCs w:val="20"/>
              </w:rPr>
              <w:t xml:space="preserve"> </w:t>
            </w:r>
            <w:proofErr w:type="spellStart"/>
            <w:r w:rsidRPr="00BA660E">
              <w:rPr>
                <w:rFonts w:cstheme="minorHAnsi"/>
                <w:b/>
                <w:sz w:val="20"/>
                <w:szCs w:val="20"/>
              </w:rPr>
              <w:t>Means</w:t>
            </w:r>
            <w:proofErr w:type="spellEnd"/>
            <w:r w:rsidRPr="00BA660E">
              <w:rPr>
                <w:rFonts w:cstheme="minorHAnsi"/>
                <w:b/>
                <w:sz w:val="20"/>
                <w:szCs w:val="20"/>
              </w:rPr>
              <w:t xml:space="preserve"> ratio) 90% Intervalli di confidenza</w:t>
            </w:r>
          </w:p>
        </w:tc>
      </w:tr>
      <w:tr w:rsidR="005D0282" w:rsidRPr="00BA660E" w14:paraId="6F3064D0" w14:textId="77777777" w:rsidTr="00D42D6E">
        <w:trPr>
          <w:jc w:val="center"/>
        </w:trPr>
        <w:tc>
          <w:tcPr>
            <w:tcW w:w="1696" w:type="dxa"/>
            <w:vAlign w:val="bottom"/>
          </w:tcPr>
          <w:p w14:paraId="187E6DBD" w14:textId="77777777" w:rsidR="005D0282" w:rsidRPr="00BA660E" w:rsidRDefault="005D0282" w:rsidP="00D42D6E">
            <w:pPr>
              <w:spacing w:after="0" w:line="240" w:lineRule="auto"/>
              <w:rPr>
                <w:rFonts w:cstheme="minorHAnsi"/>
                <w:b/>
                <w:sz w:val="20"/>
                <w:szCs w:val="20"/>
              </w:rPr>
            </w:pPr>
            <w:r w:rsidRPr="00BA660E">
              <w:rPr>
                <w:rFonts w:cstheme="minorHAnsi"/>
                <w:b/>
                <w:sz w:val="20"/>
                <w:szCs w:val="20"/>
              </w:rPr>
              <w:t>AUC</w:t>
            </w:r>
            <w:r w:rsidRPr="00BA660E">
              <w:rPr>
                <w:rFonts w:cstheme="minorHAnsi"/>
                <w:b/>
                <w:sz w:val="20"/>
                <w:szCs w:val="20"/>
                <w:vertAlign w:val="subscript"/>
              </w:rPr>
              <w:t xml:space="preserve">0-t </w:t>
            </w:r>
            <w:r w:rsidRPr="00BA660E">
              <w:rPr>
                <w:rFonts w:cstheme="minorHAnsi"/>
                <w:sz w:val="18"/>
                <w:szCs w:val="20"/>
              </w:rPr>
              <w:t>(h*</w:t>
            </w:r>
            <w:proofErr w:type="spellStart"/>
            <w:r w:rsidRPr="00BA660E">
              <w:rPr>
                <w:rFonts w:cstheme="minorHAnsi"/>
                <w:sz w:val="18"/>
                <w:szCs w:val="20"/>
              </w:rPr>
              <w:t>μg</w:t>
            </w:r>
            <w:proofErr w:type="spellEnd"/>
            <w:r w:rsidRPr="00BA660E">
              <w:rPr>
                <w:rFonts w:cstheme="minorHAnsi"/>
                <w:sz w:val="18"/>
                <w:szCs w:val="20"/>
              </w:rPr>
              <w:t>/</w:t>
            </w:r>
            <w:proofErr w:type="spellStart"/>
            <w:r w:rsidRPr="00BA660E">
              <w:rPr>
                <w:rFonts w:cstheme="minorHAnsi"/>
                <w:sz w:val="18"/>
                <w:szCs w:val="20"/>
              </w:rPr>
              <w:t>mL</w:t>
            </w:r>
            <w:proofErr w:type="spellEnd"/>
            <w:r w:rsidRPr="00BA660E">
              <w:rPr>
                <w:rFonts w:cstheme="minorHAnsi"/>
                <w:sz w:val="18"/>
                <w:szCs w:val="20"/>
              </w:rPr>
              <w:t>)</w:t>
            </w:r>
          </w:p>
        </w:tc>
        <w:tc>
          <w:tcPr>
            <w:tcW w:w="1985" w:type="dxa"/>
            <w:vAlign w:val="bottom"/>
          </w:tcPr>
          <w:p w14:paraId="45449B3D" w14:textId="2343ED88" w:rsidR="005D0282" w:rsidRPr="00BA5960" w:rsidRDefault="00615A8B" w:rsidP="00D42D6E">
            <w:pPr>
              <w:spacing w:after="0" w:line="240" w:lineRule="auto"/>
              <w:jc w:val="center"/>
              <w:rPr>
                <w:rFonts w:cstheme="minorHAnsi"/>
                <w:sz w:val="20"/>
                <w:szCs w:val="20"/>
                <w:highlight w:val="yellow"/>
              </w:rPr>
            </w:pPr>
            <w:r w:rsidRPr="00615A8B">
              <w:rPr>
                <w:rFonts w:cstheme="minorHAnsi"/>
                <w:sz w:val="20"/>
                <w:szCs w:val="20"/>
              </w:rPr>
              <w:t>152,36</w:t>
            </w:r>
          </w:p>
        </w:tc>
        <w:tc>
          <w:tcPr>
            <w:tcW w:w="1843" w:type="dxa"/>
            <w:vAlign w:val="bottom"/>
          </w:tcPr>
          <w:p w14:paraId="74045A1C" w14:textId="0FF99EA5" w:rsidR="005D0282" w:rsidRPr="00BA5960" w:rsidRDefault="00615A8B" w:rsidP="00D42D6E">
            <w:pPr>
              <w:spacing w:after="0" w:line="240" w:lineRule="auto"/>
              <w:jc w:val="center"/>
              <w:rPr>
                <w:rFonts w:cstheme="minorHAnsi"/>
                <w:sz w:val="20"/>
                <w:szCs w:val="20"/>
                <w:highlight w:val="yellow"/>
              </w:rPr>
            </w:pPr>
            <w:r>
              <w:rPr>
                <w:rFonts w:ascii="Calibri" w:hAnsi="Calibri" w:cs="Calibri"/>
                <w:sz w:val="20"/>
                <w:szCs w:val="20"/>
              </w:rPr>
              <w:t>153,96</w:t>
            </w:r>
          </w:p>
        </w:tc>
        <w:tc>
          <w:tcPr>
            <w:tcW w:w="4330" w:type="dxa"/>
            <w:vAlign w:val="bottom"/>
          </w:tcPr>
          <w:p w14:paraId="6601D40A" w14:textId="77777777" w:rsidR="005D0282" w:rsidRPr="00BA5960" w:rsidRDefault="00EB59BD" w:rsidP="00D42D6E">
            <w:pPr>
              <w:spacing w:after="0" w:line="240" w:lineRule="auto"/>
              <w:jc w:val="center"/>
              <w:rPr>
                <w:rFonts w:cstheme="minorHAnsi"/>
                <w:sz w:val="20"/>
                <w:szCs w:val="20"/>
                <w:highlight w:val="yellow"/>
              </w:rPr>
            </w:pPr>
            <w:r w:rsidRPr="00BA5960">
              <w:rPr>
                <w:rFonts w:cstheme="minorHAnsi"/>
                <w:sz w:val="20"/>
                <w:szCs w:val="20"/>
              </w:rPr>
              <w:t>98,96</w:t>
            </w:r>
            <w:r w:rsidR="005D0282" w:rsidRPr="00EB59BD">
              <w:rPr>
                <w:rFonts w:cstheme="minorHAnsi"/>
                <w:sz w:val="20"/>
                <w:szCs w:val="20"/>
              </w:rPr>
              <w:t xml:space="preserve"> (</w:t>
            </w:r>
            <w:r w:rsidRPr="00BA5960">
              <w:rPr>
                <w:rFonts w:cstheme="minorHAnsi"/>
                <w:sz w:val="20"/>
                <w:szCs w:val="20"/>
              </w:rPr>
              <w:t>95,09</w:t>
            </w:r>
            <w:r w:rsidR="005D0282" w:rsidRPr="00EB59BD">
              <w:rPr>
                <w:rFonts w:cstheme="minorHAnsi"/>
                <w:sz w:val="20"/>
                <w:szCs w:val="20"/>
              </w:rPr>
              <w:t xml:space="preserve"> </w:t>
            </w:r>
            <w:r w:rsidRPr="00BA5960">
              <w:rPr>
                <w:rFonts w:cstheme="minorHAnsi"/>
                <w:sz w:val="20"/>
                <w:szCs w:val="20"/>
              </w:rPr>
              <w:t>–</w:t>
            </w:r>
            <w:r w:rsidR="005D0282" w:rsidRPr="00EB59BD">
              <w:rPr>
                <w:rFonts w:cstheme="minorHAnsi"/>
                <w:sz w:val="20"/>
                <w:szCs w:val="20"/>
              </w:rPr>
              <w:t xml:space="preserve"> </w:t>
            </w:r>
            <w:r w:rsidRPr="00BA5960">
              <w:rPr>
                <w:rFonts w:cstheme="minorHAnsi"/>
                <w:sz w:val="20"/>
                <w:szCs w:val="20"/>
              </w:rPr>
              <w:t>102,99</w:t>
            </w:r>
            <w:r w:rsidR="005D0282" w:rsidRPr="00EB59BD">
              <w:rPr>
                <w:rFonts w:cstheme="minorHAnsi"/>
                <w:sz w:val="20"/>
                <w:szCs w:val="20"/>
              </w:rPr>
              <w:t>)</w:t>
            </w:r>
          </w:p>
        </w:tc>
      </w:tr>
      <w:tr w:rsidR="005D0282" w:rsidRPr="00BA660E" w14:paraId="4A2AF6DB" w14:textId="77777777" w:rsidTr="00D42D6E">
        <w:trPr>
          <w:jc w:val="center"/>
        </w:trPr>
        <w:tc>
          <w:tcPr>
            <w:tcW w:w="1696" w:type="dxa"/>
            <w:vAlign w:val="bottom"/>
          </w:tcPr>
          <w:p w14:paraId="2E986FF5" w14:textId="77777777" w:rsidR="005D0282" w:rsidRPr="00BA660E" w:rsidRDefault="005D0282" w:rsidP="00D42D6E">
            <w:pPr>
              <w:spacing w:after="0" w:line="240" w:lineRule="auto"/>
              <w:rPr>
                <w:rFonts w:cstheme="minorHAnsi"/>
                <w:b/>
                <w:sz w:val="20"/>
                <w:szCs w:val="20"/>
              </w:rPr>
            </w:pPr>
            <w:proofErr w:type="spellStart"/>
            <w:r w:rsidRPr="00BA660E">
              <w:rPr>
                <w:rFonts w:cstheme="minorHAnsi"/>
                <w:b/>
                <w:sz w:val="20"/>
                <w:szCs w:val="20"/>
              </w:rPr>
              <w:t>C</w:t>
            </w:r>
            <w:r w:rsidRPr="00BA660E">
              <w:rPr>
                <w:rFonts w:cstheme="minorHAnsi"/>
                <w:b/>
                <w:sz w:val="20"/>
                <w:szCs w:val="20"/>
                <w:vertAlign w:val="subscript"/>
              </w:rPr>
              <w:t>max</w:t>
            </w:r>
            <w:proofErr w:type="spellEnd"/>
            <w:r w:rsidRPr="00BA660E">
              <w:rPr>
                <w:rFonts w:cstheme="minorHAnsi"/>
                <w:b/>
                <w:sz w:val="20"/>
                <w:szCs w:val="20"/>
                <w:vertAlign w:val="subscript"/>
              </w:rPr>
              <w:t xml:space="preserve"> </w:t>
            </w:r>
            <w:r w:rsidRPr="00E5693D">
              <w:rPr>
                <w:rFonts w:cstheme="minorHAnsi"/>
                <w:sz w:val="18"/>
                <w:szCs w:val="20"/>
              </w:rPr>
              <w:t>(</w:t>
            </w:r>
            <w:proofErr w:type="spellStart"/>
            <w:r w:rsidRPr="00E5693D">
              <w:rPr>
                <w:rFonts w:cstheme="minorHAnsi"/>
                <w:sz w:val="18"/>
                <w:szCs w:val="20"/>
              </w:rPr>
              <w:t>μg</w:t>
            </w:r>
            <w:proofErr w:type="spellEnd"/>
            <w:r w:rsidRPr="00E5693D">
              <w:rPr>
                <w:rFonts w:cstheme="minorHAnsi"/>
                <w:sz w:val="18"/>
                <w:szCs w:val="20"/>
              </w:rPr>
              <w:t>/</w:t>
            </w:r>
            <w:proofErr w:type="spellStart"/>
            <w:r w:rsidRPr="00E5693D">
              <w:rPr>
                <w:rFonts w:cstheme="minorHAnsi"/>
                <w:sz w:val="18"/>
                <w:szCs w:val="20"/>
              </w:rPr>
              <w:t>mL</w:t>
            </w:r>
            <w:proofErr w:type="spellEnd"/>
            <w:r w:rsidRPr="00E5693D">
              <w:rPr>
                <w:rFonts w:cstheme="minorHAnsi"/>
                <w:sz w:val="18"/>
                <w:szCs w:val="20"/>
              </w:rPr>
              <w:t>)</w:t>
            </w:r>
          </w:p>
        </w:tc>
        <w:tc>
          <w:tcPr>
            <w:tcW w:w="1985" w:type="dxa"/>
            <w:vAlign w:val="bottom"/>
          </w:tcPr>
          <w:p w14:paraId="290BCF2A" w14:textId="1AED4C25" w:rsidR="005D0282" w:rsidRPr="00615A8B" w:rsidRDefault="00615A8B" w:rsidP="00D42D6E">
            <w:pPr>
              <w:spacing w:after="0" w:line="240" w:lineRule="auto"/>
              <w:jc w:val="center"/>
              <w:rPr>
                <w:rFonts w:cstheme="minorHAnsi"/>
                <w:sz w:val="20"/>
                <w:szCs w:val="20"/>
              </w:rPr>
            </w:pPr>
            <w:r w:rsidRPr="00BA5960">
              <w:rPr>
                <w:rFonts w:cstheme="minorHAnsi"/>
                <w:sz w:val="20"/>
                <w:szCs w:val="20"/>
              </w:rPr>
              <w:t>42,18</w:t>
            </w:r>
          </w:p>
        </w:tc>
        <w:tc>
          <w:tcPr>
            <w:tcW w:w="1843" w:type="dxa"/>
            <w:vAlign w:val="bottom"/>
          </w:tcPr>
          <w:p w14:paraId="45174AD6" w14:textId="1F98FBEB" w:rsidR="005D0282" w:rsidRPr="00615A8B" w:rsidRDefault="00615A8B" w:rsidP="00D42D6E">
            <w:pPr>
              <w:spacing w:after="0" w:line="240" w:lineRule="auto"/>
              <w:jc w:val="center"/>
              <w:rPr>
                <w:rFonts w:cstheme="minorHAnsi"/>
                <w:sz w:val="20"/>
                <w:szCs w:val="20"/>
              </w:rPr>
            </w:pPr>
            <w:r w:rsidRPr="00BA5960">
              <w:rPr>
                <w:rFonts w:cstheme="minorHAnsi"/>
                <w:sz w:val="20"/>
                <w:szCs w:val="20"/>
              </w:rPr>
              <w:t>41,60</w:t>
            </w:r>
          </w:p>
        </w:tc>
        <w:tc>
          <w:tcPr>
            <w:tcW w:w="4330" w:type="dxa"/>
            <w:vAlign w:val="bottom"/>
          </w:tcPr>
          <w:p w14:paraId="299EBFA5" w14:textId="77777777" w:rsidR="005D0282" w:rsidRPr="005D0282" w:rsidRDefault="005D0282" w:rsidP="00D42D6E">
            <w:pPr>
              <w:spacing w:after="0" w:line="240" w:lineRule="auto"/>
              <w:jc w:val="center"/>
              <w:rPr>
                <w:rFonts w:cstheme="minorHAnsi"/>
                <w:sz w:val="20"/>
                <w:szCs w:val="20"/>
              </w:rPr>
            </w:pPr>
            <w:r w:rsidRPr="00BA5960">
              <w:rPr>
                <w:rFonts w:cstheme="minorHAnsi"/>
                <w:sz w:val="20"/>
                <w:szCs w:val="20"/>
              </w:rPr>
              <w:t>101,39</w:t>
            </w:r>
            <w:r w:rsidRPr="005D0282">
              <w:rPr>
                <w:rFonts w:cstheme="minorHAnsi"/>
                <w:sz w:val="20"/>
                <w:szCs w:val="20"/>
              </w:rPr>
              <w:t xml:space="preserve"> (95.</w:t>
            </w:r>
            <w:r w:rsidRPr="00BA5960">
              <w:rPr>
                <w:rFonts w:cstheme="minorHAnsi"/>
                <w:sz w:val="20"/>
                <w:szCs w:val="20"/>
              </w:rPr>
              <w:t>39</w:t>
            </w:r>
            <w:r w:rsidRPr="005D0282">
              <w:rPr>
                <w:rFonts w:cstheme="minorHAnsi"/>
                <w:sz w:val="20"/>
                <w:szCs w:val="20"/>
              </w:rPr>
              <w:t xml:space="preserve"> </w:t>
            </w:r>
            <w:r w:rsidRPr="00BA5960">
              <w:rPr>
                <w:rFonts w:cstheme="minorHAnsi"/>
                <w:sz w:val="20"/>
                <w:szCs w:val="20"/>
              </w:rPr>
              <w:t>–</w:t>
            </w:r>
            <w:r w:rsidRPr="005D0282">
              <w:rPr>
                <w:rFonts w:cstheme="minorHAnsi"/>
                <w:sz w:val="20"/>
                <w:szCs w:val="20"/>
              </w:rPr>
              <w:t xml:space="preserve"> 1</w:t>
            </w:r>
            <w:r w:rsidRPr="00BA5960">
              <w:rPr>
                <w:rFonts w:cstheme="minorHAnsi"/>
                <w:sz w:val="20"/>
                <w:szCs w:val="20"/>
              </w:rPr>
              <w:t>07,77</w:t>
            </w:r>
            <w:r w:rsidRPr="005D0282">
              <w:rPr>
                <w:rFonts w:cstheme="minorHAnsi"/>
                <w:sz w:val="20"/>
                <w:szCs w:val="20"/>
              </w:rPr>
              <w:t>)</w:t>
            </w:r>
          </w:p>
        </w:tc>
      </w:tr>
      <w:tr w:rsidR="005D0282" w:rsidRPr="00BA660E" w14:paraId="3D4062D9" w14:textId="77777777" w:rsidTr="00D42D6E">
        <w:trPr>
          <w:jc w:val="center"/>
        </w:trPr>
        <w:tc>
          <w:tcPr>
            <w:tcW w:w="1696" w:type="dxa"/>
            <w:vAlign w:val="bottom"/>
          </w:tcPr>
          <w:p w14:paraId="6D4D0832" w14:textId="77777777" w:rsidR="005D0282" w:rsidRPr="00BA660E" w:rsidRDefault="005D0282" w:rsidP="00D42D6E">
            <w:pPr>
              <w:spacing w:after="0" w:line="240" w:lineRule="auto"/>
              <w:rPr>
                <w:rFonts w:cstheme="minorHAnsi"/>
                <w:b/>
                <w:sz w:val="20"/>
                <w:szCs w:val="20"/>
              </w:rPr>
            </w:pPr>
            <w:proofErr w:type="spellStart"/>
            <w:r w:rsidRPr="00BA660E">
              <w:rPr>
                <w:rFonts w:cstheme="minorHAnsi"/>
                <w:b/>
                <w:sz w:val="20"/>
                <w:szCs w:val="20"/>
              </w:rPr>
              <w:t>T</w:t>
            </w:r>
            <w:r w:rsidRPr="00BA660E">
              <w:rPr>
                <w:rFonts w:cstheme="minorHAnsi"/>
                <w:b/>
                <w:sz w:val="20"/>
                <w:szCs w:val="20"/>
                <w:vertAlign w:val="subscript"/>
              </w:rPr>
              <w:t>max</w:t>
            </w:r>
            <w:proofErr w:type="spellEnd"/>
            <w:r w:rsidRPr="00BA660E">
              <w:rPr>
                <w:rFonts w:cstheme="minorHAnsi"/>
                <w:b/>
                <w:sz w:val="20"/>
                <w:szCs w:val="20"/>
                <w:vertAlign w:val="subscript"/>
              </w:rPr>
              <w:t xml:space="preserve"> </w:t>
            </w:r>
            <w:r w:rsidRPr="00E5693D">
              <w:rPr>
                <w:rFonts w:cstheme="minorHAnsi"/>
                <w:sz w:val="18"/>
                <w:szCs w:val="20"/>
              </w:rPr>
              <w:t>(h)</w:t>
            </w:r>
            <w:r w:rsidRPr="00BA660E">
              <w:rPr>
                <w:rFonts w:cstheme="minorHAnsi"/>
                <w:sz w:val="20"/>
                <w:szCs w:val="20"/>
              </w:rPr>
              <w:t>*</w:t>
            </w:r>
          </w:p>
        </w:tc>
        <w:tc>
          <w:tcPr>
            <w:tcW w:w="1985" w:type="dxa"/>
            <w:vAlign w:val="bottom"/>
          </w:tcPr>
          <w:p w14:paraId="3F4061CC" w14:textId="13B02234" w:rsidR="005D0282" w:rsidRPr="00615A8B" w:rsidRDefault="005D0282" w:rsidP="00D42D6E">
            <w:pPr>
              <w:spacing w:after="0" w:line="240" w:lineRule="auto"/>
              <w:jc w:val="center"/>
              <w:rPr>
                <w:rFonts w:cstheme="minorHAnsi"/>
                <w:sz w:val="20"/>
                <w:szCs w:val="20"/>
              </w:rPr>
            </w:pPr>
            <w:r w:rsidRPr="00615A8B">
              <w:rPr>
                <w:rFonts w:cstheme="minorHAnsi"/>
                <w:sz w:val="20"/>
                <w:szCs w:val="20"/>
              </w:rPr>
              <w:t>1.</w:t>
            </w:r>
            <w:r w:rsidR="00615A8B" w:rsidRPr="00BA5960">
              <w:rPr>
                <w:rFonts w:cstheme="minorHAnsi"/>
                <w:sz w:val="20"/>
                <w:szCs w:val="20"/>
              </w:rPr>
              <w:t xml:space="preserve">50 </w:t>
            </w:r>
            <w:r w:rsidRPr="00615A8B">
              <w:rPr>
                <w:rFonts w:cstheme="minorHAnsi"/>
                <w:sz w:val="20"/>
                <w:szCs w:val="20"/>
              </w:rPr>
              <w:t>(0.</w:t>
            </w:r>
            <w:r w:rsidR="00615A8B" w:rsidRPr="00BA5960">
              <w:rPr>
                <w:rFonts w:cstheme="minorHAnsi"/>
                <w:sz w:val="20"/>
                <w:szCs w:val="20"/>
              </w:rPr>
              <w:t>75</w:t>
            </w:r>
            <w:r w:rsidRPr="00615A8B">
              <w:rPr>
                <w:rFonts w:cstheme="minorHAnsi"/>
                <w:sz w:val="20"/>
                <w:szCs w:val="20"/>
              </w:rPr>
              <w:t xml:space="preserve"> – </w:t>
            </w:r>
            <w:r w:rsidR="00615A8B" w:rsidRPr="00BA5960">
              <w:rPr>
                <w:rFonts w:cstheme="minorHAnsi"/>
                <w:sz w:val="20"/>
                <w:szCs w:val="20"/>
              </w:rPr>
              <w:t>5</w:t>
            </w:r>
            <w:r w:rsidRPr="00615A8B">
              <w:rPr>
                <w:rFonts w:cstheme="minorHAnsi"/>
                <w:sz w:val="20"/>
                <w:szCs w:val="20"/>
              </w:rPr>
              <w:t>.00)</w:t>
            </w:r>
          </w:p>
        </w:tc>
        <w:tc>
          <w:tcPr>
            <w:tcW w:w="1843" w:type="dxa"/>
            <w:vAlign w:val="bottom"/>
          </w:tcPr>
          <w:p w14:paraId="23F49DDC" w14:textId="17815851" w:rsidR="005D0282" w:rsidRPr="00615A8B" w:rsidRDefault="005D0282" w:rsidP="00D42D6E">
            <w:pPr>
              <w:spacing w:after="0" w:line="240" w:lineRule="auto"/>
              <w:jc w:val="center"/>
              <w:rPr>
                <w:rFonts w:cstheme="minorHAnsi"/>
                <w:sz w:val="20"/>
                <w:szCs w:val="20"/>
              </w:rPr>
            </w:pPr>
            <w:r w:rsidRPr="00615A8B">
              <w:rPr>
                <w:rFonts w:cstheme="minorHAnsi"/>
                <w:sz w:val="20"/>
                <w:szCs w:val="20"/>
              </w:rPr>
              <w:t>1.</w:t>
            </w:r>
            <w:r w:rsidR="00615A8B" w:rsidRPr="00BA5960">
              <w:rPr>
                <w:rFonts w:cstheme="minorHAnsi"/>
                <w:sz w:val="20"/>
                <w:szCs w:val="20"/>
              </w:rPr>
              <w:t>75</w:t>
            </w:r>
            <w:r w:rsidRPr="00615A8B">
              <w:rPr>
                <w:rFonts w:cstheme="minorHAnsi"/>
                <w:sz w:val="20"/>
                <w:szCs w:val="20"/>
              </w:rPr>
              <w:t xml:space="preserve"> (0.50 – </w:t>
            </w:r>
            <w:r w:rsidR="00615A8B" w:rsidRPr="00BA5960">
              <w:rPr>
                <w:rFonts w:cstheme="minorHAnsi"/>
                <w:sz w:val="20"/>
                <w:szCs w:val="20"/>
              </w:rPr>
              <w:t>3.50</w:t>
            </w:r>
            <w:r w:rsidRPr="00615A8B">
              <w:rPr>
                <w:rFonts w:cstheme="minorHAnsi"/>
                <w:sz w:val="20"/>
                <w:szCs w:val="20"/>
              </w:rPr>
              <w:t>)</w:t>
            </w:r>
          </w:p>
        </w:tc>
        <w:tc>
          <w:tcPr>
            <w:tcW w:w="4330" w:type="dxa"/>
            <w:vAlign w:val="bottom"/>
          </w:tcPr>
          <w:p w14:paraId="7A58D716" w14:textId="77777777" w:rsidR="005D0282" w:rsidRPr="00BA5960" w:rsidRDefault="005D0282" w:rsidP="00D42D6E">
            <w:pPr>
              <w:spacing w:after="0" w:line="240" w:lineRule="auto"/>
              <w:jc w:val="center"/>
              <w:rPr>
                <w:rFonts w:cstheme="minorHAnsi"/>
                <w:sz w:val="20"/>
                <w:szCs w:val="20"/>
                <w:highlight w:val="yellow"/>
              </w:rPr>
            </w:pPr>
          </w:p>
        </w:tc>
      </w:tr>
    </w:tbl>
    <w:p w14:paraId="3F51BABF" w14:textId="77777777" w:rsidR="005049A1" w:rsidRDefault="005049A1" w:rsidP="005049A1">
      <w:pPr>
        <w:spacing w:after="0" w:line="240" w:lineRule="auto"/>
        <w:rPr>
          <w:rFonts w:cs="Arial"/>
          <w:i/>
        </w:rPr>
      </w:pPr>
    </w:p>
    <w:p w14:paraId="3D75FC8A" w14:textId="76526E6D" w:rsidR="005049A1" w:rsidRPr="009F5FC7" w:rsidRDefault="005049A1" w:rsidP="005049A1">
      <w:pPr>
        <w:spacing w:after="0" w:line="240" w:lineRule="auto"/>
        <w:rPr>
          <w:rFonts w:cs="Arial"/>
        </w:rPr>
      </w:pPr>
      <w:r w:rsidRPr="009F5FC7">
        <w:rPr>
          <w:rFonts w:cs="Arial"/>
          <w:i/>
        </w:rPr>
        <w:t>Conclusioni sulla bioequivalenza</w:t>
      </w:r>
      <w:r w:rsidRPr="009F5FC7">
        <w:rPr>
          <w:rFonts w:cs="Arial"/>
        </w:rPr>
        <w:t>.</w:t>
      </w:r>
    </w:p>
    <w:p w14:paraId="72661B16" w14:textId="04B7606A" w:rsidR="005049A1" w:rsidRDefault="005049A1" w:rsidP="005049A1">
      <w:pPr>
        <w:spacing w:after="0" w:line="240" w:lineRule="auto"/>
        <w:jc w:val="both"/>
        <w:rPr>
          <w:rFonts w:cs="Arial"/>
        </w:rPr>
      </w:pPr>
      <w:r w:rsidRPr="009F5FC7">
        <w:rPr>
          <w:rFonts w:cs="Arial"/>
        </w:rPr>
        <w:t xml:space="preserve">I risultati </w:t>
      </w:r>
      <w:r w:rsidR="00BA5960">
        <w:rPr>
          <w:rFonts w:cs="Arial"/>
        </w:rPr>
        <w:t>dello</w:t>
      </w:r>
      <w:r w:rsidRPr="009F5FC7">
        <w:rPr>
          <w:rFonts w:cs="Arial"/>
        </w:rPr>
        <w:t xml:space="preserve"> studi</w:t>
      </w:r>
      <w:r w:rsidR="00BA5960">
        <w:rPr>
          <w:rFonts w:cs="Arial"/>
        </w:rPr>
        <w:t>o</w:t>
      </w:r>
      <w:r w:rsidRPr="009F5FC7">
        <w:rPr>
          <w:rFonts w:cs="Arial"/>
        </w:rPr>
        <w:t xml:space="preserve"> di bioequivalenza mostrano che gli intervalli di confidenza </w:t>
      </w:r>
      <w:r w:rsidR="00BA5960">
        <w:rPr>
          <w:rFonts w:cs="Arial"/>
        </w:rPr>
        <w:t>di</w:t>
      </w:r>
      <w:r w:rsidRPr="009F5FC7">
        <w:rPr>
          <w:rFonts w:cs="Arial"/>
        </w:rPr>
        <w:t xml:space="preserve"> </w:t>
      </w:r>
      <w:r w:rsidR="00BA5960" w:rsidRPr="00BA5960">
        <w:rPr>
          <w:rFonts w:cs="Arial"/>
        </w:rPr>
        <w:t>AUC</w:t>
      </w:r>
      <w:r w:rsidR="00BA5960" w:rsidRPr="00BA5960">
        <w:rPr>
          <w:rFonts w:cs="Arial"/>
          <w:vertAlign w:val="subscript"/>
        </w:rPr>
        <w:t xml:space="preserve">0-t </w:t>
      </w:r>
      <w:r w:rsidR="00BA5960">
        <w:rPr>
          <w:rFonts w:cs="Arial"/>
        </w:rPr>
        <w:t xml:space="preserve">e </w:t>
      </w:r>
      <w:r w:rsidR="00BA5960" w:rsidRPr="00BA5960">
        <w:rPr>
          <w:rFonts w:cstheme="minorHAnsi"/>
          <w:sz w:val="20"/>
          <w:szCs w:val="20"/>
        </w:rPr>
        <w:t>C</w:t>
      </w:r>
      <w:r w:rsidR="00BA5960" w:rsidRPr="00BA5960">
        <w:rPr>
          <w:rFonts w:cstheme="minorHAnsi"/>
          <w:sz w:val="20"/>
          <w:szCs w:val="20"/>
          <w:vertAlign w:val="subscript"/>
        </w:rPr>
        <w:t>max</w:t>
      </w:r>
      <w:r w:rsidR="00BA5960" w:rsidRPr="00BA5960">
        <w:rPr>
          <w:rFonts w:cs="Arial"/>
        </w:rPr>
        <w:t xml:space="preserve"> </w:t>
      </w:r>
      <w:r w:rsidRPr="009F5FC7">
        <w:rPr>
          <w:rFonts w:cs="Arial"/>
        </w:rPr>
        <w:t>cadono nel range di accettabilità</w:t>
      </w:r>
      <w:r w:rsidR="00BA5960">
        <w:rPr>
          <w:rFonts w:cs="Arial"/>
        </w:rPr>
        <w:t xml:space="preserve"> (80% - 125 %)</w:t>
      </w:r>
      <w:r w:rsidRPr="009F5FC7">
        <w:rPr>
          <w:rFonts w:cs="Arial"/>
        </w:rPr>
        <w:t xml:space="preserve">, </w:t>
      </w:r>
      <w:r w:rsidR="00BA5960">
        <w:t xml:space="preserve">ed i valori di </w:t>
      </w:r>
      <w:proofErr w:type="spellStart"/>
      <w:r w:rsidR="00BA5960">
        <w:t>T</w:t>
      </w:r>
      <w:r w:rsidR="00BA5960" w:rsidRPr="00BA5960">
        <w:rPr>
          <w:vertAlign w:val="subscript"/>
        </w:rPr>
        <w:t>max</w:t>
      </w:r>
      <w:proofErr w:type="spellEnd"/>
      <w:r w:rsidR="00BA5960">
        <w:t xml:space="preserve"> (mediana e </w:t>
      </w:r>
      <w:proofErr w:type="spellStart"/>
      <w:r w:rsidR="00BA5960">
        <w:t>range</w:t>
      </w:r>
      <w:proofErr w:type="spellEnd"/>
      <w:r w:rsidR="00BA5960">
        <w:t xml:space="preserve">) tra test e </w:t>
      </w:r>
      <w:proofErr w:type="spellStart"/>
      <w:r w:rsidR="00BA5960">
        <w:t>reference</w:t>
      </w:r>
      <w:proofErr w:type="spellEnd"/>
      <w:r w:rsidR="00BA5960">
        <w:t xml:space="preserve"> sono comparabili, </w:t>
      </w:r>
      <w:r w:rsidRPr="009F5FC7">
        <w:rPr>
          <w:rFonts w:cs="Arial"/>
        </w:rPr>
        <w:t xml:space="preserve">in accordo con le linee guida </w:t>
      </w:r>
      <w:r w:rsidR="00615A8B">
        <w:rPr>
          <w:rFonts w:cs="Arial"/>
        </w:rPr>
        <w:t>in materia</w:t>
      </w:r>
      <w:r w:rsidRPr="009F5FC7">
        <w:rPr>
          <w:rFonts w:cs="Arial"/>
        </w:rPr>
        <w:t>.</w:t>
      </w:r>
    </w:p>
    <w:p w14:paraId="09FA64E7" w14:textId="65FDB3B4" w:rsidR="00890FCA" w:rsidRDefault="00890FCA" w:rsidP="005049A1">
      <w:pPr>
        <w:spacing w:after="0" w:line="240" w:lineRule="auto"/>
        <w:jc w:val="both"/>
        <w:rPr>
          <w:rFonts w:cs="Arial"/>
        </w:rPr>
      </w:pPr>
    </w:p>
    <w:p w14:paraId="52FAFB4A" w14:textId="77777777" w:rsidR="00890FCA" w:rsidRPr="00340DC4" w:rsidRDefault="00890FCA" w:rsidP="00890FCA">
      <w:pPr>
        <w:spacing w:after="0" w:line="240" w:lineRule="auto"/>
        <w:jc w:val="both"/>
        <w:rPr>
          <w:rFonts w:eastAsia="Times New Roman" w:cs="Arial"/>
          <w:color w:val="000000"/>
          <w:lang w:eastAsia="it-IT"/>
        </w:rPr>
      </w:pPr>
      <w:r>
        <w:rPr>
          <w:rFonts w:cs="Arial"/>
        </w:rPr>
        <w:t xml:space="preserve">I risultati dello studio di </w:t>
      </w:r>
      <w:r w:rsidRPr="004631F3">
        <w:rPr>
          <w:rFonts w:cs="Arial"/>
        </w:rPr>
        <w:t>bioequivalenza</w:t>
      </w:r>
      <w:r>
        <w:rPr>
          <w:rFonts w:cs="Arial"/>
        </w:rPr>
        <w:t>,</w:t>
      </w:r>
      <w:r w:rsidRPr="004631F3">
        <w:rPr>
          <w:rFonts w:cs="Arial"/>
        </w:rPr>
        <w:t xml:space="preserve"> condotto con il dosaggio da </w:t>
      </w:r>
      <w:r>
        <w:rPr>
          <w:rFonts w:cs="Arial"/>
        </w:rPr>
        <w:t xml:space="preserve">600 </w:t>
      </w:r>
      <w:r w:rsidRPr="004631F3">
        <w:rPr>
          <w:rFonts w:cs="Arial"/>
        </w:rPr>
        <w:t>mg</w:t>
      </w:r>
      <w:r>
        <w:rPr>
          <w:rFonts w:cs="Arial"/>
        </w:rPr>
        <w:t>,</w:t>
      </w:r>
      <w:r w:rsidRPr="004631F3">
        <w:rPr>
          <w:rFonts w:cs="Arial"/>
        </w:rPr>
        <w:t xml:space="preserve"> </w:t>
      </w:r>
      <w:r>
        <w:rPr>
          <w:rFonts w:cs="Arial"/>
        </w:rPr>
        <w:t>possono</w:t>
      </w:r>
      <w:r w:rsidRPr="004631F3">
        <w:rPr>
          <w:rFonts w:cs="Arial"/>
        </w:rPr>
        <w:t xml:space="preserve"> essere </w:t>
      </w:r>
      <w:r w:rsidRPr="00B427D0">
        <w:rPr>
          <w:rFonts w:cs="Arial"/>
        </w:rPr>
        <w:t xml:space="preserve">utilizzati per estrapolare quelli </w:t>
      </w:r>
      <w:r>
        <w:rPr>
          <w:rFonts w:cs="Arial"/>
        </w:rPr>
        <w:t>del dosaggio</w:t>
      </w:r>
      <w:r w:rsidRPr="004631F3">
        <w:rPr>
          <w:rFonts w:cs="Arial"/>
        </w:rPr>
        <w:t xml:space="preserve"> da </w:t>
      </w:r>
      <w:r>
        <w:rPr>
          <w:rFonts w:cs="Arial"/>
        </w:rPr>
        <w:t xml:space="preserve">400 </w:t>
      </w:r>
      <w:r w:rsidRPr="004631F3">
        <w:rPr>
          <w:rFonts w:cs="Arial"/>
        </w:rPr>
        <w:t xml:space="preserve">mg, </w:t>
      </w:r>
      <w:r w:rsidRPr="00F76F77">
        <w:rPr>
          <w:rFonts w:eastAsia="Times New Roman" w:cs="Arial"/>
          <w:bCs/>
          <w:color w:val="000000"/>
          <w:lang w:eastAsia="it-IT"/>
        </w:rPr>
        <w:t xml:space="preserve">in quanto sono stati soddisfatti i requisiti per la concessione del waiver di cui al paragrafo 4.1.6 della linea guida </w:t>
      </w:r>
      <w:proofErr w:type="spellStart"/>
      <w:r w:rsidRPr="00F76F77">
        <w:t>Guideline</w:t>
      </w:r>
      <w:proofErr w:type="spellEnd"/>
      <w:r w:rsidRPr="00F76F77">
        <w:t xml:space="preserve"> on the </w:t>
      </w:r>
      <w:proofErr w:type="spellStart"/>
      <w:r w:rsidRPr="00F76F77">
        <w:t>Investigation</w:t>
      </w:r>
      <w:proofErr w:type="spellEnd"/>
      <w:r w:rsidRPr="00F76F77">
        <w:t xml:space="preserve"> of </w:t>
      </w:r>
      <w:proofErr w:type="spellStart"/>
      <w:r w:rsidRPr="00F76F77">
        <w:t>Bioequivalence</w:t>
      </w:r>
      <w:proofErr w:type="spellEnd"/>
      <w:r w:rsidRPr="00F76F77">
        <w:t xml:space="preserve"> </w:t>
      </w:r>
      <w:r w:rsidRPr="00F76F77">
        <w:rPr>
          <w:rFonts w:eastAsia="Times New Roman" w:cs="Arial"/>
          <w:bCs/>
          <w:color w:val="000000"/>
          <w:lang w:eastAsia="it-IT"/>
        </w:rPr>
        <w:t>CPMP/EWP/QWP/98 rev.1/</w:t>
      </w:r>
      <w:proofErr w:type="spellStart"/>
      <w:r w:rsidRPr="00F76F77">
        <w:rPr>
          <w:rFonts w:eastAsia="Times New Roman" w:cs="Arial"/>
          <w:bCs/>
          <w:color w:val="000000"/>
          <w:lang w:eastAsia="it-IT"/>
        </w:rPr>
        <w:t>Corr</w:t>
      </w:r>
      <w:proofErr w:type="spellEnd"/>
      <w:r w:rsidRPr="00F76F77">
        <w:rPr>
          <w:rFonts w:eastAsia="Times New Roman" w:cs="Arial"/>
          <w:bCs/>
          <w:color w:val="000000"/>
          <w:lang w:eastAsia="it-IT"/>
        </w:rPr>
        <w:t>**</w:t>
      </w:r>
    </w:p>
    <w:p w14:paraId="522A1CD8" w14:textId="77777777" w:rsidR="005049A1" w:rsidRPr="009F5FC7" w:rsidRDefault="005049A1" w:rsidP="005049A1">
      <w:pPr>
        <w:spacing w:after="0" w:line="240" w:lineRule="auto"/>
        <w:jc w:val="both"/>
        <w:rPr>
          <w:rFonts w:cs="Arial"/>
        </w:rPr>
      </w:pPr>
    </w:p>
    <w:p w14:paraId="34A15C11" w14:textId="77777777" w:rsidR="005049A1" w:rsidRPr="009F5FC7" w:rsidRDefault="005049A1" w:rsidP="005049A1">
      <w:pPr>
        <w:spacing w:after="0" w:line="240" w:lineRule="auto"/>
        <w:jc w:val="both"/>
        <w:rPr>
          <w:rFonts w:cs="Arial"/>
          <w:b/>
        </w:rPr>
      </w:pPr>
      <w:r w:rsidRPr="009F5FC7">
        <w:rPr>
          <w:rFonts w:cs="Arial"/>
          <w:b/>
        </w:rPr>
        <w:t>Efficacia e sicurezza clinica</w:t>
      </w:r>
    </w:p>
    <w:p w14:paraId="2D55CA99" w14:textId="035F3526" w:rsidR="005049A1" w:rsidRDefault="005049A1" w:rsidP="005049A1">
      <w:pPr>
        <w:spacing w:after="0" w:line="240" w:lineRule="auto"/>
        <w:jc w:val="both"/>
        <w:rPr>
          <w:rFonts w:cs="Arial"/>
        </w:rPr>
      </w:pPr>
      <w:r w:rsidRPr="009F5FC7">
        <w:rPr>
          <w:rFonts w:cs="Arial"/>
        </w:rPr>
        <w:t xml:space="preserve">Non sono stati presentati nuovi dati di efficacia e sicurezza clinica: il profilo di sicurezza e l’efficacia del principio attivo di </w:t>
      </w:r>
      <w:r w:rsidR="002B5AC2">
        <w:rPr>
          <w:rFonts w:eastAsia="Calibri" w:cs="Calibri"/>
          <w:color w:val="000000"/>
          <w:lang w:eastAsia="it-IT"/>
        </w:rPr>
        <w:t xml:space="preserve">IBUPROFENE LABORATORI ALTER </w:t>
      </w:r>
      <w:r w:rsidRPr="009F5FC7">
        <w:rPr>
          <w:rFonts w:cs="Arial"/>
        </w:rPr>
        <w:t>è ben conosciuto.</w:t>
      </w:r>
      <w:r>
        <w:rPr>
          <w:rFonts w:cs="Arial"/>
        </w:rPr>
        <w:t xml:space="preserve"> </w:t>
      </w:r>
    </w:p>
    <w:p w14:paraId="4F4A21ED" w14:textId="77777777" w:rsidR="006727BD" w:rsidRDefault="006727BD" w:rsidP="006727BD">
      <w:pPr>
        <w:spacing w:after="0" w:line="240" w:lineRule="auto"/>
        <w:ind w:right="6"/>
        <w:jc w:val="both"/>
        <w:rPr>
          <w:rFonts w:eastAsia="Calibri" w:cs="Calibri"/>
          <w:b/>
          <w:i/>
          <w:sz w:val="20"/>
          <w:highlight w:val="green"/>
          <w:lang w:eastAsia="it-IT"/>
        </w:rPr>
      </w:pPr>
    </w:p>
    <w:p w14:paraId="1F3672F9" w14:textId="77777777" w:rsidR="005049A1" w:rsidRDefault="005049A1" w:rsidP="00EF6711">
      <w:pPr>
        <w:spacing w:after="0" w:line="240" w:lineRule="auto"/>
        <w:jc w:val="both"/>
        <w:rPr>
          <w:highlight w:val="cyan"/>
        </w:rPr>
      </w:pPr>
    </w:p>
    <w:p w14:paraId="06E57B59" w14:textId="77777777" w:rsidR="004E5A39" w:rsidRPr="00EF6711" w:rsidRDefault="004E5A39" w:rsidP="00EF6711">
      <w:pPr>
        <w:pStyle w:val="Paragrafoelenco"/>
        <w:spacing w:after="0" w:line="240" w:lineRule="auto"/>
        <w:ind w:left="0"/>
        <w:jc w:val="both"/>
        <w:rPr>
          <w:b/>
        </w:rPr>
      </w:pPr>
      <w:r w:rsidRPr="00EF6711">
        <w:rPr>
          <w:b/>
        </w:rPr>
        <w:t>Piano di Valutazione del Rischio (</w:t>
      </w:r>
      <w:r w:rsidRPr="00EF6711">
        <w:rPr>
          <w:b/>
          <w:i/>
        </w:rPr>
        <w:t>Risk Management Plan</w:t>
      </w:r>
      <w:r w:rsidRPr="00EF6711">
        <w:rPr>
          <w:b/>
        </w:rPr>
        <w:t xml:space="preserve"> - RMP)</w:t>
      </w:r>
    </w:p>
    <w:p w14:paraId="2CB9C459" w14:textId="7686A6BA" w:rsidR="004E5A39" w:rsidRPr="00EF6711" w:rsidRDefault="00182526" w:rsidP="00EF6711">
      <w:pPr>
        <w:pStyle w:val="Paragrafoelenco"/>
        <w:spacing w:after="0" w:line="240" w:lineRule="auto"/>
        <w:ind w:left="0"/>
        <w:jc w:val="both"/>
      </w:pPr>
      <w:r>
        <w:t xml:space="preserve">È </w:t>
      </w:r>
      <w:r w:rsidR="004E5A39" w:rsidRPr="00EF6711">
        <w:t xml:space="preserve">stato presentato un RMP in accordo a quanto previsto dalla Direttiva 2001/83/EU </w:t>
      </w:r>
      <w:proofErr w:type="spellStart"/>
      <w:r w:rsidR="004E5A39" w:rsidRPr="00EF6711">
        <w:t>s.m.i.</w:t>
      </w:r>
      <w:proofErr w:type="spellEnd"/>
      <w:r w:rsidR="004E5A39" w:rsidRPr="00EF6711">
        <w:t xml:space="preserve"> che descrive le attività di farmacovigilanza e gli interventi definiti al fine di identificare, caratterizzare, prevenire o minimizzare i rischi collegati all’uso di </w:t>
      </w:r>
      <w:r w:rsidR="002B5AC2">
        <w:rPr>
          <w:rFonts w:eastAsia="Calibri" w:cs="Calibri"/>
          <w:color w:val="000000"/>
          <w:lang w:eastAsia="it-IT"/>
        </w:rPr>
        <w:t>IBUPROFENE LABORATORI ALTER</w:t>
      </w:r>
      <w:r w:rsidR="004E5A39" w:rsidRPr="00EF6711">
        <w:t>.</w:t>
      </w:r>
    </w:p>
    <w:p w14:paraId="6DAE5AF4" w14:textId="77777777" w:rsidR="006F0895" w:rsidRDefault="006F0895" w:rsidP="006F0895">
      <w:pPr>
        <w:pStyle w:val="Paragrafoelenco"/>
        <w:spacing w:after="0" w:line="240" w:lineRule="auto"/>
        <w:ind w:left="0"/>
        <w:jc w:val="both"/>
      </w:pPr>
      <w:r w:rsidRPr="008E4526">
        <w:t>Il riassunto delle problematiche di sicurezza è riportato nella tabella seguente.</w:t>
      </w:r>
    </w:p>
    <w:p w14:paraId="54E42D90" w14:textId="77777777" w:rsidR="006F0895" w:rsidRPr="008E4526" w:rsidRDefault="006F0895" w:rsidP="006F0895">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6F0895" w:rsidRPr="001810E1" w14:paraId="5080BA20" w14:textId="77777777" w:rsidTr="00FC21F3">
        <w:trPr>
          <w:jc w:val="center"/>
        </w:trPr>
        <w:tc>
          <w:tcPr>
            <w:tcW w:w="1560" w:type="pct"/>
            <w:shd w:val="clear" w:color="auto" w:fill="auto"/>
          </w:tcPr>
          <w:p w14:paraId="50B4CEF2" w14:textId="77777777" w:rsidR="006F0895" w:rsidRPr="002A63F2" w:rsidRDefault="006F0895" w:rsidP="00FC21F3">
            <w:pPr>
              <w:pStyle w:val="TabletextrowsAgency"/>
              <w:spacing w:line="240" w:lineRule="auto"/>
              <w:jc w:val="both"/>
              <w:rPr>
                <w:rFonts w:asciiTheme="minorHAnsi" w:hAnsiTheme="minorHAnsi"/>
                <w:sz w:val="20"/>
                <w:szCs w:val="20"/>
                <w:lang w:eastAsia="en-GB"/>
              </w:rPr>
            </w:pPr>
            <w:proofErr w:type="spellStart"/>
            <w:r w:rsidRPr="002A63F2">
              <w:rPr>
                <w:rFonts w:asciiTheme="minorHAnsi" w:hAnsiTheme="minorHAnsi"/>
                <w:sz w:val="20"/>
                <w:szCs w:val="20"/>
                <w:lang w:eastAsia="en-GB"/>
              </w:rPr>
              <w:t>Rischi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importanti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identificati</w:t>
            </w:r>
            <w:proofErr w:type="spellEnd"/>
          </w:p>
        </w:tc>
        <w:tc>
          <w:tcPr>
            <w:tcW w:w="3440" w:type="pct"/>
            <w:shd w:val="clear" w:color="auto" w:fill="auto"/>
          </w:tcPr>
          <w:p w14:paraId="4373E764" w14:textId="75AF785A" w:rsidR="006F0895" w:rsidRPr="00BE7CDB" w:rsidRDefault="00F863F1" w:rsidP="00FC21F3">
            <w:pPr>
              <w:spacing w:after="0" w:line="240" w:lineRule="auto"/>
              <w:rPr>
                <w:sz w:val="20"/>
              </w:rPr>
            </w:pPr>
            <w:r>
              <w:rPr>
                <w:sz w:val="20"/>
              </w:rPr>
              <w:t>Nessuno</w:t>
            </w:r>
          </w:p>
        </w:tc>
      </w:tr>
      <w:tr w:rsidR="006F0895" w:rsidRPr="001810E1" w14:paraId="04062675" w14:textId="77777777" w:rsidTr="00FC21F3">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75712C72" w14:textId="77777777" w:rsidR="006F0895" w:rsidRPr="002A63F2" w:rsidRDefault="006F0895" w:rsidP="00FC21F3">
            <w:pPr>
              <w:pStyle w:val="TabletextrowsAgency"/>
              <w:spacing w:line="240" w:lineRule="auto"/>
              <w:jc w:val="both"/>
              <w:rPr>
                <w:rFonts w:asciiTheme="minorHAnsi" w:hAnsiTheme="minorHAnsi"/>
                <w:sz w:val="20"/>
                <w:szCs w:val="20"/>
                <w:lang w:eastAsia="en-GB"/>
              </w:rPr>
            </w:pPr>
            <w:proofErr w:type="spellStart"/>
            <w:r w:rsidRPr="002A63F2">
              <w:rPr>
                <w:rFonts w:asciiTheme="minorHAnsi" w:hAnsiTheme="minorHAnsi"/>
                <w:sz w:val="20"/>
                <w:szCs w:val="20"/>
                <w:lang w:eastAsia="en-GB"/>
              </w:rPr>
              <w:t>Rischi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importanti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potenziali</w:t>
            </w:r>
            <w:proofErr w:type="spellEnd"/>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11C314EB" w14:textId="3815A702" w:rsidR="006F0895" w:rsidRPr="00BE7CDB" w:rsidRDefault="00F863F1" w:rsidP="00FC21F3">
            <w:pPr>
              <w:spacing w:after="0" w:line="240" w:lineRule="auto"/>
              <w:rPr>
                <w:sz w:val="20"/>
                <w:szCs w:val="20"/>
                <w:lang w:eastAsia="en-GB"/>
              </w:rPr>
            </w:pPr>
            <w:r>
              <w:rPr>
                <w:sz w:val="20"/>
              </w:rPr>
              <w:t>Nessuno</w:t>
            </w:r>
          </w:p>
        </w:tc>
      </w:tr>
      <w:tr w:rsidR="006F0895" w:rsidRPr="00474E7B" w14:paraId="165D9735" w14:textId="77777777" w:rsidTr="00FC21F3">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7AFE1AFC" w14:textId="77777777" w:rsidR="006F0895" w:rsidRPr="002A63F2" w:rsidRDefault="006F0895" w:rsidP="00FC21F3">
            <w:pPr>
              <w:pStyle w:val="TabletextrowsAgency"/>
              <w:spacing w:line="240" w:lineRule="auto"/>
              <w:jc w:val="both"/>
              <w:rPr>
                <w:rFonts w:asciiTheme="minorHAnsi" w:hAnsiTheme="minorHAnsi"/>
                <w:sz w:val="20"/>
                <w:szCs w:val="20"/>
                <w:lang w:eastAsia="en-GB"/>
              </w:rPr>
            </w:pPr>
            <w:proofErr w:type="spellStart"/>
            <w:r w:rsidRPr="002A63F2">
              <w:rPr>
                <w:rFonts w:asciiTheme="minorHAnsi" w:hAnsiTheme="minorHAnsi"/>
                <w:sz w:val="20"/>
                <w:szCs w:val="20"/>
                <w:lang w:eastAsia="en-GB"/>
              </w:rPr>
              <w:t>Informazioni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mancanti</w:t>
            </w:r>
            <w:proofErr w:type="spellEnd"/>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015E3681" w14:textId="31B4C8F3" w:rsidR="006F0895" w:rsidRPr="00BE7CDB" w:rsidRDefault="00F863F1" w:rsidP="00FC21F3">
            <w:pPr>
              <w:spacing w:after="0" w:line="240" w:lineRule="auto"/>
              <w:rPr>
                <w:sz w:val="20"/>
              </w:rPr>
            </w:pPr>
            <w:r>
              <w:rPr>
                <w:sz w:val="20"/>
              </w:rPr>
              <w:t>Nessuno</w:t>
            </w:r>
          </w:p>
        </w:tc>
      </w:tr>
    </w:tbl>
    <w:p w14:paraId="1F7E8368" w14:textId="77777777" w:rsidR="00C87D51" w:rsidRDefault="00C87D51" w:rsidP="00EF6711">
      <w:pPr>
        <w:pStyle w:val="Paragrafoelenco"/>
        <w:spacing w:after="0" w:line="240" w:lineRule="auto"/>
        <w:ind w:left="0"/>
        <w:jc w:val="both"/>
      </w:pPr>
    </w:p>
    <w:p w14:paraId="5383DFC5" w14:textId="77777777" w:rsidR="004E5A39" w:rsidRPr="00EF6711" w:rsidRDefault="004E5A39" w:rsidP="00EF6711">
      <w:pPr>
        <w:pStyle w:val="Paragrafoelenco"/>
        <w:spacing w:after="0" w:line="240" w:lineRule="auto"/>
        <w:ind w:left="0"/>
        <w:jc w:val="both"/>
      </w:pPr>
      <w:r w:rsidRPr="00EF6711">
        <w:t>Azioni routinarie di farmacovigilanza e di minimizzazione del rischio sono proposte per tutte le problematiche di sicurezza.</w:t>
      </w:r>
    </w:p>
    <w:p w14:paraId="052C667E" w14:textId="77777777" w:rsidR="004E5A39" w:rsidRPr="00EF6711" w:rsidRDefault="004E5A39" w:rsidP="00EF6711">
      <w:pPr>
        <w:pStyle w:val="Paragrafoelenco"/>
        <w:spacing w:after="0" w:line="240" w:lineRule="auto"/>
        <w:ind w:left="0"/>
        <w:jc w:val="both"/>
      </w:pPr>
      <w:r w:rsidRPr="00EF6711">
        <w:t>Oltre le misure previste nel Riassunto delle caratteristiche del prodotto non sono</w:t>
      </w:r>
      <w:r w:rsidR="00840370">
        <w:t xml:space="preserve"> (o sono)</w:t>
      </w:r>
      <w:r w:rsidRPr="00EF6711">
        <w:t xml:space="preserve"> previste attività addizionali di minimizzazione del rischio</w:t>
      </w:r>
    </w:p>
    <w:p w14:paraId="1364AA5F" w14:textId="77777777" w:rsidR="004E5A39" w:rsidRPr="00EF6711" w:rsidRDefault="004E5A39" w:rsidP="00EF6711">
      <w:pPr>
        <w:pStyle w:val="Paragrafoelenco"/>
        <w:spacing w:after="0" w:line="240" w:lineRule="auto"/>
        <w:ind w:left="0"/>
        <w:jc w:val="both"/>
      </w:pPr>
    </w:p>
    <w:p w14:paraId="17E8B3A3" w14:textId="77777777" w:rsidR="004E5A39" w:rsidRPr="00EF6711" w:rsidRDefault="004E5A39" w:rsidP="00EF6711">
      <w:pPr>
        <w:pStyle w:val="Paragrafoelenco"/>
        <w:spacing w:after="0" w:line="240" w:lineRule="auto"/>
        <w:ind w:left="0"/>
        <w:jc w:val="both"/>
        <w:rPr>
          <w:b/>
        </w:rPr>
      </w:pPr>
      <w:r w:rsidRPr="00EF6711">
        <w:rPr>
          <w:b/>
        </w:rPr>
        <w:t>Conclusioni</w:t>
      </w:r>
    </w:p>
    <w:p w14:paraId="554045BC" w14:textId="5BAEBEBF" w:rsidR="004E5A39" w:rsidRPr="00EF6711" w:rsidRDefault="004E5A39" w:rsidP="00EF6711">
      <w:pPr>
        <w:pStyle w:val="Paragrafoelenco"/>
        <w:spacing w:after="0" w:line="240" w:lineRule="auto"/>
        <w:ind w:left="0"/>
        <w:jc w:val="both"/>
      </w:pPr>
      <w:r w:rsidRPr="00EF6711">
        <w:t xml:space="preserve">Per la richiesta di AIC di </w:t>
      </w:r>
      <w:r w:rsidR="002B5AC2">
        <w:rPr>
          <w:rFonts w:eastAsia="Calibri" w:cs="Calibri"/>
          <w:color w:val="000000"/>
          <w:lang w:eastAsia="it-IT"/>
        </w:rPr>
        <w:t xml:space="preserve">IBUPROFENE LABORATORI ALTER </w:t>
      </w:r>
      <w:r w:rsidRPr="00EF6711">
        <w:t>sono state presentate sufficienti informazioni cliniche.</w:t>
      </w:r>
    </w:p>
    <w:p w14:paraId="1DC02F1E" w14:textId="65EE13B1" w:rsidR="004E5A39" w:rsidRPr="00EF6711" w:rsidRDefault="004E5A39" w:rsidP="00EF6711">
      <w:pPr>
        <w:pStyle w:val="Paragrafoelenco"/>
        <w:spacing w:after="0" w:line="240" w:lineRule="auto"/>
        <w:ind w:left="0"/>
        <w:jc w:val="both"/>
      </w:pPr>
      <w:r w:rsidRPr="00EF6711">
        <w:t xml:space="preserve">Il rapporto beneficio/rischio di </w:t>
      </w:r>
      <w:r w:rsidR="002B5AC2">
        <w:rPr>
          <w:rFonts w:eastAsia="Calibri" w:cs="Calibri"/>
          <w:color w:val="000000"/>
          <w:lang w:eastAsia="it-IT"/>
        </w:rPr>
        <w:t xml:space="preserve">IBUPROFENE LABORATORI ALTER </w:t>
      </w:r>
      <w:r w:rsidRPr="00EF6711">
        <w:t>è considerato favorevole dal punto di vista clinico.</w:t>
      </w:r>
    </w:p>
    <w:p w14:paraId="4CDCEB5E" w14:textId="77777777" w:rsidR="004E5A39" w:rsidRPr="00EF6711" w:rsidRDefault="004E5A39" w:rsidP="00EF6711">
      <w:pPr>
        <w:pStyle w:val="Paragrafoelenco"/>
        <w:spacing w:after="0" w:line="240" w:lineRule="auto"/>
        <w:ind w:left="0"/>
        <w:jc w:val="both"/>
      </w:pPr>
    </w:p>
    <w:p w14:paraId="523E483E" w14:textId="77777777" w:rsidR="004E5A39" w:rsidRPr="00EF6711" w:rsidRDefault="004E5A39" w:rsidP="00EF6711">
      <w:pPr>
        <w:pStyle w:val="Paragrafoelenco"/>
        <w:numPr>
          <w:ilvl w:val="0"/>
          <w:numId w:val="2"/>
        </w:numPr>
        <w:spacing w:after="0" w:line="240" w:lineRule="auto"/>
        <w:jc w:val="both"/>
        <w:rPr>
          <w:b/>
        </w:rPr>
      </w:pPr>
      <w:r w:rsidRPr="00EF6711">
        <w:rPr>
          <w:b/>
        </w:rPr>
        <w:t>CONSULTAZIONE SUL FOGLIO ILLUSTRATIVO</w:t>
      </w:r>
    </w:p>
    <w:p w14:paraId="0413205D" w14:textId="663B6923" w:rsidR="004E5A39" w:rsidRPr="00EF6711" w:rsidRDefault="004E5A39" w:rsidP="00922584">
      <w:pPr>
        <w:spacing w:after="0" w:line="240" w:lineRule="auto"/>
        <w:jc w:val="both"/>
      </w:pPr>
      <w:r w:rsidRPr="00EF6711">
        <w:t xml:space="preserve">Il foglio illustrativo è stato sottoposto al test di leggibilità in accordo ai requisiti dell’art. 59(3) e 61(1) della direttiva 2001/83/EU </w:t>
      </w:r>
      <w:proofErr w:type="spellStart"/>
      <w:r w:rsidRPr="00EF6711">
        <w:t>s.m.i.</w:t>
      </w:r>
      <w:proofErr w:type="spellEnd"/>
      <w:r w:rsidRPr="00EF6711">
        <w:t xml:space="preserve"> i risultati del test hanno dimostrato che il foglio illustrativo corrisponde ai criteri imposti dalla linea guida sulla leggibilità di etichetta e foglio illustrativo dei medicinali per uso umano.</w:t>
      </w:r>
    </w:p>
    <w:p w14:paraId="6CCD3C4A" w14:textId="77777777" w:rsidR="004E5A39" w:rsidRPr="00EF6711" w:rsidRDefault="004E5A39" w:rsidP="00EF6711">
      <w:pPr>
        <w:spacing w:after="0" w:line="240" w:lineRule="auto"/>
        <w:jc w:val="both"/>
      </w:pPr>
    </w:p>
    <w:p w14:paraId="188EDF0B" w14:textId="77777777" w:rsidR="004E5A39" w:rsidRPr="00BA5960" w:rsidRDefault="004E5A39" w:rsidP="00EF6711">
      <w:pPr>
        <w:pStyle w:val="Paragrafoelenco"/>
        <w:numPr>
          <w:ilvl w:val="0"/>
          <w:numId w:val="2"/>
        </w:numPr>
        <w:spacing w:after="0" w:line="240" w:lineRule="auto"/>
        <w:jc w:val="both"/>
        <w:rPr>
          <w:b/>
        </w:rPr>
      </w:pPr>
      <w:r w:rsidRPr="00BA5960">
        <w:rPr>
          <w:b/>
        </w:rPr>
        <w:lastRenderedPageBreak/>
        <w:t>CONCLUSIONI, VALUTAZIONE DEL RAPPORTO BENEFICIO/RISCHIO E RACCOMANDAZIONI</w:t>
      </w:r>
    </w:p>
    <w:p w14:paraId="038038F3" w14:textId="77777777" w:rsidR="00BA5960" w:rsidRDefault="00BA5960" w:rsidP="00EF6711">
      <w:pPr>
        <w:spacing w:after="0" w:line="240" w:lineRule="auto"/>
        <w:jc w:val="both"/>
      </w:pPr>
    </w:p>
    <w:p w14:paraId="3C0F5BB9" w14:textId="4BF84634" w:rsidR="004E5A39" w:rsidRDefault="004E5A39" w:rsidP="00EF6711">
      <w:pPr>
        <w:spacing w:after="0" w:line="240" w:lineRule="auto"/>
        <w:jc w:val="both"/>
      </w:pPr>
      <w:r w:rsidRPr="00EF6711">
        <w:t xml:space="preserve">La qualità di </w:t>
      </w:r>
      <w:r w:rsidR="002B5AC2">
        <w:rPr>
          <w:rFonts w:eastAsia="Calibri" w:cs="Calibri"/>
          <w:color w:val="000000"/>
          <w:lang w:eastAsia="it-IT"/>
        </w:rPr>
        <w:t xml:space="preserve">IBUPROFENE LABORATORI ALTER </w:t>
      </w:r>
      <w:r w:rsidRPr="00EF6711">
        <w:t>è accettabile e non sono state rilevate criticità da un punto di vista non clinico e clinico.</w:t>
      </w:r>
    </w:p>
    <w:p w14:paraId="6C18F5F7" w14:textId="77777777" w:rsidR="00B6271D" w:rsidRDefault="00B6271D" w:rsidP="00BE7CDB">
      <w:pPr>
        <w:spacing w:after="0" w:line="240" w:lineRule="auto"/>
        <w:jc w:val="both"/>
        <w:rPr>
          <w:b/>
          <w:i/>
          <w:sz w:val="20"/>
          <w:highlight w:val="green"/>
        </w:rPr>
      </w:pPr>
    </w:p>
    <w:p w14:paraId="61B059F8" w14:textId="2E3E5A5D" w:rsidR="00BE7CDB" w:rsidRDefault="00BE7CDB" w:rsidP="00BE7CDB">
      <w:pPr>
        <w:spacing w:after="0" w:line="240" w:lineRule="auto"/>
        <w:jc w:val="both"/>
      </w:pPr>
      <w:r>
        <w:t xml:space="preserve">Lo studio di bioequivalenza e le sue conclusioni confermano che </w:t>
      </w:r>
      <w:r w:rsidR="002B5AC2">
        <w:rPr>
          <w:rFonts w:eastAsia="Calibri" w:cs="Calibri"/>
          <w:color w:val="000000"/>
          <w:lang w:eastAsia="it-IT"/>
        </w:rPr>
        <w:t xml:space="preserve">IBUPROFENE LABORATORI ALTER </w:t>
      </w:r>
      <w:r>
        <w:t xml:space="preserve">e il medicinale di riferimento </w:t>
      </w:r>
      <w:r w:rsidR="00B6271D">
        <w:t xml:space="preserve">BRUFEN </w:t>
      </w:r>
      <w:r>
        <w:t xml:space="preserve">sono </w:t>
      </w:r>
      <w:proofErr w:type="spellStart"/>
      <w:r>
        <w:t>bioequivalenti</w:t>
      </w:r>
      <w:proofErr w:type="spellEnd"/>
      <w:r>
        <w:t>.</w:t>
      </w:r>
    </w:p>
    <w:p w14:paraId="45786FF0" w14:textId="02BB5250" w:rsidR="004E5A39" w:rsidRPr="00EF6711" w:rsidRDefault="004E5A39" w:rsidP="00EF6711">
      <w:pPr>
        <w:spacing w:after="0" w:line="240" w:lineRule="auto"/>
        <w:jc w:val="both"/>
      </w:pPr>
      <w:r w:rsidRPr="00EF6711">
        <w:t xml:space="preserve">Il rapporto beneficio/rischio è considerato </w:t>
      </w:r>
      <w:r w:rsidR="00890FCA" w:rsidRPr="00B427D0">
        <w:t>favorevole per l’autorizzazione all’immissione in commercio</w:t>
      </w:r>
      <w:r w:rsidRPr="00EF6711">
        <w:t>.</w:t>
      </w:r>
    </w:p>
    <w:p w14:paraId="386B12CB" w14:textId="5FB2BA37" w:rsidR="00CE62A1" w:rsidRDefault="004E5A39" w:rsidP="00EF6711">
      <w:pPr>
        <w:spacing w:after="0" w:line="240" w:lineRule="auto"/>
        <w:jc w:val="both"/>
        <w:rPr>
          <w:rFonts w:eastAsia="Calibri" w:cs="Calibri"/>
          <w:lang w:eastAsia="it-IT"/>
        </w:rPr>
      </w:pPr>
      <w:r w:rsidRPr="00EF6711">
        <w:t>Il riassunto delle caratteristiche del prodotto, il foglio illustrativo e le etichette sono in linea con le correnti linee guida</w:t>
      </w:r>
      <w:r w:rsidR="00890FCA">
        <w:t xml:space="preserve"> italiane ed europee</w:t>
      </w:r>
      <w:r w:rsidR="00890FCA" w:rsidRPr="00EF6711">
        <w:t>.</w:t>
      </w:r>
      <w:r w:rsidRPr="00EF6711">
        <w:t xml:space="preserve"> Questi documenti possono essere consultati sul sito istituzionale di AIFA </w:t>
      </w:r>
      <w:r w:rsidRPr="00EF6711">
        <w:rPr>
          <w:rFonts w:eastAsia="Calibri" w:cs="Calibri"/>
          <w:lang w:eastAsia="it-IT"/>
        </w:rPr>
        <w:t>(</w:t>
      </w:r>
      <w:hyperlink r:id="rId13"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p w14:paraId="7EBCCFF5" w14:textId="77777777" w:rsidR="006B311C" w:rsidRDefault="006B311C" w:rsidP="00EF6711">
      <w:pPr>
        <w:spacing w:after="0" w:line="240" w:lineRule="auto"/>
        <w:jc w:val="both"/>
        <w:rPr>
          <w:rFonts w:eastAsia="Calibri" w:cs="Calibri"/>
          <w:lang w:eastAsia="it-IT"/>
        </w:rPr>
      </w:pPr>
    </w:p>
    <w:sectPr w:rsidR="006B311C" w:rsidSect="00922584">
      <w:footerReference w:type="default" r:id="rId14"/>
      <w:pgSz w:w="11906" w:h="16838"/>
      <w:pgMar w:top="1418" w:right="1021" w:bottom="1021" w:left="1021" w:header="709" w:footer="83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B4F9F" w16cex:dateUtc="2023-11-24T15: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F2619" w14:textId="77777777" w:rsidR="00DB6B3A" w:rsidRDefault="00DB6B3A" w:rsidP="00922584">
      <w:pPr>
        <w:spacing w:after="0" w:line="240" w:lineRule="auto"/>
      </w:pPr>
      <w:r>
        <w:separator/>
      </w:r>
    </w:p>
  </w:endnote>
  <w:endnote w:type="continuationSeparator" w:id="0">
    <w:p w14:paraId="0A61DE1D" w14:textId="77777777" w:rsidR="00DB6B3A" w:rsidRDefault="00DB6B3A" w:rsidP="00922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C36D2" w14:textId="00FC1B56" w:rsidR="00922584" w:rsidRDefault="00922584">
    <w:pPr>
      <w:pStyle w:val="Pidipagina"/>
    </w:pPr>
    <w:r w:rsidRPr="00C07183">
      <w:rPr>
        <w:rFonts w:ascii="Times New Roman" w:eastAsia="Times New Roman" w:hAnsi="Times New Roman" w:cs="Times New Roman"/>
        <w:noProof/>
        <w:sz w:val="20"/>
        <w:szCs w:val="20"/>
        <w:lang w:eastAsia="it-IT"/>
      </w:rPr>
      <w:drawing>
        <wp:anchor distT="0" distB="0" distL="114300" distR="114300" simplePos="0" relativeHeight="251659264" behindDoc="0" locked="0" layoutInCell="1" allowOverlap="1" wp14:anchorId="62B175E7" wp14:editId="692EB8A3">
          <wp:simplePos x="0" y="0"/>
          <wp:positionH relativeFrom="column">
            <wp:posOffset>-1014095</wp:posOffset>
          </wp:positionH>
          <wp:positionV relativeFrom="paragraph">
            <wp:posOffset>197485</wp:posOffset>
          </wp:positionV>
          <wp:extent cx="8142605" cy="533400"/>
          <wp:effectExtent l="0" t="0" r="0" b="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 b="38007"/>
                  <a:stretch/>
                </pic:blipFill>
                <pic:spPr bwMode="auto">
                  <a:xfrm>
                    <a:off x="0" y="0"/>
                    <a:ext cx="8142605" cy="533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A5224" w14:textId="77777777" w:rsidR="00DB6B3A" w:rsidRDefault="00DB6B3A" w:rsidP="00922584">
      <w:pPr>
        <w:spacing w:after="0" w:line="240" w:lineRule="auto"/>
      </w:pPr>
      <w:r>
        <w:separator/>
      </w:r>
    </w:p>
  </w:footnote>
  <w:footnote w:type="continuationSeparator" w:id="0">
    <w:p w14:paraId="4CABCAD6" w14:textId="77777777" w:rsidR="00DB6B3A" w:rsidRDefault="00DB6B3A" w:rsidP="009225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6F13"/>
    <w:multiLevelType w:val="multilevel"/>
    <w:tmpl w:val="4930405C"/>
    <w:lvl w:ilvl="0">
      <w:start w:val="1"/>
      <w:numFmt w:val="decimal"/>
      <w:lvlText w:val="%1."/>
      <w:lvlJc w:val="left"/>
      <w:pPr>
        <w:ind w:left="112" w:hanging="221"/>
      </w:pPr>
      <w:rPr>
        <w:rFonts w:ascii="Times New Roman" w:eastAsia="Times New Roman" w:hAnsi="Times New Roman" w:cs="Times New Roman" w:hint="default"/>
        <w:b/>
        <w:bCs/>
        <w:w w:val="100"/>
        <w:sz w:val="22"/>
        <w:szCs w:val="22"/>
        <w:lang w:val="it-IT" w:eastAsia="en-US" w:bidi="ar-SA"/>
      </w:rPr>
    </w:lvl>
    <w:lvl w:ilvl="1">
      <w:start w:val="1"/>
      <w:numFmt w:val="decimal"/>
      <w:lvlText w:val="%1.%2"/>
      <w:lvlJc w:val="left"/>
      <w:pPr>
        <w:ind w:left="443" w:hanging="332"/>
      </w:pPr>
      <w:rPr>
        <w:rFonts w:ascii="Times New Roman" w:eastAsia="Times New Roman" w:hAnsi="Times New Roman" w:cs="Times New Roman" w:hint="default"/>
        <w:b/>
        <w:bCs/>
        <w:w w:val="100"/>
        <w:sz w:val="22"/>
        <w:szCs w:val="22"/>
        <w:lang w:val="it-IT" w:eastAsia="en-US" w:bidi="ar-SA"/>
      </w:rPr>
    </w:lvl>
    <w:lvl w:ilvl="2">
      <w:numFmt w:val="bullet"/>
      <w:lvlText w:val=""/>
      <w:lvlJc w:val="left"/>
      <w:pPr>
        <w:ind w:left="832" w:hanging="361"/>
      </w:pPr>
      <w:rPr>
        <w:rFonts w:ascii="Wingdings" w:eastAsia="Wingdings" w:hAnsi="Wingdings" w:cs="Wingdings" w:hint="default"/>
        <w:w w:val="100"/>
        <w:sz w:val="22"/>
        <w:szCs w:val="22"/>
        <w:lang w:val="it-IT" w:eastAsia="en-US" w:bidi="ar-SA"/>
      </w:rPr>
    </w:lvl>
    <w:lvl w:ilvl="3">
      <w:numFmt w:val="bullet"/>
      <w:lvlText w:val="•"/>
      <w:lvlJc w:val="left"/>
      <w:pPr>
        <w:ind w:left="1968" w:hanging="361"/>
      </w:pPr>
      <w:rPr>
        <w:rFonts w:hint="default"/>
        <w:lang w:val="it-IT" w:eastAsia="en-US" w:bidi="ar-SA"/>
      </w:rPr>
    </w:lvl>
    <w:lvl w:ilvl="4">
      <w:numFmt w:val="bullet"/>
      <w:lvlText w:val="•"/>
      <w:lvlJc w:val="left"/>
      <w:pPr>
        <w:ind w:left="3096" w:hanging="361"/>
      </w:pPr>
      <w:rPr>
        <w:rFonts w:hint="default"/>
        <w:lang w:val="it-IT" w:eastAsia="en-US" w:bidi="ar-SA"/>
      </w:rPr>
    </w:lvl>
    <w:lvl w:ilvl="5">
      <w:numFmt w:val="bullet"/>
      <w:lvlText w:val="•"/>
      <w:lvlJc w:val="left"/>
      <w:pPr>
        <w:ind w:left="4224" w:hanging="361"/>
      </w:pPr>
      <w:rPr>
        <w:rFonts w:hint="default"/>
        <w:lang w:val="it-IT" w:eastAsia="en-US" w:bidi="ar-SA"/>
      </w:rPr>
    </w:lvl>
    <w:lvl w:ilvl="6">
      <w:numFmt w:val="bullet"/>
      <w:lvlText w:val="•"/>
      <w:lvlJc w:val="left"/>
      <w:pPr>
        <w:ind w:left="5353" w:hanging="361"/>
      </w:pPr>
      <w:rPr>
        <w:rFonts w:hint="default"/>
        <w:lang w:val="it-IT" w:eastAsia="en-US" w:bidi="ar-SA"/>
      </w:rPr>
    </w:lvl>
    <w:lvl w:ilvl="7">
      <w:numFmt w:val="bullet"/>
      <w:lvlText w:val="•"/>
      <w:lvlJc w:val="left"/>
      <w:pPr>
        <w:ind w:left="6481" w:hanging="361"/>
      </w:pPr>
      <w:rPr>
        <w:rFonts w:hint="default"/>
        <w:lang w:val="it-IT" w:eastAsia="en-US" w:bidi="ar-SA"/>
      </w:rPr>
    </w:lvl>
    <w:lvl w:ilvl="8">
      <w:numFmt w:val="bullet"/>
      <w:lvlText w:val="•"/>
      <w:lvlJc w:val="left"/>
      <w:pPr>
        <w:ind w:left="7609" w:hanging="361"/>
      </w:pPr>
      <w:rPr>
        <w:rFonts w:hint="default"/>
        <w:lang w:val="it-IT" w:eastAsia="en-US" w:bidi="ar-SA"/>
      </w:rPr>
    </w:lvl>
  </w:abstractNum>
  <w:abstractNum w:abstractNumId="1" w15:restartNumberingAfterBreak="0">
    <w:nsid w:val="09471A36"/>
    <w:multiLevelType w:val="hybridMultilevel"/>
    <w:tmpl w:val="9EDE382C"/>
    <w:lvl w:ilvl="0" w:tplc="52284A1C">
      <w:start w:val="1"/>
      <w:numFmt w:val="decimal"/>
      <w:lvlText w:val="%1."/>
      <w:lvlJc w:val="left"/>
      <w:pPr>
        <w:ind w:left="352" w:hanging="240"/>
      </w:pPr>
      <w:rPr>
        <w:rFonts w:ascii="Times New Roman" w:eastAsia="Times New Roman" w:hAnsi="Times New Roman" w:cs="Times New Roman" w:hint="default"/>
        <w:b/>
        <w:bCs/>
        <w:w w:val="100"/>
        <w:sz w:val="24"/>
        <w:szCs w:val="24"/>
        <w:lang w:val="it-IT" w:eastAsia="en-US" w:bidi="ar-SA"/>
      </w:rPr>
    </w:lvl>
    <w:lvl w:ilvl="1" w:tplc="6CD236B6">
      <w:numFmt w:val="bullet"/>
      <w:lvlText w:val=""/>
      <w:lvlJc w:val="left"/>
      <w:pPr>
        <w:ind w:left="832" w:hanging="361"/>
      </w:pPr>
      <w:rPr>
        <w:rFonts w:ascii="Wingdings" w:eastAsia="Wingdings" w:hAnsi="Wingdings" w:cs="Wingdings" w:hint="default"/>
        <w:w w:val="100"/>
        <w:sz w:val="22"/>
        <w:szCs w:val="22"/>
        <w:lang w:val="it-IT" w:eastAsia="en-US" w:bidi="ar-SA"/>
      </w:rPr>
    </w:lvl>
    <w:lvl w:ilvl="2" w:tplc="73F2951A">
      <w:numFmt w:val="bullet"/>
      <w:lvlText w:val="•"/>
      <w:lvlJc w:val="left"/>
      <w:pPr>
        <w:ind w:left="1842" w:hanging="361"/>
      </w:pPr>
      <w:rPr>
        <w:lang w:val="it-IT" w:eastAsia="en-US" w:bidi="ar-SA"/>
      </w:rPr>
    </w:lvl>
    <w:lvl w:ilvl="3" w:tplc="8C54165C">
      <w:numFmt w:val="bullet"/>
      <w:lvlText w:val="•"/>
      <w:lvlJc w:val="left"/>
      <w:pPr>
        <w:ind w:left="2845" w:hanging="361"/>
      </w:pPr>
      <w:rPr>
        <w:lang w:val="it-IT" w:eastAsia="en-US" w:bidi="ar-SA"/>
      </w:rPr>
    </w:lvl>
    <w:lvl w:ilvl="4" w:tplc="1C963194">
      <w:numFmt w:val="bullet"/>
      <w:lvlText w:val="•"/>
      <w:lvlJc w:val="left"/>
      <w:pPr>
        <w:ind w:left="3848" w:hanging="361"/>
      </w:pPr>
      <w:rPr>
        <w:lang w:val="it-IT" w:eastAsia="en-US" w:bidi="ar-SA"/>
      </w:rPr>
    </w:lvl>
    <w:lvl w:ilvl="5" w:tplc="7F021736">
      <w:numFmt w:val="bullet"/>
      <w:lvlText w:val="•"/>
      <w:lvlJc w:val="left"/>
      <w:pPr>
        <w:ind w:left="4851" w:hanging="361"/>
      </w:pPr>
      <w:rPr>
        <w:lang w:val="it-IT" w:eastAsia="en-US" w:bidi="ar-SA"/>
      </w:rPr>
    </w:lvl>
    <w:lvl w:ilvl="6" w:tplc="BE5A2C56">
      <w:numFmt w:val="bullet"/>
      <w:lvlText w:val="•"/>
      <w:lvlJc w:val="left"/>
      <w:pPr>
        <w:ind w:left="5854" w:hanging="361"/>
      </w:pPr>
      <w:rPr>
        <w:lang w:val="it-IT" w:eastAsia="en-US" w:bidi="ar-SA"/>
      </w:rPr>
    </w:lvl>
    <w:lvl w:ilvl="7" w:tplc="6A5224EA">
      <w:numFmt w:val="bullet"/>
      <w:lvlText w:val="•"/>
      <w:lvlJc w:val="left"/>
      <w:pPr>
        <w:ind w:left="6857" w:hanging="361"/>
      </w:pPr>
      <w:rPr>
        <w:lang w:val="it-IT" w:eastAsia="en-US" w:bidi="ar-SA"/>
      </w:rPr>
    </w:lvl>
    <w:lvl w:ilvl="8" w:tplc="720A5634">
      <w:numFmt w:val="bullet"/>
      <w:lvlText w:val="•"/>
      <w:lvlJc w:val="left"/>
      <w:pPr>
        <w:ind w:left="7860" w:hanging="361"/>
      </w:pPr>
      <w:rPr>
        <w:lang w:val="it-IT" w:eastAsia="en-US" w:bidi="ar-SA"/>
      </w:rPr>
    </w:lvl>
  </w:abstractNum>
  <w:abstractNum w:abstractNumId="2"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4"/>
  </w:num>
  <w:num w:numId="5">
    <w:abstractNumId w:val="3"/>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0"/>
  </w:num>
  <w:num w:numId="8">
    <w:abstractNumId w:val="0"/>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13020"/>
    <w:rsid w:val="00014743"/>
    <w:rsid w:val="00022511"/>
    <w:rsid w:val="00023CEA"/>
    <w:rsid w:val="00051880"/>
    <w:rsid w:val="0005439C"/>
    <w:rsid w:val="00061904"/>
    <w:rsid w:val="00062636"/>
    <w:rsid w:val="00063D02"/>
    <w:rsid w:val="000808A3"/>
    <w:rsid w:val="000A0D6B"/>
    <w:rsid w:val="000A3789"/>
    <w:rsid w:val="000A4BA1"/>
    <w:rsid w:val="000B251B"/>
    <w:rsid w:val="000B7AC8"/>
    <w:rsid w:val="000D300D"/>
    <w:rsid w:val="000E1F86"/>
    <w:rsid w:val="000E4494"/>
    <w:rsid w:val="000F658F"/>
    <w:rsid w:val="00111E9E"/>
    <w:rsid w:val="001219D2"/>
    <w:rsid w:val="001460CA"/>
    <w:rsid w:val="00182526"/>
    <w:rsid w:val="00182B11"/>
    <w:rsid w:val="001B2E23"/>
    <w:rsid w:val="001C15DF"/>
    <w:rsid w:val="00210C2D"/>
    <w:rsid w:val="00246A01"/>
    <w:rsid w:val="00246D60"/>
    <w:rsid w:val="00262EA2"/>
    <w:rsid w:val="00265B61"/>
    <w:rsid w:val="00277A0E"/>
    <w:rsid w:val="002B5AC2"/>
    <w:rsid w:val="002C5C2A"/>
    <w:rsid w:val="002F10A8"/>
    <w:rsid w:val="002F2543"/>
    <w:rsid w:val="002F4000"/>
    <w:rsid w:val="00300BEA"/>
    <w:rsid w:val="003061E0"/>
    <w:rsid w:val="00321954"/>
    <w:rsid w:val="00353066"/>
    <w:rsid w:val="00363C39"/>
    <w:rsid w:val="00367CE0"/>
    <w:rsid w:val="00381919"/>
    <w:rsid w:val="003B140A"/>
    <w:rsid w:val="003C63BF"/>
    <w:rsid w:val="003C74F9"/>
    <w:rsid w:val="003E55BC"/>
    <w:rsid w:val="003F6849"/>
    <w:rsid w:val="0042214D"/>
    <w:rsid w:val="00423A97"/>
    <w:rsid w:val="004241AC"/>
    <w:rsid w:val="004609F8"/>
    <w:rsid w:val="004B20A8"/>
    <w:rsid w:val="004B4368"/>
    <w:rsid w:val="004C1B76"/>
    <w:rsid w:val="004D42E2"/>
    <w:rsid w:val="004D6A55"/>
    <w:rsid w:val="004E5A39"/>
    <w:rsid w:val="004F3756"/>
    <w:rsid w:val="00500ACA"/>
    <w:rsid w:val="005049A1"/>
    <w:rsid w:val="00504FC1"/>
    <w:rsid w:val="0056372C"/>
    <w:rsid w:val="00564454"/>
    <w:rsid w:val="00567615"/>
    <w:rsid w:val="00571388"/>
    <w:rsid w:val="00586C8A"/>
    <w:rsid w:val="005950D6"/>
    <w:rsid w:val="005C3AA7"/>
    <w:rsid w:val="005C738D"/>
    <w:rsid w:val="005D0282"/>
    <w:rsid w:val="006044BC"/>
    <w:rsid w:val="00615A8B"/>
    <w:rsid w:val="00620C63"/>
    <w:rsid w:val="00621AE2"/>
    <w:rsid w:val="00642D6A"/>
    <w:rsid w:val="0064646C"/>
    <w:rsid w:val="006471FE"/>
    <w:rsid w:val="00652F0C"/>
    <w:rsid w:val="00654D9E"/>
    <w:rsid w:val="00664931"/>
    <w:rsid w:val="006727BD"/>
    <w:rsid w:val="00677838"/>
    <w:rsid w:val="00695307"/>
    <w:rsid w:val="0069681B"/>
    <w:rsid w:val="006B311C"/>
    <w:rsid w:val="006B3E12"/>
    <w:rsid w:val="006D3DEF"/>
    <w:rsid w:val="006D7B8C"/>
    <w:rsid w:val="006E1530"/>
    <w:rsid w:val="006F0895"/>
    <w:rsid w:val="006F2E49"/>
    <w:rsid w:val="00716DF5"/>
    <w:rsid w:val="007170D7"/>
    <w:rsid w:val="007214A8"/>
    <w:rsid w:val="007221B6"/>
    <w:rsid w:val="007266D8"/>
    <w:rsid w:val="00730953"/>
    <w:rsid w:val="00742CC0"/>
    <w:rsid w:val="00754E7B"/>
    <w:rsid w:val="00760565"/>
    <w:rsid w:val="00766E26"/>
    <w:rsid w:val="00780D3D"/>
    <w:rsid w:val="00796E1E"/>
    <w:rsid w:val="00797416"/>
    <w:rsid w:val="007A3CE6"/>
    <w:rsid w:val="007C1DB7"/>
    <w:rsid w:val="007C5535"/>
    <w:rsid w:val="008172E2"/>
    <w:rsid w:val="00823F4C"/>
    <w:rsid w:val="00840370"/>
    <w:rsid w:val="008547B3"/>
    <w:rsid w:val="008576EF"/>
    <w:rsid w:val="0086678C"/>
    <w:rsid w:val="00867F55"/>
    <w:rsid w:val="008819D4"/>
    <w:rsid w:val="0088216F"/>
    <w:rsid w:val="00890FCA"/>
    <w:rsid w:val="0089141E"/>
    <w:rsid w:val="008A6FEC"/>
    <w:rsid w:val="008B60D7"/>
    <w:rsid w:val="008B772A"/>
    <w:rsid w:val="008B7BA3"/>
    <w:rsid w:val="008C3D30"/>
    <w:rsid w:val="008D1529"/>
    <w:rsid w:val="008D5C67"/>
    <w:rsid w:val="009207F5"/>
    <w:rsid w:val="00922584"/>
    <w:rsid w:val="00943785"/>
    <w:rsid w:val="00957832"/>
    <w:rsid w:val="00985066"/>
    <w:rsid w:val="009A23DE"/>
    <w:rsid w:val="009A260F"/>
    <w:rsid w:val="009B03DB"/>
    <w:rsid w:val="009D3446"/>
    <w:rsid w:val="009E0140"/>
    <w:rsid w:val="009E2BC0"/>
    <w:rsid w:val="009F3867"/>
    <w:rsid w:val="00A01AB1"/>
    <w:rsid w:val="00A03D3C"/>
    <w:rsid w:val="00A40FF3"/>
    <w:rsid w:val="00A47CC5"/>
    <w:rsid w:val="00A548CD"/>
    <w:rsid w:val="00A62D55"/>
    <w:rsid w:val="00A62DE6"/>
    <w:rsid w:val="00A64859"/>
    <w:rsid w:val="00A908B9"/>
    <w:rsid w:val="00A966D1"/>
    <w:rsid w:val="00B023E9"/>
    <w:rsid w:val="00B1186F"/>
    <w:rsid w:val="00B30431"/>
    <w:rsid w:val="00B3446D"/>
    <w:rsid w:val="00B43FAF"/>
    <w:rsid w:val="00B6271D"/>
    <w:rsid w:val="00B70415"/>
    <w:rsid w:val="00B76780"/>
    <w:rsid w:val="00BA0ACD"/>
    <w:rsid w:val="00BA5960"/>
    <w:rsid w:val="00BA7EE9"/>
    <w:rsid w:val="00BB2AF8"/>
    <w:rsid w:val="00BB7B54"/>
    <w:rsid w:val="00BC5636"/>
    <w:rsid w:val="00BC74C2"/>
    <w:rsid w:val="00BD59A7"/>
    <w:rsid w:val="00BE7CDB"/>
    <w:rsid w:val="00BF160D"/>
    <w:rsid w:val="00BF55B9"/>
    <w:rsid w:val="00BF7493"/>
    <w:rsid w:val="00BF7A42"/>
    <w:rsid w:val="00C25328"/>
    <w:rsid w:val="00C254D2"/>
    <w:rsid w:val="00C2565A"/>
    <w:rsid w:val="00C40151"/>
    <w:rsid w:val="00C42AAC"/>
    <w:rsid w:val="00C66597"/>
    <w:rsid w:val="00C66DE2"/>
    <w:rsid w:val="00C67782"/>
    <w:rsid w:val="00C82098"/>
    <w:rsid w:val="00C87D51"/>
    <w:rsid w:val="00CC52A3"/>
    <w:rsid w:val="00CC7AFF"/>
    <w:rsid w:val="00CE62A1"/>
    <w:rsid w:val="00CF5E46"/>
    <w:rsid w:val="00D01FE4"/>
    <w:rsid w:val="00D149A7"/>
    <w:rsid w:val="00D20170"/>
    <w:rsid w:val="00D212AA"/>
    <w:rsid w:val="00D37B1A"/>
    <w:rsid w:val="00D41EBA"/>
    <w:rsid w:val="00D60600"/>
    <w:rsid w:val="00D721F3"/>
    <w:rsid w:val="00D95D0A"/>
    <w:rsid w:val="00DB359A"/>
    <w:rsid w:val="00DB6B3A"/>
    <w:rsid w:val="00DB7B9A"/>
    <w:rsid w:val="00DD7745"/>
    <w:rsid w:val="00E10D6C"/>
    <w:rsid w:val="00E13A8A"/>
    <w:rsid w:val="00E14F86"/>
    <w:rsid w:val="00E35DBB"/>
    <w:rsid w:val="00E43089"/>
    <w:rsid w:val="00E64104"/>
    <w:rsid w:val="00E65C9C"/>
    <w:rsid w:val="00E827E5"/>
    <w:rsid w:val="00E83F8D"/>
    <w:rsid w:val="00EA3917"/>
    <w:rsid w:val="00EA7499"/>
    <w:rsid w:val="00EA7E7C"/>
    <w:rsid w:val="00EB59BD"/>
    <w:rsid w:val="00EC3589"/>
    <w:rsid w:val="00ED4FB1"/>
    <w:rsid w:val="00EE1613"/>
    <w:rsid w:val="00EE4732"/>
    <w:rsid w:val="00EE54C7"/>
    <w:rsid w:val="00EF062E"/>
    <w:rsid w:val="00EF6711"/>
    <w:rsid w:val="00F5638B"/>
    <w:rsid w:val="00F626BA"/>
    <w:rsid w:val="00F66767"/>
    <w:rsid w:val="00F76029"/>
    <w:rsid w:val="00F85989"/>
    <w:rsid w:val="00F863F1"/>
    <w:rsid w:val="00F96473"/>
    <w:rsid w:val="00FA2702"/>
    <w:rsid w:val="00FA4F13"/>
    <w:rsid w:val="00FF7A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3F603"/>
  <w15:docId w15:val="{FD93F821-2B3E-45C7-8663-78BEC524D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1"/>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760565"/>
    <w:pPr>
      <w:spacing w:after="120"/>
    </w:pPr>
  </w:style>
  <w:style w:type="character" w:customStyle="1" w:styleId="CorpotestoCarattere">
    <w:name w:val="Corpo testo Carattere"/>
    <w:basedOn w:val="Carpredefinitoparagrafo"/>
    <w:link w:val="Corpotesto"/>
    <w:uiPriority w:val="99"/>
    <w:rsid w:val="00760565"/>
  </w:style>
  <w:style w:type="character" w:styleId="Rimandocommento">
    <w:name w:val="annotation reference"/>
    <w:basedOn w:val="Carpredefinitoparagrafo"/>
    <w:uiPriority w:val="99"/>
    <w:semiHidden/>
    <w:unhideWhenUsed/>
    <w:rsid w:val="00EE1613"/>
    <w:rPr>
      <w:sz w:val="16"/>
      <w:szCs w:val="16"/>
    </w:rPr>
  </w:style>
  <w:style w:type="paragraph" w:styleId="Testocommento">
    <w:name w:val="annotation text"/>
    <w:basedOn w:val="Normale"/>
    <w:link w:val="TestocommentoCarattere"/>
    <w:uiPriority w:val="99"/>
    <w:unhideWhenUsed/>
    <w:rsid w:val="00EE1613"/>
    <w:pPr>
      <w:spacing w:line="240" w:lineRule="auto"/>
    </w:pPr>
    <w:rPr>
      <w:sz w:val="20"/>
      <w:szCs w:val="20"/>
    </w:rPr>
  </w:style>
  <w:style w:type="character" w:customStyle="1" w:styleId="TestocommentoCarattere">
    <w:name w:val="Testo commento Carattere"/>
    <w:basedOn w:val="Carpredefinitoparagrafo"/>
    <w:link w:val="Testocommento"/>
    <w:uiPriority w:val="99"/>
    <w:rsid w:val="00EE1613"/>
    <w:rPr>
      <w:sz w:val="20"/>
      <w:szCs w:val="20"/>
    </w:rPr>
  </w:style>
  <w:style w:type="paragraph" w:styleId="Soggettocommento">
    <w:name w:val="annotation subject"/>
    <w:basedOn w:val="Testocommento"/>
    <w:next w:val="Testocommento"/>
    <w:link w:val="SoggettocommentoCarattere"/>
    <w:uiPriority w:val="99"/>
    <w:semiHidden/>
    <w:unhideWhenUsed/>
    <w:rsid w:val="00EE1613"/>
    <w:rPr>
      <w:b/>
      <w:bCs/>
    </w:rPr>
  </w:style>
  <w:style w:type="character" w:customStyle="1" w:styleId="SoggettocommentoCarattere">
    <w:name w:val="Soggetto commento Carattere"/>
    <w:basedOn w:val="TestocommentoCarattere"/>
    <w:link w:val="Soggettocommento"/>
    <w:uiPriority w:val="99"/>
    <w:semiHidden/>
    <w:rsid w:val="00EE1613"/>
    <w:rPr>
      <w:b/>
      <w:bCs/>
      <w:sz w:val="20"/>
      <w:szCs w:val="20"/>
    </w:rPr>
  </w:style>
  <w:style w:type="paragraph" w:styleId="Revisione">
    <w:name w:val="Revision"/>
    <w:hidden/>
    <w:uiPriority w:val="99"/>
    <w:semiHidden/>
    <w:rsid w:val="00EE1613"/>
    <w:pPr>
      <w:spacing w:after="0" w:line="240" w:lineRule="auto"/>
    </w:pPr>
  </w:style>
  <w:style w:type="paragraph" w:styleId="Intestazione">
    <w:name w:val="header"/>
    <w:basedOn w:val="Normale"/>
    <w:link w:val="IntestazioneCarattere"/>
    <w:uiPriority w:val="99"/>
    <w:unhideWhenUsed/>
    <w:rsid w:val="0092258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22584"/>
  </w:style>
  <w:style w:type="paragraph" w:styleId="Pidipagina">
    <w:name w:val="footer"/>
    <w:basedOn w:val="Normale"/>
    <w:link w:val="PidipaginaCarattere"/>
    <w:uiPriority w:val="99"/>
    <w:unhideWhenUsed/>
    <w:rsid w:val="0092258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22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450629739">
      <w:bodyDiv w:val="1"/>
      <w:marLeft w:val="0"/>
      <w:marRight w:val="0"/>
      <w:marTop w:val="0"/>
      <w:marBottom w:val="0"/>
      <w:divBdr>
        <w:top w:val="none" w:sz="0" w:space="0" w:color="auto"/>
        <w:left w:val="none" w:sz="0" w:space="0" w:color="auto"/>
        <w:bottom w:val="none" w:sz="0" w:space="0" w:color="auto"/>
        <w:right w:val="none" w:sz="0" w:space="0" w:color="auto"/>
      </w:divBdr>
    </w:div>
    <w:div w:id="454100570">
      <w:bodyDiv w:val="1"/>
      <w:marLeft w:val="0"/>
      <w:marRight w:val="0"/>
      <w:marTop w:val="0"/>
      <w:marBottom w:val="0"/>
      <w:divBdr>
        <w:top w:val="none" w:sz="0" w:space="0" w:color="auto"/>
        <w:left w:val="none" w:sz="0" w:space="0" w:color="auto"/>
        <w:bottom w:val="none" w:sz="0" w:space="0" w:color="auto"/>
        <w:right w:val="none" w:sz="0" w:space="0" w:color="auto"/>
      </w:divBdr>
    </w:div>
    <w:div w:id="469446128">
      <w:bodyDiv w:val="1"/>
      <w:marLeft w:val="0"/>
      <w:marRight w:val="0"/>
      <w:marTop w:val="0"/>
      <w:marBottom w:val="0"/>
      <w:divBdr>
        <w:top w:val="none" w:sz="0" w:space="0" w:color="auto"/>
        <w:left w:val="none" w:sz="0" w:space="0" w:color="auto"/>
        <w:bottom w:val="none" w:sz="0" w:space="0" w:color="auto"/>
        <w:right w:val="none" w:sz="0" w:space="0" w:color="auto"/>
      </w:divBdr>
    </w:div>
    <w:div w:id="1741441500">
      <w:bodyDiv w:val="1"/>
      <w:marLeft w:val="0"/>
      <w:marRight w:val="0"/>
      <w:marTop w:val="0"/>
      <w:marBottom w:val="0"/>
      <w:divBdr>
        <w:top w:val="none" w:sz="0" w:space="0" w:color="auto"/>
        <w:left w:val="none" w:sz="0" w:space="0" w:color="auto"/>
        <w:bottom w:val="none" w:sz="0" w:space="0" w:color="auto"/>
        <w:right w:val="none" w:sz="0" w:space="0" w:color="auto"/>
      </w:divBdr>
    </w:div>
    <w:div w:id="195586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armaci.agenziafarmaco.gov.it/bancadatifarmaci" TargetMode="Externa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farmaci.agenziafarmaco.gov.it/bancadatifarmac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armaci.agenziafarmaco.gov.it/bancadatifarmaci" TargetMode="External"/><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19155-AC91-4F00-98B1-DDBF2CB3C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3443</Words>
  <Characters>19627</Characters>
  <Application>Microsoft Office Word</Application>
  <DocSecurity>0</DocSecurity>
  <Lines>163</Lines>
  <Paragraphs>46</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AIFA</dc:creator>
  <cp:lastModifiedBy>rovazzanid</cp:lastModifiedBy>
  <cp:revision>7</cp:revision>
  <dcterms:created xsi:type="dcterms:W3CDTF">2023-11-27T16:59:00Z</dcterms:created>
  <dcterms:modified xsi:type="dcterms:W3CDTF">2023-11-28T12:13:00Z</dcterms:modified>
</cp:coreProperties>
</file>