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8C4A90" w14:textId="77777777" w:rsidR="00FE7A21" w:rsidRDefault="00A44C90">
      <w:pPr>
        <w:spacing w:before="34"/>
        <w:ind w:right="279"/>
        <w:jc w:val="right"/>
        <w:rPr>
          <w:b/>
          <w:sz w:val="24"/>
        </w:rPr>
      </w:pPr>
      <w:bookmarkStart w:id="0" w:name="_GoBack"/>
      <w:bookmarkEnd w:id="0"/>
      <w:r>
        <w:rPr>
          <w:b/>
          <w:sz w:val="24"/>
          <w:u w:val="single"/>
        </w:rPr>
        <w:t>ALLEGATO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pacing w:val="-10"/>
          <w:sz w:val="24"/>
          <w:u w:val="single"/>
        </w:rPr>
        <w:t>2</w:t>
      </w:r>
    </w:p>
    <w:p w14:paraId="20153E9F" w14:textId="77777777" w:rsidR="00FE7A21" w:rsidRDefault="00A44C90" w:rsidP="003738E1">
      <w:pPr>
        <w:pStyle w:val="Titolo"/>
        <w:ind w:left="426" w:hanging="568"/>
        <w:jc w:val="center"/>
      </w:pPr>
      <w:r>
        <w:t>Modulo</w:t>
      </w:r>
      <w:r>
        <w:rPr>
          <w:spacing w:val="-9"/>
        </w:rPr>
        <w:t xml:space="preserve"> </w:t>
      </w:r>
      <w:r>
        <w:t>per</w:t>
      </w:r>
      <w:r>
        <w:rPr>
          <w:spacing w:val="-11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richiesta</w:t>
      </w:r>
      <w:r>
        <w:rPr>
          <w:spacing w:val="-9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riconoscimento</w:t>
      </w:r>
      <w:r>
        <w:rPr>
          <w:spacing w:val="-8"/>
        </w:rPr>
        <w:t xml:space="preserve"> </w:t>
      </w:r>
      <w:r>
        <w:rPr>
          <w:spacing w:val="-2"/>
        </w:rPr>
        <w:t>dell’innovatività</w:t>
      </w:r>
      <w:r w:rsidR="00011557">
        <w:rPr>
          <w:spacing w:val="-2"/>
        </w:rPr>
        <w:t xml:space="preserve"> terapeutica</w:t>
      </w:r>
    </w:p>
    <w:p w14:paraId="6A10181A" w14:textId="77777777" w:rsidR="00FE7A21" w:rsidRDefault="00FE7A21">
      <w:pPr>
        <w:pStyle w:val="Corpotesto"/>
        <w:spacing w:before="3"/>
        <w:rPr>
          <w:b/>
          <w:sz w:val="32"/>
        </w:rPr>
      </w:pPr>
    </w:p>
    <w:p w14:paraId="06797C15" w14:textId="5F0A644A" w:rsidR="00FE7A21" w:rsidRDefault="00A44C90" w:rsidP="003738E1">
      <w:pPr>
        <w:pStyle w:val="Corpotesto"/>
        <w:ind w:left="140"/>
        <w:jc w:val="both"/>
      </w:pPr>
      <w:r>
        <w:t xml:space="preserve">La richiesta di riconoscimento del requisito di innovatività </w:t>
      </w:r>
      <w:r w:rsidR="003738E1">
        <w:t xml:space="preserve">terapeutica </w:t>
      </w:r>
      <w:r>
        <w:t>dovrà essere</w:t>
      </w:r>
      <w:r>
        <w:rPr>
          <w:spacing w:val="32"/>
        </w:rPr>
        <w:t xml:space="preserve"> </w:t>
      </w:r>
      <w:r>
        <w:t>presentata utilizzando il</w:t>
      </w:r>
      <w:r>
        <w:rPr>
          <w:spacing w:val="40"/>
        </w:rPr>
        <w:t xml:space="preserve"> </w:t>
      </w:r>
      <w:r>
        <w:t>presente modulo</w:t>
      </w:r>
      <w:r w:rsidR="00E45242">
        <w:t xml:space="preserve">. In particolare, nella sezione dedicata </w:t>
      </w:r>
      <w:r w:rsidR="0021406E">
        <w:t xml:space="preserve">alle informazioni preliminari </w:t>
      </w:r>
      <w:r w:rsidR="00E45242">
        <w:t>è possibile selezionare più opzioni.</w:t>
      </w:r>
    </w:p>
    <w:p w14:paraId="7D99F4E9" w14:textId="77777777" w:rsidR="00E45242" w:rsidRDefault="00E45242" w:rsidP="003738E1">
      <w:pPr>
        <w:pStyle w:val="Corpotesto"/>
        <w:ind w:left="140"/>
        <w:jc w:val="both"/>
      </w:pPr>
    </w:p>
    <w:tbl>
      <w:tblPr>
        <w:tblStyle w:val="TableNormal"/>
        <w:tblpPr w:leftFromText="141" w:rightFromText="141" w:vertAnchor="text" w:tblpXSpec="center" w:tblpY="1"/>
        <w:tblOverlap w:val="never"/>
        <w:tblW w:w="99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4"/>
        <w:gridCol w:w="864"/>
        <w:gridCol w:w="3890"/>
        <w:gridCol w:w="2835"/>
      </w:tblGrid>
      <w:tr w:rsidR="00FE7A21" w14:paraId="6BFCA513" w14:textId="77777777" w:rsidTr="00002452">
        <w:trPr>
          <w:trHeight w:val="822"/>
          <w:jc w:val="center"/>
        </w:trPr>
        <w:tc>
          <w:tcPr>
            <w:tcW w:w="9923" w:type="dxa"/>
            <w:gridSpan w:val="4"/>
          </w:tcPr>
          <w:p w14:paraId="16559332" w14:textId="77777777" w:rsidR="00FE7A21" w:rsidRDefault="00A44C90" w:rsidP="003738E1">
            <w:pPr>
              <w:pStyle w:val="TableParagraph"/>
              <w:spacing w:before="119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DATI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SULLA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SPECIALIT</w:t>
            </w:r>
            <w:r w:rsidR="00404DB0">
              <w:rPr>
                <w:b/>
                <w:sz w:val="24"/>
              </w:rPr>
              <w:t>À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MEDICINALE</w:t>
            </w:r>
          </w:p>
        </w:tc>
      </w:tr>
      <w:tr w:rsidR="00FE7A21" w14:paraId="6C045876" w14:textId="77777777" w:rsidTr="00002452">
        <w:trPr>
          <w:trHeight w:val="342"/>
          <w:jc w:val="center"/>
        </w:trPr>
        <w:tc>
          <w:tcPr>
            <w:tcW w:w="3198" w:type="dxa"/>
            <w:gridSpan w:val="2"/>
          </w:tcPr>
          <w:p w14:paraId="5655C7C8" w14:textId="77777777" w:rsidR="00FE7A21" w:rsidRDefault="00A44C90" w:rsidP="003738E1">
            <w:pPr>
              <w:pStyle w:val="TableParagraph"/>
              <w:spacing w:line="292" w:lineRule="exact"/>
              <w:ind w:left="10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N°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Fascicolo:</w:t>
            </w:r>
          </w:p>
        </w:tc>
        <w:tc>
          <w:tcPr>
            <w:tcW w:w="6725" w:type="dxa"/>
            <w:gridSpan w:val="2"/>
          </w:tcPr>
          <w:p w14:paraId="33DE237E" w14:textId="77777777" w:rsidR="00FE7A21" w:rsidRDefault="00FE7A21" w:rsidP="003738E1">
            <w:pPr>
              <w:pStyle w:val="TableParagraph"/>
              <w:jc w:val="both"/>
              <w:rPr>
                <w:rFonts w:ascii="Times New Roman"/>
              </w:rPr>
            </w:pPr>
          </w:p>
        </w:tc>
      </w:tr>
      <w:tr w:rsidR="00FE7A21" w14:paraId="402EA9D9" w14:textId="77777777" w:rsidTr="00002452">
        <w:trPr>
          <w:trHeight w:val="340"/>
          <w:jc w:val="center"/>
        </w:trPr>
        <w:tc>
          <w:tcPr>
            <w:tcW w:w="3198" w:type="dxa"/>
            <w:gridSpan w:val="2"/>
          </w:tcPr>
          <w:p w14:paraId="7DC28FD7" w14:textId="77777777" w:rsidR="00FE7A21" w:rsidRDefault="00A44C90" w:rsidP="003738E1">
            <w:pPr>
              <w:pStyle w:val="TableParagraph"/>
              <w:spacing w:line="292" w:lineRule="exact"/>
              <w:ind w:left="10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Protocollo:</w:t>
            </w:r>
          </w:p>
        </w:tc>
        <w:tc>
          <w:tcPr>
            <w:tcW w:w="6725" w:type="dxa"/>
            <w:gridSpan w:val="2"/>
          </w:tcPr>
          <w:p w14:paraId="2C151761" w14:textId="77777777" w:rsidR="00FE7A21" w:rsidRDefault="00FE7A21" w:rsidP="003738E1">
            <w:pPr>
              <w:pStyle w:val="TableParagraph"/>
              <w:jc w:val="both"/>
              <w:rPr>
                <w:rFonts w:ascii="Times New Roman"/>
              </w:rPr>
            </w:pPr>
          </w:p>
        </w:tc>
      </w:tr>
      <w:tr w:rsidR="00FE7A21" w14:paraId="3B95FB3F" w14:textId="77777777" w:rsidTr="00002452">
        <w:trPr>
          <w:trHeight w:val="343"/>
          <w:jc w:val="center"/>
        </w:trPr>
        <w:tc>
          <w:tcPr>
            <w:tcW w:w="3198" w:type="dxa"/>
            <w:gridSpan w:val="2"/>
          </w:tcPr>
          <w:p w14:paraId="5936B9DB" w14:textId="77777777" w:rsidR="00FE7A21" w:rsidRDefault="00A44C90" w:rsidP="003738E1">
            <w:pPr>
              <w:pStyle w:val="TableParagraph"/>
              <w:spacing w:line="292" w:lineRule="exact"/>
              <w:ind w:left="10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Tipologia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2"/>
                <w:sz w:val="24"/>
              </w:rPr>
              <w:t xml:space="preserve"> negoziazione:</w:t>
            </w:r>
          </w:p>
        </w:tc>
        <w:tc>
          <w:tcPr>
            <w:tcW w:w="6725" w:type="dxa"/>
            <w:gridSpan w:val="2"/>
          </w:tcPr>
          <w:p w14:paraId="2384E01A" w14:textId="77777777" w:rsidR="00FE7A21" w:rsidRDefault="00FE7A21" w:rsidP="003738E1">
            <w:pPr>
              <w:pStyle w:val="TableParagraph"/>
              <w:jc w:val="both"/>
              <w:rPr>
                <w:rFonts w:ascii="Times New Roman"/>
              </w:rPr>
            </w:pPr>
          </w:p>
        </w:tc>
      </w:tr>
      <w:tr w:rsidR="00FE7A21" w14:paraId="4B552E7F" w14:textId="77777777" w:rsidTr="00002452">
        <w:trPr>
          <w:trHeight w:val="340"/>
          <w:jc w:val="center"/>
        </w:trPr>
        <w:tc>
          <w:tcPr>
            <w:tcW w:w="3198" w:type="dxa"/>
            <w:gridSpan w:val="2"/>
          </w:tcPr>
          <w:p w14:paraId="03D46367" w14:textId="77777777" w:rsidR="00FE7A21" w:rsidRDefault="00A44C90" w:rsidP="003738E1">
            <w:pPr>
              <w:pStyle w:val="TableParagraph"/>
              <w:spacing w:line="292" w:lineRule="exact"/>
              <w:ind w:left="107"/>
              <w:jc w:val="both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ATC:</w:t>
            </w:r>
          </w:p>
        </w:tc>
        <w:tc>
          <w:tcPr>
            <w:tcW w:w="6725" w:type="dxa"/>
            <w:gridSpan w:val="2"/>
          </w:tcPr>
          <w:p w14:paraId="05F60CC9" w14:textId="77777777" w:rsidR="00FE7A21" w:rsidRDefault="00FE7A21" w:rsidP="003738E1">
            <w:pPr>
              <w:pStyle w:val="TableParagraph"/>
              <w:jc w:val="both"/>
              <w:rPr>
                <w:rFonts w:ascii="Times New Roman"/>
              </w:rPr>
            </w:pPr>
          </w:p>
        </w:tc>
      </w:tr>
      <w:tr w:rsidR="00FE7A21" w14:paraId="21D75C15" w14:textId="77777777" w:rsidTr="00002452">
        <w:trPr>
          <w:trHeight w:val="342"/>
          <w:jc w:val="center"/>
        </w:trPr>
        <w:tc>
          <w:tcPr>
            <w:tcW w:w="3198" w:type="dxa"/>
            <w:gridSpan w:val="2"/>
          </w:tcPr>
          <w:p w14:paraId="1DE58FD0" w14:textId="77777777" w:rsidR="00FE7A21" w:rsidRDefault="00A44C90" w:rsidP="003738E1">
            <w:pPr>
              <w:pStyle w:val="TableParagraph"/>
              <w:spacing w:line="292" w:lineRule="exact"/>
              <w:ind w:left="107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Specialità</w:t>
            </w:r>
            <w:r w:rsidR="003738E1">
              <w:rPr>
                <w:b/>
                <w:spacing w:val="-2"/>
                <w:sz w:val="24"/>
              </w:rPr>
              <w:t xml:space="preserve"> medicinale</w:t>
            </w:r>
            <w:r>
              <w:rPr>
                <w:b/>
                <w:spacing w:val="-2"/>
                <w:sz w:val="24"/>
              </w:rPr>
              <w:t>:</w:t>
            </w:r>
          </w:p>
        </w:tc>
        <w:tc>
          <w:tcPr>
            <w:tcW w:w="6725" w:type="dxa"/>
            <w:gridSpan w:val="2"/>
          </w:tcPr>
          <w:p w14:paraId="0ACAD198" w14:textId="77777777" w:rsidR="00FE7A21" w:rsidRDefault="00FE7A21" w:rsidP="003738E1">
            <w:pPr>
              <w:pStyle w:val="TableParagraph"/>
              <w:jc w:val="both"/>
              <w:rPr>
                <w:rFonts w:ascii="Times New Roman"/>
              </w:rPr>
            </w:pPr>
          </w:p>
        </w:tc>
      </w:tr>
      <w:tr w:rsidR="00FE7A21" w14:paraId="18E6C2A7" w14:textId="77777777" w:rsidTr="00002452">
        <w:trPr>
          <w:trHeight w:val="340"/>
          <w:jc w:val="center"/>
        </w:trPr>
        <w:tc>
          <w:tcPr>
            <w:tcW w:w="3198" w:type="dxa"/>
            <w:gridSpan w:val="2"/>
          </w:tcPr>
          <w:p w14:paraId="5DF45D61" w14:textId="77777777" w:rsidR="00FE7A21" w:rsidRDefault="00404DB0" w:rsidP="003738E1">
            <w:pPr>
              <w:pStyle w:val="TableParagraph"/>
              <w:spacing w:line="292" w:lineRule="exact"/>
              <w:ind w:left="107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Azienda richiedente</w:t>
            </w:r>
            <w:r w:rsidR="00A44C90">
              <w:rPr>
                <w:b/>
                <w:spacing w:val="-2"/>
                <w:sz w:val="24"/>
              </w:rPr>
              <w:t>:</w:t>
            </w:r>
          </w:p>
        </w:tc>
        <w:tc>
          <w:tcPr>
            <w:tcW w:w="6725" w:type="dxa"/>
            <w:gridSpan w:val="2"/>
          </w:tcPr>
          <w:p w14:paraId="02AF4495" w14:textId="77777777" w:rsidR="00FE7A21" w:rsidRDefault="00FE7A21" w:rsidP="003738E1">
            <w:pPr>
              <w:pStyle w:val="TableParagraph"/>
              <w:jc w:val="both"/>
              <w:rPr>
                <w:rFonts w:ascii="Times New Roman"/>
              </w:rPr>
            </w:pPr>
          </w:p>
        </w:tc>
      </w:tr>
      <w:tr w:rsidR="00FE7A21" w14:paraId="3378E8FC" w14:textId="77777777" w:rsidTr="00002452">
        <w:trPr>
          <w:trHeight w:val="342"/>
          <w:jc w:val="center"/>
        </w:trPr>
        <w:tc>
          <w:tcPr>
            <w:tcW w:w="3198" w:type="dxa"/>
            <w:gridSpan w:val="2"/>
          </w:tcPr>
          <w:p w14:paraId="67C62ED3" w14:textId="77777777" w:rsidR="00FE7A21" w:rsidRDefault="00A44C90" w:rsidP="003738E1">
            <w:pPr>
              <w:pStyle w:val="TableParagraph"/>
              <w:spacing w:before="1"/>
              <w:ind w:left="10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Tipo</w:t>
            </w:r>
            <w:r>
              <w:rPr>
                <w:b/>
                <w:spacing w:val="-2"/>
                <w:sz w:val="24"/>
              </w:rPr>
              <w:t xml:space="preserve"> </w:t>
            </w:r>
            <w:r w:rsidR="00011557">
              <w:rPr>
                <w:b/>
                <w:spacing w:val="-2"/>
                <w:sz w:val="24"/>
              </w:rPr>
              <w:t xml:space="preserve">di </w:t>
            </w:r>
            <w:r>
              <w:rPr>
                <w:b/>
                <w:spacing w:val="-2"/>
                <w:sz w:val="24"/>
              </w:rPr>
              <w:t>procedura</w:t>
            </w:r>
            <w:r w:rsidR="00011557">
              <w:rPr>
                <w:b/>
                <w:spacing w:val="-2"/>
                <w:sz w:val="24"/>
              </w:rPr>
              <w:t xml:space="preserve"> autorizzativa</w:t>
            </w:r>
            <w:r>
              <w:rPr>
                <w:b/>
                <w:spacing w:val="-2"/>
                <w:sz w:val="24"/>
              </w:rPr>
              <w:t>:</w:t>
            </w:r>
          </w:p>
        </w:tc>
        <w:tc>
          <w:tcPr>
            <w:tcW w:w="6725" w:type="dxa"/>
            <w:gridSpan w:val="2"/>
          </w:tcPr>
          <w:p w14:paraId="38FF414D" w14:textId="77777777" w:rsidR="00FE7A21" w:rsidRDefault="00FE7A21" w:rsidP="003738E1">
            <w:pPr>
              <w:pStyle w:val="TableParagraph"/>
              <w:jc w:val="both"/>
              <w:rPr>
                <w:rFonts w:ascii="Times New Roman"/>
              </w:rPr>
            </w:pPr>
          </w:p>
        </w:tc>
      </w:tr>
      <w:tr w:rsidR="00FE7A21" w14:paraId="1BA6212C" w14:textId="77777777" w:rsidTr="00002452">
        <w:trPr>
          <w:trHeight w:val="585"/>
          <w:jc w:val="center"/>
        </w:trPr>
        <w:tc>
          <w:tcPr>
            <w:tcW w:w="3198" w:type="dxa"/>
            <w:gridSpan w:val="2"/>
          </w:tcPr>
          <w:p w14:paraId="408EE65C" w14:textId="77777777" w:rsidR="00FE7A21" w:rsidRDefault="00A44C90" w:rsidP="003738E1">
            <w:pPr>
              <w:pStyle w:val="TableParagraph"/>
              <w:spacing w:line="292" w:lineRule="exact"/>
              <w:ind w:left="10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Indicazione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terapeutica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per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la</w:t>
            </w:r>
          </w:p>
          <w:p w14:paraId="452836F5" w14:textId="77777777" w:rsidR="00FE7A21" w:rsidRDefault="00A44C90" w:rsidP="003738E1">
            <w:pPr>
              <w:pStyle w:val="TableParagraph"/>
              <w:spacing w:line="273" w:lineRule="exact"/>
              <w:ind w:left="10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quale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presenta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richiesta:</w:t>
            </w:r>
          </w:p>
        </w:tc>
        <w:tc>
          <w:tcPr>
            <w:tcW w:w="6725" w:type="dxa"/>
            <w:gridSpan w:val="2"/>
          </w:tcPr>
          <w:p w14:paraId="32D11F2F" w14:textId="77777777" w:rsidR="00FE7A21" w:rsidRDefault="00FE7A21" w:rsidP="003738E1">
            <w:pPr>
              <w:pStyle w:val="TableParagraph"/>
              <w:jc w:val="both"/>
              <w:rPr>
                <w:rFonts w:ascii="Times New Roman"/>
              </w:rPr>
            </w:pPr>
          </w:p>
        </w:tc>
      </w:tr>
      <w:tr w:rsidR="00FE7A21" w14:paraId="64A4A0EB" w14:textId="77777777" w:rsidTr="00002452">
        <w:trPr>
          <w:trHeight w:val="587"/>
          <w:jc w:val="center"/>
        </w:trPr>
        <w:tc>
          <w:tcPr>
            <w:tcW w:w="3198" w:type="dxa"/>
            <w:gridSpan w:val="2"/>
          </w:tcPr>
          <w:p w14:paraId="4F535952" w14:textId="77777777" w:rsidR="00FE7A21" w:rsidRDefault="00A44C90" w:rsidP="0000235C">
            <w:pPr>
              <w:pStyle w:val="TableParagraph"/>
              <w:spacing w:line="290" w:lineRule="atLeast"/>
              <w:ind w:left="10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Precedenti indicazioni terapeutiche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(ove</w:t>
            </w:r>
            <w:r>
              <w:rPr>
                <w:b/>
                <w:spacing w:val="-14"/>
                <w:sz w:val="24"/>
              </w:rPr>
              <w:t xml:space="preserve"> </w:t>
            </w:r>
            <w:r w:rsidR="00F762DE">
              <w:rPr>
                <w:b/>
                <w:sz w:val="24"/>
              </w:rPr>
              <w:t>rimborsate</w:t>
            </w:r>
            <w:r>
              <w:rPr>
                <w:b/>
                <w:sz w:val="24"/>
              </w:rPr>
              <w:t>):</w:t>
            </w:r>
          </w:p>
        </w:tc>
        <w:tc>
          <w:tcPr>
            <w:tcW w:w="6725" w:type="dxa"/>
            <w:gridSpan w:val="2"/>
          </w:tcPr>
          <w:p w14:paraId="4B966B71" w14:textId="77777777" w:rsidR="00FE7A21" w:rsidRDefault="00FE7A21" w:rsidP="003738E1">
            <w:pPr>
              <w:pStyle w:val="TableParagraph"/>
              <w:jc w:val="both"/>
              <w:rPr>
                <w:rFonts w:ascii="Times New Roman"/>
              </w:rPr>
            </w:pPr>
          </w:p>
        </w:tc>
      </w:tr>
      <w:tr w:rsidR="00786450" w14:paraId="01551B2D" w14:textId="77777777" w:rsidTr="00002452">
        <w:trPr>
          <w:trHeight w:val="587"/>
          <w:jc w:val="center"/>
        </w:trPr>
        <w:tc>
          <w:tcPr>
            <w:tcW w:w="3198" w:type="dxa"/>
            <w:gridSpan w:val="2"/>
          </w:tcPr>
          <w:p w14:paraId="6C6287CC" w14:textId="100D5073" w:rsidR="00786450" w:rsidRPr="00786450" w:rsidRDefault="00786450" w:rsidP="0000235C">
            <w:pPr>
              <w:pStyle w:val="TableParagraph"/>
              <w:spacing w:line="290" w:lineRule="atLeast"/>
              <w:ind w:left="10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Prodotto </w:t>
            </w:r>
            <w:r>
              <w:rPr>
                <w:b/>
                <w:i/>
                <w:iCs/>
                <w:sz w:val="24"/>
              </w:rPr>
              <w:t xml:space="preserve">follower </w:t>
            </w:r>
            <w:r>
              <w:rPr>
                <w:b/>
                <w:sz w:val="24"/>
              </w:rPr>
              <w:t xml:space="preserve">(richiesta innovatività di classe) </w:t>
            </w:r>
            <w:r>
              <w:rPr>
                <w:bCs/>
                <w:sz w:val="24"/>
              </w:rPr>
              <w:t xml:space="preserve"> </w:t>
            </w:r>
            <w:sdt>
              <w:sdtPr>
                <w:rPr>
                  <w:bCs/>
                  <w:sz w:val="24"/>
                </w:rPr>
                <w:id w:val="-887867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sz w:val="24"/>
                  </w:rPr>
                  <w:t>☐</w:t>
                </w:r>
              </w:sdtContent>
            </w:sdt>
          </w:p>
        </w:tc>
        <w:tc>
          <w:tcPr>
            <w:tcW w:w="6725" w:type="dxa"/>
            <w:gridSpan w:val="2"/>
          </w:tcPr>
          <w:p w14:paraId="1B009B5E" w14:textId="77777777" w:rsidR="00786450" w:rsidRDefault="00786450" w:rsidP="003738E1">
            <w:pPr>
              <w:pStyle w:val="TableParagraph"/>
              <w:jc w:val="both"/>
              <w:rPr>
                <w:rFonts w:ascii="Times New Roman"/>
              </w:rPr>
            </w:pPr>
          </w:p>
        </w:tc>
      </w:tr>
      <w:tr w:rsidR="00786450" w14:paraId="73E946F3" w14:textId="77777777" w:rsidTr="00002452">
        <w:trPr>
          <w:trHeight w:val="587"/>
          <w:jc w:val="center"/>
        </w:trPr>
        <w:tc>
          <w:tcPr>
            <w:tcW w:w="3198" w:type="dxa"/>
            <w:gridSpan w:val="2"/>
          </w:tcPr>
          <w:p w14:paraId="609A1FDA" w14:textId="77777777" w:rsidR="00786450" w:rsidRDefault="00786450" w:rsidP="00786450">
            <w:pPr>
              <w:pStyle w:val="TableParagraph"/>
              <w:spacing w:line="290" w:lineRule="atLeast"/>
              <w:ind w:left="107"/>
              <w:jc w:val="both"/>
              <w:rPr>
                <w:b/>
                <w:sz w:val="24"/>
              </w:rPr>
            </w:pPr>
          </w:p>
          <w:p w14:paraId="00181CAC" w14:textId="21C368D9" w:rsidR="00786450" w:rsidRDefault="00786450" w:rsidP="00786450">
            <w:pPr>
              <w:pStyle w:val="TableParagraph"/>
              <w:spacing w:line="290" w:lineRule="atLeast"/>
              <w:ind w:left="10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Prodotto </w:t>
            </w:r>
            <w:r>
              <w:rPr>
                <w:b/>
                <w:i/>
                <w:iCs/>
                <w:sz w:val="24"/>
              </w:rPr>
              <w:t xml:space="preserve">first in class </w:t>
            </w:r>
            <w:r>
              <w:rPr>
                <w:b/>
                <w:sz w:val="24"/>
              </w:rPr>
              <w:t xml:space="preserve"> </w:t>
            </w:r>
            <w:r>
              <w:rPr>
                <w:bCs/>
                <w:sz w:val="24"/>
              </w:rPr>
              <w:t xml:space="preserve"> </w:t>
            </w:r>
            <w:sdt>
              <w:sdtPr>
                <w:rPr>
                  <w:bCs/>
                  <w:sz w:val="24"/>
                </w:rPr>
                <w:id w:val="-2132236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sz w:val="24"/>
                  </w:rPr>
                  <w:t>☐</w:t>
                </w:r>
              </w:sdtContent>
            </w:sdt>
          </w:p>
        </w:tc>
        <w:tc>
          <w:tcPr>
            <w:tcW w:w="6725" w:type="dxa"/>
            <w:gridSpan w:val="2"/>
          </w:tcPr>
          <w:p w14:paraId="3810B47F" w14:textId="77777777" w:rsidR="00786450" w:rsidRDefault="00786450" w:rsidP="00786450">
            <w:pPr>
              <w:pStyle w:val="TableParagraph"/>
              <w:jc w:val="both"/>
              <w:rPr>
                <w:rFonts w:ascii="Times New Roman"/>
              </w:rPr>
            </w:pPr>
          </w:p>
        </w:tc>
      </w:tr>
      <w:tr w:rsidR="00786450" w14:paraId="12973B10" w14:textId="77777777" w:rsidTr="00002452">
        <w:trPr>
          <w:trHeight w:val="822"/>
          <w:jc w:val="center"/>
        </w:trPr>
        <w:tc>
          <w:tcPr>
            <w:tcW w:w="9923" w:type="dxa"/>
            <w:gridSpan w:val="4"/>
          </w:tcPr>
          <w:p w14:paraId="1ABE5388" w14:textId="77777777" w:rsidR="00786450" w:rsidRPr="003A0433" w:rsidRDefault="00786450" w:rsidP="00786450">
            <w:pPr>
              <w:pStyle w:val="TableParagraph"/>
              <w:spacing w:before="119"/>
              <w:ind w:left="8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24"/>
              </w:rPr>
              <w:t xml:space="preserve">INFORMAZIONI </w:t>
            </w:r>
            <w:r w:rsidRPr="003738E1">
              <w:rPr>
                <w:b/>
                <w:sz w:val="24"/>
              </w:rPr>
              <w:t>PRELIMINARI</w:t>
            </w:r>
          </w:p>
        </w:tc>
      </w:tr>
      <w:tr w:rsidR="00786450" w14:paraId="1C925D22" w14:textId="77777777" w:rsidTr="00002452">
        <w:trPr>
          <w:trHeight w:val="1150"/>
          <w:jc w:val="center"/>
        </w:trPr>
        <w:tc>
          <w:tcPr>
            <w:tcW w:w="2334" w:type="dxa"/>
            <w:vAlign w:val="center"/>
          </w:tcPr>
          <w:p w14:paraId="4EC18032" w14:textId="77777777" w:rsidR="00786450" w:rsidRPr="00002452" w:rsidRDefault="00786450" w:rsidP="00786450">
            <w:pPr>
              <w:pStyle w:val="TableParagraph"/>
              <w:spacing w:line="292" w:lineRule="exact"/>
              <w:ind w:left="107"/>
              <w:jc w:val="center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REQUISITO</w:t>
            </w:r>
          </w:p>
        </w:tc>
        <w:tc>
          <w:tcPr>
            <w:tcW w:w="4754" w:type="dxa"/>
            <w:gridSpan w:val="2"/>
            <w:vAlign w:val="center"/>
          </w:tcPr>
          <w:p w14:paraId="705FDE85" w14:textId="77777777" w:rsidR="00786450" w:rsidRPr="00002452" w:rsidRDefault="00786450" w:rsidP="00786450">
            <w:pPr>
              <w:pStyle w:val="TableParagraph"/>
              <w:jc w:val="center"/>
              <w:rPr>
                <w:bCs/>
                <w:iCs/>
                <w:sz w:val="24"/>
              </w:rPr>
            </w:pPr>
            <w:r w:rsidRPr="00002452">
              <w:rPr>
                <w:bCs/>
                <w:iCs/>
                <w:sz w:val="24"/>
              </w:rPr>
              <w:t>CRITERI</w:t>
            </w:r>
          </w:p>
        </w:tc>
        <w:tc>
          <w:tcPr>
            <w:tcW w:w="2835" w:type="dxa"/>
            <w:vAlign w:val="center"/>
          </w:tcPr>
          <w:p w14:paraId="28E884C9" w14:textId="77777777" w:rsidR="00786450" w:rsidRDefault="00786450" w:rsidP="00786450">
            <w:pPr>
              <w:pStyle w:val="TableParagraph"/>
              <w:jc w:val="center"/>
              <w:rPr>
                <w:bCs/>
                <w:iCs/>
                <w:sz w:val="24"/>
              </w:rPr>
            </w:pPr>
            <w:r w:rsidRPr="00002452">
              <w:rPr>
                <w:bCs/>
                <w:iCs/>
                <w:sz w:val="24"/>
              </w:rPr>
              <w:t>RAZIONALE</w:t>
            </w:r>
          </w:p>
          <w:p w14:paraId="7B3ADF38" w14:textId="77777777" w:rsidR="00786450" w:rsidRPr="00002452" w:rsidRDefault="00786450" w:rsidP="00786450">
            <w:pPr>
              <w:pStyle w:val="TableParagraph"/>
              <w:jc w:val="center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(max 250 caratteri)</w:t>
            </w:r>
          </w:p>
        </w:tc>
      </w:tr>
      <w:tr w:rsidR="00786450" w14:paraId="02D51EC0" w14:textId="77777777" w:rsidTr="00002452">
        <w:trPr>
          <w:trHeight w:val="1150"/>
          <w:jc w:val="center"/>
        </w:trPr>
        <w:tc>
          <w:tcPr>
            <w:tcW w:w="2334" w:type="dxa"/>
            <w:vMerge w:val="restart"/>
            <w:vAlign w:val="center"/>
          </w:tcPr>
          <w:p w14:paraId="0BFEB27E" w14:textId="77777777" w:rsidR="00786450" w:rsidRPr="0038533D" w:rsidRDefault="00786450" w:rsidP="00786450">
            <w:pPr>
              <w:pStyle w:val="TableParagraph"/>
              <w:spacing w:line="292" w:lineRule="exact"/>
              <w:ind w:lef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PATOLOGIA</w:t>
            </w:r>
          </w:p>
        </w:tc>
        <w:tc>
          <w:tcPr>
            <w:tcW w:w="4754" w:type="dxa"/>
            <w:gridSpan w:val="2"/>
            <w:vAlign w:val="center"/>
          </w:tcPr>
          <w:p w14:paraId="451241CC" w14:textId="795EB649" w:rsidR="00786450" w:rsidRDefault="00786450" w:rsidP="00786450">
            <w:pPr>
              <w:pStyle w:val="TableParagraph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G</w:t>
            </w:r>
            <w:r w:rsidRPr="00C3659F">
              <w:rPr>
                <w:bCs/>
                <w:sz w:val="24"/>
              </w:rPr>
              <w:t>rave a medio impatto e</w:t>
            </w:r>
            <w:r>
              <w:rPr>
                <w:bCs/>
                <w:sz w:val="24"/>
              </w:rPr>
              <w:t>pidemiologico</w:t>
            </w:r>
            <w:sdt>
              <w:sdtPr>
                <w:rPr>
                  <w:bCs/>
                  <w:sz w:val="24"/>
                </w:rPr>
                <w:id w:val="1173606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sz w:val="24"/>
                  </w:rPr>
                  <w:t>☐</w:t>
                </w:r>
              </w:sdtContent>
            </w:sdt>
          </w:p>
          <w:p w14:paraId="68730786" w14:textId="77777777" w:rsidR="00786450" w:rsidRPr="00C3659F" w:rsidRDefault="00786450" w:rsidP="00786450">
            <w:pPr>
              <w:pStyle w:val="TableParagraph"/>
              <w:jc w:val="center"/>
              <w:rPr>
                <w:bCs/>
                <w:sz w:val="24"/>
              </w:rPr>
            </w:pPr>
          </w:p>
        </w:tc>
        <w:tc>
          <w:tcPr>
            <w:tcW w:w="2835" w:type="dxa"/>
            <w:vMerge w:val="restart"/>
          </w:tcPr>
          <w:p w14:paraId="1FF48669" w14:textId="77777777" w:rsidR="00786450" w:rsidRPr="00C3659F" w:rsidRDefault="00786450" w:rsidP="00786450">
            <w:pPr>
              <w:pStyle w:val="TableParagraph"/>
              <w:jc w:val="both"/>
              <w:rPr>
                <w:bCs/>
                <w:sz w:val="24"/>
              </w:rPr>
            </w:pPr>
          </w:p>
        </w:tc>
      </w:tr>
      <w:tr w:rsidR="00786450" w14:paraId="017B8D58" w14:textId="77777777" w:rsidTr="00002452">
        <w:trPr>
          <w:trHeight w:val="1150"/>
          <w:jc w:val="center"/>
        </w:trPr>
        <w:tc>
          <w:tcPr>
            <w:tcW w:w="2334" w:type="dxa"/>
            <w:vMerge/>
            <w:vAlign w:val="center"/>
          </w:tcPr>
          <w:p w14:paraId="45094C7E" w14:textId="77777777" w:rsidR="00786450" w:rsidRDefault="00786450" w:rsidP="00786450">
            <w:pPr>
              <w:pStyle w:val="TableParagraph"/>
              <w:spacing w:line="292" w:lineRule="exact"/>
              <w:ind w:left="107"/>
              <w:jc w:val="center"/>
              <w:rPr>
                <w:b/>
                <w:sz w:val="24"/>
              </w:rPr>
            </w:pPr>
          </w:p>
        </w:tc>
        <w:tc>
          <w:tcPr>
            <w:tcW w:w="4754" w:type="dxa"/>
            <w:gridSpan w:val="2"/>
            <w:vAlign w:val="center"/>
          </w:tcPr>
          <w:p w14:paraId="10C86614" w14:textId="77777777" w:rsidR="00786450" w:rsidRPr="00C3659F" w:rsidRDefault="00786450" w:rsidP="00786450">
            <w:pPr>
              <w:pStyle w:val="TableParagraph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Grave a basso impatto epidemiologico</w:t>
            </w:r>
            <w:sdt>
              <w:sdtPr>
                <w:rPr>
                  <w:bCs/>
                  <w:sz w:val="24"/>
                </w:rPr>
                <w:id w:val="282382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sz w:val="24"/>
                  </w:rPr>
                  <w:t>☐</w:t>
                </w:r>
              </w:sdtContent>
            </w:sdt>
          </w:p>
        </w:tc>
        <w:tc>
          <w:tcPr>
            <w:tcW w:w="2835" w:type="dxa"/>
            <w:vMerge/>
          </w:tcPr>
          <w:p w14:paraId="7300D1BF" w14:textId="77777777" w:rsidR="00786450" w:rsidRPr="00C3659F" w:rsidRDefault="00786450" w:rsidP="00786450">
            <w:pPr>
              <w:pStyle w:val="TableParagraph"/>
              <w:jc w:val="both"/>
              <w:rPr>
                <w:bCs/>
                <w:sz w:val="24"/>
              </w:rPr>
            </w:pPr>
          </w:p>
        </w:tc>
      </w:tr>
      <w:tr w:rsidR="00786450" w14:paraId="0E992865" w14:textId="77777777" w:rsidTr="00002452">
        <w:trPr>
          <w:trHeight w:val="561"/>
          <w:jc w:val="center"/>
        </w:trPr>
        <w:tc>
          <w:tcPr>
            <w:tcW w:w="2334" w:type="dxa"/>
            <w:vMerge w:val="restart"/>
            <w:vAlign w:val="center"/>
          </w:tcPr>
          <w:p w14:paraId="7BEA0D4E" w14:textId="77777777" w:rsidR="00786450" w:rsidRDefault="00786450" w:rsidP="00786450">
            <w:pPr>
              <w:pStyle w:val="TableParagraph"/>
              <w:spacing w:line="292" w:lineRule="exact"/>
              <w:ind w:left="107"/>
              <w:jc w:val="center"/>
              <w:rPr>
                <w:b/>
                <w:sz w:val="24"/>
              </w:rPr>
            </w:pPr>
            <w:r w:rsidRPr="00002452">
              <w:rPr>
                <w:b/>
                <w:i/>
                <w:sz w:val="24"/>
              </w:rPr>
              <w:t>O</w:t>
            </w:r>
            <w:r>
              <w:rPr>
                <w:b/>
                <w:i/>
                <w:sz w:val="24"/>
              </w:rPr>
              <w:t>UTCOME</w:t>
            </w:r>
          </w:p>
        </w:tc>
        <w:tc>
          <w:tcPr>
            <w:tcW w:w="4754" w:type="dxa"/>
            <w:gridSpan w:val="2"/>
            <w:vAlign w:val="center"/>
          </w:tcPr>
          <w:p w14:paraId="5D0D6D36" w14:textId="77777777" w:rsidR="00786450" w:rsidRPr="00B62735" w:rsidRDefault="00786450" w:rsidP="00786450">
            <w:pPr>
              <w:pStyle w:val="TableParagraph"/>
              <w:jc w:val="center"/>
              <w:rPr>
                <w:bCs/>
                <w:sz w:val="24"/>
              </w:rPr>
            </w:pPr>
            <w:r w:rsidRPr="00002452">
              <w:rPr>
                <w:bCs/>
                <w:sz w:val="24"/>
              </w:rPr>
              <w:t>Guarigione</w:t>
            </w:r>
            <w:sdt>
              <w:sdtPr>
                <w:rPr>
                  <w:bCs/>
                  <w:sz w:val="24"/>
                </w:rPr>
                <w:id w:val="1764954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sz w:val="24"/>
                  </w:rPr>
                  <w:t>☐</w:t>
                </w:r>
              </w:sdtContent>
            </w:sdt>
          </w:p>
          <w:p w14:paraId="67238A01" w14:textId="77777777" w:rsidR="00786450" w:rsidRPr="00B62735" w:rsidRDefault="00786450" w:rsidP="00786450">
            <w:pPr>
              <w:pStyle w:val="TableParagraph"/>
              <w:jc w:val="center"/>
              <w:rPr>
                <w:bCs/>
                <w:sz w:val="24"/>
              </w:rPr>
            </w:pPr>
          </w:p>
        </w:tc>
        <w:tc>
          <w:tcPr>
            <w:tcW w:w="2835" w:type="dxa"/>
            <w:vMerge w:val="restart"/>
          </w:tcPr>
          <w:p w14:paraId="59723CF3" w14:textId="77777777" w:rsidR="00786450" w:rsidRPr="00B62735" w:rsidRDefault="00786450" w:rsidP="00786450">
            <w:pPr>
              <w:pStyle w:val="TableParagraph"/>
              <w:jc w:val="both"/>
              <w:rPr>
                <w:bCs/>
                <w:sz w:val="24"/>
              </w:rPr>
            </w:pPr>
          </w:p>
        </w:tc>
      </w:tr>
      <w:tr w:rsidR="00786450" w14:paraId="67171CBE" w14:textId="77777777" w:rsidTr="00002452">
        <w:trPr>
          <w:trHeight w:val="561"/>
          <w:jc w:val="center"/>
        </w:trPr>
        <w:tc>
          <w:tcPr>
            <w:tcW w:w="2334" w:type="dxa"/>
            <w:vMerge/>
            <w:vAlign w:val="center"/>
          </w:tcPr>
          <w:p w14:paraId="24AF76AC" w14:textId="77777777" w:rsidR="00786450" w:rsidRPr="00002452" w:rsidRDefault="00786450" w:rsidP="00786450">
            <w:pPr>
              <w:pStyle w:val="TableParagraph"/>
              <w:spacing w:line="292" w:lineRule="exact"/>
              <w:ind w:left="107"/>
              <w:jc w:val="center"/>
              <w:rPr>
                <w:b/>
                <w:i/>
                <w:sz w:val="24"/>
              </w:rPr>
            </w:pPr>
          </w:p>
        </w:tc>
        <w:tc>
          <w:tcPr>
            <w:tcW w:w="4754" w:type="dxa"/>
            <w:gridSpan w:val="2"/>
            <w:vAlign w:val="center"/>
          </w:tcPr>
          <w:p w14:paraId="7A685F00" w14:textId="77777777" w:rsidR="00786450" w:rsidRPr="00002452" w:rsidRDefault="00786450" w:rsidP="00786450">
            <w:pPr>
              <w:pStyle w:val="TableParagraph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R</w:t>
            </w:r>
            <w:r w:rsidRPr="00002452">
              <w:rPr>
                <w:bCs/>
                <w:sz w:val="24"/>
              </w:rPr>
              <w:t>iduzione rischio di complicazioni letali o potenzialmente letali</w:t>
            </w:r>
            <w:sdt>
              <w:sdtPr>
                <w:rPr>
                  <w:bCs/>
                  <w:sz w:val="24"/>
                </w:rPr>
                <w:id w:val="-27730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sz w:val="24"/>
                  </w:rPr>
                  <w:t>☐</w:t>
                </w:r>
              </w:sdtContent>
            </w:sdt>
          </w:p>
        </w:tc>
        <w:tc>
          <w:tcPr>
            <w:tcW w:w="2835" w:type="dxa"/>
            <w:vMerge/>
          </w:tcPr>
          <w:p w14:paraId="11117DE3" w14:textId="77777777" w:rsidR="00786450" w:rsidRPr="00B62735" w:rsidRDefault="00786450" w:rsidP="00786450">
            <w:pPr>
              <w:pStyle w:val="TableParagraph"/>
              <w:jc w:val="both"/>
              <w:rPr>
                <w:bCs/>
                <w:sz w:val="24"/>
              </w:rPr>
            </w:pPr>
          </w:p>
        </w:tc>
      </w:tr>
      <w:tr w:rsidR="00786450" w14:paraId="53EAEDA8" w14:textId="77777777" w:rsidTr="00002452">
        <w:trPr>
          <w:trHeight w:val="561"/>
          <w:jc w:val="center"/>
        </w:trPr>
        <w:tc>
          <w:tcPr>
            <w:tcW w:w="2334" w:type="dxa"/>
            <w:vMerge/>
            <w:vAlign w:val="center"/>
          </w:tcPr>
          <w:p w14:paraId="7CB69676" w14:textId="77777777" w:rsidR="00786450" w:rsidRPr="00002452" w:rsidRDefault="00786450" w:rsidP="00786450">
            <w:pPr>
              <w:pStyle w:val="TableParagraph"/>
              <w:spacing w:line="292" w:lineRule="exact"/>
              <w:ind w:left="107"/>
              <w:jc w:val="center"/>
              <w:rPr>
                <w:b/>
                <w:i/>
                <w:sz w:val="24"/>
              </w:rPr>
            </w:pPr>
          </w:p>
        </w:tc>
        <w:tc>
          <w:tcPr>
            <w:tcW w:w="4754" w:type="dxa"/>
            <w:gridSpan w:val="2"/>
            <w:vAlign w:val="center"/>
          </w:tcPr>
          <w:p w14:paraId="03B72D39" w14:textId="77777777" w:rsidR="00786450" w:rsidRPr="00002452" w:rsidRDefault="00786450" w:rsidP="00786450">
            <w:pPr>
              <w:pStyle w:val="TableParagraph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R</w:t>
            </w:r>
            <w:r w:rsidRPr="00002452">
              <w:rPr>
                <w:bCs/>
                <w:sz w:val="24"/>
              </w:rPr>
              <w:t>allentamento della progressione</w:t>
            </w:r>
            <w:sdt>
              <w:sdtPr>
                <w:rPr>
                  <w:bCs/>
                  <w:sz w:val="24"/>
                </w:rPr>
                <w:id w:val="1513726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sz w:val="24"/>
                  </w:rPr>
                  <w:t>☐</w:t>
                </w:r>
              </w:sdtContent>
            </w:sdt>
          </w:p>
        </w:tc>
        <w:tc>
          <w:tcPr>
            <w:tcW w:w="2835" w:type="dxa"/>
            <w:vMerge/>
          </w:tcPr>
          <w:p w14:paraId="254E9D07" w14:textId="77777777" w:rsidR="00786450" w:rsidRPr="00B62735" w:rsidRDefault="00786450" w:rsidP="00786450">
            <w:pPr>
              <w:pStyle w:val="TableParagraph"/>
              <w:jc w:val="both"/>
              <w:rPr>
                <w:bCs/>
                <w:sz w:val="24"/>
              </w:rPr>
            </w:pPr>
          </w:p>
        </w:tc>
      </w:tr>
      <w:tr w:rsidR="00786450" w14:paraId="5E4491F5" w14:textId="77777777" w:rsidTr="00002452">
        <w:trPr>
          <w:trHeight w:val="561"/>
          <w:jc w:val="center"/>
        </w:trPr>
        <w:tc>
          <w:tcPr>
            <w:tcW w:w="2334" w:type="dxa"/>
            <w:vMerge/>
            <w:vAlign w:val="center"/>
          </w:tcPr>
          <w:p w14:paraId="76AC373F" w14:textId="77777777" w:rsidR="00786450" w:rsidRPr="00002452" w:rsidRDefault="00786450" w:rsidP="00786450">
            <w:pPr>
              <w:pStyle w:val="TableParagraph"/>
              <w:spacing w:line="292" w:lineRule="exact"/>
              <w:ind w:left="107"/>
              <w:jc w:val="center"/>
              <w:rPr>
                <w:b/>
                <w:i/>
                <w:sz w:val="24"/>
              </w:rPr>
            </w:pPr>
          </w:p>
        </w:tc>
        <w:tc>
          <w:tcPr>
            <w:tcW w:w="4754" w:type="dxa"/>
            <w:gridSpan w:val="2"/>
            <w:vAlign w:val="center"/>
          </w:tcPr>
          <w:p w14:paraId="47D05755" w14:textId="77777777" w:rsidR="00786450" w:rsidRPr="00002452" w:rsidRDefault="00786450" w:rsidP="00786450">
            <w:pPr>
              <w:pStyle w:val="TableParagraph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M</w:t>
            </w:r>
            <w:r w:rsidRPr="00002452">
              <w:rPr>
                <w:bCs/>
                <w:sz w:val="24"/>
              </w:rPr>
              <w:t>iglioramento della capacità di movimento (qualità della vita)</w:t>
            </w:r>
            <w:sdt>
              <w:sdtPr>
                <w:rPr>
                  <w:bCs/>
                  <w:sz w:val="24"/>
                </w:rPr>
                <w:id w:val="-775638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sz w:val="24"/>
                  </w:rPr>
                  <w:t>☐</w:t>
                </w:r>
              </w:sdtContent>
            </w:sdt>
          </w:p>
        </w:tc>
        <w:tc>
          <w:tcPr>
            <w:tcW w:w="2835" w:type="dxa"/>
            <w:vMerge/>
          </w:tcPr>
          <w:p w14:paraId="1EB34401" w14:textId="77777777" w:rsidR="00786450" w:rsidRPr="00B62735" w:rsidRDefault="00786450" w:rsidP="00786450">
            <w:pPr>
              <w:pStyle w:val="TableParagraph"/>
              <w:jc w:val="both"/>
              <w:rPr>
                <w:bCs/>
                <w:sz w:val="24"/>
              </w:rPr>
            </w:pPr>
          </w:p>
        </w:tc>
      </w:tr>
      <w:tr w:rsidR="00786450" w14:paraId="664BE185" w14:textId="77777777" w:rsidTr="00002452">
        <w:trPr>
          <w:trHeight w:val="561"/>
          <w:jc w:val="center"/>
        </w:trPr>
        <w:tc>
          <w:tcPr>
            <w:tcW w:w="2334" w:type="dxa"/>
            <w:vMerge/>
            <w:vAlign w:val="center"/>
          </w:tcPr>
          <w:p w14:paraId="07A05BAB" w14:textId="77777777" w:rsidR="00786450" w:rsidRPr="00002452" w:rsidRDefault="00786450" w:rsidP="00786450">
            <w:pPr>
              <w:pStyle w:val="TableParagraph"/>
              <w:spacing w:line="292" w:lineRule="exact"/>
              <w:ind w:left="107"/>
              <w:jc w:val="center"/>
              <w:rPr>
                <w:b/>
                <w:i/>
                <w:sz w:val="24"/>
              </w:rPr>
            </w:pPr>
          </w:p>
        </w:tc>
        <w:tc>
          <w:tcPr>
            <w:tcW w:w="4754" w:type="dxa"/>
            <w:gridSpan w:val="2"/>
            <w:vAlign w:val="center"/>
          </w:tcPr>
          <w:p w14:paraId="2DE965AC" w14:textId="77777777" w:rsidR="00786450" w:rsidRPr="00002452" w:rsidRDefault="00786450" w:rsidP="00786450">
            <w:pPr>
              <w:pStyle w:val="TableParagraph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M</w:t>
            </w:r>
            <w:r w:rsidRPr="00002452">
              <w:rPr>
                <w:bCs/>
                <w:sz w:val="24"/>
              </w:rPr>
              <w:t>iglioramento della cura della persona (qualità della vita)</w:t>
            </w:r>
            <w:sdt>
              <w:sdtPr>
                <w:rPr>
                  <w:bCs/>
                  <w:sz w:val="24"/>
                </w:rPr>
                <w:id w:val="618659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sz w:val="24"/>
                  </w:rPr>
                  <w:t>☐</w:t>
                </w:r>
              </w:sdtContent>
            </w:sdt>
          </w:p>
        </w:tc>
        <w:tc>
          <w:tcPr>
            <w:tcW w:w="2835" w:type="dxa"/>
            <w:vMerge/>
          </w:tcPr>
          <w:p w14:paraId="6DEE33F3" w14:textId="77777777" w:rsidR="00786450" w:rsidRPr="00B62735" w:rsidRDefault="00786450" w:rsidP="00786450">
            <w:pPr>
              <w:pStyle w:val="TableParagraph"/>
              <w:jc w:val="both"/>
              <w:rPr>
                <w:bCs/>
                <w:sz w:val="24"/>
              </w:rPr>
            </w:pPr>
          </w:p>
        </w:tc>
      </w:tr>
      <w:tr w:rsidR="00786450" w14:paraId="2A225FED" w14:textId="77777777" w:rsidTr="00002452">
        <w:trPr>
          <w:trHeight w:val="561"/>
          <w:jc w:val="center"/>
        </w:trPr>
        <w:tc>
          <w:tcPr>
            <w:tcW w:w="2334" w:type="dxa"/>
            <w:vMerge/>
            <w:vAlign w:val="center"/>
          </w:tcPr>
          <w:p w14:paraId="0817890E" w14:textId="77777777" w:rsidR="00786450" w:rsidRPr="00002452" w:rsidRDefault="00786450" w:rsidP="00786450">
            <w:pPr>
              <w:pStyle w:val="TableParagraph"/>
              <w:spacing w:line="292" w:lineRule="exact"/>
              <w:ind w:left="107"/>
              <w:jc w:val="center"/>
              <w:rPr>
                <w:b/>
                <w:i/>
                <w:sz w:val="24"/>
              </w:rPr>
            </w:pPr>
          </w:p>
        </w:tc>
        <w:tc>
          <w:tcPr>
            <w:tcW w:w="4754" w:type="dxa"/>
            <w:gridSpan w:val="2"/>
            <w:vAlign w:val="center"/>
          </w:tcPr>
          <w:p w14:paraId="09F19A7B" w14:textId="77777777" w:rsidR="00786450" w:rsidRPr="00002452" w:rsidRDefault="00786450" w:rsidP="00786450">
            <w:pPr>
              <w:pStyle w:val="TableParagraph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R</w:t>
            </w:r>
            <w:r w:rsidRPr="00002452">
              <w:rPr>
                <w:bCs/>
                <w:sz w:val="24"/>
              </w:rPr>
              <w:t>iduzione del dolore (malattie rare/ultra-rare)</w:t>
            </w:r>
            <w:sdt>
              <w:sdtPr>
                <w:rPr>
                  <w:bCs/>
                  <w:sz w:val="24"/>
                </w:rPr>
                <w:id w:val="-572353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sz w:val="24"/>
                  </w:rPr>
                  <w:t>☐</w:t>
                </w:r>
              </w:sdtContent>
            </w:sdt>
          </w:p>
        </w:tc>
        <w:tc>
          <w:tcPr>
            <w:tcW w:w="2835" w:type="dxa"/>
            <w:vMerge/>
          </w:tcPr>
          <w:p w14:paraId="14C02399" w14:textId="77777777" w:rsidR="00786450" w:rsidRPr="00B62735" w:rsidRDefault="00786450" w:rsidP="00786450">
            <w:pPr>
              <w:pStyle w:val="TableParagraph"/>
              <w:jc w:val="both"/>
              <w:rPr>
                <w:bCs/>
                <w:sz w:val="24"/>
              </w:rPr>
            </w:pPr>
          </w:p>
        </w:tc>
      </w:tr>
      <w:tr w:rsidR="00786450" w14:paraId="012491C4" w14:textId="77777777" w:rsidTr="00002452">
        <w:trPr>
          <w:trHeight w:val="561"/>
          <w:jc w:val="center"/>
        </w:trPr>
        <w:tc>
          <w:tcPr>
            <w:tcW w:w="2334" w:type="dxa"/>
            <w:vMerge/>
            <w:vAlign w:val="center"/>
          </w:tcPr>
          <w:p w14:paraId="03C6DB8C" w14:textId="77777777" w:rsidR="00786450" w:rsidRPr="00002452" w:rsidRDefault="00786450" w:rsidP="00786450">
            <w:pPr>
              <w:pStyle w:val="TableParagraph"/>
              <w:spacing w:line="292" w:lineRule="exact"/>
              <w:ind w:left="107"/>
              <w:jc w:val="center"/>
              <w:rPr>
                <w:b/>
                <w:i/>
                <w:sz w:val="24"/>
              </w:rPr>
            </w:pPr>
          </w:p>
        </w:tc>
        <w:tc>
          <w:tcPr>
            <w:tcW w:w="4754" w:type="dxa"/>
            <w:gridSpan w:val="2"/>
            <w:vAlign w:val="center"/>
          </w:tcPr>
          <w:p w14:paraId="7EE1322B" w14:textId="77777777" w:rsidR="00786450" w:rsidRPr="00002452" w:rsidRDefault="00786450" w:rsidP="00786450">
            <w:pPr>
              <w:pStyle w:val="TableParagraph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M</w:t>
            </w:r>
            <w:r w:rsidRPr="00002452">
              <w:rPr>
                <w:bCs/>
                <w:sz w:val="24"/>
              </w:rPr>
              <w:t>iglioramento delle attività abituali o lavorative (malattie rare e ultra-rare</w:t>
            </w:r>
            <w:r>
              <w:rPr>
                <w:bCs/>
                <w:sz w:val="24"/>
              </w:rPr>
              <w:t>)</w:t>
            </w:r>
            <w:sdt>
              <w:sdtPr>
                <w:rPr>
                  <w:bCs/>
                  <w:sz w:val="24"/>
                </w:rPr>
                <w:id w:val="1098451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sz w:val="24"/>
                  </w:rPr>
                  <w:t>☐</w:t>
                </w:r>
              </w:sdtContent>
            </w:sdt>
          </w:p>
        </w:tc>
        <w:tc>
          <w:tcPr>
            <w:tcW w:w="2835" w:type="dxa"/>
            <w:vMerge/>
          </w:tcPr>
          <w:p w14:paraId="204E9130" w14:textId="77777777" w:rsidR="00786450" w:rsidRPr="00B62735" w:rsidRDefault="00786450" w:rsidP="00786450">
            <w:pPr>
              <w:pStyle w:val="TableParagraph"/>
              <w:jc w:val="both"/>
              <w:rPr>
                <w:bCs/>
                <w:sz w:val="24"/>
              </w:rPr>
            </w:pPr>
          </w:p>
        </w:tc>
      </w:tr>
      <w:tr w:rsidR="00786450" w14:paraId="4E4E0BD2" w14:textId="77777777" w:rsidTr="00002452">
        <w:trPr>
          <w:trHeight w:val="1030"/>
          <w:jc w:val="center"/>
        </w:trPr>
        <w:tc>
          <w:tcPr>
            <w:tcW w:w="9923" w:type="dxa"/>
            <w:gridSpan w:val="4"/>
            <w:vAlign w:val="center"/>
          </w:tcPr>
          <w:p w14:paraId="72F8CFEF" w14:textId="77777777" w:rsidR="00786450" w:rsidRPr="00002452" w:rsidRDefault="00786450" w:rsidP="00786450">
            <w:pPr>
              <w:pStyle w:val="TableParagraph"/>
              <w:jc w:val="center"/>
              <w:rPr>
                <w:rFonts w:ascii="Times New Roman"/>
                <w:iCs/>
              </w:rPr>
            </w:pPr>
            <w:r w:rsidRPr="009D085F">
              <w:rPr>
                <w:bCs/>
                <w:sz w:val="24"/>
              </w:rPr>
              <w:t>ULTERIORI INFORMAZIONI</w:t>
            </w:r>
          </w:p>
        </w:tc>
      </w:tr>
      <w:tr w:rsidR="00786450" w14:paraId="000342EE" w14:textId="77777777" w:rsidTr="00786450">
        <w:trPr>
          <w:trHeight w:val="828"/>
          <w:jc w:val="center"/>
        </w:trPr>
        <w:tc>
          <w:tcPr>
            <w:tcW w:w="7088" w:type="dxa"/>
            <w:gridSpan w:val="3"/>
            <w:vAlign w:val="center"/>
          </w:tcPr>
          <w:p w14:paraId="23285062" w14:textId="15BD90A9" w:rsidR="00786450" w:rsidRPr="00E83EF0" w:rsidRDefault="00786450" w:rsidP="00786450">
            <w:pPr>
              <w:pStyle w:val="TableParagraph"/>
              <w:ind w:left="107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925974">
              <w:rPr>
                <w:b/>
                <w:sz w:val="24"/>
              </w:rPr>
              <w:t xml:space="preserve">Esistono alternative terapeutiche </w:t>
            </w:r>
            <w:r>
              <w:rPr>
                <w:b/>
                <w:sz w:val="24"/>
              </w:rPr>
              <w:t xml:space="preserve">rispetto alla medesima indicazione </w:t>
            </w:r>
            <w:r w:rsidRPr="00925974">
              <w:rPr>
                <w:b/>
                <w:sz w:val="24"/>
              </w:rPr>
              <w:t>disponibili all'interno del prontuario farmaceutico nazionale?</w:t>
            </w:r>
          </w:p>
        </w:tc>
        <w:tc>
          <w:tcPr>
            <w:tcW w:w="2835" w:type="dxa"/>
          </w:tcPr>
          <w:p w14:paraId="5CA071F4" w14:textId="77777777" w:rsidR="00786450" w:rsidRDefault="00786450" w:rsidP="00786450">
            <w:pPr>
              <w:pStyle w:val="TableParagraph"/>
              <w:jc w:val="center"/>
              <w:rPr>
                <w:rFonts w:ascii="Times New Roman"/>
              </w:rPr>
            </w:pPr>
          </w:p>
          <w:p w14:paraId="124079E1" w14:textId="77777777" w:rsidR="00786450" w:rsidRPr="00E45242" w:rsidRDefault="00786450" w:rsidP="00786450">
            <w:pPr>
              <w:pStyle w:val="TableParagraph"/>
              <w:jc w:val="center"/>
              <w:rPr>
                <w:rFonts w:asciiTheme="minorHAnsi" w:hAnsiTheme="minorHAnsi"/>
              </w:rPr>
            </w:pPr>
            <w:r w:rsidRPr="00E45242">
              <w:rPr>
                <w:rFonts w:asciiTheme="minorHAnsi" w:hAnsiTheme="minorHAnsi"/>
              </w:rPr>
              <w:t>NO</w:t>
            </w:r>
            <w:sdt>
              <w:sdtPr>
                <w:rPr>
                  <w:rFonts w:asciiTheme="minorHAnsi" w:hAnsiTheme="minorHAnsi"/>
                </w:rPr>
                <w:id w:val="-1372301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4E907737" w14:textId="77777777" w:rsidR="00786450" w:rsidRDefault="00786450" w:rsidP="00786450">
            <w:pPr>
              <w:pStyle w:val="TableParagraph"/>
              <w:jc w:val="center"/>
              <w:rPr>
                <w:rFonts w:asciiTheme="minorHAnsi" w:hAnsiTheme="minorHAnsi"/>
              </w:rPr>
            </w:pPr>
            <w:r w:rsidRPr="00E45242">
              <w:rPr>
                <w:rFonts w:asciiTheme="minorHAnsi" w:hAnsiTheme="minorHAnsi"/>
              </w:rPr>
              <w:t>SI</w:t>
            </w:r>
            <w:sdt>
              <w:sdtPr>
                <w:rPr>
                  <w:rFonts w:asciiTheme="minorHAnsi" w:hAnsiTheme="minorHAnsi"/>
                </w:rPr>
                <w:id w:val="1230350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6250888B" w14:textId="63EC1CC0" w:rsidR="00786450" w:rsidRDefault="00786450" w:rsidP="00786450">
            <w:pPr>
              <w:pStyle w:val="TableParagraph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Se SI, specificare quale alternativa</w:t>
            </w:r>
          </w:p>
          <w:p w14:paraId="547EFCC3" w14:textId="77777777" w:rsidR="00786450" w:rsidRPr="00E45242" w:rsidRDefault="00786450" w:rsidP="00786450">
            <w:pPr>
              <w:pStyle w:val="TableParagraph"/>
              <w:jc w:val="center"/>
              <w:rPr>
                <w:rFonts w:asciiTheme="minorHAnsi" w:hAnsiTheme="minorHAnsi"/>
              </w:rPr>
            </w:pPr>
          </w:p>
          <w:p w14:paraId="36B2AF7E" w14:textId="77777777" w:rsidR="00786450" w:rsidRPr="00FE5DCE" w:rsidRDefault="00786450" w:rsidP="00786450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786450" w14:paraId="49D7C27D" w14:textId="77777777" w:rsidTr="00E45242">
        <w:trPr>
          <w:trHeight w:val="827"/>
          <w:jc w:val="center"/>
        </w:trPr>
        <w:tc>
          <w:tcPr>
            <w:tcW w:w="7088" w:type="dxa"/>
            <w:gridSpan w:val="3"/>
            <w:vAlign w:val="center"/>
          </w:tcPr>
          <w:p w14:paraId="182B42E2" w14:textId="622F51C9" w:rsidR="00786450" w:rsidRDefault="00786450" w:rsidP="00786450">
            <w:pPr>
              <w:pStyle w:val="TableParagraph"/>
              <w:ind w:left="107"/>
              <w:rPr>
                <w:b/>
                <w:sz w:val="24"/>
              </w:rPr>
            </w:pPr>
            <w:r w:rsidRPr="00925974">
              <w:rPr>
                <w:b/>
                <w:sz w:val="24"/>
              </w:rPr>
              <w:t>Quando scade la copertura brevettuale</w:t>
            </w:r>
            <w:r>
              <w:rPr>
                <w:b/>
                <w:sz w:val="24"/>
              </w:rPr>
              <w:t xml:space="preserve"> del medicinale</w:t>
            </w:r>
            <w:r w:rsidRPr="00925974">
              <w:rPr>
                <w:b/>
                <w:sz w:val="24"/>
              </w:rPr>
              <w:t>?</w:t>
            </w:r>
          </w:p>
          <w:p w14:paraId="4EB1A833" w14:textId="77777777" w:rsidR="00786450" w:rsidRPr="00925974" w:rsidRDefault="00786450" w:rsidP="00786450">
            <w:pPr>
              <w:pStyle w:val="TableParagraph"/>
              <w:ind w:left="107"/>
              <w:rPr>
                <w:b/>
                <w:sz w:val="24"/>
              </w:rPr>
            </w:pPr>
          </w:p>
        </w:tc>
        <w:tc>
          <w:tcPr>
            <w:tcW w:w="2835" w:type="dxa"/>
          </w:tcPr>
          <w:p w14:paraId="108E9ADD" w14:textId="77777777" w:rsidR="00786450" w:rsidRPr="00925974" w:rsidRDefault="00786450" w:rsidP="00786450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786450" w14:paraId="1DFC12F7" w14:textId="77777777" w:rsidTr="00E45242">
        <w:trPr>
          <w:trHeight w:val="827"/>
          <w:jc w:val="center"/>
        </w:trPr>
        <w:tc>
          <w:tcPr>
            <w:tcW w:w="7088" w:type="dxa"/>
            <w:gridSpan w:val="3"/>
            <w:vAlign w:val="center"/>
          </w:tcPr>
          <w:p w14:paraId="754D03B5" w14:textId="5584B82D" w:rsidR="00786450" w:rsidRPr="00925974" w:rsidRDefault="00786450" w:rsidP="0078645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</w:t>
            </w:r>
            <w:r w:rsidRPr="00925974">
              <w:rPr>
                <w:b/>
                <w:bCs/>
                <w:sz w:val="24"/>
                <w:szCs w:val="24"/>
              </w:rPr>
              <w:t xml:space="preserve">Quando è stato attribuito per la prima volta il requisito dell’innovatività </w:t>
            </w:r>
            <w:r>
              <w:rPr>
                <w:b/>
                <w:bCs/>
                <w:sz w:val="24"/>
                <w:szCs w:val="24"/>
              </w:rPr>
              <w:t>ad una delle indicazioni terapeutiche</w:t>
            </w:r>
            <w:r w:rsidRPr="00925974">
              <w:rPr>
                <w:b/>
                <w:bCs/>
                <w:sz w:val="24"/>
                <w:szCs w:val="24"/>
              </w:rPr>
              <w:t xml:space="preserve"> del medicinale ammess</w:t>
            </w:r>
            <w:r>
              <w:rPr>
                <w:b/>
                <w:bCs/>
                <w:sz w:val="24"/>
                <w:szCs w:val="24"/>
              </w:rPr>
              <w:t>a</w:t>
            </w:r>
            <w:r w:rsidRPr="00925974">
              <w:rPr>
                <w:b/>
                <w:bCs/>
                <w:sz w:val="24"/>
                <w:szCs w:val="24"/>
              </w:rPr>
              <w:t xml:space="preserve"> alla rimborsabilità?</w:t>
            </w:r>
          </w:p>
        </w:tc>
        <w:tc>
          <w:tcPr>
            <w:tcW w:w="2835" w:type="dxa"/>
          </w:tcPr>
          <w:p w14:paraId="26942FD7" w14:textId="77777777" w:rsidR="00786450" w:rsidRPr="00925974" w:rsidRDefault="00786450" w:rsidP="00786450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</w:tbl>
    <w:p w14:paraId="6A70489F" w14:textId="77777777" w:rsidR="005A6CFB" w:rsidRDefault="005A6CFB">
      <w:r>
        <w:br w:type="page"/>
      </w:r>
    </w:p>
    <w:tbl>
      <w:tblPr>
        <w:tblStyle w:val="TableNormal"/>
        <w:tblW w:w="9984" w:type="dxa"/>
        <w:tblInd w:w="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30"/>
        <w:gridCol w:w="7231"/>
        <w:gridCol w:w="1123"/>
      </w:tblGrid>
      <w:tr w:rsidR="00FE7A21" w14:paraId="1CE1D3AA" w14:textId="77777777" w:rsidTr="00002452">
        <w:trPr>
          <w:trHeight w:val="772"/>
        </w:trPr>
        <w:tc>
          <w:tcPr>
            <w:tcW w:w="9984" w:type="dxa"/>
            <w:gridSpan w:val="3"/>
          </w:tcPr>
          <w:p w14:paraId="709EF31F" w14:textId="77777777" w:rsidR="00FE7A21" w:rsidRDefault="005A6CFB" w:rsidP="005A6CFB">
            <w:pPr>
              <w:pStyle w:val="TableParagraph"/>
              <w:spacing w:before="239"/>
              <w:ind w:left="8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CRITERI PER IL RICONOSCIMENTO DELL’INNOVATIVITÀ TERAPEUTICA</w:t>
            </w:r>
          </w:p>
        </w:tc>
      </w:tr>
      <w:tr w:rsidR="005A6CFB" w14:paraId="7989277F" w14:textId="77777777" w:rsidTr="00002452">
        <w:trPr>
          <w:trHeight w:val="772"/>
        </w:trPr>
        <w:tc>
          <w:tcPr>
            <w:tcW w:w="9984" w:type="dxa"/>
            <w:gridSpan w:val="3"/>
          </w:tcPr>
          <w:p w14:paraId="1E81EDB6" w14:textId="77777777" w:rsidR="005A6CFB" w:rsidRDefault="005A6CFB">
            <w:pPr>
              <w:pStyle w:val="TableParagraph"/>
              <w:spacing w:before="239"/>
              <w:ind w:left="8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Bisogno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Terapeutico</w:t>
            </w:r>
          </w:p>
        </w:tc>
      </w:tr>
      <w:tr w:rsidR="00FE7A21" w14:paraId="59675453" w14:textId="77777777" w:rsidTr="00002452">
        <w:trPr>
          <w:trHeight w:val="1171"/>
        </w:trPr>
        <w:tc>
          <w:tcPr>
            <w:tcW w:w="1630" w:type="dxa"/>
          </w:tcPr>
          <w:p w14:paraId="1DBD1ED0" w14:textId="77777777" w:rsidR="00FE7A21" w:rsidRDefault="00FE7A21">
            <w:pPr>
              <w:pStyle w:val="TableParagraph"/>
              <w:spacing w:before="145"/>
              <w:rPr>
                <w:sz w:val="24"/>
              </w:rPr>
            </w:pPr>
          </w:p>
          <w:p w14:paraId="7B53C5C9" w14:textId="77777777" w:rsidR="00FE7A21" w:rsidRDefault="00A44C90">
            <w:pPr>
              <w:pStyle w:val="TableParagraph"/>
              <w:spacing w:before="1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Massimo</w:t>
            </w:r>
          </w:p>
        </w:tc>
        <w:tc>
          <w:tcPr>
            <w:tcW w:w="7231" w:type="dxa"/>
          </w:tcPr>
          <w:p w14:paraId="57D7A103" w14:textId="77777777" w:rsidR="00FE7A21" w:rsidRDefault="00F762DE" w:rsidP="00011557">
            <w:pPr>
              <w:pStyle w:val="TableParagraph"/>
              <w:spacing w:before="1"/>
              <w:ind w:left="110" w:right="100"/>
              <w:jc w:val="both"/>
              <w:rPr>
                <w:sz w:val="24"/>
              </w:rPr>
            </w:pPr>
            <w:r w:rsidRPr="00011557">
              <w:t>Assenza di opzioni terapeutiche per la specifica indicazione in grado di modificare la storia naturale della malattia</w:t>
            </w:r>
            <w:r w:rsidR="003738E1">
              <w:t>.</w:t>
            </w:r>
          </w:p>
        </w:tc>
        <w:tc>
          <w:tcPr>
            <w:tcW w:w="1123" w:type="dxa"/>
          </w:tcPr>
          <w:p w14:paraId="0648C6A3" w14:textId="77777777" w:rsidR="00FE7A21" w:rsidRDefault="00FE7A21">
            <w:pPr>
              <w:pStyle w:val="TableParagraph"/>
              <w:spacing w:before="14"/>
              <w:rPr>
                <w:sz w:val="20"/>
              </w:rPr>
            </w:pPr>
          </w:p>
          <w:p w14:paraId="30F906D3" w14:textId="77777777" w:rsidR="00E45242" w:rsidRDefault="00E45242">
            <w:pPr>
              <w:pStyle w:val="TableParagraph"/>
              <w:spacing w:before="14"/>
              <w:rPr>
                <w:sz w:val="20"/>
              </w:rPr>
            </w:pPr>
          </w:p>
          <w:sdt>
            <w:sdtPr>
              <w:rPr>
                <w:sz w:val="20"/>
              </w:rPr>
              <w:id w:val="-8968965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C879B8D" w14:textId="77777777" w:rsidR="00FE7A21" w:rsidRDefault="00E45242">
                <w:pPr>
                  <w:pStyle w:val="TableParagraph"/>
                  <w:ind w:left="381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</w:tc>
      </w:tr>
      <w:tr w:rsidR="00FE7A21" w14:paraId="5FE980FF" w14:textId="77777777" w:rsidTr="00002452">
        <w:trPr>
          <w:trHeight w:val="1173"/>
        </w:trPr>
        <w:tc>
          <w:tcPr>
            <w:tcW w:w="1630" w:type="dxa"/>
          </w:tcPr>
          <w:p w14:paraId="6C1AE7C4" w14:textId="77777777" w:rsidR="00FE7A21" w:rsidRDefault="00FE7A21">
            <w:pPr>
              <w:pStyle w:val="TableParagraph"/>
              <w:spacing w:before="147"/>
              <w:rPr>
                <w:sz w:val="24"/>
              </w:rPr>
            </w:pPr>
          </w:p>
          <w:p w14:paraId="5F3A2E75" w14:textId="77777777" w:rsidR="00FE7A21" w:rsidRDefault="00A44C90">
            <w:pPr>
              <w:pStyle w:val="TableParagraph"/>
              <w:spacing w:before="1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Importante</w:t>
            </w:r>
          </w:p>
        </w:tc>
        <w:tc>
          <w:tcPr>
            <w:tcW w:w="7231" w:type="dxa"/>
          </w:tcPr>
          <w:p w14:paraId="561519D7" w14:textId="77777777" w:rsidR="00FE7A21" w:rsidRDefault="00F762DE" w:rsidP="00F762DE">
            <w:pPr>
              <w:pStyle w:val="TableParagraph"/>
              <w:spacing w:before="1"/>
              <w:ind w:left="110" w:right="100"/>
              <w:jc w:val="both"/>
              <w:rPr>
                <w:sz w:val="24"/>
              </w:rPr>
            </w:pPr>
            <w:r>
              <w:t>P</w:t>
            </w:r>
            <w:r w:rsidRPr="00CF42DD">
              <w:t xml:space="preserve">resenza di </w:t>
            </w:r>
            <w:r>
              <w:t xml:space="preserve">opzione </w:t>
            </w:r>
            <w:r w:rsidRPr="00CF42DD">
              <w:t>terapeutic</w:t>
            </w:r>
            <w:r>
              <w:t>a</w:t>
            </w:r>
            <w:r w:rsidRPr="00CF42DD">
              <w:t xml:space="preserve"> per la specifica indicazione </w:t>
            </w:r>
            <w:r w:rsidRPr="00423DB5">
              <w:t xml:space="preserve">in grado di determinare una risposta terapeutica </w:t>
            </w:r>
            <w:r>
              <w:t xml:space="preserve">valutata sulla base di esiti clinici non </w:t>
            </w:r>
            <w:r w:rsidRPr="00CF42DD">
              <w:t xml:space="preserve">rilevanti </w:t>
            </w:r>
            <w:r>
              <w:t xml:space="preserve">o non validati </w:t>
            </w:r>
            <w:r w:rsidRPr="00CF42DD">
              <w:t>per la patologia in oggetto</w:t>
            </w:r>
            <w:r>
              <w:t xml:space="preserve"> e/o </w:t>
            </w:r>
            <w:r w:rsidRPr="00CF42DD">
              <w:t xml:space="preserve">con un profilo di sicurezza </w:t>
            </w:r>
            <w:r>
              <w:t>in</w:t>
            </w:r>
            <w:r w:rsidRPr="00CF42DD">
              <w:t>soddisfacente</w:t>
            </w:r>
            <w:r w:rsidR="003738E1">
              <w:t>.</w:t>
            </w:r>
            <w:r>
              <w:t xml:space="preserve"> </w:t>
            </w:r>
          </w:p>
        </w:tc>
        <w:tc>
          <w:tcPr>
            <w:tcW w:w="1123" w:type="dxa"/>
          </w:tcPr>
          <w:p w14:paraId="028D370F" w14:textId="77777777" w:rsidR="00FE7A21" w:rsidRDefault="00FE7A21">
            <w:pPr>
              <w:pStyle w:val="TableParagraph"/>
              <w:spacing w:before="9"/>
              <w:rPr>
                <w:sz w:val="16"/>
              </w:rPr>
            </w:pPr>
          </w:p>
          <w:p w14:paraId="7E85E7C7" w14:textId="77777777" w:rsidR="00E45242" w:rsidRDefault="00E45242">
            <w:pPr>
              <w:pStyle w:val="TableParagraph"/>
              <w:spacing w:before="9"/>
              <w:rPr>
                <w:sz w:val="16"/>
              </w:rPr>
            </w:pPr>
          </w:p>
          <w:sdt>
            <w:sdtPr>
              <w:rPr>
                <w:sz w:val="20"/>
              </w:rPr>
              <w:id w:val="-184291992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219B960" w14:textId="77777777" w:rsidR="00FE7A21" w:rsidRDefault="00E45242">
                <w:pPr>
                  <w:pStyle w:val="TableParagraph"/>
                  <w:ind w:left="381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</w:tc>
      </w:tr>
      <w:tr w:rsidR="00FE7A21" w14:paraId="7B063587" w14:textId="77777777" w:rsidTr="00002452">
        <w:trPr>
          <w:trHeight w:val="1170"/>
        </w:trPr>
        <w:tc>
          <w:tcPr>
            <w:tcW w:w="1630" w:type="dxa"/>
          </w:tcPr>
          <w:p w14:paraId="1C06B0D9" w14:textId="77777777" w:rsidR="00FE7A21" w:rsidRDefault="00FE7A21">
            <w:pPr>
              <w:pStyle w:val="TableParagraph"/>
              <w:spacing w:before="23"/>
              <w:rPr>
                <w:sz w:val="24"/>
              </w:rPr>
            </w:pPr>
          </w:p>
          <w:p w14:paraId="47BB3220" w14:textId="77777777" w:rsidR="00FE7A21" w:rsidRDefault="00A44C90">
            <w:pPr>
              <w:pStyle w:val="TableParagraph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Moderato</w:t>
            </w:r>
          </w:p>
        </w:tc>
        <w:tc>
          <w:tcPr>
            <w:tcW w:w="7231" w:type="dxa"/>
          </w:tcPr>
          <w:p w14:paraId="737EBF6D" w14:textId="70D2E55A" w:rsidR="00FE7A21" w:rsidRDefault="003417F2" w:rsidP="003738E1">
            <w:pPr>
              <w:pStyle w:val="TableParagraph"/>
              <w:spacing w:line="273" w:lineRule="exact"/>
              <w:ind w:left="110"/>
              <w:jc w:val="both"/>
              <w:rPr>
                <w:sz w:val="24"/>
              </w:rPr>
            </w:pPr>
            <w:r>
              <w:t>P</w:t>
            </w:r>
            <w:r w:rsidRPr="00CF42DD">
              <w:t xml:space="preserve">resenza di </w:t>
            </w:r>
            <w:r>
              <w:t>opzione</w:t>
            </w:r>
            <w:r w:rsidRPr="00CF42DD">
              <w:t xml:space="preserve"> terapeutic</w:t>
            </w:r>
            <w:r>
              <w:t>a</w:t>
            </w:r>
            <w:r w:rsidRPr="00CF42DD">
              <w:t xml:space="preserve"> per la specifica indicazione </w:t>
            </w:r>
            <w:r>
              <w:t>in grado di determinare una risposta terapeutica limitata valutata sulla base di esiti clinici rilevanti e/o</w:t>
            </w:r>
            <w:r w:rsidRPr="00CF42DD">
              <w:t xml:space="preserve"> con un profilo di sicurezza incerto o non del tutto soddisfacente</w:t>
            </w:r>
            <w:r>
              <w:t>.</w:t>
            </w:r>
          </w:p>
        </w:tc>
        <w:tc>
          <w:tcPr>
            <w:tcW w:w="1123" w:type="dxa"/>
          </w:tcPr>
          <w:p w14:paraId="6082B594" w14:textId="77777777" w:rsidR="00FE7A21" w:rsidRDefault="00FE7A21">
            <w:pPr>
              <w:pStyle w:val="TableParagraph"/>
              <w:spacing w:before="83"/>
              <w:rPr>
                <w:sz w:val="20"/>
              </w:rPr>
            </w:pPr>
          </w:p>
          <w:sdt>
            <w:sdtPr>
              <w:rPr>
                <w:sz w:val="20"/>
              </w:rPr>
              <w:id w:val="-7981437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17CC7B5" w14:textId="77777777" w:rsidR="00FE7A21" w:rsidRDefault="00E45242">
                <w:pPr>
                  <w:pStyle w:val="TableParagraph"/>
                  <w:ind w:left="381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</w:tc>
      </w:tr>
      <w:tr w:rsidR="00FE7A21" w14:paraId="5DBBF2FA" w14:textId="77777777" w:rsidTr="00002452">
        <w:trPr>
          <w:trHeight w:val="1416"/>
        </w:trPr>
        <w:tc>
          <w:tcPr>
            <w:tcW w:w="1630" w:type="dxa"/>
          </w:tcPr>
          <w:p w14:paraId="384086E3" w14:textId="77777777" w:rsidR="00FE7A21" w:rsidRDefault="00FE7A21">
            <w:pPr>
              <w:pStyle w:val="TableParagraph"/>
              <w:spacing w:before="148"/>
              <w:rPr>
                <w:sz w:val="24"/>
              </w:rPr>
            </w:pPr>
          </w:p>
          <w:p w14:paraId="1E837C46" w14:textId="2295133A" w:rsidR="00FE7A21" w:rsidRDefault="003417F2">
            <w:pPr>
              <w:pStyle w:val="TableParagraph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Minore</w:t>
            </w:r>
          </w:p>
        </w:tc>
        <w:tc>
          <w:tcPr>
            <w:tcW w:w="7231" w:type="dxa"/>
          </w:tcPr>
          <w:p w14:paraId="354339AF" w14:textId="64549F61" w:rsidR="00FE7A21" w:rsidRDefault="003417F2" w:rsidP="00F762DE">
            <w:pPr>
              <w:pStyle w:val="TableParagraph"/>
              <w:spacing w:line="276" w:lineRule="auto"/>
              <w:ind w:left="110" w:right="94"/>
              <w:jc w:val="both"/>
              <w:rPr>
                <w:sz w:val="24"/>
              </w:rPr>
            </w:pPr>
            <w:r>
              <w:t>P</w:t>
            </w:r>
            <w:r w:rsidRPr="00CF42DD">
              <w:t xml:space="preserve">resenza di </w:t>
            </w:r>
            <w:r>
              <w:t>opzione</w:t>
            </w:r>
            <w:r w:rsidRPr="00CF42DD">
              <w:t xml:space="preserve"> terapeutic</w:t>
            </w:r>
            <w:r>
              <w:t>a</w:t>
            </w:r>
            <w:r w:rsidRPr="00CF42DD">
              <w:t xml:space="preserve"> per la specifica indicazione </w:t>
            </w:r>
            <w:r>
              <w:t xml:space="preserve">in grado di determinare una risposta terapeutica importante, valutata sulla base di esiti clinici </w:t>
            </w:r>
            <w:r w:rsidRPr="00CF42DD">
              <w:t>rilevanti</w:t>
            </w:r>
            <w:r>
              <w:t>,</w:t>
            </w:r>
            <w:r w:rsidRPr="00CF42DD">
              <w:t xml:space="preserve"> </w:t>
            </w:r>
            <w:r>
              <w:t>e</w:t>
            </w:r>
            <w:r w:rsidRPr="00CF42DD">
              <w:t xml:space="preserve"> con un profilo di sicurezza soddisfacente</w:t>
            </w:r>
          </w:p>
        </w:tc>
        <w:tc>
          <w:tcPr>
            <w:tcW w:w="1123" w:type="dxa"/>
          </w:tcPr>
          <w:p w14:paraId="6F08C783" w14:textId="77777777" w:rsidR="00FE7A21" w:rsidRDefault="00FE7A21">
            <w:pPr>
              <w:pStyle w:val="TableParagraph"/>
              <w:spacing w:before="29"/>
              <w:rPr>
                <w:sz w:val="20"/>
              </w:rPr>
            </w:pPr>
          </w:p>
          <w:p w14:paraId="3EDADDBB" w14:textId="77777777" w:rsidR="00E45242" w:rsidRDefault="00E45242">
            <w:pPr>
              <w:pStyle w:val="TableParagraph"/>
              <w:spacing w:before="29"/>
              <w:rPr>
                <w:sz w:val="20"/>
              </w:rPr>
            </w:pPr>
          </w:p>
          <w:sdt>
            <w:sdtPr>
              <w:rPr>
                <w:sz w:val="20"/>
              </w:rPr>
              <w:id w:val="-10248650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D79338F" w14:textId="77777777" w:rsidR="00FE7A21" w:rsidRDefault="00E45242">
                <w:pPr>
                  <w:pStyle w:val="TableParagraph"/>
                  <w:ind w:left="381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</w:tc>
      </w:tr>
      <w:tr w:rsidR="00FE7A21" w14:paraId="1B136A77" w14:textId="77777777" w:rsidTr="00002452">
        <w:trPr>
          <w:trHeight w:val="880"/>
        </w:trPr>
        <w:tc>
          <w:tcPr>
            <w:tcW w:w="1630" w:type="dxa"/>
          </w:tcPr>
          <w:p w14:paraId="0E654EBE" w14:textId="77777777" w:rsidR="00FE7A21" w:rsidRDefault="00A44C90">
            <w:pPr>
              <w:pStyle w:val="TableParagraph"/>
              <w:spacing w:before="172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Assente</w:t>
            </w:r>
          </w:p>
        </w:tc>
        <w:tc>
          <w:tcPr>
            <w:tcW w:w="7231" w:type="dxa"/>
          </w:tcPr>
          <w:p w14:paraId="5F8A9468" w14:textId="5FA46059" w:rsidR="00FE7A21" w:rsidRDefault="00F762DE" w:rsidP="00F762DE">
            <w:pPr>
              <w:pStyle w:val="TableParagraph"/>
              <w:spacing w:line="290" w:lineRule="atLeast"/>
              <w:ind w:left="110" w:right="100"/>
              <w:jc w:val="both"/>
              <w:rPr>
                <w:sz w:val="24"/>
              </w:rPr>
            </w:pPr>
            <w:r>
              <w:t>P</w:t>
            </w:r>
            <w:r w:rsidRPr="00CF42DD">
              <w:t xml:space="preserve">resenza di </w:t>
            </w:r>
            <w:r>
              <w:t>opzione</w:t>
            </w:r>
            <w:r w:rsidRPr="00CF42DD">
              <w:t xml:space="preserve"> terapeutic</w:t>
            </w:r>
            <w:r>
              <w:t>a</w:t>
            </w:r>
            <w:r w:rsidRPr="00CF42DD">
              <w:t xml:space="preserve"> per la specifica indicazione in grado di modificare la storia naturale della malattia e con un profilo di sicurezza favorevole</w:t>
            </w:r>
            <w:r w:rsidR="003738E1">
              <w:t>.</w:t>
            </w:r>
            <w:r>
              <w:t xml:space="preserve"> </w:t>
            </w:r>
          </w:p>
        </w:tc>
        <w:tc>
          <w:tcPr>
            <w:tcW w:w="1123" w:type="dxa"/>
          </w:tcPr>
          <w:p w14:paraId="626C3B43" w14:textId="77777777" w:rsidR="00FE7A21" w:rsidRDefault="00FE7A21">
            <w:pPr>
              <w:pStyle w:val="TableParagraph"/>
              <w:spacing w:before="8" w:after="1"/>
              <w:rPr>
                <w:sz w:val="12"/>
              </w:rPr>
            </w:pPr>
          </w:p>
          <w:p w14:paraId="6D2A5F3D" w14:textId="77777777" w:rsidR="00E45242" w:rsidRDefault="00E45242">
            <w:pPr>
              <w:pStyle w:val="TableParagraph"/>
              <w:spacing w:before="8" w:after="1"/>
              <w:rPr>
                <w:sz w:val="12"/>
              </w:rPr>
            </w:pPr>
          </w:p>
          <w:sdt>
            <w:sdtPr>
              <w:rPr>
                <w:sz w:val="20"/>
              </w:rPr>
              <w:id w:val="-7825046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D94A891" w14:textId="77777777" w:rsidR="00FE7A21" w:rsidRDefault="00E45242">
                <w:pPr>
                  <w:pStyle w:val="TableParagraph"/>
                  <w:ind w:left="381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</w:tc>
      </w:tr>
      <w:tr w:rsidR="00FE7A21" w14:paraId="2D87958E" w14:textId="77777777" w:rsidTr="00002452">
        <w:trPr>
          <w:trHeight w:val="976"/>
        </w:trPr>
        <w:tc>
          <w:tcPr>
            <w:tcW w:w="9984" w:type="dxa"/>
            <w:gridSpan w:val="3"/>
          </w:tcPr>
          <w:p w14:paraId="52E81C04" w14:textId="24380A71" w:rsidR="00011557" w:rsidRPr="005A2FCA" w:rsidRDefault="00A44C90" w:rsidP="00177C37">
            <w:pPr>
              <w:pStyle w:val="TableParagraph"/>
              <w:ind w:left="58"/>
              <w:rPr>
                <w:i/>
                <w:sz w:val="20"/>
              </w:rPr>
            </w:pPr>
            <w:r>
              <w:rPr>
                <w:i/>
                <w:sz w:val="20"/>
              </w:rPr>
              <w:t>Descrivere</w:t>
            </w:r>
            <w:r>
              <w:rPr>
                <w:i/>
                <w:spacing w:val="33"/>
                <w:sz w:val="20"/>
              </w:rPr>
              <w:t xml:space="preserve"> </w:t>
            </w:r>
            <w:r>
              <w:rPr>
                <w:i/>
                <w:sz w:val="20"/>
              </w:rPr>
              <w:t>sinteticamente</w:t>
            </w:r>
            <w:r>
              <w:rPr>
                <w:i/>
                <w:spacing w:val="34"/>
                <w:sz w:val="20"/>
              </w:rPr>
              <w:t xml:space="preserve"> </w:t>
            </w:r>
            <w:r>
              <w:rPr>
                <w:i/>
                <w:sz w:val="20"/>
              </w:rPr>
              <w:t>le</w:t>
            </w:r>
            <w:r>
              <w:rPr>
                <w:i/>
                <w:spacing w:val="28"/>
                <w:sz w:val="20"/>
              </w:rPr>
              <w:t xml:space="preserve"> </w:t>
            </w:r>
            <w:r>
              <w:rPr>
                <w:i/>
                <w:sz w:val="20"/>
              </w:rPr>
              <w:t>evidenze</w:t>
            </w:r>
            <w:r>
              <w:rPr>
                <w:i/>
                <w:spacing w:val="34"/>
                <w:sz w:val="20"/>
              </w:rPr>
              <w:t xml:space="preserve"> </w:t>
            </w:r>
            <w:r>
              <w:rPr>
                <w:i/>
                <w:sz w:val="20"/>
              </w:rPr>
              <w:t>a</w:t>
            </w:r>
            <w:r>
              <w:rPr>
                <w:i/>
                <w:spacing w:val="33"/>
                <w:sz w:val="20"/>
              </w:rPr>
              <w:t xml:space="preserve"> </w:t>
            </w:r>
            <w:r>
              <w:rPr>
                <w:i/>
                <w:sz w:val="20"/>
              </w:rPr>
              <w:t>supporto</w:t>
            </w:r>
            <w:r>
              <w:rPr>
                <w:i/>
                <w:spacing w:val="34"/>
                <w:sz w:val="20"/>
              </w:rPr>
              <w:t xml:space="preserve"> </w:t>
            </w:r>
            <w:r>
              <w:rPr>
                <w:i/>
                <w:sz w:val="20"/>
              </w:rPr>
              <w:t>dell</w:t>
            </w:r>
            <w:r w:rsidR="005A2FCA">
              <w:rPr>
                <w:i/>
                <w:sz w:val="20"/>
              </w:rPr>
              <w:t>a/e opzioni terapeutica/che disponibili nella specifica indicazione terapeutica oggetto di valutazione, coerentemente con quanto riportato nel</w:t>
            </w:r>
            <w:r>
              <w:rPr>
                <w:i/>
                <w:sz w:val="20"/>
              </w:rPr>
              <w:t xml:space="preserve"> </w:t>
            </w:r>
            <w:r w:rsidR="00DC6AE0">
              <w:rPr>
                <w:i/>
                <w:sz w:val="20"/>
              </w:rPr>
              <w:t>d</w:t>
            </w:r>
            <w:r w:rsidR="00010119">
              <w:rPr>
                <w:i/>
                <w:sz w:val="20"/>
              </w:rPr>
              <w:t xml:space="preserve">ossier </w:t>
            </w:r>
            <w:r>
              <w:rPr>
                <w:i/>
                <w:sz w:val="20"/>
              </w:rPr>
              <w:t>di prezzo e rimborso</w:t>
            </w:r>
            <w:r w:rsidR="00010119">
              <w:rPr>
                <w:i/>
                <w:sz w:val="20"/>
              </w:rPr>
              <w:t>.</w:t>
            </w:r>
          </w:p>
        </w:tc>
      </w:tr>
    </w:tbl>
    <w:p w14:paraId="458122BB" w14:textId="77777777" w:rsidR="00FE7A21" w:rsidRDefault="00FE7A21">
      <w:pPr>
        <w:pStyle w:val="TableParagraph"/>
        <w:rPr>
          <w:i/>
          <w:sz w:val="20"/>
        </w:rPr>
        <w:sectPr w:rsidR="00FE7A21">
          <w:type w:val="continuous"/>
          <w:pgSz w:w="11900" w:h="16850"/>
          <w:pgMar w:top="1380" w:right="850" w:bottom="1017" w:left="992" w:header="720" w:footer="720" w:gutter="0"/>
          <w:cols w:space="720"/>
        </w:sectPr>
      </w:pPr>
    </w:p>
    <w:p w14:paraId="34A4B8C4" w14:textId="77777777" w:rsidR="00B8313E" w:rsidRDefault="00B8313E">
      <w:r>
        <w:br w:type="page"/>
      </w:r>
    </w:p>
    <w:tbl>
      <w:tblPr>
        <w:tblStyle w:val="TableNormal"/>
        <w:tblW w:w="10125" w:type="dxa"/>
        <w:tblInd w:w="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3"/>
        <w:gridCol w:w="7511"/>
        <w:gridCol w:w="921"/>
      </w:tblGrid>
      <w:tr w:rsidR="00FE7A21" w14:paraId="28F1879A" w14:textId="77777777" w:rsidTr="00B62956">
        <w:trPr>
          <w:trHeight w:val="933"/>
        </w:trPr>
        <w:tc>
          <w:tcPr>
            <w:tcW w:w="10125" w:type="dxa"/>
            <w:gridSpan w:val="3"/>
          </w:tcPr>
          <w:p w14:paraId="165729F6" w14:textId="7E022DD1" w:rsidR="00FE7A21" w:rsidRDefault="005A6CFB" w:rsidP="00F762DE">
            <w:pPr>
              <w:pStyle w:val="TableParagraph"/>
              <w:spacing w:before="119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Vantaggio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Terapeutico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Aggiunto</w:t>
            </w:r>
          </w:p>
        </w:tc>
      </w:tr>
      <w:tr w:rsidR="00FE7A21" w14:paraId="14DB58D7" w14:textId="77777777" w:rsidTr="00B62956">
        <w:trPr>
          <w:trHeight w:val="1341"/>
        </w:trPr>
        <w:tc>
          <w:tcPr>
            <w:tcW w:w="1693" w:type="dxa"/>
          </w:tcPr>
          <w:p w14:paraId="54EBF27D" w14:textId="6594B331" w:rsidR="00FE7A21" w:rsidRDefault="00A44C90">
            <w:pPr>
              <w:pStyle w:val="TableParagraph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Massimo</w:t>
            </w:r>
          </w:p>
        </w:tc>
        <w:tc>
          <w:tcPr>
            <w:tcW w:w="7511" w:type="dxa"/>
          </w:tcPr>
          <w:p w14:paraId="7AC2938D" w14:textId="636389EF" w:rsidR="00FE7A21" w:rsidRDefault="00F762DE">
            <w:pPr>
              <w:pStyle w:val="TableParagraph"/>
              <w:spacing w:before="93"/>
              <w:ind w:left="110" w:right="99"/>
              <w:jc w:val="both"/>
              <w:rPr>
                <w:sz w:val="24"/>
              </w:rPr>
            </w:pPr>
            <w:r>
              <w:t>M</w:t>
            </w:r>
            <w:r w:rsidRPr="00CF42DD">
              <w:t>aggiore efficacia</w:t>
            </w:r>
            <w:r>
              <w:t xml:space="preserve"> statisticamente</w:t>
            </w:r>
            <w:r w:rsidRPr="00CF42DD">
              <w:t xml:space="preserve"> dimostrata </w:t>
            </w:r>
            <w:r>
              <w:t xml:space="preserve">e clinicamente </w:t>
            </w:r>
            <w:r w:rsidR="00011557">
              <w:t>rilevante rispetto</w:t>
            </w:r>
            <w:r w:rsidRPr="00CF42DD">
              <w:t xml:space="preserve"> a</w:t>
            </w:r>
            <w:r>
              <w:t>lle migliori opzioni</w:t>
            </w:r>
            <w:r w:rsidRPr="00CF42DD">
              <w:t xml:space="preserve"> terapeutiche disponibili</w:t>
            </w:r>
            <w:r>
              <w:t xml:space="preserve"> nella medesima indicazione terapeutica autorizzata e rimborsata</w:t>
            </w:r>
            <w:r w:rsidRPr="00CF42DD">
              <w:t>. Il farmaco è in grado di determinare la guarigione o comunque di modificare significativamente la storia naturale</w:t>
            </w:r>
            <w:r>
              <w:t xml:space="preserve"> di malattia</w:t>
            </w:r>
            <w:r w:rsidR="00DC6AE0">
              <w:t>.</w:t>
            </w:r>
          </w:p>
        </w:tc>
        <w:tc>
          <w:tcPr>
            <w:tcW w:w="921" w:type="dxa"/>
          </w:tcPr>
          <w:p w14:paraId="15A388E1" w14:textId="77777777" w:rsidR="00FE7A21" w:rsidRDefault="00FE7A21">
            <w:pPr>
              <w:pStyle w:val="TableParagraph"/>
              <w:spacing w:before="16"/>
              <w:rPr>
                <w:sz w:val="20"/>
              </w:rPr>
            </w:pPr>
          </w:p>
          <w:p w14:paraId="3DC6CE92" w14:textId="77777777" w:rsidR="00FE7A21" w:rsidRDefault="00FE7A21">
            <w:pPr>
              <w:pStyle w:val="TableParagraph"/>
              <w:ind w:left="382"/>
              <w:rPr>
                <w:sz w:val="20"/>
              </w:rPr>
            </w:pPr>
          </w:p>
          <w:sdt>
            <w:sdtPr>
              <w:rPr>
                <w:sz w:val="20"/>
              </w:rPr>
              <w:id w:val="21797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EEF7EAD" w14:textId="77777777" w:rsidR="00E45242" w:rsidRDefault="00E45242">
                <w:pPr>
                  <w:pStyle w:val="TableParagraph"/>
                  <w:ind w:left="382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</w:tc>
      </w:tr>
      <w:tr w:rsidR="00FE7A21" w14:paraId="2DD8DF27" w14:textId="77777777" w:rsidTr="00B62956">
        <w:trPr>
          <w:trHeight w:val="2646"/>
        </w:trPr>
        <w:tc>
          <w:tcPr>
            <w:tcW w:w="1693" w:type="dxa"/>
          </w:tcPr>
          <w:p w14:paraId="3DEBE71A" w14:textId="77777777" w:rsidR="00FE7A21" w:rsidRDefault="00A44C90">
            <w:pPr>
              <w:pStyle w:val="TableParagraph"/>
              <w:spacing w:line="292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Importante</w:t>
            </w:r>
          </w:p>
        </w:tc>
        <w:tc>
          <w:tcPr>
            <w:tcW w:w="7511" w:type="dxa"/>
          </w:tcPr>
          <w:p w14:paraId="1E0DB6BA" w14:textId="14944060" w:rsidR="00FE7A21" w:rsidRDefault="00010119">
            <w:pPr>
              <w:pStyle w:val="TableParagraph"/>
              <w:ind w:left="110" w:right="90"/>
              <w:jc w:val="both"/>
              <w:rPr>
                <w:sz w:val="24"/>
              </w:rPr>
            </w:pPr>
            <w:r>
              <w:t>M</w:t>
            </w:r>
            <w:r w:rsidRPr="0001523E">
              <w:t xml:space="preserve">aggiore </w:t>
            </w:r>
            <w:r w:rsidR="00F762DE" w:rsidRPr="0001523E">
              <w:t>eff</w:t>
            </w:r>
            <w:r w:rsidR="00B8313E">
              <w:t>icacia</w:t>
            </w:r>
            <w:r w:rsidR="00F762DE">
              <w:t xml:space="preserve"> statisticamente</w:t>
            </w:r>
            <w:r w:rsidR="00F762DE" w:rsidRPr="0001523E">
              <w:t xml:space="preserve"> dimostrata su esiti clinicamente rilevanti</w:t>
            </w:r>
            <w:r w:rsidR="00F762DE">
              <w:t xml:space="preserve"> in termini di</w:t>
            </w:r>
            <w:r w:rsidR="00F762DE" w:rsidRPr="0001523E">
              <w:t xml:space="preserve"> capacità di ridurre il rischio di complicazioni letali o potenzialmente letali o migliore rapporto beneficio/rischio rispetto alle </w:t>
            </w:r>
            <w:r w:rsidR="00F762DE">
              <w:t xml:space="preserve">opzioni terapeutiche disponibili </w:t>
            </w:r>
            <w:r w:rsidR="00F762DE" w:rsidRPr="0001523E">
              <w:t>o capacità di evitare il ricorso a procedure cliniche ad alto rischio. Il farmaco modifica la storia naturale della malattia in una sottopopolazione di pazienti o rappresenta comunque un vantaggio clinicamente rilevante, ad esempio in termini di qualità della vita relativamente alle dimensioni della capacità di movimento e di cura della persona</w:t>
            </w:r>
            <w:r w:rsidR="00DC6AE0">
              <w:t xml:space="preserve"> </w:t>
            </w:r>
            <w:r w:rsidR="00F762DE">
              <w:t>deri</w:t>
            </w:r>
            <w:r w:rsidR="003738E1">
              <w:t>vante da un prolungamento dell’</w:t>
            </w:r>
            <w:r w:rsidR="00F762DE" w:rsidRPr="0001523E">
              <w:t>intervallo libero dalla malattia</w:t>
            </w:r>
            <w:r w:rsidR="00F762DE">
              <w:t xml:space="preserve"> </w:t>
            </w:r>
            <w:r w:rsidR="00F762DE" w:rsidRPr="0001523E">
              <w:t>o d</w:t>
            </w:r>
            <w:r w:rsidR="00F762DE">
              <w:t>a un</w:t>
            </w:r>
            <w:r w:rsidR="00F762DE" w:rsidRPr="0001523E">
              <w:t xml:space="preserve"> rallentamento della progressione della malattia</w:t>
            </w:r>
            <w:r w:rsidR="00FB60C0">
              <w:t>.</w:t>
            </w:r>
          </w:p>
        </w:tc>
        <w:tc>
          <w:tcPr>
            <w:tcW w:w="921" w:type="dxa"/>
          </w:tcPr>
          <w:p w14:paraId="0F27AEBA" w14:textId="77777777" w:rsidR="00FE7A21" w:rsidRDefault="00FE7A21">
            <w:pPr>
              <w:pStyle w:val="TableParagraph"/>
              <w:spacing w:before="8"/>
              <w:rPr>
                <w:sz w:val="16"/>
              </w:rPr>
            </w:pPr>
          </w:p>
          <w:p w14:paraId="0066CF0B" w14:textId="77777777" w:rsidR="00FE7A21" w:rsidRDefault="00FE7A21">
            <w:pPr>
              <w:pStyle w:val="TableParagraph"/>
              <w:ind w:left="382"/>
              <w:rPr>
                <w:sz w:val="20"/>
              </w:rPr>
            </w:pPr>
          </w:p>
          <w:p w14:paraId="032198B0" w14:textId="77777777" w:rsidR="00E45242" w:rsidRDefault="00E45242">
            <w:pPr>
              <w:pStyle w:val="TableParagraph"/>
              <w:ind w:left="382"/>
              <w:rPr>
                <w:sz w:val="20"/>
              </w:rPr>
            </w:pPr>
          </w:p>
          <w:p w14:paraId="3AEB5A8D" w14:textId="77777777" w:rsidR="00E45242" w:rsidRDefault="00E45242">
            <w:pPr>
              <w:pStyle w:val="TableParagraph"/>
              <w:ind w:left="382"/>
              <w:rPr>
                <w:sz w:val="20"/>
              </w:rPr>
            </w:pPr>
          </w:p>
          <w:p w14:paraId="71FDA76D" w14:textId="77777777" w:rsidR="00E45242" w:rsidRDefault="00E45242">
            <w:pPr>
              <w:pStyle w:val="TableParagraph"/>
              <w:ind w:left="382"/>
              <w:rPr>
                <w:sz w:val="20"/>
              </w:rPr>
            </w:pPr>
          </w:p>
          <w:sdt>
            <w:sdtPr>
              <w:rPr>
                <w:sz w:val="20"/>
              </w:rPr>
              <w:id w:val="19118077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B0D072C" w14:textId="77777777" w:rsidR="00E45242" w:rsidRDefault="00E45242">
                <w:pPr>
                  <w:pStyle w:val="TableParagraph"/>
                  <w:ind w:left="382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</w:tc>
      </w:tr>
      <w:tr w:rsidR="00FE7A21" w14:paraId="10413BE4" w14:textId="77777777" w:rsidTr="00B62956">
        <w:trPr>
          <w:trHeight w:val="1818"/>
        </w:trPr>
        <w:tc>
          <w:tcPr>
            <w:tcW w:w="1693" w:type="dxa"/>
          </w:tcPr>
          <w:p w14:paraId="73F5AF89" w14:textId="77777777" w:rsidR="00FE7A21" w:rsidRDefault="00A44C90">
            <w:pPr>
              <w:pStyle w:val="TableParagraph"/>
              <w:spacing w:before="1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Moderato</w:t>
            </w:r>
          </w:p>
        </w:tc>
        <w:tc>
          <w:tcPr>
            <w:tcW w:w="7511" w:type="dxa"/>
          </w:tcPr>
          <w:p w14:paraId="335C08D7" w14:textId="24024A6F" w:rsidR="00FE7A21" w:rsidRDefault="00010119">
            <w:pPr>
              <w:pStyle w:val="TableParagraph"/>
              <w:spacing w:before="1"/>
              <w:ind w:left="110" w:right="94"/>
              <w:jc w:val="both"/>
              <w:rPr>
                <w:sz w:val="24"/>
              </w:rPr>
            </w:pPr>
            <w:r>
              <w:t xml:space="preserve">Maggiore </w:t>
            </w:r>
            <w:r w:rsidR="00F762DE">
              <w:t>efficacia statisticamente dimostrata</w:t>
            </w:r>
            <w:r w:rsidR="00FB60C0">
              <w:t xml:space="preserve"> </w:t>
            </w:r>
            <w:r w:rsidR="00F762DE">
              <w:t xml:space="preserve">ma di entità moderata o limitata ad alcune sottopopolazioni di pazienti o registrata su esiti surrogati e con effetti limitati sulla qualità della vita. Per condizioni nelle quali sia ammissibile l’assenza di un comparatore, disponibilità di evidenze suggestive di una migliore efficacia clinica e profilo </w:t>
            </w:r>
            <w:r w:rsidR="00F762DE" w:rsidRPr="0001523E">
              <w:t xml:space="preserve">beneficio/rischio </w:t>
            </w:r>
            <w:r w:rsidR="00F762DE">
              <w:t>più favorevole rispetto ad eventuali opzioni terapeutiche disponibili</w:t>
            </w:r>
            <w:r w:rsidR="003738E1">
              <w:t>.</w:t>
            </w:r>
            <w:r w:rsidR="00F762DE">
              <w:t xml:space="preserve"> </w:t>
            </w:r>
          </w:p>
        </w:tc>
        <w:tc>
          <w:tcPr>
            <w:tcW w:w="921" w:type="dxa"/>
          </w:tcPr>
          <w:p w14:paraId="6CCBF380" w14:textId="77777777" w:rsidR="00FE7A21" w:rsidRDefault="00FE7A21">
            <w:pPr>
              <w:pStyle w:val="TableParagraph"/>
              <w:spacing w:before="84"/>
              <w:rPr>
                <w:sz w:val="20"/>
              </w:rPr>
            </w:pPr>
          </w:p>
          <w:p w14:paraId="674955B5" w14:textId="77777777" w:rsidR="00E45242" w:rsidRDefault="00E45242">
            <w:pPr>
              <w:pStyle w:val="TableParagraph"/>
              <w:spacing w:before="84"/>
              <w:rPr>
                <w:sz w:val="20"/>
              </w:rPr>
            </w:pPr>
          </w:p>
          <w:sdt>
            <w:sdtPr>
              <w:rPr>
                <w:sz w:val="20"/>
              </w:rPr>
              <w:id w:val="13906214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369E34A" w14:textId="77777777" w:rsidR="00FE7A21" w:rsidRDefault="00E45242">
                <w:pPr>
                  <w:pStyle w:val="TableParagraph"/>
                  <w:ind w:left="382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</w:tc>
      </w:tr>
      <w:tr w:rsidR="00FE7A21" w14:paraId="54FD9E91" w14:textId="77777777" w:rsidTr="00B62956">
        <w:trPr>
          <w:trHeight w:val="1528"/>
        </w:trPr>
        <w:tc>
          <w:tcPr>
            <w:tcW w:w="1693" w:type="dxa"/>
          </w:tcPr>
          <w:p w14:paraId="31A36189" w14:textId="3071416E" w:rsidR="00FE7A21" w:rsidRDefault="003417F2">
            <w:pPr>
              <w:pStyle w:val="TableParagraph"/>
              <w:spacing w:line="293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Minore</w:t>
            </w:r>
          </w:p>
        </w:tc>
        <w:tc>
          <w:tcPr>
            <w:tcW w:w="7511" w:type="dxa"/>
          </w:tcPr>
          <w:p w14:paraId="63E19817" w14:textId="718FFCB4" w:rsidR="00FE7A21" w:rsidRDefault="00010119" w:rsidP="009331FD">
            <w:pPr>
              <w:pStyle w:val="TableParagraph"/>
              <w:ind w:left="110" w:right="94"/>
              <w:jc w:val="both"/>
              <w:rPr>
                <w:sz w:val="24"/>
              </w:rPr>
            </w:pPr>
            <w:r>
              <w:t>M</w:t>
            </w:r>
            <w:r w:rsidRPr="003175C4">
              <w:t xml:space="preserve">aggiore </w:t>
            </w:r>
            <w:r w:rsidR="00F762DE" w:rsidRPr="003175C4">
              <w:t xml:space="preserve">efficacia </w:t>
            </w:r>
            <w:r w:rsidR="00F762DE">
              <w:t xml:space="preserve">statisticamente </w:t>
            </w:r>
            <w:r w:rsidR="00F762DE" w:rsidRPr="003175C4">
              <w:t>dimostrata</w:t>
            </w:r>
            <w:r w:rsidR="00F762DE">
              <w:t>,</w:t>
            </w:r>
            <w:r w:rsidR="00F762DE" w:rsidRPr="003175C4">
              <w:t xml:space="preserve"> </w:t>
            </w:r>
            <w:r w:rsidR="00F762DE">
              <w:t>sebbene sulla base di dati ancora immaturi o caratterizzati da un periodo di osservazione troppo breve, con una dimensione dell’effetto non clinicamente rilevante</w:t>
            </w:r>
            <w:r w:rsidR="00FB60C0">
              <w:t xml:space="preserve"> </w:t>
            </w:r>
            <w:r w:rsidR="00F762DE">
              <w:t xml:space="preserve">oppure registrata esclusivamente attraverso </w:t>
            </w:r>
            <w:r w:rsidR="00F762DE" w:rsidRPr="00B62956">
              <w:rPr>
                <w:i/>
                <w:iCs/>
              </w:rPr>
              <w:t>endpoint</w:t>
            </w:r>
            <w:r w:rsidR="00F762DE" w:rsidRPr="00FB60C0">
              <w:t xml:space="preserve"> </w:t>
            </w:r>
            <w:r w:rsidR="00F762DE">
              <w:t>secondari</w:t>
            </w:r>
            <w:r w:rsidR="003738E1">
              <w:t>.</w:t>
            </w:r>
          </w:p>
        </w:tc>
        <w:tc>
          <w:tcPr>
            <w:tcW w:w="921" w:type="dxa"/>
          </w:tcPr>
          <w:p w14:paraId="60948398" w14:textId="77777777" w:rsidR="00FE7A21" w:rsidRDefault="00FE7A21">
            <w:pPr>
              <w:pStyle w:val="TableParagraph"/>
              <w:spacing w:before="28"/>
              <w:rPr>
                <w:sz w:val="20"/>
              </w:rPr>
            </w:pPr>
          </w:p>
          <w:p w14:paraId="3C8944DF" w14:textId="77777777" w:rsidR="00E45242" w:rsidRDefault="00E45242">
            <w:pPr>
              <w:pStyle w:val="TableParagraph"/>
              <w:spacing w:before="28"/>
              <w:rPr>
                <w:sz w:val="20"/>
              </w:rPr>
            </w:pPr>
          </w:p>
          <w:p w14:paraId="7923F301" w14:textId="77777777" w:rsidR="00E45242" w:rsidRDefault="00E45242">
            <w:pPr>
              <w:pStyle w:val="TableParagraph"/>
              <w:spacing w:before="28"/>
              <w:rPr>
                <w:sz w:val="20"/>
              </w:rPr>
            </w:pPr>
            <w:r>
              <w:rPr>
                <w:sz w:val="20"/>
              </w:rPr>
              <w:t xml:space="preserve">       </w:t>
            </w:r>
            <w:sdt>
              <w:sdtPr>
                <w:rPr>
                  <w:sz w:val="20"/>
                </w:rPr>
                <w:id w:val="1587727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  <w:p w14:paraId="732E5EF4" w14:textId="77777777" w:rsidR="00FE7A21" w:rsidRDefault="00FE7A21">
            <w:pPr>
              <w:pStyle w:val="TableParagraph"/>
              <w:ind w:left="382"/>
              <w:rPr>
                <w:sz w:val="20"/>
              </w:rPr>
            </w:pPr>
          </w:p>
        </w:tc>
      </w:tr>
      <w:tr w:rsidR="00FE7A21" w14:paraId="2BCADE18" w14:textId="77777777" w:rsidTr="00B62956">
        <w:trPr>
          <w:trHeight w:val="867"/>
        </w:trPr>
        <w:tc>
          <w:tcPr>
            <w:tcW w:w="1693" w:type="dxa"/>
          </w:tcPr>
          <w:p w14:paraId="20B8F81F" w14:textId="77777777" w:rsidR="00FE7A21" w:rsidRDefault="00A44C90">
            <w:pPr>
              <w:pStyle w:val="TableParagraph"/>
              <w:spacing w:line="292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Assente</w:t>
            </w:r>
          </w:p>
        </w:tc>
        <w:tc>
          <w:tcPr>
            <w:tcW w:w="7511" w:type="dxa"/>
          </w:tcPr>
          <w:p w14:paraId="73136FC3" w14:textId="7F570D58" w:rsidR="00FE7A21" w:rsidRDefault="004F73E5" w:rsidP="00010119">
            <w:pPr>
              <w:pStyle w:val="TableParagraph"/>
              <w:ind w:left="110"/>
              <w:rPr>
                <w:sz w:val="24"/>
              </w:rPr>
            </w:pPr>
            <w:r>
              <w:t xml:space="preserve">Nessuna maggiore </w:t>
            </w:r>
            <w:r w:rsidRPr="00CF42DD">
              <w:t>efficacia</w:t>
            </w:r>
            <w:r>
              <w:t xml:space="preserve"> statisticamente</w:t>
            </w:r>
            <w:r w:rsidRPr="00CF42DD">
              <w:t xml:space="preserve"> dimostrata </w:t>
            </w:r>
            <w:r>
              <w:t>e clinicamente rilevante rispetto</w:t>
            </w:r>
            <w:r w:rsidRPr="00CF42DD">
              <w:t xml:space="preserve"> </w:t>
            </w:r>
            <w:r>
              <w:t>ad altre opzioni</w:t>
            </w:r>
            <w:r w:rsidRPr="00CF42DD">
              <w:t xml:space="preserve"> terapeutiche disponibili</w:t>
            </w:r>
            <w:r>
              <w:t xml:space="preserve"> nella medesima indicazione terapeutica autorizzata e rimborsata</w:t>
            </w:r>
            <w:r w:rsidRPr="00CF42DD">
              <w:t xml:space="preserve">. Il farmaco </w:t>
            </w:r>
            <w:r>
              <w:t xml:space="preserve">non </w:t>
            </w:r>
            <w:r w:rsidRPr="00CF42DD">
              <w:t>è in grado di determinare la guarigione o comunque di modificare significativamente la storia naturale</w:t>
            </w:r>
            <w:r>
              <w:t xml:space="preserve"> di malattia</w:t>
            </w:r>
            <w:r w:rsidR="003738E1">
              <w:t>.</w:t>
            </w:r>
          </w:p>
        </w:tc>
        <w:tc>
          <w:tcPr>
            <w:tcW w:w="921" w:type="dxa"/>
          </w:tcPr>
          <w:p w14:paraId="4BB37603" w14:textId="77777777" w:rsidR="00FE7A21" w:rsidRDefault="00FE7A21">
            <w:pPr>
              <w:pStyle w:val="TableParagraph"/>
              <w:spacing w:before="7" w:after="1"/>
              <w:rPr>
                <w:sz w:val="12"/>
              </w:rPr>
            </w:pPr>
          </w:p>
          <w:p w14:paraId="3EC339C4" w14:textId="77777777" w:rsidR="00FE7A21" w:rsidRDefault="00FE7A21">
            <w:pPr>
              <w:pStyle w:val="TableParagraph"/>
              <w:ind w:left="382"/>
              <w:rPr>
                <w:sz w:val="20"/>
              </w:rPr>
            </w:pPr>
          </w:p>
          <w:sdt>
            <w:sdtPr>
              <w:rPr>
                <w:sz w:val="20"/>
              </w:rPr>
              <w:id w:val="-43620734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28BE486" w14:textId="77777777" w:rsidR="00E45242" w:rsidRDefault="00E45242">
                <w:pPr>
                  <w:pStyle w:val="TableParagraph"/>
                  <w:ind w:left="382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</w:tc>
      </w:tr>
      <w:tr w:rsidR="004F73E5" w14:paraId="07763813" w14:textId="77777777" w:rsidTr="00B62956">
        <w:trPr>
          <w:trHeight w:val="867"/>
        </w:trPr>
        <w:tc>
          <w:tcPr>
            <w:tcW w:w="1693" w:type="dxa"/>
          </w:tcPr>
          <w:p w14:paraId="20B70A66" w14:textId="77777777" w:rsidR="004F73E5" w:rsidRDefault="004F73E5">
            <w:pPr>
              <w:pStyle w:val="TableParagraph"/>
              <w:spacing w:line="292" w:lineRule="exact"/>
              <w:ind w:left="107"/>
              <w:rPr>
                <w:b/>
                <w:i/>
                <w:spacing w:val="-2"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Non valutabile</w:t>
            </w:r>
          </w:p>
        </w:tc>
        <w:tc>
          <w:tcPr>
            <w:tcW w:w="7511" w:type="dxa"/>
          </w:tcPr>
          <w:p w14:paraId="2916B011" w14:textId="77777777" w:rsidR="004F73E5" w:rsidRDefault="004F73E5" w:rsidP="00010119">
            <w:pPr>
              <w:pStyle w:val="TableParagraph"/>
              <w:ind w:left="110"/>
              <w:jc w:val="both"/>
            </w:pPr>
            <w:r>
              <w:t>Le evidenze di efficacia e sicurezza sono inappropriate o insufficienti a dimostrare un vantaggio terapeutico aggiunto rispetto alle alternative terapeutiche disponibili nell’indicazione oggetto di valutazione</w:t>
            </w:r>
            <w:r w:rsidR="003738E1">
              <w:t>.</w:t>
            </w:r>
          </w:p>
        </w:tc>
        <w:tc>
          <w:tcPr>
            <w:tcW w:w="921" w:type="dxa"/>
          </w:tcPr>
          <w:p w14:paraId="666D3AD0" w14:textId="77777777" w:rsidR="004F73E5" w:rsidRDefault="00E45242" w:rsidP="00E45242">
            <w:pPr>
              <w:pStyle w:val="TableParagraph"/>
              <w:ind w:left="382"/>
              <w:rPr>
                <w:sz w:val="12"/>
              </w:rPr>
            </w:pPr>
            <w:r w:rsidRPr="00E45242">
              <w:rPr>
                <w:sz w:val="20"/>
              </w:rPr>
              <w:t xml:space="preserve">              </w:t>
            </w:r>
            <w:sdt>
              <w:sdtPr>
                <w:rPr>
                  <w:sz w:val="20"/>
                </w:rPr>
                <w:id w:val="-49609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45242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 w:rsidR="003738E1">
              <w:rPr>
                <w:sz w:val="12"/>
              </w:rPr>
              <w:t xml:space="preserve"> </w:t>
            </w:r>
          </w:p>
        </w:tc>
      </w:tr>
      <w:tr w:rsidR="00FE7A21" w14:paraId="4D76A7AB" w14:textId="77777777" w:rsidTr="00B62956">
        <w:trPr>
          <w:trHeight w:val="2521"/>
        </w:trPr>
        <w:tc>
          <w:tcPr>
            <w:tcW w:w="10125" w:type="dxa"/>
            <w:gridSpan w:val="3"/>
          </w:tcPr>
          <w:p w14:paraId="5D51E3B4" w14:textId="35F6B5B2" w:rsidR="00FE7A21" w:rsidRDefault="00A44C90">
            <w:pPr>
              <w:pStyle w:val="TableParagraph"/>
              <w:numPr>
                <w:ilvl w:val="0"/>
                <w:numId w:val="2"/>
              </w:numPr>
              <w:tabs>
                <w:tab w:val="left" w:pos="494"/>
              </w:tabs>
              <w:spacing w:before="119" w:line="276" w:lineRule="auto"/>
              <w:ind w:right="108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Descrivere sinteticamente le evidenze a supporto della</w:t>
            </w:r>
            <w:r w:rsidR="004F3125">
              <w:rPr>
                <w:i/>
                <w:sz w:val="20"/>
              </w:rPr>
              <w:t xml:space="preserve"> valutazione del vantaggio terapeutico aggiunto, tra quelle complessivamente riportate nel </w:t>
            </w:r>
            <w:r w:rsidR="00010119">
              <w:rPr>
                <w:i/>
                <w:sz w:val="20"/>
              </w:rPr>
              <w:t xml:space="preserve">Dossier </w:t>
            </w:r>
            <w:r>
              <w:rPr>
                <w:i/>
                <w:sz w:val="20"/>
              </w:rPr>
              <w:t>di prezzo e rimborso</w:t>
            </w:r>
            <w:r w:rsidR="00010119">
              <w:rPr>
                <w:i/>
                <w:sz w:val="20"/>
              </w:rPr>
              <w:t>.</w:t>
            </w:r>
          </w:p>
          <w:p w14:paraId="29995013" w14:textId="77777777" w:rsidR="00010119" w:rsidRDefault="00010119" w:rsidP="00010119">
            <w:pPr>
              <w:pStyle w:val="TableParagraph"/>
              <w:numPr>
                <w:ilvl w:val="0"/>
                <w:numId w:val="2"/>
              </w:numPr>
              <w:tabs>
                <w:tab w:val="left" w:pos="494"/>
              </w:tabs>
              <w:spacing w:before="119" w:line="276" w:lineRule="auto"/>
              <w:ind w:right="108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In questa sezione viene descritta la</w:t>
            </w:r>
            <w:r w:rsidRPr="00010119">
              <w:rPr>
                <w:i/>
                <w:sz w:val="20"/>
              </w:rPr>
              <w:t xml:space="preserve"> dimensione dell’effetto del beneficio clinico, nonché la validità dell’endpoint primario o secondario previsti nell’ambito</w:t>
            </w:r>
            <w:r>
              <w:rPr>
                <w:i/>
                <w:sz w:val="20"/>
              </w:rPr>
              <w:t xml:space="preserve"> della sperimentazione clinica e la loro </w:t>
            </w:r>
            <w:r w:rsidRPr="00010119">
              <w:rPr>
                <w:i/>
                <w:sz w:val="20"/>
              </w:rPr>
              <w:t>congruità rispetto agli esiti clinicamente rilevanti nella specifica patolog</w:t>
            </w:r>
            <w:r>
              <w:rPr>
                <w:i/>
                <w:sz w:val="20"/>
              </w:rPr>
              <w:t xml:space="preserve">ia e linea di trattamento. </w:t>
            </w:r>
          </w:p>
          <w:p w14:paraId="38578C96" w14:textId="77777777" w:rsidR="00FE7A21" w:rsidRDefault="00010119" w:rsidP="003738E1">
            <w:pPr>
              <w:pStyle w:val="TableParagraph"/>
              <w:numPr>
                <w:ilvl w:val="0"/>
                <w:numId w:val="2"/>
              </w:numPr>
              <w:tabs>
                <w:tab w:val="left" w:pos="494"/>
              </w:tabs>
              <w:spacing w:before="119" w:line="276" w:lineRule="auto"/>
              <w:ind w:right="108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Si fa presente che, n</w:t>
            </w:r>
            <w:r w:rsidRPr="00010119">
              <w:rPr>
                <w:i/>
                <w:sz w:val="20"/>
              </w:rPr>
              <w:t xml:space="preserve">ell'ambito di malattie rare e ultra-rare, il miglioramento della qualità della vita </w:t>
            </w:r>
            <w:r>
              <w:rPr>
                <w:i/>
                <w:sz w:val="20"/>
              </w:rPr>
              <w:t xml:space="preserve">deve </w:t>
            </w:r>
            <w:r w:rsidRPr="00010119">
              <w:rPr>
                <w:i/>
                <w:sz w:val="20"/>
              </w:rPr>
              <w:t>comprende</w:t>
            </w:r>
            <w:r>
              <w:rPr>
                <w:i/>
                <w:sz w:val="20"/>
              </w:rPr>
              <w:t>re</w:t>
            </w:r>
            <w:r w:rsidRPr="00010119">
              <w:rPr>
                <w:i/>
                <w:sz w:val="20"/>
              </w:rPr>
              <w:t xml:space="preserve"> anche le dimensioni del dolore e della capacità nello svolgimento delle attività abituali o lavorative.</w:t>
            </w:r>
          </w:p>
          <w:p w14:paraId="79A1C104" w14:textId="49219005" w:rsidR="003417F2" w:rsidRDefault="003417F2" w:rsidP="003417F2">
            <w:pPr>
              <w:pStyle w:val="TableParagraph"/>
              <w:numPr>
                <w:ilvl w:val="0"/>
                <w:numId w:val="2"/>
              </w:numPr>
              <w:tabs>
                <w:tab w:val="left" w:pos="494"/>
              </w:tabs>
              <w:spacing w:before="119" w:line="276" w:lineRule="auto"/>
              <w:ind w:right="108"/>
              <w:jc w:val="both"/>
              <w:rPr>
                <w:i/>
                <w:sz w:val="20"/>
              </w:rPr>
            </w:pPr>
            <w:r w:rsidRPr="00605680">
              <w:rPr>
                <w:i/>
                <w:sz w:val="20"/>
              </w:rPr>
              <w:t>Nella valutazione di questo criterio si terrà conto, quando disponibili e se validati, anche dei Patient-Reported Outcomes Measures (PROMs) e delle Patients-Reported Experiences Measures (PREMs) solo nei casi in cui questi siano in grado di dimostrare un significativo miglioramento della qualità di vita dei pazienti.</w:t>
            </w:r>
          </w:p>
        </w:tc>
      </w:tr>
    </w:tbl>
    <w:p w14:paraId="5C0B36A4" w14:textId="77777777" w:rsidR="005A6CFB" w:rsidRDefault="005A6CFB">
      <w:pPr>
        <w:pStyle w:val="TableParagraph"/>
        <w:jc w:val="both"/>
        <w:rPr>
          <w:i/>
          <w:sz w:val="20"/>
        </w:rPr>
      </w:pPr>
    </w:p>
    <w:p w14:paraId="353C2485" w14:textId="77777777" w:rsidR="005A6CFB" w:rsidRDefault="005A6CFB">
      <w:pPr>
        <w:rPr>
          <w:i/>
          <w:sz w:val="20"/>
        </w:rPr>
      </w:pPr>
      <w:r>
        <w:rPr>
          <w:i/>
          <w:sz w:val="20"/>
        </w:rPr>
        <w:br w:type="page"/>
      </w:r>
    </w:p>
    <w:p w14:paraId="5F51CE38" w14:textId="77777777" w:rsidR="00FE7A21" w:rsidRDefault="00FE7A21">
      <w:pPr>
        <w:pStyle w:val="TableParagraph"/>
        <w:jc w:val="both"/>
        <w:rPr>
          <w:i/>
          <w:sz w:val="20"/>
        </w:rPr>
        <w:sectPr w:rsidR="00FE7A21">
          <w:type w:val="continuous"/>
          <w:pgSz w:w="11900" w:h="16850"/>
          <w:pgMar w:top="1400" w:right="850" w:bottom="854" w:left="992" w:header="720" w:footer="720" w:gutter="0"/>
          <w:cols w:space="720"/>
        </w:sectPr>
      </w:pPr>
    </w:p>
    <w:tbl>
      <w:tblPr>
        <w:tblStyle w:val="TableNormal"/>
        <w:tblW w:w="10125" w:type="dxa"/>
        <w:tblInd w:w="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99"/>
        <w:gridCol w:w="1988"/>
        <w:gridCol w:w="2700"/>
        <w:gridCol w:w="2638"/>
      </w:tblGrid>
      <w:tr w:rsidR="00FE7A21" w14:paraId="0753009F" w14:textId="77777777" w:rsidTr="00B62956">
        <w:trPr>
          <w:trHeight w:val="535"/>
        </w:trPr>
        <w:tc>
          <w:tcPr>
            <w:tcW w:w="10125" w:type="dxa"/>
            <w:gridSpan w:val="4"/>
          </w:tcPr>
          <w:p w14:paraId="60611442" w14:textId="77777777" w:rsidR="00FE7A21" w:rsidRDefault="005A6CFB" w:rsidP="005A6CFB">
            <w:pPr>
              <w:pStyle w:val="TableParagraph"/>
              <w:spacing w:before="1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Qualità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delle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Prove</w:t>
            </w:r>
          </w:p>
        </w:tc>
      </w:tr>
      <w:tr w:rsidR="00FE7A21" w14:paraId="7DA1E419" w14:textId="77777777" w:rsidTr="00B62956">
        <w:trPr>
          <w:trHeight w:val="488"/>
        </w:trPr>
        <w:tc>
          <w:tcPr>
            <w:tcW w:w="2799" w:type="dxa"/>
          </w:tcPr>
          <w:p w14:paraId="164B82AB" w14:textId="77777777" w:rsidR="00FE7A21" w:rsidRDefault="00A44C90">
            <w:pPr>
              <w:pStyle w:val="TableParagraph"/>
              <w:spacing w:before="208"/>
              <w:ind w:left="10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Alta</w:t>
            </w:r>
          </w:p>
        </w:tc>
        <w:tc>
          <w:tcPr>
            <w:tcW w:w="1988" w:type="dxa"/>
          </w:tcPr>
          <w:p w14:paraId="69E0A8B8" w14:textId="77777777" w:rsidR="00FE7A21" w:rsidRDefault="00FE7A21">
            <w:pPr>
              <w:pStyle w:val="TableParagraph"/>
              <w:spacing w:before="11"/>
              <w:rPr>
                <w:sz w:val="4"/>
              </w:rPr>
            </w:pPr>
          </w:p>
          <w:p w14:paraId="6AB58970" w14:textId="77777777" w:rsidR="00FE7A21" w:rsidRDefault="00FE7A21">
            <w:pPr>
              <w:pStyle w:val="TableParagraph"/>
              <w:ind w:left="884"/>
              <w:rPr>
                <w:sz w:val="20"/>
              </w:rPr>
            </w:pPr>
          </w:p>
          <w:sdt>
            <w:sdtPr>
              <w:rPr>
                <w:sz w:val="20"/>
              </w:rPr>
              <w:id w:val="-20509128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1666B6C" w14:textId="77777777" w:rsidR="005A6CFB" w:rsidRDefault="005A6CFB">
                <w:pPr>
                  <w:pStyle w:val="TableParagraph"/>
                  <w:ind w:left="884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2700" w:type="dxa"/>
          </w:tcPr>
          <w:p w14:paraId="6133F0FD" w14:textId="77777777" w:rsidR="00FE7A21" w:rsidRDefault="00A44C90">
            <w:pPr>
              <w:pStyle w:val="TableParagraph"/>
              <w:spacing w:before="208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Moderata</w:t>
            </w:r>
          </w:p>
        </w:tc>
        <w:tc>
          <w:tcPr>
            <w:tcW w:w="2638" w:type="dxa"/>
          </w:tcPr>
          <w:p w14:paraId="20B10330" w14:textId="77777777" w:rsidR="00FE7A21" w:rsidRDefault="00FE7A21">
            <w:pPr>
              <w:pStyle w:val="TableParagraph"/>
              <w:spacing w:before="3"/>
              <w:rPr>
                <w:sz w:val="13"/>
              </w:rPr>
            </w:pPr>
          </w:p>
          <w:p w14:paraId="41D403C8" w14:textId="77777777" w:rsidR="005A6CFB" w:rsidRDefault="005A6CFB" w:rsidP="005A6CF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               </w:t>
            </w:r>
            <w:sdt>
              <w:sdtPr>
                <w:rPr>
                  <w:sz w:val="20"/>
                </w:rPr>
                <w:id w:val="-637568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FE7A21" w14:paraId="2A2A692D" w14:textId="77777777" w:rsidTr="00B62956">
        <w:trPr>
          <w:trHeight w:val="488"/>
        </w:trPr>
        <w:tc>
          <w:tcPr>
            <w:tcW w:w="2799" w:type="dxa"/>
          </w:tcPr>
          <w:p w14:paraId="46B8881F" w14:textId="77777777" w:rsidR="00FE7A21" w:rsidRDefault="00A44C90">
            <w:pPr>
              <w:pStyle w:val="TableParagraph"/>
              <w:spacing w:before="208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Bassa</w:t>
            </w:r>
          </w:p>
        </w:tc>
        <w:tc>
          <w:tcPr>
            <w:tcW w:w="1988" w:type="dxa"/>
          </w:tcPr>
          <w:p w14:paraId="304ADC9D" w14:textId="77777777" w:rsidR="00FE7A21" w:rsidRDefault="00FE7A21">
            <w:pPr>
              <w:pStyle w:val="TableParagraph"/>
              <w:spacing w:before="11"/>
              <w:rPr>
                <w:sz w:val="4"/>
              </w:rPr>
            </w:pPr>
          </w:p>
          <w:sdt>
            <w:sdtPr>
              <w:rPr>
                <w:sz w:val="20"/>
              </w:rPr>
              <w:id w:val="14534351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2FE3439" w14:textId="77777777" w:rsidR="00FE7A21" w:rsidRDefault="00DE2D98">
                <w:pPr>
                  <w:pStyle w:val="TableParagraph"/>
                  <w:ind w:left="884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2700" w:type="dxa"/>
          </w:tcPr>
          <w:p w14:paraId="2D264999" w14:textId="77777777" w:rsidR="00FE7A21" w:rsidRDefault="00A44C90">
            <w:pPr>
              <w:pStyle w:val="TableParagraph"/>
              <w:spacing w:before="208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Molto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bassa</w:t>
            </w:r>
          </w:p>
        </w:tc>
        <w:tc>
          <w:tcPr>
            <w:tcW w:w="2638" w:type="dxa"/>
          </w:tcPr>
          <w:p w14:paraId="30E232B9" w14:textId="77777777" w:rsidR="00FE7A21" w:rsidRDefault="00FE7A21">
            <w:pPr>
              <w:pStyle w:val="TableParagraph"/>
              <w:spacing w:before="3"/>
              <w:rPr>
                <w:sz w:val="13"/>
              </w:rPr>
            </w:pPr>
          </w:p>
          <w:sdt>
            <w:sdtPr>
              <w:rPr>
                <w:sz w:val="20"/>
              </w:rPr>
              <w:id w:val="8435996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0C0A943" w14:textId="77777777" w:rsidR="00FE7A21" w:rsidRDefault="005A6CFB">
                <w:pPr>
                  <w:pStyle w:val="TableParagraph"/>
                  <w:ind w:left="834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</w:tc>
      </w:tr>
      <w:tr w:rsidR="00FE7A21" w14:paraId="17D9570C" w14:textId="77777777" w:rsidTr="00B62956">
        <w:trPr>
          <w:trHeight w:val="1613"/>
        </w:trPr>
        <w:tc>
          <w:tcPr>
            <w:tcW w:w="10125" w:type="dxa"/>
            <w:gridSpan w:val="4"/>
          </w:tcPr>
          <w:p w14:paraId="3811A450" w14:textId="77777777" w:rsidR="00FE7A21" w:rsidRDefault="005A2FCA" w:rsidP="00177C37">
            <w:pPr>
              <w:pStyle w:val="TableParagraph"/>
              <w:tabs>
                <w:tab w:val="left" w:pos="58"/>
              </w:tabs>
              <w:spacing w:before="119" w:line="276" w:lineRule="auto"/>
              <w:ind w:left="58" w:right="108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Descrivere sinteticamente le evidenze a supporto </w:t>
            </w:r>
            <w:r w:rsidR="00DE2D98">
              <w:rPr>
                <w:i/>
                <w:sz w:val="20"/>
              </w:rPr>
              <w:t>utile n</w:t>
            </w:r>
            <w:r>
              <w:rPr>
                <w:i/>
                <w:sz w:val="20"/>
              </w:rPr>
              <w:t>ella valutazione della qualità delle prove</w:t>
            </w:r>
            <w:r w:rsidR="00DE2D98">
              <w:rPr>
                <w:i/>
                <w:sz w:val="20"/>
              </w:rPr>
              <w:t xml:space="preserve"> sulla base </w:t>
            </w:r>
            <w:r w:rsidR="00DE2D98" w:rsidRPr="00DE2D98">
              <w:rPr>
                <w:i/>
                <w:sz w:val="20"/>
              </w:rPr>
              <w:t>d</w:t>
            </w:r>
            <w:r w:rsidR="00DE2D98">
              <w:rPr>
                <w:i/>
                <w:sz w:val="20"/>
              </w:rPr>
              <w:t>e</w:t>
            </w:r>
            <w:r w:rsidR="00DE2D98" w:rsidRPr="00DE2D98">
              <w:rPr>
                <w:i/>
                <w:sz w:val="20"/>
              </w:rPr>
              <w:t>l metodo GRADE (Grading of Recommendations Assessment, Development and Evaluation; http://www.jclinepi.com/content/jce-GRADE-Series)</w:t>
            </w:r>
            <w:r w:rsidR="00DE2D98">
              <w:rPr>
                <w:i/>
                <w:sz w:val="20"/>
              </w:rPr>
              <w:t>,</w:t>
            </w:r>
            <w:r>
              <w:rPr>
                <w:i/>
                <w:sz w:val="20"/>
              </w:rPr>
              <w:t xml:space="preserve"> tra </w:t>
            </w:r>
            <w:r w:rsidR="00DE2D98">
              <w:rPr>
                <w:i/>
                <w:sz w:val="20"/>
              </w:rPr>
              <w:t xml:space="preserve">quelle </w:t>
            </w:r>
            <w:r>
              <w:rPr>
                <w:i/>
                <w:sz w:val="20"/>
              </w:rPr>
              <w:t xml:space="preserve">complessivamente riportate nel Dossier di prezzo e rimborso. </w:t>
            </w:r>
          </w:p>
        </w:tc>
      </w:tr>
    </w:tbl>
    <w:p w14:paraId="07ED33DD" w14:textId="77777777" w:rsidR="00A44C90" w:rsidRDefault="00A44C90"/>
    <w:sectPr w:rsidR="00A44C90">
      <w:type w:val="continuous"/>
      <w:pgSz w:w="11900" w:h="16850"/>
      <w:pgMar w:top="1400" w:right="850" w:bottom="280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92073C" w14:textId="77777777" w:rsidR="00C511FA" w:rsidRDefault="00C511FA" w:rsidP="00F762DE">
      <w:r>
        <w:separator/>
      </w:r>
    </w:p>
  </w:endnote>
  <w:endnote w:type="continuationSeparator" w:id="0">
    <w:p w14:paraId="5AEB3A40" w14:textId="77777777" w:rsidR="00C511FA" w:rsidRDefault="00C511FA" w:rsidP="00F76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29B225" w14:textId="77777777" w:rsidR="00C511FA" w:rsidRDefault="00C511FA" w:rsidP="00F762DE">
      <w:r>
        <w:separator/>
      </w:r>
    </w:p>
  </w:footnote>
  <w:footnote w:type="continuationSeparator" w:id="0">
    <w:p w14:paraId="44A5BAE9" w14:textId="77777777" w:rsidR="00C511FA" w:rsidRDefault="00C511FA" w:rsidP="00F762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8D0C61"/>
    <w:multiLevelType w:val="hybridMultilevel"/>
    <w:tmpl w:val="2E004256"/>
    <w:lvl w:ilvl="0" w:tplc="4BD20E76">
      <w:numFmt w:val="bullet"/>
      <w:lvlText w:val=""/>
      <w:lvlJc w:val="left"/>
      <w:pPr>
        <w:ind w:left="494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1990EBCA">
      <w:numFmt w:val="bullet"/>
      <w:lvlText w:val="•"/>
      <w:lvlJc w:val="left"/>
      <w:pPr>
        <w:ind w:left="1434" w:hanging="284"/>
      </w:pPr>
      <w:rPr>
        <w:rFonts w:hint="default"/>
        <w:lang w:val="it-IT" w:eastAsia="en-US" w:bidi="ar-SA"/>
      </w:rPr>
    </w:lvl>
    <w:lvl w:ilvl="2" w:tplc="6764CACC">
      <w:numFmt w:val="bullet"/>
      <w:lvlText w:val="•"/>
      <w:lvlJc w:val="left"/>
      <w:pPr>
        <w:ind w:left="2368" w:hanging="284"/>
      </w:pPr>
      <w:rPr>
        <w:rFonts w:hint="default"/>
        <w:lang w:val="it-IT" w:eastAsia="en-US" w:bidi="ar-SA"/>
      </w:rPr>
    </w:lvl>
    <w:lvl w:ilvl="3" w:tplc="B39ABDC6">
      <w:numFmt w:val="bullet"/>
      <w:lvlText w:val="•"/>
      <w:lvlJc w:val="left"/>
      <w:pPr>
        <w:ind w:left="3302" w:hanging="284"/>
      </w:pPr>
      <w:rPr>
        <w:rFonts w:hint="default"/>
        <w:lang w:val="it-IT" w:eastAsia="en-US" w:bidi="ar-SA"/>
      </w:rPr>
    </w:lvl>
    <w:lvl w:ilvl="4" w:tplc="E6305FD2">
      <w:numFmt w:val="bullet"/>
      <w:lvlText w:val="•"/>
      <w:lvlJc w:val="left"/>
      <w:pPr>
        <w:ind w:left="4236" w:hanging="284"/>
      </w:pPr>
      <w:rPr>
        <w:rFonts w:hint="default"/>
        <w:lang w:val="it-IT" w:eastAsia="en-US" w:bidi="ar-SA"/>
      </w:rPr>
    </w:lvl>
    <w:lvl w:ilvl="5" w:tplc="52A860E0">
      <w:numFmt w:val="bullet"/>
      <w:lvlText w:val="•"/>
      <w:lvlJc w:val="left"/>
      <w:pPr>
        <w:ind w:left="5171" w:hanging="284"/>
      </w:pPr>
      <w:rPr>
        <w:rFonts w:hint="default"/>
        <w:lang w:val="it-IT" w:eastAsia="en-US" w:bidi="ar-SA"/>
      </w:rPr>
    </w:lvl>
    <w:lvl w:ilvl="6" w:tplc="ED58D738">
      <w:numFmt w:val="bullet"/>
      <w:lvlText w:val="•"/>
      <w:lvlJc w:val="left"/>
      <w:pPr>
        <w:ind w:left="6105" w:hanging="284"/>
      </w:pPr>
      <w:rPr>
        <w:rFonts w:hint="default"/>
        <w:lang w:val="it-IT" w:eastAsia="en-US" w:bidi="ar-SA"/>
      </w:rPr>
    </w:lvl>
    <w:lvl w:ilvl="7" w:tplc="2CA4F7B0">
      <w:numFmt w:val="bullet"/>
      <w:lvlText w:val="•"/>
      <w:lvlJc w:val="left"/>
      <w:pPr>
        <w:ind w:left="7039" w:hanging="284"/>
      </w:pPr>
      <w:rPr>
        <w:rFonts w:hint="default"/>
        <w:lang w:val="it-IT" w:eastAsia="en-US" w:bidi="ar-SA"/>
      </w:rPr>
    </w:lvl>
    <w:lvl w:ilvl="8" w:tplc="9C087B06">
      <w:numFmt w:val="bullet"/>
      <w:lvlText w:val="•"/>
      <w:lvlJc w:val="left"/>
      <w:pPr>
        <w:ind w:left="7973" w:hanging="284"/>
      </w:pPr>
      <w:rPr>
        <w:rFonts w:hint="default"/>
        <w:lang w:val="it-IT" w:eastAsia="en-US" w:bidi="ar-SA"/>
      </w:rPr>
    </w:lvl>
  </w:abstractNum>
  <w:abstractNum w:abstractNumId="1" w15:restartNumberingAfterBreak="0">
    <w:nsid w:val="6C473F49"/>
    <w:multiLevelType w:val="hybridMultilevel"/>
    <w:tmpl w:val="2A405958"/>
    <w:lvl w:ilvl="0" w:tplc="9D2E9E5A">
      <w:numFmt w:val="bullet"/>
      <w:lvlText w:val="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2" w15:restartNumberingAfterBreak="0">
    <w:nsid w:val="7D352F0F"/>
    <w:multiLevelType w:val="hybridMultilevel"/>
    <w:tmpl w:val="11728F58"/>
    <w:lvl w:ilvl="0" w:tplc="9D2E9E5A">
      <w:numFmt w:val="bullet"/>
      <w:lvlText w:val=""/>
      <w:lvlJc w:val="left"/>
      <w:pPr>
        <w:ind w:left="494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490E1A70">
      <w:numFmt w:val="bullet"/>
      <w:lvlText w:val="•"/>
      <w:lvlJc w:val="left"/>
      <w:pPr>
        <w:ind w:left="1434" w:hanging="284"/>
      </w:pPr>
      <w:rPr>
        <w:rFonts w:hint="default"/>
        <w:lang w:val="it-IT" w:eastAsia="en-US" w:bidi="ar-SA"/>
      </w:rPr>
    </w:lvl>
    <w:lvl w:ilvl="2" w:tplc="888616D2">
      <w:numFmt w:val="bullet"/>
      <w:lvlText w:val="•"/>
      <w:lvlJc w:val="left"/>
      <w:pPr>
        <w:ind w:left="2368" w:hanging="284"/>
      </w:pPr>
      <w:rPr>
        <w:rFonts w:hint="default"/>
        <w:lang w:val="it-IT" w:eastAsia="en-US" w:bidi="ar-SA"/>
      </w:rPr>
    </w:lvl>
    <w:lvl w:ilvl="3" w:tplc="C288543A">
      <w:numFmt w:val="bullet"/>
      <w:lvlText w:val="•"/>
      <w:lvlJc w:val="left"/>
      <w:pPr>
        <w:ind w:left="3303" w:hanging="284"/>
      </w:pPr>
      <w:rPr>
        <w:rFonts w:hint="default"/>
        <w:lang w:val="it-IT" w:eastAsia="en-US" w:bidi="ar-SA"/>
      </w:rPr>
    </w:lvl>
    <w:lvl w:ilvl="4" w:tplc="AF8AC01A">
      <w:numFmt w:val="bullet"/>
      <w:lvlText w:val="•"/>
      <w:lvlJc w:val="left"/>
      <w:pPr>
        <w:ind w:left="4237" w:hanging="284"/>
      </w:pPr>
      <w:rPr>
        <w:rFonts w:hint="default"/>
        <w:lang w:val="it-IT" w:eastAsia="en-US" w:bidi="ar-SA"/>
      </w:rPr>
    </w:lvl>
    <w:lvl w:ilvl="5" w:tplc="180CE23C">
      <w:numFmt w:val="bullet"/>
      <w:lvlText w:val="•"/>
      <w:lvlJc w:val="left"/>
      <w:pPr>
        <w:ind w:left="5172" w:hanging="284"/>
      </w:pPr>
      <w:rPr>
        <w:rFonts w:hint="default"/>
        <w:lang w:val="it-IT" w:eastAsia="en-US" w:bidi="ar-SA"/>
      </w:rPr>
    </w:lvl>
    <w:lvl w:ilvl="6" w:tplc="B64065F4">
      <w:numFmt w:val="bullet"/>
      <w:lvlText w:val="•"/>
      <w:lvlJc w:val="left"/>
      <w:pPr>
        <w:ind w:left="6106" w:hanging="284"/>
      </w:pPr>
      <w:rPr>
        <w:rFonts w:hint="default"/>
        <w:lang w:val="it-IT" w:eastAsia="en-US" w:bidi="ar-SA"/>
      </w:rPr>
    </w:lvl>
    <w:lvl w:ilvl="7" w:tplc="D688C3AA">
      <w:numFmt w:val="bullet"/>
      <w:lvlText w:val="•"/>
      <w:lvlJc w:val="left"/>
      <w:pPr>
        <w:ind w:left="7040" w:hanging="284"/>
      </w:pPr>
      <w:rPr>
        <w:rFonts w:hint="default"/>
        <w:lang w:val="it-IT" w:eastAsia="en-US" w:bidi="ar-SA"/>
      </w:rPr>
    </w:lvl>
    <w:lvl w:ilvl="8" w:tplc="E7683604">
      <w:numFmt w:val="bullet"/>
      <w:lvlText w:val="•"/>
      <w:lvlJc w:val="left"/>
      <w:pPr>
        <w:ind w:left="7975" w:hanging="284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A21"/>
    <w:rsid w:val="0000235C"/>
    <w:rsid w:val="00002452"/>
    <w:rsid w:val="00010119"/>
    <w:rsid w:val="00011557"/>
    <w:rsid w:val="00031EFA"/>
    <w:rsid w:val="000A3C3B"/>
    <w:rsid w:val="00177C37"/>
    <w:rsid w:val="001905E0"/>
    <w:rsid w:val="0021406E"/>
    <w:rsid w:val="002F4A63"/>
    <w:rsid w:val="003417F2"/>
    <w:rsid w:val="003738E1"/>
    <w:rsid w:val="00396BB1"/>
    <w:rsid w:val="003D7DCA"/>
    <w:rsid w:val="003F207F"/>
    <w:rsid w:val="00404DB0"/>
    <w:rsid w:val="00411E90"/>
    <w:rsid w:val="00411F5B"/>
    <w:rsid w:val="004F3125"/>
    <w:rsid w:val="004F73E5"/>
    <w:rsid w:val="005121A4"/>
    <w:rsid w:val="005666EF"/>
    <w:rsid w:val="005A2FCA"/>
    <w:rsid w:val="005A6CFB"/>
    <w:rsid w:val="00601B12"/>
    <w:rsid w:val="00605680"/>
    <w:rsid w:val="006306A0"/>
    <w:rsid w:val="00681358"/>
    <w:rsid w:val="006F0A47"/>
    <w:rsid w:val="00786450"/>
    <w:rsid w:val="007A3916"/>
    <w:rsid w:val="007A6D3A"/>
    <w:rsid w:val="007C3AAE"/>
    <w:rsid w:val="007D4F10"/>
    <w:rsid w:val="009331FD"/>
    <w:rsid w:val="009D085F"/>
    <w:rsid w:val="00A44C90"/>
    <w:rsid w:val="00B101A2"/>
    <w:rsid w:val="00B367CB"/>
    <w:rsid w:val="00B62956"/>
    <w:rsid w:val="00B8313E"/>
    <w:rsid w:val="00BC3326"/>
    <w:rsid w:val="00C511FA"/>
    <w:rsid w:val="00C60901"/>
    <w:rsid w:val="00D34399"/>
    <w:rsid w:val="00DC6AE0"/>
    <w:rsid w:val="00DE2D98"/>
    <w:rsid w:val="00E45242"/>
    <w:rsid w:val="00E83EF0"/>
    <w:rsid w:val="00F762DE"/>
    <w:rsid w:val="00FA43E4"/>
    <w:rsid w:val="00FB60C0"/>
    <w:rsid w:val="00FE7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EC812"/>
  <w15:docId w15:val="{B57AA241-ED8C-4922-B0C0-85C68592B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390"/>
      <w:ind w:left="990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62D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62DE"/>
    <w:rPr>
      <w:rFonts w:ascii="Segoe UI" w:eastAsia="Calibri" w:hAnsi="Segoe UI" w:cs="Segoe UI"/>
      <w:sz w:val="18"/>
      <w:szCs w:val="18"/>
      <w:lang w:val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762DE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762DE"/>
    <w:rPr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762DE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5A2FCA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5A2FCA"/>
    <w:rPr>
      <w:rFonts w:ascii="Calibri" w:eastAsia="Calibri" w:hAnsi="Calibri" w:cs="Calibri"/>
      <w:sz w:val="20"/>
      <w:szCs w:val="20"/>
      <w:lang w:val="it-IT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5A2FCA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5A2FC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A2FCA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5A2F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A2FCA"/>
    <w:rPr>
      <w:rFonts w:ascii="Calibri" w:eastAsia="Calibri" w:hAnsi="Calibri" w:cs="Calibri"/>
      <w:lang w:val="it-IT"/>
    </w:rPr>
  </w:style>
  <w:style w:type="paragraph" w:styleId="Revisione">
    <w:name w:val="Revision"/>
    <w:hidden/>
    <w:uiPriority w:val="99"/>
    <w:semiHidden/>
    <w:rsid w:val="006306A0"/>
    <w:pPr>
      <w:widowControl/>
      <w:autoSpaceDE/>
      <w:autoSpaceDN/>
    </w:pPr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f16b2f4-4c7e-4d14-be54-4f44d1e4f2d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2274F4D32D4C24A80B5D58643C44A3F" ma:contentTypeVersion="16" ma:contentTypeDescription="Creare un nuovo documento." ma:contentTypeScope="" ma:versionID="79a9722f6a4f7fff6698752c81758d62">
  <xsd:schema xmlns:xsd="http://www.w3.org/2001/XMLSchema" xmlns:xs="http://www.w3.org/2001/XMLSchema" xmlns:p="http://schemas.microsoft.com/office/2006/metadata/properties" xmlns:ns3="5f16b2f4-4c7e-4d14-be54-4f44d1e4f2dc" xmlns:ns4="7da6b3c6-965a-416c-817e-b2330a215a4f" targetNamespace="http://schemas.microsoft.com/office/2006/metadata/properties" ma:root="true" ma:fieldsID="5d5b319d585e9082ba6b9649a63ab02c" ns3:_="" ns4:_="">
    <xsd:import namespace="5f16b2f4-4c7e-4d14-be54-4f44d1e4f2dc"/>
    <xsd:import namespace="7da6b3c6-965a-416c-817e-b2330a215a4f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ystem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16b2f4-4c7e-4d14-be54-4f44d1e4f2dc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a6b3c6-965a-416c-817e-b2330a215a4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4BF047-A394-42FD-A967-9C54B31C41BC}">
  <ds:schemaRefs>
    <ds:schemaRef ds:uri="http://purl.org/dc/terms/"/>
    <ds:schemaRef ds:uri="http://schemas.microsoft.com/office/2006/metadata/properties"/>
    <ds:schemaRef ds:uri="http://www.w3.org/XML/1998/namespace"/>
    <ds:schemaRef ds:uri="http://purl.org/dc/elements/1.1/"/>
    <ds:schemaRef ds:uri="5f16b2f4-4c7e-4d14-be54-4f44d1e4f2dc"/>
    <ds:schemaRef ds:uri="7da6b3c6-965a-416c-817e-b2330a215a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E6750D8-1A80-446C-AF95-A5C2BB7407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C3D02E-5F26-45F9-BBC8-7180C1372A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16b2f4-4c7e-4d14-be54-4f44d1e4f2dc"/>
    <ds:schemaRef ds:uri="7da6b3c6-965a-416c-817e-b2330a215a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AA92FD5-5551-4F59-A19A-73F0EEEE3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1046</Words>
  <Characters>5968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(Allegato 2) - Modulo per la richiesta del riconoscimento dell’innovatività</vt:lpstr>
    </vt:vector>
  </TitlesOfParts>
  <Company/>
  <LinksUpToDate>false</LinksUpToDate>
  <CharactersWithSpaces>7001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(Allegato 2) - Modulo per la richiesta del riconoscimento dell’innovatività</dc:title>
  <dc:creator>AIFA</dc:creator>
  <cp:revision>2</cp:revision>
  <dcterms:created xsi:type="dcterms:W3CDTF">2025-07-16T13:05:00Z</dcterms:created>
  <dcterms:modified xsi:type="dcterms:W3CDTF">2025-07-16T13:05:00Z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2025-03-10T00:00:00Z</vt:filetime>
  </property>
  <property fmtid="{D5CDD505-2E9C-101B-9397-08002B2CF9AE}" pid="5" name="Producer">
    <vt:lpwstr>Microsoft® Word 2010</vt:lpwstr>
  </property>
  <property fmtid="{D5CDD505-2E9C-101B-9397-08002B2CF9AE}" pid="6" name="ContentTypeId">
    <vt:lpwstr>0x01010012274F4D32D4C24A80B5D58643C44A3F</vt:lpwstr>
  </property>
</Properties>
</file>