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CB1DAC" w:rsidRDefault="004241AC" w:rsidP="00165866">
      <w:pPr>
        <w:spacing w:after="0" w:line="240" w:lineRule="auto"/>
        <w:jc w:val="center"/>
        <w:rPr>
          <w:lang w:val="en-US"/>
        </w:rPr>
      </w:pPr>
      <w:r w:rsidRPr="00CB1DAC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CB1DAC" w:rsidRDefault="004241AC" w:rsidP="00165866">
      <w:pPr>
        <w:spacing w:after="0" w:line="240" w:lineRule="auto"/>
        <w:jc w:val="center"/>
        <w:rPr>
          <w:b/>
        </w:rPr>
      </w:pPr>
    </w:p>
    <w:p w:rsidR="00791481" w:rsidRPr="00CB1DAC" w:rsidRDefault="00791481" w:rsidP="00165866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CB1DAC">
        <w:rPr>
          <w:b/>
          <w:sz w:val="28"/>
        </w:rPr>
        <w:t>Relazione Pubblica di Valutazione</w:t>
      </w: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91481" w:rsidRPr="00CB1DAC" w:rsidRDefault="00791481" w:rsidP="0016586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78172E" w:rsidRPr="00CB1DAC" w:rsidRDefault="0078172E" w:rsidP="0016586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CB1DAC" w:rsidRDefault="00165866" w:rsidP="00165866">
      <w:pPr>
        <w:widowControl w:val="0"/>
        <w:spacing w:after="0" w:line="240" w:lineRule="auto"/>
        <w:jc w:val="center"/>
        <w:rPr>
          <w:snapToGrid w:val="0"/>
        </w:rPr>
      </w:pPr>
      <w:r w:rsidRPr="00CB1DAC">
        <w:rPr>
          <w:rFonts w:ascii="Times New Roman" w:eastAsia="SimSun" w:hAnsi="Times New Roman" w:cs="Times New Roman"/>
          <w:color w:val="000000"/>
          <w:lang w:eastAsia="zh-CN"/>
        </w:rPr>
        <w:t xml:space="preserve"> </w:t>
      </w:r>
      <w:r w:rsidRPr="00CB1DAC">
        <w:rPr>
          <w:b/>
          <w:sz w:val="32"/>
        </w:rPr>
        <w:t xml:space="preserve">ALENDRONATO E COLECALCIFEROLO </w:t>
      </w:r>
      <w:proofErr w:type="spellStart"/>
      <w:r w:rsidRPr="00CB1DAC">
        <w:rPr>
          <w:b/>
          <w:sz w:val="32"/>
        </w:rPr>
        <w:t>VI.REL</w:t>
      </w:r>
      <w:proofErr w:type="spellEnd"/>
    </w:p>
    <w:p w:rsidR="00165866" w:rsidRPr="00CB1DAC" w:rsidRDefault="00165866" w:rsidP="00165866">
      <w:pPr>
        <w:widowControl w:val="0"/>
        <w:spacing w:after="0" w:line="240" w:lineRule="auto"/>
        <w:jc w:val="center"/>
        <w:rPr>
          <w:snapToGrid w:val="0"/>
        </w:rPr>
      </w:pPr>
    </w:p>
    <w:p w:rsidR="00E24F5C" w:rsidRPr="00CB1DAC" w:rsidRDefault="00E24F5C" w:rsidP="00165866">
      <w:pPr>
        <w:widowControl w:val="0"/>
        <w:spacing w:after="0" w:line="240" w:lineRule="auto"/>
        <w:jc w:val="center"/>
      </w:pPr>
      <w:r w:rsidRPr="00CB1DAC">
        <w:rPr>
          <w:snapToGrid w:val="0"/>
        </w:rPr>
        <w:t>(</w:t>
      </w:r>
      <w:r w:rsidRPr="00CB1DAC">
        <w:t>Alendronato e Colecalciferolo)</w:t>
      </w:r>
    </w:p>
    <w:p w:rsidR="00375377" w:rsidRPr="00CB1DAC" w:rsidRDefault="00375377" w:rsidP="0016586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65866" w:rsidRPr="00CB1DAC" w:rsidRDefault="00165866" w:rsidP="0016586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348A8" w:rsidRPr="00CB1DAC" w:rsidRDefault="00CB1DAC" w:rsidP="00165866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 w:rsidRPr="00CB1DAC">
        <w:rPr>
          <w:b/>
        </w:rPr>
        <w:t>Vi.Rel</w:t>
      </w:r>
      <w:proofErr w:type="spellEnd"/>
      <w:r w:rsidRPr="00CB1DAC">
        <w:rPr>
          <w:b/>
        </w:rPr>
        <w:t xml:space="preserve"> Pharma</w:t>
      </w:r>
    </w:p>
    <w:p w:rsidR="00E24F5C" w:rsidRPr="00CB1DAC" w:rsidRDefault="00E24F5C" w:rsidP="00165866">
      <w:pPr>
        <w:spacing w:after="0" w:line="240" w:lineRule="auto"/>
        <w:jc w:val="center"/>
        <w:rPr>
          <w:b/>
        </w:rPr>
      </w:pPr>
    </w:p>
    <w:p w:rsidR="00165866" w:rsidRPr="00CB1DAC" w:rsidRDefault="00165866" w:rsidP="00165866">
      <w:pPr>
        <w:spacing w:after="0" w:line="240" w:lineRule="auto"/>
        <w:jc w:val="center"/>
        <w:rPr>
          <w:b/>
        </w:rPr>
      </w:pPr>
    </w:p>
    <w:p w:rsidR="00375377" w:rsidRPr="00CB1DAC" w:rsidRDefault="004241AC" w:rsidP="00165866">
      <w:pPr>
        <w:spacing w:after="0" w:line="240" w:lineRule="auto"/>
        <w:jc w:val="center"/>
        <w:rPr>
          <w:b/>
        </w:rPr>
      </w:pPr>
      <w:r w:rsidRPr="00CB1DAC">
        <w:rPr>
          <w:b/>
        </w:rPr>
        <w:t xml:space="preserve">Numero di AIC: </w:t>
      </w:r>
      <w:r w:rsidR="00375377" w:rsidRPr="00CB1DAC">
        <w:rPr>
          <w:b/>
        </w:rPr>
        <w:t>044517</w:t>
      </w:r>
    </w:p>
    <w:p w:rsidR="00900C91" w:rsidRPr="00CB1DAC" w:rsidRDefault="00900C91" w:rsidP="00165866">
      <w:pPr>
        <w:spacing w:after="0" w:line="240" w:lineRule="auto"/>
        <w:jc w:val="center"/>
        <w:rPr>
          <w:b/>
        </w:rPr>
      </w:pPr>
    </w:p>
    <w:p w:rsidR="004241AC" w:rsidRPr="00CB1DAC" w:rsidRDefault="004241AC" w:rsidP="00165866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900C91" w:rsidRPr="00CB1DAC" w:rsidRDefault="00900C91" w:rsidP="00165866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CB1DAC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CB1DAC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CB1DAC">
        <w:rPr>
          <w:rFonts w:eastAsia="Calibri" w:cs="Calibri"/>
          <w:i/>
          <w:color w:val="000000"/>
          <w:lang w:eastAsia="it-IT"/>
        </w:rPr>
        <w:t>Public Assessment Report</w:t>
      </w:r>
      <w:r w:rsidRPr="00CB1DAC">
        <w:rPr>
          <w:rFonts w:eastAsia="Calibri" w:cs="Calibri"/>
          <w:color w:val="000000"/>
          <w:lang w:eastAsia="it-IT"/>
        </w:rPr>
        <w:t xml:space="preserve"> (PAR) per</w:t>
      </w:r>
      <w:r w:rsidR="00E24F5C" w:rsidRPr="00CB1D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75377" w:rsidRPr="00CB1DAC">
        <w:t>Alendronato</w:t>
      </w:r>
      <w:proofErr w:type="spellEnd"/>
      <w:r w:rsidR="00375377" w:rsidRPr="00CB1DAC">
        <w:t xml:space="preserve"> e </w:t>
      </w:r>
      <w:proofErr w:type="spellStart"/>
      <w:r w:rsidR="00375377" w:rsidRPr="00CB1DAC">
        <w:t>Colecalciferolo</w:t>
      </w:r>
      <w:proofErr w:type="spellEnd"/>
      <w:r w:rsidR="00375377" w:rsidRPr="00CB1DAC">
        <w:t xml:space="preserve"> </w:t>
      </w:r>
      <w:proofErr w:type="spellStart"/>
      <w:r w:rsidR="0042400C" w:rsidRPr="00CB1DAC">
        <w:t>VI.REL</w:t>
      </w:r>
      <w:proofErr w:type="spellEnd"/>
      <w:r w:rsidRPr="00CB1DAC">
        <w:rPr>
          <w:rFonts w:eastAsia="Calibri" w:cs="Calibri"/>
          <w:color w:val="000000"/>
          <w:lang w:eastAsia="it-IT"/>
        </w:rPr>
        <w:t>.</w:t>
      </w:r>
      <w:r w:rsidRPr="00CB1DAC">
        <w:rPr>
          <w:rFonts w:eastAsia="Calibri" w:cs="Calibri"/>
          <w:bCs/>
          <w:color w:val="000000"/>
          <w:lang w:eastAsia="it-IT"/>
        </w:rPr>
        <w:t xml:space="preserve"> </w:t>
      </w:r>
      <w:r w:rsidRPr="00CB1DAC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75377" w:rsidRPr="00CB1DAC">
        <w:t>Alendronato</w:t>
      </w:r>
      <w:proofErr w:type="spellEnd"/>
      <w:r w:rsidR="00375377" w:rsidRPr="00CB1DAC">
        <w:t xml:space="preserve"> e </w:t>
      </w:r>
      <w:proofErr w:type="spellStart"/>
      <w:r w:rsidR="00375377" w:rsidRPr="00CB1DAC">
        <w:t>Colecalciferolo</w:t>
      </w:r>
      <w:proofErr w:type="spellEnd"/>
      <w:r w:rsidR="00165866" w:rsidRPr="00CB1DAC">
        <w:t xml:space="preserve"> </w:t>
      </w:r>
      <w:proofErr w:type="spellStart"/>
      <w:r w:rsidR="0042400C" w:rsidRPr="00CB1DAC">
        <w:t>VI.REL</w:t>
      </w:r>
      <w:proofErr w:type="spellEnd"/>
      <w:r w:rsidR="00E24F5C" w:rsidRPr="00CB1DAC">
        <w:t xml:space="preserve"> </w:t>
      </w:r>
      <w:r w:rsidRPr="00CB1DAC">
        <w:rPr>
          <w:rFonts w:eastAsia="Calibri" w:cs="Calibri"/>
          <w:color w:val="000000"/>
          <w:lang w:eastAsia="it-IT"/>
        </w:rPr>
        <w:t xml:space="preserve">è stato valutato dalla Commissione Tecnico-Scientifica (CTS) e </w:t>
      </w:r>
      <w:r w:rsidR="00065F49" w:rsidRPr="00CB1DAC">
        <w:rPr>
          <w:rFonts w:eastAsia="Calibri" w:cs="Calibri"/>
          <w:color w:val="000000"/>
          <w:lang w:eastAsia="it-IT"/>
        </w:rPr>
        <w:t>le sue</w:t>
      </w:r>
      <w:r w:rsidRPr="00CB1DAC">
        <w:rPr>
          <w:rFonts w:eastAsia="Calibri" w:cs="Calibri"/>
          <w:color w:val="000000"/>
          <w:lang w:eastAsia="it-IT"/>
        </w:rPr>
        <w:t xml:space="preserve"> condizioni di impiego. Non intende fornire consigli pratici su come utilizzare</w:t>
      </w:r>
      <w:r w:rsidR="00E24F5C" w:rsidRPr="00CB1D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75377" w:rsidRPr="00CB1DAC">
        <w:t>Alendronato</w:t>
      </w:r>
      <w:proofErr w:type="spellEnd"/>
      <w:r w:rsidR="00375377" w:rsidRPr="00CB1DAC">
        <w:t xml:space="preserve"> e </w:t>
      </w:r>
      <w:proofErr w:type="spellStart"/>
      <w:r w:rsidR="00375377" w:rsidRPr="00CB1DAC">
        <w:t>Colecalciferolo</w:t>
      </w:r>
      <w:proofErr w:type="spellEnd"/>
      <w:r w:rsidR="00375377" w:rsidRPr="00CB1DAC">
        <w:t xml:space="preserve"> </w:t>
      </w:r>
      <w:proofErr w:type="spellStart"/>
      <w:r w:rsidR="0042400C" w:rsidRPr="00CB1DAC">
        <w:t>VI.REL</w:t>
      </w:r>
      <w:proofErr w:type="spellEnd"/>
      <w:r w:rsidRPr="00CB1DAC">
        <w:rPr>
          <w:rFonts w:eastAsia="Calibri" w:cs="Calibri"/>
          <w:bCs/>
          <w:color w:val="000000"/>
          <w:lang w:eastAsia="it-IT"/>
        </w:rPr>
        <w:t>.</w:t>
      </w: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B1DAC">
        <w:rPr>
          <w:rFonts w:eastAsia="Calibri" w:cs="Calibri"/>
          <w:color w:val="000000"/>
          <w:lang w:eastAsia="it-IT"/>
        </w:rPr>
        <w:t>Per informazioni pratiche sull'utilizzo di</w:t>
      </w:r>
      <w:r w:rsidRPr="00CB1DAC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375377" w:rsidRPr="00CB1DAC">
        <w:t>Alendronato</w:t>
      </w:r>
      <w:proofErr w:type="spellEnd"/>
      <w:r w:rsidR="00375377" w:rsidRPr="00CB1DAC">
        <w:t xml:space="preserve"> e </w:t>
      </w:r>
      <w:proofErr w:type="spellStart"/>
      <w:r w:rsidR="00375377" w:rsidRPr="00CB1DAC">
        <w:t>Colecalciferolo</w:t>
      </w:r>
      <w:proofErr w:type="spellEnd"/>
      <w:r w:rsidR="00375377" w:rsidRPr="00CB1DAC">
        <w:t xml:space="preserve"> </w:t>
      </w:r>
      <w:proofErr w:type="spellStart"/>
      <w:r w:rsidR="0042400C" w:rsidRPr="00CB1DAC">
        <w:t>VI.REL</w:t>
      </w:r>
      <w:proofErr w:type="spellEnd"/>
      <w:r w:rsidR="00E24F5C" w:rsidRPr="00CB1DAC">
        <w:rPr>
          <w:rFonts w:eastAsia="Calibri" w:cs="Calibri"/>
          <w:color w:val="000000"/>
          <w:lang w:eastAsia="it-IT"/>
        </w:rPr>
        <w:t xml:space="preserve"> i </w:t>
      </w:r>
      <w:r w:rsidRPr="00CB1DAC">
        <w:rPr>
          <w:rFonts w:eastAsia="Calibri" w:cs="Calibri"/>
          <w:color w:val="000000"/>
          <w:lang w:eastAsia="it-IT"/>
        </w:rPr>
        <w:t xml:space="preserve">pazienti devono consultare il foglio illustrativo o contattare il loro medico o </w:t>
      </w:r>
      <w:r w:rsidR="00FA55B0" w:rsidRPr="00CB1DAC">
        <w:rPr>
          <w:rFonts w:eastAsia="Calibri" w:cs="Calibri"/>
          <w:color w:val="000000"/>
          <w:lang w:eastAsia="it-IT"/>
        </w:rPr>
        <w:t xml:space="preserve">il </w:t>
      </w:r>
      <w:r w:rsidRPr="00CB1DAC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B1DAC">
        <w:rPr>
          <w:rFonts w:eastAsia="Calibri" w:cs="Calibri"/>
          <w:b/>
          <w:bCs/>
          <w:color w:val="000000"/>
          <w:lang w:eastAsia="it-IT"/>
        </w:rPr>
        <w:t>1) CHE COS’È</w:t>
      </w:r>
      <w:r w:rsidR="00062636" w:rsidRPr="00CB1DAC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375377" w:rsidRPr="00CB1DAC">
        <w:rPr>
          <w:b/>
        </w:rPr>
        <w:t>Alendronato</w:t>
      </w:r>
      <w:proofErr w:type="spellEnd"/>
      <w:r w:rsidR="00375377" w:rsidRPr="00CB1DAC">
        <w:rPr>
          <w:b/>
        </w:rPr>
        <w:t xml:space="preserve"> e </w:t>
      </w:r>
      <w:proofErr w:type="spellStart"/>
      <w:r w:rsidR="00375377" w:rsidRPr="00CB1DAC">
        <w:rPr>
          <w:b/>
        </w:rPr>
        <w:t>Colecalciferolo</w:t>
      </w:r>
      <w:proofErr w:type="spellEnd"/>
      <w:r w:rsidR="00375377" w:rsidRPr="00CB1DAC">
        <w:rPr>
          <w:b/>
        </w:rPr>
        <w:t xml:space="preserve"> </w:t>
      </w:r>
      <w:proofErr w:type="spellStart"/>
      <w:r w:rsidR="0042400C" w:rsidRPr="00CB1DAC">
        <w:rPr>
          <w:b/>
        </w:rPr>
        <w:t>VI.REL</w:t>
      </w:r>
      <w:proofErr w:type="spellEnd"/>
      <w:r w:rsidRPr="00CB1DAC">
        <w:rPr>
          <w:rFonts w:eastAsia="Calibri" w:cs="Calibri"/>
          <w:b/>
          <w:bCs/>
          <w:color w:val="000000"/>
          <w:lang w:eastAsia="it-IT"/>
        </w:rPr>
        <w:t xml:space="preserve"> e a cosa serve? </w:t>
      </w:r>
    </w:p>
    <w:p w:rsidR="00CB1DAC" w:rsidRPr="00CB1DAC" w:rsidRDefault="00375377" w:rsidP="00165866">
      <w:pPr>
        <w:widowControl w:val="0"/>
        <w:spacing w:after="0" w:line="240" w:lineRule="auto"/>
        <w:jc w:val="both"/>
      </w:pPr>
      <w:proofErr w:type="spellStart"/>
      <w:r w:rsidRPr="00CB1DAC">
        <w:t>Alendronato</w:t>
      </w:r>
      <w:proofErr w:type="spellEnd"/>
      <w:r w:rsidRPr="00CB1DAC">
        <w:t xml:space="preserve"> e </w:t>
      </w:r>
      <w:proofErr w:type="spellStart"/>
      <w:r w:rsidRPr="00CB1DAC">
        <w:t>Colecalciferolo</w:t>
      </w:r>
      <w:proofErr w:type="spellEnd"/>
      <w:r w:rsidRPr="00CB1DAC">
        <w:t xml:space="preserve"> </w:t>
      </w:r>
      <w:proofErr w:type="spellStart"/>
      <w:r w:rsidR="0042400C" w:rsidRPr="00CB1DAC">
        <w:t>VI.REL</w:t>
      </w:r>
      <w:proofErr w:type="spellEnd"/>
      <w:r w:rsidRPr="00CB1DAC">
        <w:t xml:space="preserve"> </w:t>
      </w:r>
      <w:r w:rsidR="004241AC" w:rsidRPr="00CB1DAC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CB1DAC">
        <w:rPr>
          <w:rFonts w:eastAsia="Calibri" w:cs="Calibri"/>
          <w:color w:val="000000"/>
          <w:lang w:eastAsia="it-IT"/>
        </w:rPr>
        <w:t>i</w:t>
      </w:r>
      <w:r w:rsidR="004241AC" w:rsidRPr="00CB1DAC">
        <w:rPr>
          <w:rFonts w:eastAsia="Calibri" w:cs="Calibri"/>
          <w:color w:val="000000"/>
          <w:lang w:eastAsia="it-IT"/>
        </w:rPr>
        <w:t xml:space="preserve"> principi attiv</w:t>
      </w:r>
      <w:r w:rsidRPr="00CB1DAC">
        <w:rPr>
          <w:rFonts w:eastAsia="Calibri" w:cs="Calibri"/>
          <w:color w:val="000000"/>
          <w:lang w:eastAsia="it-IT"/>
        </w:rPr>
        <w:t>i</w:t>
      </w:r>
      <w:r w:rsidR="00923866" w:rsidRPr="00CB1DAC">
        <w:rPr>
          <w:rFonts w:eastAsia="Calibri" w:cs="Calibri"/>
          <w:color w:val="000000"/>
          <w:lang w:eastAsia="it-IT"/>
        </w:rPr>
        <w:t xml:space="preserve"> </w:t>
      </w:r>
      <w:r w:rsidR="004241AC" w:rsidRPr="00CB1D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CB1DAC" w:rsidRPr="00CB1DAC">
        <w:t>a</w:t>
      </w:r>
      <w:r w:rsidRPr="00CB1DAC">
        <w:t>lendronato</w:t>
      </w:r>
      <w:proofErr w:type="spellEnd"/>
      <w:r w:rsidRPr="00CB1DAC">
        <w:t xml:space="preserve"> e </w:t>
      </w:r>
      <w:proofErr w:type="spellStart"/>
      <w:r w:rsidR="00CB1DAC" w:rsidRPr="00CB1DAC">
        <w:t>c</w:t>
      </w:r>
      <w:r w:rsidRPr="00CB1DAC">
        <w:t>olecalciferolo</w:t>
      </w:r>
      <w:proofErr w:type="spellEnd"/>
      <w:r w:rsidRPr="00CB1DAC">
        <w:t xml:space="preserve"> </w:t>
      </w:r>
      <w:r w:rsidR="00923866" w:rsidRPr="00CB1DAC">
        <w:rPr>
          <w:rFonts w:cs="Arial"/>
        </w:rPr>
        <w:t xml:space="preserve">e </w:t>
      </w:r>
      <w:r w:rsidR="00E159A3" w:rsidRPr="00CB1DAC">
        <w:rPr>
          <w:rFonts w:eastAsia="Calibri" w:cs="Calibri"/>
          <w:color w:val="000000"/>
          <w:lang w:eastAsia="it-IT"/>
        </w:rPr>
        <w:t xml:space="preserve">ed </w:t>
      </w:r>
      <w:r w:rsidR="004241AC" w:rsidRPr="00CB1DAC">
        <w:rPr>
          <w:rFonts w:eastAsia="Calibri" w:cs="Calibri"/>
          <w:color w:val="000000"/>
          <w:lang w:eastAsia="it-IT"/>
        </w:rPr>
        <w:t xml:space="preserve">è </w:t>
      </w:r>
      <w:r w:rsidR="00920244" w:rsidRPr="00CB1DAC">
        <w:rPr>
          <w:rFonts w:eastAsia="Calibri" w:cs="Calibri"/>
          <w:color w:val="000000"/>
          <w:lang w:eastAsia="it-IT"/>
        </w:rPr>
        <w:t>autorizzato come compresse contenenti 70 mg di alendronato e 5600 UI di colecalciferolo</w:t>
      </w:r>
      <w:r w:rsidR="00E24F5C" w:rsidRPr="00CB1DAC">
        <w:t xml:space="preserve">. </w:t>
      </w:r>
    </w:p>
    <w:p w:rsidR="00CB1DAC" w:rsidRPr="00CB1DAC" w:rsidRDefault="00375377" w:rsidP="00CB1D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B1DAC">
        <w:t>Alendronato</w:t>
      </w:r>
      <w:proofErr w:type="spellEnd"/>
      <w:r w:rsidRPr="00CB1DAC">
        <w:t xml:space="preserve"> e </w:t>
      </w:r>
      <w:proofErr w:type="spellStart"/>
      <w:r w:rsidRPr="00CB1DAC">
        <w:t>Colecalciferolo</w:t>
      </w:r>
      <w:proofErr w:type="spellEnd"/>
      <w:r w:rsidRPr="00CB1DAC">
        <w:t xml:space="preserve"> </w:t>
      </w:r>
      <w:proofErr w:type="spellStart"/>
      <w:r w:rsidR="0042400C" w:rsidRPr="00CB1DAC">
        <w:t>VI.REL</w:t>
      </w:r>
      <w:proofErr w:type="spellEnd"/>
      <w:r w:rsidRPr="00CB1DAC">
        <w:t xml:space="preserve"> </w:t>
      </w:r>
      <w:r w:rsidR="00013020" w:rsidRPr="00CB1DAC">
        <w:rPr>
          <w:rFonts w:eastAsia="Calibri" w:cs="Calibri"/>
          <w:color w:val="000000"/>
          <w:lang w:eastAsia="it-IT"/>
        </w:rPr>
        <w:t>è un “</w:t>
      </w:r>
      <w:r w:rsidR="00424B02" w:rsidRPr="00CB1DAC">
        <w:rPr>
          <w:rFonts w:eastAsia="Calibri" w:cs="Calibri"/>
          <w:color w:val="000000"/>
          <w:lang w:eastAsia="it-IT"/>
        </w:rPr>
        <w:t xml:space="preserve">medicinale generico”, </w:t>
      </w:r>
      <w:r w:rsidR="00CB1DAC" w:rsidRPr="00CB1DAC">
        <w:rPr>
          <w:rFonts w:eastAsia="Calibri" w:cs="Calibri"/>
          <w:color w:val="000000"/>
          <w:lang w:eastAsia="it-IT"/>
        </w:rPr>
        <w:t xml:space="preserve">cioè è analogo ad un “medicinale di riferimento”, </w:t>
      </w:r>
      <w:proofErr w:type="spellStart"/>
      <w:r w:rsidR="00A50DE4">
        <w:rPr>
          <w:rFonts w:eastAsia="Calibri" w:cs="Calibri"/>
          <w:color w:val="000000"/>
          <w:lang w:eastAsia="it-IT"/>
        </w:rPr>
        <w:t>Fosavance</w:t>
      </w:r>
      <w:proofErr w:type="spellEnd"/>
      <w:r w:rsidR="00CB1DAC" w:rsidRPr="00CB1DAC">
        <w:rPr>
          <w:rFonts w:eastAsia="Calibri" w:cs="Calibri"/>
          <w:color w:val="000000"/>
          <w:lang w:eastAsia="it-IT"/>
        </w:rPr>
        <w:t>, già autorizzato in Italia con procedura centralizzata. L’</w:t>
      </w:r>
      <w:proofErr w:type="spellStart"/>
      <w:r w:rsidR="00CB1DAC" w:rsidRPr="00CB1DAC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CB1DAC" w:rsidRPr="00CB1DAC">
        <w:rPr>
          <w:rFonts w:eastAsia="Calibri" w:cs="Calibri"/>
          <w:color w:val="000000"/>
          <w:lang w:eastAsia="it-IT"/>
        </w:rPr>
        <w:t xml:space="preserve"> </w:t>
      </w:r>
      <w:r w:rsidR="00CB1DAC" w:rsidRPr="00CB1DAC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CB1DAC" w:rsidRPr="00CB1DAC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CB1DAC" w:rsidRPr="00CB1DAC">
        <w:rPr>
          <w:rFonts w:eastAsia="Calibri" w:cs="Calibri"/>
          <w:i/>
          <w:color w:val="000000"/>
          <w:lang w:eastAsia="it-IT"/>
        </w:rPr>
        <w:t xml:space="preserve"> Report</w:t>
      </w:r>
      <w:r w:rsidR="00CB1DAC" w:rsidRPr="00CB1DAC">
        <w:rPr>
          <w:rFonts w:eastAsia="Calibri" w:cs="Calibri"/>
          <w:color w:val="000000"/>
          <w:lang w:eastAsia="it-IT"/>
        </w:rPr>
        <w:t xml:space="preserve"> (EPAR) di </w:t>
      </w:r>
      <w:proofErr w:type="spellStart"/>
      <w:r w:rsidR="00A50DE4">
        <w:rPr>
          <w:rFonts w:eastAsia="Calibri" w:cs="Calibri"/>
          <w:color w:val="000000"/>
          <w:lang w:eastAsia="it-IT"/>
        </w:rPr>
        <w:t>Fosavance</w:t>
      </w:r>
      <w:proofErr w:type="spellEnd"/>
      <w:r w:rsidR="00CB1DAC" w:rsidRPr="00CB1DAC">
        <w:rPr>
          <w:rFonts w:eastAsia="Calibri" w:cs="Calibri"/>
          <w:color w:val="000000"/>
          <w:lang w:eastAsia="it-IT"/>
        </w:rPr>
        <w:t xml:space="preserve"> può essere consultato sul sito dell’Agenzia Europea dei medicinali (</w:t>
      </w:r>
      <w:proofErr w:type="spellStart"/>
      <w:r w:rsidR="00CB1DAC" w:rsidRPr="00CB1DAC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CB1DAC" w:rsidRPr="00CB1DAC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CB1DAC" w:rsidRPr="00CB1DAC">
        <w:rPr>
          <w:rFonts w:eastAsia="Calibri" w:cs="Calibri"/>
          <w:i/>
          <w:color w:val="000000"/>
          <w:lang w:eastAsia="it-IT"/>
        </w:rPr>
        <w:t>Medicinal</w:t>
      </w:r>
      <w:proofErr w:type="spellEnd"/>
      <w:r w:rsidR="00CB1DAC" w:rsidRPr="00CB1DAC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CB1DAC" w:rsidRPr="00CB1DAC">
        <w:rPr>
          <w:rFonts w:eastAsia="Calibri" w:cs="Calibri"/>
          <w:i/>
          <w:color w:val="000000"/>
          <w:lang w:eastAsia="it-IT"/>
        </w:rPr>
        <w:t>Agency</w:t>
      </w:r>
      <w:proofErr w:type="spellEnd"/>
      <w:r w:rsidR="00CB1DAC" w:rsidRPr="00CB1DAC">
        <w:rPr>
          <w:rFonts w:eastAsia="Calibri" w:cs="Calibri"/>
          <w:color w:val="000000"/>
          <w:lang w:eastAsia="it-IT"/>
        </w:rPr>
        <w:t xml:space="preserve"> – EMA) </w:t>
      </w:r>
    </w:p>
    <w:p w:rsidR="00D911D5" w:rsidRPr="00CB1DAC" w:rsidRDefault="00CB1DAC" w:rsidP="00CB1D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CB1DAC">
        <w:rPr>
          <w:rFonts w:eastAsia="Calibri" w:cs="Calibri"/>
          <w:color w:val="000000"/>
          <w:lang w:eastAsia="it-IT"/>
        </w:rPr>
        <w:t>(</w:t>
      </w:r>
      <w:hyperlink r:id="rId6" w:history="1">
        <w:r w:rsidRPr="00CB1DAC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 w:rsidRPr="00CB1DAC">
        <w:rPr>
          <w:rFonts w:eastAsia="Calibri" w:cs="Calibri"/>
          <w:bCs/>
          <w:color w:val="000000"/>
          <w:lang w:eastAsia="it-IT"/>
        </w:rPr>
        <w:t>).</w:t>
      </w:r>
    </w:p>
    <w:p w:rsidR="00A32B4F" w:rsidRPr="00CB1DAC" w:rsidRDefault="00A32B4F" w:rsidP="00165866">
      <w:pPr>
        <w:autoSpaceDE w:val="0"/>
        <w:adjustRightInd w:val="0"/>
        <w:spacing w:after="0" w:line="240" w:lineRule="auto"/>
        <w:jc w:val="both"/>
      </w:pPr>
      <w:proofErr w:type="spellStart"/>
      <w:r w:rsidRPr="00CB1DAC">
        <w:t>Alendronato</w:t>
      </w:r>
      <w:proofErr w:type="spellEnd"/>
      <w:r w:rsidRPr="00CB1DAC">
        <w:t xml:space="preserve"> e </w:t>
      </w:r>
      <w:proofErr w:type="spellStart"/>
      <w:r w:rsidRPr="00CB1DAC">
        <w:t>Colecalciferolo</w:t>
      </w:r>
      <w:proofErr w:type="spellEnd"/>
      <w:r w:rsidRPr="00CB1DAC">
        <w:t xml:space="preserve"> </w:t>
      </w:r>
      <w:proofErr w:type="spellStart"/>
      <w:r w:rsidR="0042400C" w:rsidRPr="00CB1DAC">
        <w:t>VI.REL</w:t>
      </w:r>
      <w:proofErr w:type="spellEnd"/>
      <w:r w:rsidR="00E24F5C" w:rsidRPr="00CB1DAC">
        <w:t xml:space="preserve"> </w:t>
      </w:r>
      <w:r w:rsidR="004241AC" w:rsidRPr="00CB1DAC">
        <w:t xml:space="preserve">si usa per </w:t>
      </w:r>
      <w:r w:rsidRPr="00CB1DAC">
        <w:t>il trattamento dell’osteoporosi postmenopausale in donne a rischio di insufficienza di vitamina D.</w:t>
      </w:r>
      <w:r w:rsidR="00CB1DAC" w:rsidRPr="00CB1DAC">
        <w:t xml:space="preserve"> </w:t>
      </w:r>
      <w:proofErr w:type="spellStart"/>
      <w:r w:rsidR="00E24F5C" w:rsidRPr="00CB1DAC">
        <w:t>Alendronato</w:t>
      </w:r>
      <w:proofErr w:type="spellEnd"/>
      <w:r w:rsidR="00E24F5C" w:rsidRPr="00CB1DAC">
        <w:t xml:space="preserve"> e </w:t>
      </w:r>
      <w:proofErr w:type="spellStart"/>
      <w:r w:rsidR="00E24F5C" w:rsidRPr="00CB1DAC">
        <w:t>Colecalciferolo</w:t>
      </w:r>
      <w:proofErr w:type="spellEnd"/>
      <w:r w:rsidR="00E24F5C" w:rsidRPr="00CB1DAC">
        <w:t xml:space="preserve"> </w:t>
      </w:r>
      <w:proofErr w:type="spellStart"/>
      <w:r w:rsidR="0042400C" w:rsidRPr="00CB1DAC">
        <w:t>VI.REL</w:t>
      </w:r>
      <w:proofErr w:type="spellEnd"/>
      <w:r w:rsidR="00E24F5C" w:rsidRPr="00CB1DAC">
        <w:t xml:space="preserve"> </w:t>
      </w:r>
      <w:r w:rsidRPr="00CB1DAC">
        <w:t>riduce il rischio di fratture vertebrali e dell’anca.</w:t>
      </w: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</w:pP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CB1DAC">
        <w:rPr>
          <w:rFonts w:eastAsia="Calibri" w:cs="Calibri"/>
          <w:b/>
          <w:bCs/>
          <w:color w:val="000000"/>
          <w:lang w:eastAsia="it-IT"/>
        </w:rPr>
        <w:t>2) COME E’ PRESCRITTO/USATO</w:t>
      </w:r>
      <w:r w:rsidR="00E24F5C" w:rsidRPr="00CB1DAC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165866" w:rsidRPr="00CB1DAC">
        <w:rPr>
          <w:b/>
        </w:rPr>
        <w:t>Alendronato</w:t>
      </w:r>
      <w:proofErr w:type="spellEnd"/>
      <w:r w:rsidR="00165866" w:rsidRPr="00CB1DAC">
        <w:rPr>
          <w:b/>
        </w:rPr>
        <w:t xml:space="preserve"> e </w:t>
      </w:r>
      <w:proofErr w:type="spellStart"/>
      <w:r w:rsidR="00165866" w:rsidRPr="00CB1DAC">
        <w:rPr>
          <w:b/>
        </w:rPr>
        <w:t>Colecalciferolo</w:t>
      </w:r>
      <w:proofErr w:type="spellEnd"/>
      <w:r w:rsidR="00165866" w:rsidRPr="00CB1DAC">
        <w:rPr>
          <w:b/>
        </w:rPr>
        <w:t xml:space="preserve"> </w:t>
      </w:r>
      <w:proofErr w:type="spellStart"/>
      <w:r w:rsidR="00165866" w:rsidRPr="00CB1DAC">
        <w:rPr>
          <w:b/>
        </w:rPr>
        <w:t>VI.REL</w:t>
      </w:r>
      <w:proofErr w:type="spellEnd"/>
      <w:r w:rsidRPr="00CB1DAC">
        <w:rPr>
          <w:rFonts w:eastAsia="Calibri" w:cs="Calibri"/>
          <w:b/>
          <w:bCs/>
          <w:color w:val="000000"/>
          <w:lang w:eastAsia="it-IT"/>
        </w:rPr>
        <w:t>?</w:t>
      </w:r>
    </w:p>
    <w:p w:rsidR="00A32B4F" w:rsidRPr="00CB1DAC" w:rsidRDefault="00165866" w:rsidP="0016586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CB1DAC">
        <w:t>Alendronato</w:t>
      </w:r>
      <w:proofErr w:type="spellEnd"/>
      <w:r w:rsidRPr="00CB1DAC">
        <w:t xml:space="preserve"> e </w:t>
      </w:r>
      <w:proofErr w:type="spellStart"/>
      <w:r w:rsidRPr="00CB1DAC">
        <w:t>Colecalciferolo</w:t>
      </w:r>
      <w:proofErr w:type="spellEnd"/>
      <w:r w:rsidRPr="00CB1DAC">
        <w:t xml:space="preserve"> </w:t>
      </w:r>
      <w:proofErr w:type="spellStart"/>
      <w:r w:rsidRPr="00CB1DAC">
        <w:t>VI.REL</w:t>
      </w:r>
      <w:proofErr w:type="spellEnd"/>
      <w:r w:rsidR="00E24F5C" w:rsidRPr="00CB1DAC">
        <w:rPr>
          <w:rFonts w:eastAsia="Calibri" w:cs="Calibri"/>
        </w:rPr>
        <w:t xml:space="preserve"> </w:t>
      </w:r>
      <w:r w:rsidR="00A32B4F" w:rsidRPr="00CB1DAC">
        <w:rPr>
          <w:rFonts w:cs="Calibri"/>
          <w:color w:val="000000"/>
          <w:lang w:eastAsia="it-IT"/>
        </w:rPr>
        <w:t xml:space="preserve">può essere preso solo </w:t>
      </w:r>
      <w:r w:rsidR="00E20A12" w:rsidRPr="00CB1DAC">
        <w:rPr>
          <w:rFonts w:cs="Calibri"/>
          <w:color w:val="000000"/>
          <w:lang w:eastAsia="it-IT"/>
        </w:rPr>
        <w:t>dietro prescrizione medica</w:t>
      </w:r>
      <w:r w:rsidR="00CB1DAC" w:rsidRPr="00CB1DAC">
        <w:rPr>
          <w:rFonts w:cs="Calibri"/>
          <w:color w:val="000000"/>
          <w:lang w:eastAsia="it-IT"/>
        </w:rPr>
        <w:t xml:space="preserve"> </w:t>
      </w:r>
      <w:r w:rsidR="00A32B4F" w:rsidRPr="00CB1DAC">
        <w:rPr>
          <w:rFonts w:cs="Calibri"/>
          <w:color w:val="000000"/>
          <w:lang w:eastAsia="it-IT"/>
        </w:rPr>
        <w:t>(ricetta ripetibile).</w:t>
      </w:r>
    </w:p>
    <w:p w:rsidR="00E24F5C" w:rsidRPr="00CB1DAC" w:rsidRDefault="00A32B4F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B1DAC">
        <w:rPr>
          <w:rFonts w:eastAsia="Calibri" w:cs="Calibri"/>
          <w:color w:val="000000"/>
          <w:lang w:eastAsia="it-IT"/>
        </w:rPr>
        <w:t xml:space="preserve">La dose raccomandata è di una compressa </w:t>
      </w:r>
      <w:r w:rsidR="00CB1DAC" w:rsidRPr="00CB1DAC">
        <w:rPr>
          <w:rFonts w:eastAsia="Calibri" w:cs="Calibri"/>
          <w:color w:val="000000"/>
          <w:lang w:eastAsia="it-IT"/>
        </w:rPr>
        <w:t>una volta a settimana</w:t>
      </w:r>
      <w:r w:rsidRPr="00CB1DAC">
        <w:rPr>
          <w:rFonts w:eastAsia="Calibri" w:cs="Calibri"/>
          <w:color w:val="000000"/>
          <w:lang w:eastAsia="it-IT"/>
        </w:rPr>
        <w:t>.</w:t>
      </w:r>
    </w:p>
    <w:p w:rsidR="00A32B4F" w:rsidRPr="00CB1DAC" w:rsidRDefault="00FA2702" w:rsidP="00165866">
      <w:pPr>
        <w:autoSpaceDE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B1DAC">
        <w:rPr>
          <w:rFonts w:eastAsia="Calibri" w:cs="Calibri"/>
          <w:color w:val="000000"/>
          <w:lang w:eastAsia="it-IT"/>
        </w:rPr>
        <w:t xml:space="preserve">Il medicinale non è adatto per </w:t>
      </w:r>
      <w:r w:rsidR="004241AC" w:rsidRPr="00CB1DAC">
        <w:rPr>
          <w:rFonts w:eastAsia="Calibri" w:cs="Calibri"/>
          <w:color w:val="000000"/>
          <w:lang w:eastAsia="it-IT"/>
        </w:rPr>
        <w:t xml:space="preserve">pazienti </w:t>
      </w:r>
      <w:r w:rsidR="00A32B4F" w:rsidRPr="00CB1DAC">
        <w:rPr>
          <w:rFonts w:eastAsia="Calibri" w:cs="Calibri"/>
          <w:color w:val="000000"/>
          <w:lang w:eastAsia="it-IT"/>
        </w:rPr>
        <w:t xml:space="preserve">che soffrono di patologie dell’esofago e </w:t>
      </w:r>
      <w:r w:rsidR="00CB55AC" w:rsidRPr="00CB1DAC">
        <w:rPr>
          <w:rFonts w:eastAsia="Calibri" w:cs="Calibri"/>
          <w:color w:val="000000"/>
          <w:lang w:eastAsia="it-IT"/>
        </w:rPr>
        <w:t>per soggetti che non possono stare in piedi o seduti per almeno 30 minuti e per soggetti affetti da ipocalcemia</w:t>
      </w:r>
      <w:r w:rsidR="00A32B4F" w:rsidRPr="00CB1DAC">
        <w:rPr>
          <w:rFonts w:eastAsia="Calibri" w:cs="Calibri"/>
          <w:color w:val="000000"/>
          <w:lang w:eastAsia="it-IT"/>
        </w:rPr>
        <w:t>.</w:t>
      </w:r>
    </w:p>
    <w:p w:rsidR="00A32B4F" w:rsidRPr="00CB1DAC" w:rsidRDefault="00A32B4F" w:rsidP="00165866">
      <w:pPr>
        <w:autoSpaceDE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B1DAC">
        <w:rPr>
          <w:rFonts w:eastAsia="Calibri" w:cs="Calibri"/>
          <w:color w:val="000000"/>
          <w:lang w:eastAsia="it-IT"/>
        </w:rPr>
        <w:lastRenderedPageBreak/>
        <w:t>Alendronato</w:t>
      </w:r>
      <w:proofErr w:type="spellEnd"/>
      <w:r w:rsidRPr="00CB1DAC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CB1DAC">
        <w:rPr>
          <w:rFonts w:eastAsia="Calibri" w:cs="Calibri"/>
          <w:color w:val="000000"/>
          <w:lang w:eastAsia="it-IT"/>
        </w:rPr>
        <w:t>Colecalciferolo</w:t>
      </w:r>
      <w:proofErr w:type="spellEnd"/>
      <w:r w:rsidRPr="00CB1D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2400C" w:rsidRPr="00CB1DAC">
        <w:rPr>
          <w:rFonts w:eastAsia="Calibri" w:cs="Calibri"/>
          <w:color w:val="000000"/>
          <w:lang w:eastAsia="it-IT"/>
        </w:rPr>
        <w:t>VI.REL</w:t>
      </w:r>
      <w:proofErr w:type="spellEnd"/>
      <w:r w:rsidRPr="00CB1DAC">
        <w:rPr>
          <w:rFonts w:eastAsia="Calibri" w:cs="Calibri"/>
          <w:color w:val="000000"/>
          <w:lang w:eastAsia="it-IT"/>
        </w:rPr>
        <w:t xml:space="preserve"> deve essere assunto solo con acqua di rubinetto (non acqua minerale) almeno 30 minuti prima di qualsiasi alimento, bevanda o medicinale (inclusi antiacidi, integratori di calcio e vitamine) della giornata. È probabile che altre bevande (inclusa l'acqua minerale), alimenti ed alcuni medicinali riducano l'a</w:t>
      </w:r>
      <w:r w:rsidR="00E24F5C" w:rsidRPr="00CB1DAC">
        <w:rPr>
          <w:rFonts w:eastAsia="Calibri" w:cs="Calibri"/>
          <w:color w:val="000000"/>
          <w:lang w:eastAsia="it-IT"/>
        </w:rPr>
        <w:t>ssorbimento di alendronato</w:t>
      </w:r>
      <w:r w:rsidRPr="00CB1DAC">
        <w:rPr>
          <w:rFonts w:eastAsia="Calibri" w:cs="Calibri"/>
          <w:color w:val="000000"/>
          <w:lang w:eastAsia="it-IT"/>
        </w:rPr>
        <w:t>.</w:t>
      </w: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000000"/>
        </w:rPr>
      </w:pPr>
    </w:p>
    <w:p w:rsidR="00947EF5" w:rsidRPr="00CB1DAC" w:rsidRDefault="00947EF5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CB1DAC" w:rsidRDefault="004241AC" w:rsidP="00D259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CB1DAC">
        <w:rPr>
          <w:rFonts w:eastAsia="Calibri" w:cs="Calibri"/>
          <w:b/>
          <w:bCs/>
          <w:color w:val="000000"/>
          <w:lang w:eastAsia="it-IT"/>
        </w:rPr>
        <w:t>3) COME FUNZIONA</w:t>
      </w:r>
      <w:r w:rsidR="00E24F5C" w:rsidRPr="00CB1DAC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FA47C3" w:rsidRPr="00CB1DAC">
        <w:rPr>
          <w:rFonts w:cs="Times New Roman"/>
          <w:b/>
          <w:color w:val="000000"/>
        </w:rPr>
        <w:t>Alendronato</w:t>
      </w:r>
      <w:proofErr w:type="spellEnd"/>
      <w:r w:rsidR="00FA47C3" w:rsidRPr="00CB1DAC">
        <w:rPr>
          <w:rFonts w:cs="Times New Roman"/>
          <w:b/>
          <w:color w:val="000000"/>
        </w:rPr>
        <w:t xml:space="preserve"> e </w:t>
      </w:r>
      <w:proofErr w:type="spellStart"/>
      <w:r w:rsidR="00FA47C3" w:rsidRPr="00CB1DAC">
        <w:rPr>
          <w:rFonts w:cs="Times New Roman"/>
          <w:b/>
          <w:color w:val="000000"/>
        </w:rPr>
        <w:t>Colecalciferolo</w:t>
      </w:r>
      <w:proofErr w:type="spellEnd"/>
      <w:r w:rsidR="00FA47C3" w:rsidRPr="00CB1DAC">
        <w:rPr>
          <w:rFonts w:cs="Times New Roman"/>
          <w:b/>
          <w:color w:val="000000"/>
        </w:rPr>
        <w:t xml:space="preserve"> </w:t>
      </w:r>
      <w:proofErr w:type="spellStart"/>
      <w:r w:rsidR="0042400C" w:rsidRPr="00CB1DAC">
        <w:rPr>
          <w:rFonts w:cs="Times New Roman"/>
          <w:b/>
          <w:color w:val="000000"/>
        </w:rPr>
        <w:t>VI.REL</w:t>
      </w:r>
      <w:proofErr w:type="spellEnd"/>
      <w:r w:rsidRPr="00CB1DAC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8231E2" w:rsidRPr="00CB1DAC" w:rsidRDefault="00E24F5C" w:rsidP="00D2597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B1DAC">
        <w:rPr>
          <w:rFonts w:eastAsia="Calibri" w:cs="Calibri"/>
          <w:color w:val="000000"/>
          <w:lang w:eastAsia="it-IT"/>
        </w:rPr>
        <w:t>Alendronato</w:t>
      </w:r>
      <w:proofErr w:type="spellEnd"/>
      <w:r w:rsidRPr="00CB1DAC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CB1DAC">
        <w:rPr>
          <w:rFonts w:eastAsia="Calibri" w:cs="Calibri"/>
          <w:color w:val="000000"/>
          <w:lang w:eastAsia="it-IT"/>
        </w:rPr>
        <w:t>Colecalciferolo</w:t>
      </w:r>
      <w:proofErr w:type="spellEnd"/>
      <w:r w:rsidRPr="00CB1D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42400C" w:rsidRPr="00CB1DAC">
        <w:rPr>
          <w:rFonts w:eastAsia="Calibri" w:cs="Calibri"/>
          <w:color w:val="000000"/>
          <w:lang w:eastAsia="it-IT"/>
        </w:rPr>
        <w:t>VI.REL</w:t>
      </w:r>
      <w:proofErr w:type="spellEnd"/>
      <w:r w:rsidR="00E43089" w:rsidRPr="00CB1DAC">
        <w:rPr>
          <w:rFonts w:eastAsia="Calibri" w:cs="Calibri"/>
          <w:color w:val="000000"/>
          <w:lang w:eastAsia="it-IT"/>
        </w:rPr>
        <w:t xml:space="preserve">, il </w:t>
      </w:r>
      <w:r w:rsidR="00762D88" w:rsidRPr="00CB1DAC">
        <w:rPr>
          <w:rFonts w:eastAsia="Calibri" w:cs="Calibri"/>
          <w:color w:val="000000"/>
          <w:lang w:eastAsia="it-IT"/>
        </w:rPr>
        <w:t xml:space="preserve">cui </w:t>
      </w:r>
      <w:r w:rsidR="00E43089" w:rsidRPr="00CB1DAC">
        <w:rPr>
          <w:rFonts w:eastAsia="Calibri" w:cs="Calibri"/>
          <w:color w:val="000000"/>
          <w:lang w:eastAsia="it-IT"/>
        </w:rPr>
        <w:t>codice ATC è</w:t>
      </w:r>
      <w:r w:rsidR="00D2597B" w:rsidRPr="00CB1DAC">
        <w:rPr>
          <w:rFonts w:eastAsia="Calibri" w:cs="Calibri"/>
          <w:color w:val="000000"/>
          <w:lang w:eastAsia="it-IT"/>
        </w:rPr>
        <w:t xml:space="preserve"> </w:t>
      </w:r>
      <w:r w:rsidR="00A32B4F" w:rsidRPr="00CB1DAC">
        <w:rPr>
          <w:rFonts w:eastAsia="Calibri" w:cs="Calibri"/>
          <w:color w:val="000000"/>
          <w:lang w:eastAsia="it-IT"/>
        </w:rPr>
        <w:t>M05BB03</w:t>
      </w:r>
      <w:r w:rsidR="008231E2" w:rsidRPr="00CB1DAC">
        <w:rPr>
          <w:rFonts w:eastAsia="Calibri" w:cs="Calibri"/>
          <w:color w:val="000000"/>
          <w:lang w:eastAsia="it-IT"/>
        </w:rPr>
        <w:t>, contiene i</w:t>
      </w:r>
      <w:r w:rsidR="00A32B4F" w:rsidRPr="00CB1DAC">
        <w:rPr>
          <w:rFonts w:eastAsia="Calibri" w:cs="Calibri"/>
          <w:color w:val="000000"/>
          <w:lang w:eastAsia="it-IT"/>
        </w:rPr>
        <w:t xml:space="preserve"> </w:t>
      </w:r>
      <w:r w:rsidR="008231E2" w:rsidRPr="00CB1DAC">
        <w:rPr>
          <w:rFonts w:eastAsia="Calibri" w:cs="Calibri"/>
          <w:color w:val="000000"/>
          <w:lang w:eastAsia="it-IT"/>
        </w:rPr>
        <w:t xml:space="preserve"> principi attiv</w:t>
      </w:r>
      <w:r w:rsidR="00A32B4F" w:rsidRPr="00CB1DAC">
        <w:rPr>
          <w:rFonts w:eastAsia="Calibri" w:cs="Calibri"/>
          <w:color w:val="000000"/>
          <w:lang w:eastAsia="it-IT"/>
        </w:rPr>
        <w:t xml:space="preserve">i </w:t>
      </w:r>
      <w:proofErr w:type="spellStart"/>
      <w:r w:rsidR="00CB1DAC" w:rsidRPr="00CB1DAC">
        <w:rPr>
          <w:rFonts w:eastAsia="Calibri" w:cs="Calibri"/>
          <w:color w:val="000000"/>
          <w:lang w:eastAsia="it-IT"/>
        </w:rPr>
        <w:t>a</w:t>
      </w:r>
      <w:r w:rsidR="00A32B4F" w:rsidRPr="00CB1DAC">
        <w:rPr>
          <w:rFonts w:eastAsia="Calibri" w:cs="Calibri"/>
          <w:color w:val="000000"/>
          <w:lang w:eastAsia="it-IT"/>
        </w:rPr>
        <w:t>lendronato</w:t>
      </w:r>
      <w:proofErr w:type="spellEnd"/>
      <w:r w:rsidR="00A32B4F" w:rsidRPr="00CB1DAC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CB1DAC" w:rsidRPr="00CB1DAC">
        <w:rPr>
          <w:rFonts w:eastAsia="Calibri" w:cs="Calibri"/>
          <w:color w:val="000000"/>
          <w:lang w:eastAsia="it-IT"/>
        </w:rPr>
        <w:t>c</w:t>
      </w:r>
      <w:r w:rsidR="00A32B4F" w:rsidRPr="00CB1DAC">
        <w:rPr>
          <w:rFonts w:eastAsia="Calibri" w:cs="Calibri"/>
          <w:color w:val="000000"/>
          <w:lang w:eastAsia="it-IT"/>
        </w:rPr>
        <w:t>olecalciferolo</w:t>
      </w:r>
      <w:proofErr w:type="spellEnd"/>
      <w:r w:rsidRPr="00CB1DAC">
        <w:rPr>
          <w:rFonts w:eastAsia="Calibri" w:cs="Calibri"/>
          <w:color w:val="000000"/>
          <w:lang w:eastAsia="it-IT"/>
        </w:rPr>
        <w:t>,</w:t>
      </w:r>
      <w:r w:rsidR="00320996" w:rsidRPr="00CB1DAC">
        <w:rPr>
          <w:rFonts w:eastAsia="Calibri" w:cs="Calibri"/>
          <w:color w:val="000000"/>
          <w:lang w:eastAsia="it-IT"/>
        </w:rPr>
        <w:t xml:space="preserve"> f</w:t>
      </w:r>
      <w:r w:rsidR="00A32B4F" w:rsidRPr="00CB1DAC">
        <w:rPr>
          <w:rFonts w:eastAsia="Calibri" w:cs="Calibri"/>
          <w:color w:val="000000"/>
          <w:lang w:eastAsia="it-IT"/>
        </w:rPr>
        <w:t xml:space="preserve">armaci </w:t>
      </w:r>
      <w:r w:rsidR="00320996" w:rsidRPr="00CB1DAC">
        <w:rPr>
          <w:rFonts w:eastAsia="Calibri" w:cs="Calibri"/>
          <w:color w:val="000000"/>
          <w:lang w:eastAsia="it-IT"/>
        </w:rPr>
        <w:t xml:space="preserve">usati </w:t>
      </w:r>
      <w:r w:rsidR="00A32B4F" w:rsidRPr="00CB1DAC">
        <w:rPr>
          <w:rFonts w:eastAsia="Calibri" w:cs="Calibri"/>
          <w:color w:val="000000"/>
          <w:lang w:eastAsia="it-IT"/>
        </w:rPr>
        <w:t>per il trattamento delle m</w:t>
      </w:r>
      <w:r w:rsidR="00320996" w:rsidRPr="00CB1DAC">
        <w:rPr>
          <w:rFonts w:eastAsia="Calibri" w:cs="Calibri"/>
          <w:color w:val="000000"/>
          <w:lang w:eastAsia="it-IT"/>
        </w:rPr>
        <w:t>alattie dell'osso.</w:t>
      </w:r>
    </w:p>
    <w:p w:rsidR="00320996" w:rsidRPr="00CB1DAC" w:rsidRDefault="00320996" w:rsidP="00D2597B">
      <w:pPr>
        <w:autoSpaceDE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B1DAC">
        <w:rPr>
          <w:rFonts w:eastAsia="Calibri" w:cs="Calibri"/>
          <w:color w:val="000000"/>
          <w:lang w:eastAsia="it-IT"/>
        </w:rPr>
        <w:t>Alendronato</w:t>
      </w:r>
      <w:proofErr w:type="spellEnd"/>
      <w:r w:rsidRPr="00CB1DAC">
        <w:rPr>
          <w:rFonts w:eastAsia="Calibri" w:cs="Calibri"/>
          <w:color w:val="000000"/>
          <w:lang w:eastAsia="it-IT"/>
        </w:rPr>
        <w:t xml:space="preserve"> sodico </w:t>
      </w:r>
      <w:r w:rsidR="00CB1DAC" w:rsidRPr="00CB1DAC">
        <w:rPr>
          <w:rFonts w:eastAsia="Calibri" w:cs="Calibri"/>
          <w:color w:val="000000"/>
          <w:lang w:eastAsia="it-IT"/>
        </w:rPr>
        <w:t>appartiene alla classe dei</w:t>
      </w:r>
      <w:r w:rsidRPr="00CB1D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CB1DAC">
        <w:rPr>
          <w:rFonts w:eastAsia="Calibri" w:cs="Calibri"/>
          <w:color w:val="000000"/>
          <w:lang w:eastAsia="it-IT"/>
        </w:rPr>
        <w:t>bisfosfonat</w:t>
      </w:r>
      <w:r w:rsidR="00CB1DAC" w:rsidRPr="00CB1DAC">
        <w:rPr>
          <w:rFonts w:eastAsia="Calibri" w:cs="Calibri"/>
          <w:color w:val="000000"/>
          <w:lang w:eastAsia="it-IT"/>
        </w:rPr>
        <w:t>i</w:t>
      </w:r>
      <w:proofErr w:type="spellEnd"/>
      <w:r w:rsidRPr="00CB1DAC">
        <w:rPr>
          <w:rFonts w:eastAsia="Calibri" w:cs="Calibri"/>
          <w:color w:val="000000"/>
          <w:lang w:eastAsia="it-IT"/>
        </w:rPr>
        <w:t xml:space="preserve"> che agisc</w:t>
      </w:r>
      <w:r w:rsidR="00CB1DAC" w:rsidRPr="00CB1DAC">
        <w:rPr>
          <w:rFonts w:eastAsia="Calibri" w:cs="Calibri"/>
          <w:color w:val="000000"/>
          <w:lang w:eastAsia="it-IT"/>
        </w:rPr>
        <w:t>ono</w:t>
      </w:r>
      <w:r w:rsidRPr="00CB1DAC">
        <w:rPr>
          <w:rFonts w:eastAsia="Calibri" w:cs="Calibri"/>
          <w:color w:val="000000"/>
          <w:lang w:eastAsia="it-IT"/>
        </w:rPr>
        <w:t xml:space="preserve"> come inibitor</w:t>
      </w:r>
      <w:r w:rsidR="00CB1DAC" w:rsidRPr="00CB1DAC">
        <w:rPr>
          <w:rFonts w:eastAsia="Calibri" w:cs="Calibri"/>
          <w:color w:val="000000"/>
          <w:lang w:eastAsia="it-IT"/>
        </w:rPr>
        <w:t>i</w:t>
      </w:r>
      <w:r w:rsidRPr="00CB1DAC">
        <w:rPr>
          <w:rFonts w:eastAsia="Calibri" w:cs="Calibri"/>
          <w:color w:val="000000"/>
          <w:lang w:eastAsia="it-IT"/>
        </w:rPr>
        <w:t xml:space="preserve"> specific</w:t>
      </w:r>
      <w:r w:rsidR="00CB1DAC" w:rsidRPr="00CB1DAC">
        <w:rPr>
          <w:rFonts w:eastAsia="Calibri" w:cs="Calibri"/>
          <w:color w:val="000000"/>
          <w:lang w:eastAsia="it-IT"/>
        </w:rPr>
        <w:t>i</w:t>
      </w:r>
      <w:r w:rsidRPr="00CB1DAC">
        <w:rPr>
          <w:rFonts w:eastAsia="Calibri" w:cs="Calibri"/>
          <w:color w:val="000000"/>
          <w:lang w:eastAsia="it-IT"/>
        </w:rPr>
        <w:t xml:space="preserve"> del riassorbimento osseo</w:t>
      </w:r>
      <w:r w:rsidR="00E24F5C" w:rsidRPr="00CB1DAC">
        <w:rPr>
          <w:rFonts w:eastAsia="Calibri" w:cs="Calibri"/>
          <w:color w:val="000000"/>
          <w:lang w:eastAsia="it-IT"/>
        </w:rPr>
        <w:t xml:space="preserve"> </w:t>
      </w:r>
      <w:r w:rsidR="00CB1DAC" w:rsidRPr="00CB1DAC">
        <w:rPr>
          <w:rFonts w:eastAsia="Calibri" w:cs="Calibri"/>
          <w:color w:val="000000"/>
          <w:lang w:eastAsia="it-IT"/>
        </w:rPr>
        <w:t>operato da specifiche cellule dell’osso chiamate</w:t>
      </w:r>
      <w:r w:rsidRPr="00CB1DAC">
        <w:rPr>
          <w:rFonts w:eastAsia="Calibri" w:cs="Calibri"/>
          <w:color w:val="000000"/>
          <w:lang w:eastAsia="it-IT"/>
        </w:rPr>
        <w:t xml:space="preserve"> osteoclasti. </w:t>
      </w:r>
    </w:p>
    <w:p w:rsidR="00CB1DAC" w:rsidRPr="00CB1DAC" w:rsidRDefault="00E24F5C" w:rsidP="00CB1DAC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proofErr w:type="spellStart"/>
      <w:r w:rsidRPr="00CB1DAC">
        <w:rPr>
          <w:rFonts w:eastAsia="Calibri" w:cs="Calibri"/>
          <w:color w:val="000000"/>
          <w:lang w:eastAsia="it-IT"/>
        </w:rPr>
        <w:t>Colecalciferolo</w:t>
      </w:r>
      <w:proofErr w:type="spellEnd"/>
      <w:r w:rsidRPr="00CB1DAC">
        <w:rPr>
          <w:rFonts w:eastAsia="Calibri" w:cs="Calibri"/>
          <w:color w:val="000000"/>
          <w:lang w:eastAsia="it-IT"/>
        </w:rPr>
        <w:t xml:space="preserve"> </w:t>
      </w:r>
      <w:r w:rsidR="00CB1DAC" w:rsidRPr="00CB1DAC">
        <w:rPr>
          <w:rFonts w:eastAsia="Calibri" w:cs="Calibri"/>
          <w:color w:val="000000"/>
          <w:lang w:eastAsia="it-IT"/>
        </w:rPr>
        <w:t>(v</w:t>
      </w:r>
      <w:r w:rsidR="00320996" w:rsidRPr="00CB1DAC">
        <w:rPr>
          <w:rFonts w:eastAsia="Calibri" w:cs="Calibri"/>
          <w:color w:val="000000"/>
          <w:lang w:eastAsia="it-IT"/>
        </w:rPr>
        <w:t>itamina D3</w:t>
      </w:r>
      <w:r w:rsidR="00CB1DAC" w:rsidRPr="00CB1DAC">
        <w:rPr>
          <w:rFonts w:eastAsia="Calibri" w:cs="Calibri"/>
          <w:color w:val="000000"/>
          <w:lang w:eastAsia="it-IT"/>
        </w:rPr>
        <w:t xml:space="preserve">) </w:t>
      </w:r>
      <w:r w:rsidR="00CB1DAC" w:rsidRPr="00CB1DAC">
        <w:rPr>
          <w:rFonts w:ascii="Calibri" w:hAnsi="Calibri"/>
        </w:rPr>
        <w:t>favorisce l’assorbimento intestinale di calcio e la sua fissazione sulle ossa, aumentandone la densità e la resistenza. La vitamina D è importante anche per altri organi, come polmoni, cuore, muscoli.</w:t>
      </w:r>
    </w:p>
    <w:p w:rsidR="004241AC" w:rsidRPr="00CB1DAC" w:rsidRDefault="004241AC" w:rsidP="0016586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165866" w:rsidRPr="00CB1DAC" w:rsidRDefault="00165866" w:rsidP="0016586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1DAC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165866" w:rsidRPr="00CB1DAC">
        <w:rPr>
          <w:rFonts w:cs="Times New Roman"/>
          <w:b/>
          <w:color w:val="000000"/>
        </w:rPr>
        <w:t>Alendronato</w:t>
      </w:r>
      <w:proofErr w:type="spellEnd"/>
      <w:r w:rsidR="00165866" w:rsidRPr="00CB1DAC">
        <w:rPr>
          <w:rFonts w:cs="Times New Roman"/>
          <w:b/>
          <w:color w:val="000000"/>
        </w:rPr>
        <w:t xml:space="preserve"> e </w:t>
      </w:r>
      <w:proofErr w:type="spellStart"/>
      <w:r w:rsidR="00165866" w:rsidRPr="00CB1DAC">
        <w:rPr>
          <w:rFonts w:cs="Times New Roman"/>
          <w:b/>
          <w:color w:val="000000"/>
        </w:rPr>
        <w:t>Colecalciferolo</w:t>
      </w:r>
      <w:proofErr w:type="spellEnd"/>
      <w:r w:rsidR="00165866" w:rsidRPr="00CB1DAC">
        <w:rPr>
          <w:rFonts w:cs="Times New Roman"/>
          <w:b/>
          <w:color w:val="000000"/>
        </w:rPr>
        <w:t xml:space="preserve"> </w:t>
      </w:r>
      <w:proofErr w:type="spellStart"/>
      <w:r w:rsidR="00165866" w:rsidRPr="00CB1DAC">
        <w:rPr>
          <w:rFonts w:cs="Times New Roman"/>
          <w:b/>
          <w:color w:val="000000"/>
        </w:rPr>
        <w:t>VI.REL</w:t>
      </w:r>
      <w:proofErr w:type="spellEnd"/>
      <w:r w:rsidR="00FA47C3" w:rsidRPr="00CB1DAC">
        <w:rPr>
          <w:rFonts w:cs="Arial"/>
        </w:rPr>
        <w:t xml:space="preserve"> </w:t>
      </w:r>
    </w:p>
    <w:p w:rsidR="004241AC" w:rsidRPr="00CB1DAC" w:rsidRDefault="004241AC" w:rsidP="00CB1DAC">
      <w:pPr>
        <w:spacing w:after="0" w:line="240" w:lineRule="auto"/>
        <w:jc w:val="both"/>
        <w:rPr>
          <w:rFonts w:cs="Arial"/>
        </w:rPr>
      </w:pPr>
      <w:r w:rsidRPr="00CB1DAC">
        <w:rPr>
          <w:rFonts w:cs="Arial"/>
        </w:rPr>
        <w:t xml:space="preserve">Poiché </w:t>
      </w:r>
      <w:proofErr w:type="spellStart"/>
      <w:r w:rsidR="00165866" w:rsidRPr="00CB1DAC">
        <w:rPr>
          <w:rFonts w:eastAsia="Calibri" w:cs="Calibri"/>
          <w:color w:val="000000"/>
          <w:lang w:eastAsia="it-IT"/>
        </w:rPr>
        <w:t>Alendronato</w:t>
      </w:r>
      <w:proofErr w:type="spellEnd"/>
      <w:r w:rsidR="00165866" w:rsidRPr="00CB1DAC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165866" w:rsidRPr="00CB1DAC">
        <w:rPr>
          <w:rFonts w:eastAsia="Calibri" w:cs="Calibri"/>
          <w:color w:val="000000"/>
          <w:lang w:eastAsia="it-IT"/>
        </w:rPr>
        <w:t>Colecalciferolo</w:t>
      </w:r>
      <w:proofErr w:type="spellEnd"/>
      <w:r w:rsidR="00165866" w:rsidRPr="00CB1D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165866" w:rsidRPr="00CB1DAC">
        <w:rPr>
          <w:rFonts w:eastAsia="Calibri" w:cs="Calibri"/>
          <w:color w:val="000000"/>
          <w:lang w:eastAsia="it-IT"/>
        </w:rPr>
        <w:t>VI.REL</w:t>
      </w:r>
      <w:proofErr w:type="spellEnd"/>
      <w:r w:rsidR="00320996" w:rsidRPr="00CB1DAC">
        <w:rPr>
          <w:rFonts w:cs="Arial"/>
        </w:rPr>
        <w:t xml:space="preserve"> </w:t>
      </w:r>
      <w:r w:rsidR="00CB1DAC" w:rsidRPr="00CB1DAC">
        <w:rPr>
          <w:rFonts w:cs="Arial"/>
        </w:rPr>
        <w:t>è un medicinale generico, è stato sufficiente effettuare prove cliniche per determinare</w:t>
      </w:r>
      <w:r w:rsidR="00CB1DAC" w:rsidRPr="00CB1DAC">
        <w:rPr>
          <w:rFonts w:cs="Arial"/>
          <w:b/>
        </w:rPr>
        <w:t xml:space="preserve"> </w:t>
      </w:r>
      <w:r w:rsidR="00CB1DAC" w:rsidRPr="00CB1DAC">
        <w:rPr>
          <w:rFonts w:cs="Arial"/>
        </w:rPr>
        <w:t xml:space="preserve">la bioequivalenza rispetto al medicinale di riferimento </w:t>
      </w:r>
      <w:proofErr w:type="spellStart"/>
      <w:r w:rsidR="00CB1DAC" w:rsidRPr="00CB1DAC">
        <w:rPr>
          <w:rFonts w:cs="Arial"/>
        </w:rPr>
        <w:t>Fosavance</w:t>
      </w:r>
      <w:proofErr w:type="spellEnd"/>
      <w:r w:rsidR="00CB1DAC" w:rsidRPr="00CB1DAC">
        <w:rPr>
          <w:rFonts w:cs="Arial"/>
        </w:rPr>
        <w:t xml:space="preserve">. Due medicinali sono </w:t>
      </w:r>
      <w:proofErr w:type="spellStart"/>
      <w:r w:rsidR="00CB1DAC" w:rsidRPr="00CB1DAC">
        <w:rPr>
          <w:rFonts w:cs="Arial"/>
        </w:rPr>
        <w:t>bioequivalenti</w:t>
      </w:r>
      <w:proofErr w:type="spellEnd"/>
      <w:r w:rsidR="00CB1DAC" w:rsidRPr="00CB1DAC">
        <w:rPr>
          <w:rFonts w:cs="Arial"/>
        </w:rPr>
        <w:t xml:space="preserve"> quando producono gli stessi livelli di principio attivo nell’organismo.</w:t>
      </w:r>
    </w:p>
    <w:p w:rsidR="00CB1DAC" w:rsidRPr="00CB1DAC" w:rsidRDefault="00CB1DAC" w:rsidP="00CB1D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1DAC">
        <w:rPr>
          <w:rFonts w:eastAsia="Calibri" w:cs="Calibri"/>
          <w:b/>
          <w:bCs/>
          <w:lang w:eastAsia="it-IT"/>
        </w:rPr>
        <w:t>5) QUAL È IL RAPPORTO BENEFICIO/RISCHIO di</w:t>
      </w:r>
      <w:r w:rsidR="00035EF7" w:rsidRPr="00CB1DAC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A47C3" w:rsidRPr="00CB1DAC">
        <w:rPr>
          <w:rFonts w:cs="Times New Roman"/>
          <w:b/>
          <w:color w:val="000000"/>
        </w:rPr>
        <w:t>Alendronato</w:t>
      </w:r>
      <w:proofErr w:type="spellEnd"/>
      <w:r w:rsidR="00FA47C3" w:rsidRPr="00CB1DAC">
        <w:rPr>
          <w:rFonts w:cs="Times New Roman"/>
          <w:b/>
          <w:color w:val="000000"/>
        </w:rPr>
        <w:t xml:space="preserve"> e </w:t>
      </w:r>
      <w:proofErr w:type="spellStart"/>
      <w:r w:rsidR="00FA47C3" w:rsidRPr="00CB1DAC">
        <w:rPr>
          <w:rFonts w:cs="Times New Roman"/>
          <w:b/>
          <w:color w:val="000000"/>
        </w:rPr>
        <w:t>Colecalciferolo</w:t>
      </w:r>
      <w:proofErr w:type="spellEnd"/>
      <w:r w:rsidR="00FA47C3" w:rsidRPr="00CB1DAC">
        <w:rPr>
          <w:rFonts w:cs="Times New Roman"/>
          <w:b/>
          <w:color w:val="000000"/>
        </w:rPr>
        <w:t xml:space="preserve"> </w:t>
      </w:r>
      <w:proofErr w:type="spellStart"/>
      <w:r w:rsidR="0042400C" w:rsidRPr="00CB1DAC">
        <w:rPr>
          <w:rFonts w:cs="Times New Roman"/>
          <w:b/>
          <w:color w:val="000000"/>
        </w:rPr>
        <w:t>VI.REL</w:t>
      </w:r>
      <w:proofErr w:type="spellEnd"/>
      <w:r w:rsidRPr="00CB1DAC">
        <w:rPr>
          <w:rFonts w:eastAsia="Calibri" w:cs="Calibri"/>
          <w:b/>
          <w:lang w:eastAsia="it-IT"/>
        </w:rPr>
        <w:t>?</w:t>
      </w:r>
      <w:r w:rsidRPr="00CB1DAC">
        <w:rPr>
          <w:rFonts w:eastAsia="Calibri" w:cs="Calibri"/>
          <w:lang w:eastAsia="it-IT"/>
        </w:rPr>
        <w:t xml:space="preserve"> </w:t>
      </w:r>
    </w:p>
    <w:p w:rsidR="004241AC" w:rsidRPr="00CB1DAC" w:rsidRDefault="00D2597B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CB1DAC">
        <w:rPr>
          <w:rFonts w:eastAsia="Calibri" w:cs="Calibri"/>
          <w:color w:val="000000"/>
          <w:lang w:eastAsia="it-IT"/>
        </w:rPr>
        <w:t>Alendronato</w:t>
      </w:r>
      <w:proofErr w:type="spellEnd"/>
      <w:r w:rsidRPr="00CB1DAC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Pr="00CB1DAC">
        <w:rPr>
          <w:rFonts w:eastAsia="Calibri" w:cs="Calibri"/>
          <w:color w:val="000000"/>
          <w:lang w:eastAsia="it-IT"/>
        </w:rPr>
        <w:t>Colecalciferolo</w:t>
      </w:r>
      <w:proofErr w:type="spellEnd"/>
      <w:r w:rsidRPr="00CB1D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CB1DAC">
        <w:rPr>
          <w:rFonts w:eastAsia="Calibri" w:cs="Calibri"/>
          <w:color w:val="000000"/>
          <w:lang w:eastAsia="it-IT"/>
        </w:rPr>
        <w:t>VI.REL</w:t>
      </w:r>
      <w:proofErr w:type="spellEnd"/>
      <w:r w:rsidRPr="00CB1DAC">
        <w:rPr>
          <w:rFonts w:eastAsia="Calibri" w:cs="Calibri"/>
          <w:lang w:eastAsia="it-IT"/>
        </w:rPr>
        <w:t xml:space="preserve"> </w:t>
      </w:r>
      <w:r w:rsidR="00B84EA1" w:rsidRPr="00CB1DAC">
        <w:rPr>
          <w:rFonts w:eastAsia="Calibri" w:cs="Calibri"/>
          <w:lang w:eastAsia="it-IT"/>
        </w:rPr>
        <w:t>è un medicinale generico ed è equivalente al medicinale di riferimento</w:t>
      </w:r>
      <w:r w:rsidR="00035EF7" w:rsidRPr="00CB1DAC">
        <w:rPr>
          <w:rFonts w:eastAsia="Times New Roman" w:cs="Times New Roman"/>
          <w:caps/>
        </w:rPr>
        <w:t xml:space="preserve"> </w:t>
      </w:r>
      <w:proofErr w:type="spellStart"/>
      <w:r w:rsidR="00A50DE4" w:rsidRPr="00CB1DAC">
        <w:rPr>
          <w:rFonts w:eastAsia="Calibri" w:cs="Calibri"/>
          <w:lang w:eastAsia="it-IT"/>
        </w:rPr>
        <w:t>Fosavance</w:t>
      </w:r>
      <w:proofErr w:type="spellEnd"/>
      <w:r w:rsidR="00B84EA1" w:rsidRPr="00CB1DAC">
        <w:rPr>
          <w:rFonts w:eastAsia="Calibri" w:cs="Calibri"/>
          <w:lang w:eastAsia="it-IT"/>
        </w:rPr>
        <w:t>; pertanto, i suoi benefici e rischi sono sovrapponibili a quelli del medicinale di riferimento</w:t>
      </w:r>
      <w:r w:rsidR="001A284F" w:rsidRPr="00CB1DAC">
        <w:rPr>
          <w:rFonts w:eastAsia="Calibri" w:cs="Calibri"/>
          <w:lang w:eastAsia="it-IT"/>
        </w:rPr>
        <w:t>.</w:t>
      </w: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1DAC">
        <w:rPr>
          <w:rFonts w:eastAsia="Calibri" w:cs="Calibri"/>
          <w:b/>
          <w:bCs/>
          <w:lang w:eastAsia="it-IT"/>
        </w:rPr>
        <w:t>6) PERCHE’</w:t>
      </w:r>
      <w:r w:rsidR="00002CAE" w:rsidRPr="00CB1DAC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D2597B" w:rsidRPr="00CB1DAC">
        <w:rPr>
          <w:rFonts w:cs="Times New Roman"/>
          <w:b/>
          <w:color w:val="000000"/>
        </w:rPr>
        <w:t>Alendronato</w:t>
      </w:r>
      <w:proofErr w:type="spellEnd"/>
      <w:r w:rsidR="00D2597B" w:rsidRPr="00CB1DAC">
        <w:rPr>
          <w:rFonts w:cs="Times New Roman"/>
          <w:b/>
          <w:color w:val="000000"/>
        </w:rPr>
        <w:t xml:space="preserve"> e </w:t>
      </w:r>
      <w:proofErr w:type="spellStart"/>
      <w:r w:rsidR="00D2597B" w:rsidRPr="00CB1DAC">
        <w:rPr>
          <w:rFonts w:cs="Times New Roman"/>
          <w:b/>
          <w:color w:val="000000"/>
        </w:rPr>
        <w:t>Colecalciferolo</w:t>
      </w:r>
      <w:proofErr w:type="spellEnd"/>
      <w:r w:rsidR="00D2597B" w:rsidRPr="00CB1DAC">
        <w:rPr>
          <w:rFonts w:cs="Times New Roman"/>
          <w:b/>
          <w:color w:val="000000"/>
        </w:rPr>
        <w:t xml:space="preserve"> </w:t>
      </w:r>
      <w:proofErr w:type="spellStart"/>
      <w:r w:rsidR="00D2597B" w:rsidRPr="00CB1DAC">
        <w:rPr>
          <w:rFonts w:cs="Times New Roman"/>
          <w:b/>
          <w:color w:val="000000"/>
        </w:rPr>
        <w:t>VI.REL</w:t>
      </w:r>
      <w:proofErr w:type="spellEnd"/>
      <w:r w:rsidRPr="00CB1DAC" w:rsidDel="00E063FF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B1DAC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1DAC">
        <w:rPr>
          <w:rFonts w:eastAsia="Calibri" w:cs="Calibri"/>
          <w:lang w:eastAsia="it-IT"/>
        </w:rPr>
        <w:t>La Commissione Tecnico Scientifica (CTS), nell</w:t>
      </w:r>
      <w:r w:rsidR="00A64236" w:rsidRPr="00CB1DAC">
        <w:rPr>
          <w:rFonts w:eastAsia="Calibri" w:cs="Calibri"/>
          <w:lang w:eastAsia="it-IT"/>
        </w:rPr>
        <w:t>a</w:t>
      </w:r>
      <w:r w:rsidRPr="00CB1DAC">
        <w:rPr>
          <w:rFonts w:eastAsia="Calibri" w:cs="Calibri"/>
          <w:lang w:eastAsia="it-IT"/>
        </w:rPr>
        <w:t xml:space="preserve"> sedut</w:t>
      </w:r>
      <w:r w:rsidR="00A64236" w:rsidRPr="00CB1DAC">
        <w:rPr>
          <w:rFonts w:eastAsia="Calibri" w:cs="Calibri"/>
          <w:lang w:eastAsia="it-IT"/>
        </w:rPr>
        <w:t xml:space="preserve">a </w:t>
      </w:r>
      <w:r w:rsidRPr="00CB1DAC">
        <w:rPr>
          <w:rFonts w:eastAsia="Calibri" w:cs="Calibri"/>
          <w:lang w:eastAsia="it-IT"/>
        </w:rPr>
        <w:t xml:space="preserve">del </w:t>
      </w:r>
      <w:r w:rsidR="00FA47C3" w:rsidRPr="00CB1DAC">
        <w:rPr>
          <w:rFonts w:eastAsia="Calibri" w:cs="Calibri"/>
          <w:lang w:eastAsia="it-IT"/>
        </w:rPr>
        <w:t>5-7 dicembre 2016</w:t>
      </w:r>
      <w:r w:rsidRPr="00CB1DAC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CB1DAC">
        <w:rPr>
          <w:rFonts w:eastAsia="Calibri" w:cs="Calibri"/>
          <w:lang w:eastAsia="it-IT"/>
        </w:rPr>
        <w:t>del</w:t>
      </w:r>
      <w:r w:rsidRPr="00CB1DAC">
        <w:rPr>
          <w:rFonts w:eastAsia="Calibri" w:cs="Calibri"/>
          <w:lang w:eastAsia="it-IT"/>
        </w:rPr>
        <w:t xml:space="preserve"> medicinal</w:t>
      </w:r>
      <w:r w:rsidR="00D20170" w:rsidRPr="00CB1DAC">
        <w:rPr>
          <w:rFonts w:eastAsia="Calibri" w:cs="Calibri"/>
          <w:lang w:eastAsia="it-IT"/>
        </w:rPr>
        <w:t>e</w:t>
      </w:r>
      <w:r w:rsidRPr="00CB1DAC">
        <w:rPr>
          <w:rFonts w:eastAsia="Calibri" w:cs="Calibri"/>
          <w:lang w:eastAsia="it-IT"/>
        </w:rPr>
        <w:t xml:space="preserve"> di riferimento </w:t>
      </w:r>
      <w:r w:rsidR="00FA47C3" w:rsidRPr="00CB1DAC">
        <w:t>Fosavance</w:t>
      </w:r>
      <w:r w:rsidRPr="00CB1DAC">
        <w:rPr>
          <w:rFonts w:eastAsia="Calibri" w:cs="Calibri"/>
          <w:lang w:eastAsia="it-IT"/>
        </w:rPr>
        <w:t>, i benefici di</w:t>
      </w:r>
      <w:r w:rsidR="00035EF7" w:rsidRPr="00CB1DAC">
        <w:rPr>
          <w:rFonts w:eastAsia="Calibri" w:cs="Calibri"/>
          <w:lang w:eastAsia="it-IT"/>
        </w:rPr>
        <w:t xml:space="preserve"> </w:t>
      </w:r>
      <w:proofErr w:type="spellStart"/>
      <w:r w:rsidR="00D2597B" w:rsidRPr="00CB1DAC">
        <w:rPr>
          <w:rFonts w:eastAsia="Calibri" w:cs="Calibri"/>
          <w:color w:val="000000"/>
          <w:lang w:eastAsia="it-IT"/>
        </w:rPr>
        <w:t>Alendronato</w:t>
      </w:r>
      <w:proofErr w:type="spellEnd"/>
      <w:r w:rsidR="00D2597B" w:rsidRPr="00CB1DAC">
        <w:rPr>
          <w:rFonts w:eastAsia="Calibri" w:cs="Calibri"/>
          <w:color w:val="000000"/>
          <w:lang w:eastAsia="it-IT"/>
        </w:rPr>
        <w:t xml:space="preserve"> e </w:t>
      </w:r>
      <w:proofErr w:type="spellStart"/>
      <w:r w:rsidR="00D2597B" w:rsidRPr="00CB1DAC">
        <w:rPr>
          <w:rFonts w:eastAsia="Calibri" w:cs="Calibri"/>
          <w:color w:val="000000"/>
          <w:lang w:eastAsia="it-IT"/>
        </w:rPr>
        <w:t>Colecalciferolo</w:t>
      </w:r>
      <w:proofErr w:type="spellEnd"/>
      <w:r w:rsidR="00D2597B" w:rsidRPr="00CB1DAC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2597B" w:rsidRPr="00CB1DAC">
        <w:rPr>
          <w:rFonts w:eastAsia="Calibri" w:cs="Calibri"/>
          <w:color w:val="000000"/>
          <w:lang w:eastAsia="it-IT"/>
        </w:rPr>
        <w:t>VI.REL</w:t>
      </w:r>
      <w:proofErr w:type="spellEnd"/>
      <w:r w:rsidR="00FA47C3" w:rsidRPr="00CB1DAC">
        <w:rPr>
          <w:rFonts w:cs="Arial"/>
        </w:rPr>
        <w:t xml:space="preserve"> </w:t>
      </w:r>
      <w:r w:rsidR="00010B82" w:rsidRPr="00CB1DAC">
        <w:rPr>
          <w:rFonts w:eastAsia="Calibri" w:cs="Calibri"/>
          <w:lang w:eastAsia="it-IT"/>
        </w:rPr>
        <w:t>sono</w:t>
      </w:r>
      <w:r w:rsidRPr="00CB1DAC">
        <w:rPr>
          <w:rFonts w:eastAsia="Calibri" w:cs="Calibri"/>
          <w:lang w:eastAsia="it-IT"/>
        </w:rPr>
        <w:t xml:space="preserve"> superiori ai rischi individuati. La CTS ha, inoltre, definito le modalità d</w:t>
      </w:r>
      <w:r w:rsidR="00E159A3" w:rsidRPr="00CB1DAC">
        <w:rPr>
          <w:rFonts w:eastAsia="Calibri" w:cs="Calibri"/>
          <w:lang w:eastAsia="it-IT"/>
        </w:rPr>
        <w:t xml:space="preserve">i prescrizione di cui al punto </w:t>
      </w:r>
      <w:r w:rsidRPr="00CB1DAC">
        <w:rPr>
          <w:rFonts w:eastAsia="Calibri" w:cs="Calibri"/>
          <w:lang w:eastAsia="it-IT"/>
        </w:rPr>
        <w:t>2) di questo Riassunto e la classe di rimborsabilità del medicinale</w:t>
      </w:r>
      <w:r w:rsidR="00D20170" w:rsidRPr="00CB1DAC">
        <w:rPr>
          <w:rFonts w:eastAsia="Calibri" w:cs="Calibri"/>
          <w:lang w:eastAsia="it-IT"/>
        </w:rPr>
        <w:t xml:space="preserve"> </w:t>
      </w:r>
      <w:r w:rsidRPr="00CB1DAC">
        <w:rPr>
          <w:rFonts w:eastAsia="Calibri" w:cs="Calibri"/>
          <w:lang w:eastAsia="it-IT"/>
        </w:rPr>
        <w:t>(</w:t>
      </w:r>
      <w:r w:rsidR="00FA47C3" w:rsidRPr="00BF51EF">
        <w:rPr>
          <w:rFonts w:eastAsia="Calibri" w:cs="Calibri"/>
          <w:lang w:eastAsia="it-IT"/>
        </w:rPr>
        <w:t>A</w:t>
      </w:r>
      <w:r w:rsidR="00BF51EF">
        <w:rPr>
          <w:rFonts w:eastAsia="Calibri" w:cs="Calibri"/>
          <w:lang w:eastAsia="it-IT"/>
        </w:rPr>
        <w:t xml:space="preserve"> con nota 79; la nota definisce per quali pazienti il medicinale è rimborsato dal SSN</w:t>
      </w:r>
      <w:r w:rsidR="00A64236" w:rsidRPr="00CB1DAC">
        <w:rPr>
          <w:rFonts w:eastAsia="Calibri" w:cs="Calibri"/>
          <w:lang w:eastAsia="it-IT"/>
        </w:rPr>
        <w:t>)</w:t>
      </w:r>
      <w:r w:rsidRPr="00CB1DAC">
        <w:rPr>
          <w:rFonts w:eastAsia="Calibri" w:cs="Calibri"/>
          <w:lang w:eastAsia="it-IT"/>
        </w:rPr>
        <w:t xml:space="preserve">. </w:t>
      </w: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165866" w:rsidRPr="00CB1DAC" w:rsidRDefault="00165866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1DAC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CB1DAC">
        <w:rPr>
          <w:rFonts w:eastAsia="Calibri" w:cs="Calibri"/>
          <w:b/>
          <w:bCs/>
          <w:lang w:eastAsia="it-IT"/>
        </w:rPr>
        <w:t>DI</w:t>
      </w:r>
      <w:proofErr w:type="spellEnd"/>
      <w:r w:rsidR="00035EF7" w:rsidRPr="00CB1DAC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1D2D2A" w:rsidRPr="00CB1DAC">
        <w:rPr>
          <w:rFonts w:cs="Times New Roman"/>
          <w:b/>
          <w:color w:val="000000"/>
        </w:rPr>
        <w:t>Alendronato</w:t>
      </w:r>
      <w:proofErr w:type="spellEnd"/>
      <w:r w:rsidR="001D2D2A" w:rsidRPr="00CB1DAC">
        <w:rPr>
          <w:rFonts w:cs="Times New Roman"/>
          <w:b/>
          <w:color w:val="000000"/>
        </w:rPr>
        <w:t xml:space="preserve"> e </w:t>
      </w:r>
      <w:proofErr w:type="spellStart"/>
      <w:r w:rsidR="001D2D2A" w:rsidRPr="00CB1DAC">
        <w:rPr>
          <w:rFonts w:cs="Times New Roman"/>
          <w:b/>
          <w:color w:val="000000"/>
        </w:rPr>
        <w:t>Colecalciferolo</w:t>
      </w:r>
      <w:proofErr w:type="spellEnd"/>
      <w:r w:rsidR="001D2D2A" w:rsidRPr="00CB1DAC">
        <w:rPr>
          <w:rFonts w:cs="Times New Roman"/>
          <w:b/>
          <w:color w:val="000000"/>
        </w:rPr>
        <w:t xml:space="preserve"> </w:t>
      </w:r>
      <w:proofErr w:type="spellStart"/>
      <w:r w:rsidR="0042400C" w:rsidRPr="00CB1DAC">
        <w:rPr>
          <w:rFonts w:cs="Times New Roman"/>
          <w:b/>
          <w:color w:val="000000"/>
        </w:rPr>
        <w:t>VI.REL</w:t>
      </w:r>
      <w:proofErr w:type="spellEnd"/>
      <w:r w:rsidR="001D2D2A" w:rsidRPr="00CB1DAC">
        <w:rPr>
          <w:rFonts w:cs="Arial"/>
        </w:rPr>
        <w:t xml:space="preserve"> </w:t>
      </w:r>
      <w:r w:rsidRPr="00CB1DAC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CB1DAC" w:rsidRDefault="00031BAD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1DAC">
        <w:rPr>
          <w:rFonts w:eastAsia="Calibri" w:cs="Calibri"/>
          <w:lang w:eastAsia="it-IT"/>
        </w:rPr>
        <w:t xml:space="preserve">Il titolare </w:t>
      </w:r>
      <w:r w:rsidR="004241AC" w:rsidRPr="00CB1DAC">
        <w:rPr>
          <w:rFonts w:eastAsia="Calibri" w:cs="Calibri"/>
          <w:lang w:eastAsia="it-IT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1D2D2A" w:rsidRPr="00CB1DAC">
        <w:rPr>
          <w:rFonts w:cs="Times New Roman"/>
          <w:color w:val="000000"/>
        </w:rPr>
        <w:t>Alendronato</w:t>
      </w:r>
      <w:proofErr w:type="spellEnd"/>
      <w:r w:rsidR="001D2D2A" w:rsidRPr="00CB1DAC">
        <w:rPr>
          <w:rFonts w:cs="Times New Roman"/>
          <w:color w:val="000000"/>
        </w:rPr>
        <w:t xml:space="preserve"> e </w:t>
      </w:r>
      <w:proofErr w:type="spellStart"/>
      <w:r w:rsidR="001D2D2A" w:rsidRPr="00CB1DAC">
        <w:rPr>
          <w:rFonts w:cs="Times New Roman"/>
          <w:color w:val="000000"/>
        </w:rPr>
        <w:t>Colecalciferolo</w:t>
      </w:r>
      <w:proofErr w:type="spellEnd"/>
      <w:r w:rsidR="001D2D2A" w:rsidRPr="00CB1DAC">
        <w:rPr>
          <w:rFonts w:cs="Times New Roman"/>
          <w:color w:val="000000"/>
        </w:rPr>
        <w:t xml:space="preserve"> </w:t>
      </w:r>
      <w:proofErr w:type="spellStart"/>
      <w:r w:rsidR="0042400C" w:rsidRPr="00CB1DAC">
        <w:rPr>
          <w:rFonts w:cs="Times New Roman"/>
          <w:color w:val="000000"/>
        </w:rPr>
        <w:t>VI.REL</w:t>
      </w:r>
      <w:proofErr w:type="spellEnd"/>
      <w:r w:rsidR="008C59DD" w:rsidRPr="00CB1DAC">
        <w:rPr>
          <w:rFonts w:cs="Times New Roman"/>
          <w:color w:val="000000"/>
        </w:rPr>
        <w:t>.</w:t>
      </w:r>
      <w:r w:rsidR="001D2D2A" w:rsidRPr="00CB1DAC">
        <w:rPr>
          <w:rFonts w:cs="Arial"/>
        </w:rPr>
        <w:t xml:space="preserve"> </w:t>
      </w: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1DAC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1D2D2A" w:rsidRPr="00CB1DAC">
        <w:rPr>
          <w:rFonts w:cs="Times New Roman"/>
          <w:b/>
          <w:color w:val="000000"/>
        </w:rPr>
        <w:t>Alendronato</w:t>
      </w:r>
      <w:proofErr w:type="spellEnd"/>
      <w:r w:rsidR="001D2D2A" w:rsidRPr="00CB1DAC">
        <w:rPr>
          <w:rFonts w:cs="Times New Roman"/>
          <w:b/>
          <w:color w:val="000000"/>
        </w:rPr>
        <w:t xml:space="preserve"> e </w:t>
      </w:r>
      <w:proofErr w:type="spellStart"/>
      <w:r w:rsidR="001D2D2A" w:rsidRPr="00CB1DAC">
        <w:rPr>
          <w:rFonts w:cs="Times New Roman"/>
          <w:b/>
          <w:color w:val="000000"/>
        </w:rPr>
        <w:t>Colecalciferolo</w:t>
      </w:r>
      <w:proofErr w:type="spellEnd"/>
      <w:r w:rsidR="001D2D2A" w:rsidRPr="00CB1DAC">
        <w:rPr>
          <w:rFonts w:cs="Times New Roman"/>
          <w:b/>
          <w:color w:val="000000"/>
        </w:rPr>
        <w:t xml:space="preserve"> </w:t>
      </w:r>
      <w:proofErr w:type="spellStart"/>
      <w:r w:rsidR="0042400C" w:rsidRPr="00CB1DAC">
        <w:rPr>
          <w:rFonts w:cs="Times New Roman"/>
          <w:b/>
          <w:color w:val="000000"/>
        </w:rPr>
        <w:t>VI.REL</w:t>
      </w:r>
      <w:proofErr w:type="spellEnd"/>
      <w:r w:rsidR="001D2D2A" w:rsidRPr="00CB1DAC">
        <w:rPr>
          <w:rFonts w:cs="Arial"/>
        </w:rPr>
        <w:t xml:space="preserve"> </w:t>
      </w:r>
    </w:p>
    <w:p w:rsidR="004241AC" w:rsidRPr="00CB1DAC" w:rsidRDefault="00165866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B1DAC">
        <w:rPr>
          <w:rFonts w:eastAsia="Calibri" w:cs="Calibri"/>
          <w:bCs/>
          <w:iCs/>
          <w:lang w:eastAsia="it-IT"/>
        </w:rPr>
        <w:t>I</w:t>
      </w:r>
      <w:r w:rsidR="00A64236" w:rsidRPr="00CB1DAC">
        <w:rPr>
          <w:rFonts w:eastAsia="Calibri" w:cs="Calibri"/>
          <w:bCs/>
          <w:iCs/>
          <w:lang w:eastAsia="it-IT"/>
        </w:rPr>
        <w:t xml:space="preserve">l </w:t>
      </w:r>
      <w:r w:rsidR="00BF51EF">
        <w:rPr>
          <w:rFonts w:eastAsia="Calibri" w:cs="Calibri"/>
          <w:bCs/>
          <w:iCs/>
          <w:lang w:eastAsia="it-IT"/>
        </w:rPr>
        <w:t>5 giugno 2017</w:t>
      </w:r>
      <w:r w:rsidR="004241AC" w:rsidRPr="00CB1DAC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</w:t>
      </w:r>
      <w:r w:rsidR="00035EF7" w:rsidRPr="00CB1DAC">
        <w:rPr>
          <w:rFonts w:eastAsia="Calibri" w:cs="Calibri"/>
          <w:bCs/>
          <w:iCs/>
          <w:lang w:eastAsia="it-IT"/>
        </w:rPr>
        <w:t xml:space="preserve"> </w:t>
      </w:r>
      <w:proofErr w:type="spellStart"/>
      <w:r w:rsidR="001D2D2A" w:rsidRPr="00CB1DAC">
        <w:rPr>
          <w:rFonts w:cs="Times New Roman"/>
          <w:color w:val="000000"/>
        </w:rPr>
        <w:t>Alendronato</w:t>
      </w:r>
      <w:proofErr w:type="spellEnd"/>
      <w:r w:rsidR="001D2D2A" w:rsidRPr="00CB1DAC">
        <w:rPr>
          <w:rFonts w:cs="Times New Roman"/>
          <w:color w:val="000000"/>
        </w:rPr>
        <w:t xml:space="preserve"> e </w:t>
      </w:r>
      <w:proofErr w:type="spellStart"/>
      <w:r w:rsidR="001D2D2A" w:rsidRPr="00CB1DAC">
        <w:rPr>
          <w:rFonts w:cs="Times New Roman"/>
          <w:color w:val="000000"/>
        </w:rPr>
        <w:t>Colecalciferolo</w:t>
      </w:r>
      <w:proofErr w:type="spellEnd"/>
      <w:r w:rsidR="001D2D2A" w:rsidRPr="00CB1DAC">
        <w:rPr>
          <w:rFonts w:cs="Times New Roman"/>
          <w:color w:val="000000"/>
        </w:rPr>
        <w:t xml:space="preserve"> </w:t>
      </w:r>
      <w:proofErr w:type="spellStart"/>
      <w:r w:rsidR="0042400C" w:rsidRPr="00CB1DAC">
        <w:rPr>
          <w:rFonts w:cs="Times New Roman"/>
          <w:color w:val="000000"/>
        </w:rPr>
        <w:t>VI.REL</w:t>
      </w:r>
      <w:proofErr w:type="spellEnd"/>
      <w:r w:rsidR="004241AC" w:rsidRPr="00CB1DAC">
        <w:rPr>
          <w:rFonts w:eastAsia="Calibri" w:cs="Calibri"/>
          <w:bCs/>
          <w:lang w:eastAsia="it-IT"/>
        </w:rPr>
        <w:t xml:space="preserve">. </w:t>
      </w:r>
    </w:p>
    <w:p w:rsidR="00900C91" w:rsidRPr="00CB1DAC" w:rsidRDefault="00900C91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00C91" w:rsidRPr="00CB1DAC" w:rsidRDefault="00900C91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1DAC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CB1DAC" w:rsidRDefault="004241AC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B1DAC">
        <w:rPr>
          <w:rFonts w:eastAsia="Calibri" w:cs="Calibri"/>
          <w:lang w:eastAsia="it-IT"/>
        </w:rPr>
        <w:t xml:space="preserve">Per maggiori informazioni </w:t>
      </w:r>
      <w:r w:rsidR="008C59DD" w:rsidRPr="00CB1DAC">
        <w:rPr>
          <w:rFonts w:eastAsia="Calibri" w:cs="Calibri"/>
          <w:lang w:eastAsia="it-IT"/>
        </w:rPr>
        <w:t xml:space="preserve">che </w:t>
      </w:r>
      <w:r w:rsidRPr="00CB1DAC">
        <w:rPr>
          <w:rFonts w:eastAsia="Calibri" w:cs="Calibri"/>
          <w:lang w:eastAsia="it-IT"/>
        </w:rPr>
        <w:t>riguard</w:t>
      </w:r>
      <w:r w:rsidR="008C59DD" w:rsidRPr="00CB1DAC">
        <w:rPr>
          <w:rFonts w:eastAsia="Calibri" w:cs="Calibri"/>
          <w:lang w:eastAsia="it-IT"/>
        </w:rPr>
        <w:t>ano</w:t>
      </w:r>
      <w:r w:rsidRPr="00CB1DAC">
        <w:rPr>
          <w:rFonts w:eastAsia="Calibri" w:cs="Calibri"/>
          <w:lang w:eastAsia="it-IT"/>
        </w:rPr>
        <w:t xml:space="preserve"> il trattamento con</w:t>
      </w:r>
      <w:r w:rsidR="008C59DD" w:rsidRPr="00CB1DAC">
        <w:rPr>
          <w:rFonts w:eastAsia="Calibri" w:cs="Calibri"/>
          <w:lang w:eastAsia="it-IT"/>
        </w:rPr>
        <w:t xml:space="preserve"> </w:t>
      </w:r>
      <w:proofErr w:type="spellStart"/>
      <w:r w:rsidR="001D2D2A" w:rsidRPr="00CB1DAC">
        <w:rPr>
          <w:rFonts w:cs="Times New Roman"/>
          <w:color w:val="000000"/>
        </w:rPr>
        <w:t>Alendronato</w:t>
      </w:r>
      <w:proofErr w:type="spellEnd"/>
      <w:r w:rsidR="001D2D2A" w:rsidRPr="00CB1DAC">
        <w:rPr>
          <w:rFonts w:cs="Times New Roman"/>
          <w:color w:val="000000"/>
        </w:rPr>
        <w:t xml:space="preserve"> e </w:t>
      </w:r>
      <w:proofErr w:type="spellStart"/>
      <w:r w:rsidR="001D2D2A" w:rsidRPr="00CB1DAC">
        <w:rPr>
          <w:rFonts w:cs="Times New Roman"/>
          <w:color w:val="000000"/>
        </w:rPr>
        <w:t>Colecalciferolo</w:t>
      </w:r>
      <w:proofErr w:type="spellEnd"/>
      <w:r w:rsidR="001D2D2A" w:rsidRPr="00CB1DAC">
        <w:rPr>
          <w:rFonts w:cs="Times New Roman"/>
          <w:color w:val="000000"/>
        </w:rPr>
        <w:t xml:space="preserve"> </w:t>
      </w:r>
      <w:proofErr w:type="spellStart"/>
      <w:r w:rsidR="0042400C" w:rsidRPr="00CB1DAC">
        <w:rPr>
          <w:rFonts w:cs="Times New Roman"/>
          <w:color w:val="000000"/>
        </w:rPr>
        <w:t>VI.REL</w:t>
      </w:r>
      <w:proofErr w:type="spellEnd"/>
      <w:r w:rsidR="008C59DD" w:rsidRPr="00CB1DAC">
        <w:rPr>
          <w:rFonts w:cs="Arial"/>
        </w:rPr>
        <w:t xml:space="preserve">, </w:t>
      </w:r>
      <w:r w:rsidRPr="00CB1DAC">
        <w:rPr>
          <w:rFonts w:eastAsia="Calibri" w:cs="Calibri"/>
          <w:lang w:eastAsia="it-IT"/>
        </w:rPr>
        <w:t>si può leggere il foglio illustrativo</w:t>
      </w:r>
      <w:r w:rsidR="00D20170" w:rsidRPr="00CB1DAC">
        <w:rPr>
          <w:rFonts w:eastAsia="Calibri" w:cs="Calibri"/>
          <w:lang w:eastAsia="it-IT"/>
        </w:rPr>
        <w:t xml:space="preserve"> (</w:t>
      </w:r>
      <w:hyperlink r:id="rId7" w:history="1">
        <w:r w:rsidR="00947EF5" w:rsidRPr="00CB1DA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D20170" w:rsidRPr="00CB1DAC">
        <w:rPr>
          <w:rFonts w:eastAsia="Calibri" w:cs="Calibri"/>
          <w:lang w:eastAsia="it-IT"/>
        </w:rPr>
        <w:t>)</w:t>
      </w:r>
      <w:r w:rsidRPr="00CB1DAC">
        <w:rPr>
          <w:rFonts w:eastAsia="Calibri" w:cs="Calibri"/>
          <w:lang w:eastAsia="it-IT"/>
        </w:rPr>
        <w:t xml:space="preserve"> o contattare il medico o </w:t>
      </w:r>
      <w:r w:rsidR="00FA55B0" w:rsidRPr="00CB1DAC">
        <w:rPr>
          <w:rFonts w:eastAsia="Calibri" w:cs="Calibri"/>
          <w:lang w:eastAsia="it-IT"/>
        </w:rPr>
        <w:t xml:space="preserve">il </w:t>
      </w:r>
      <w:r w:rsidRPr="00CB1DAC">
        <w:rPr>
          <w:rFonts w:eastAsia="Calibri" w:cs="Calibri"/>
          <w:lang w:eastAsia="it-IT"/>
        </w:rPr>
        <w:t xml:space="preserve">farmacista. </w:t>
      </w:r>
    </w:p>
    <w:p w:rsidR="005F62FE" w:rsidRPr="00CB1DAC" w:rsidRDefault="005F62FE" w:rsidP="0016586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B1DAC" w:rsidRDefault="004241AC" w:rsidP="00165866">
      <w:pPr>
        <w:spacing w:after="0" w:line="240" w:lineRule="auto"/>
        <w:jc w:val="both"/>
        <w:rPr>
          <w:rFonts w:eastAsia="Calibri" w:cs="Calibri"/>
          <w:lang w:eastAsia="it-IT"/>
        </w:rPr>
      </w:pPr>
      <w:r w:rsidRPr="00CB1DAC">
        <w:rPr>
          <w:rFonts w:eastAsia="Calibri" w:cs="Calibri"/>
          <w:lang w:eastAsia="it-IT"/>
        </w:rPr>
        <w:t xml:space="preserve">Questo riassunto è stato redatto in data </w:t>
      </w:r>
      <w:r w:rsidR="00CB1DAC">
        <w:rPr>
          <w:rFonts w:eastAsia="Calibri" w:cs="Calibri"/>
          <w:lang w:eastAsia="it-IT"/>
        </w:rPr>
        <w:t>21.01.</w:t>
      </w:r>
      <w:r w:rsidR="008C59DD" w:rsidRPr="00CB1DAC">
        <w:rPr>
          <w:rFonts w:eastAsia="Calibri" w:cs="Calibri"/>
          <w:lang w:eastAsia="it-IT"/>
        </w:rPr>
        <w:t>2017</w:t>
      </w:r>
      <w:r w:rsidRPr="00CB1DAC">
        <w:rPr>
          <w:rFonts w:eastAsia="Calibri" w:cs="Calibri"/>
          <w:lang w:eastAsia="it-IT"/>
        </w:rPr>
        <w:t xml:space="preserve">. </w:t>
      </w:r>
    </w:p>
    <w:p w:rsidR="00A41EA1" w:rsidRPr="00CB1DAC" w:rsidRDefault="00A41EA1" w:rsidP="00165866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8C59DD" w:rsidRDefault="008C59DD" w:rsidP="00165866">
      <w:pPr>
        <w:spacing w:after="0" w:line="240" w:lineRule="auto"/>
        <w:jc w:val="center"/>
        <w:rPr>
          <w:b/>
        </w:rPr>
      </w:pPr>
    </w:p>
    <w:p w:rsidR="00235AD8" w:rsidRPr="00CB1DAC" w:rsidRDefault="00235AD8" w:rsidP="00165866">
      <w:pPr>
        <w:spacing w:after="0" w:line="240" w:lineRule="auto"/>
        <w:jc w:val="center"/>
        <w:rPr>
          <w:b/>
        </w:rPr>
      </w:pPr>
    </w:p>
    <w:p w:rsidR="00900C91" w:rsidRPr="006C7B3D" w:rsidRDefault="00900C91" w:rsidP="00165866">
      <w:pPr>
        <w:spacing w:after="0" w:line="240" w:lineRule="auto"/>
        <w:jc w:val="center"/>
        <w:rPr>
          <w:b/>
          <w:sz w:val="24"/>
        </w:rPr>
      </w:pPr>
      <w:r w:rsidRPr="006C7B3D">
        <w:rPr>
          <w:b/>
          <w:sz w:val="24"/>
        </w:rPr>
        <w:t>RELAZIONE PUBBLICA DI VALUTAZIONE</w:t>
      </w:r>
    </w:p>
    <w:p w:rsidR="00900C91" w:rsidRPr="00CB1DAC" w:rsidRDefault="00900C91" w:rsidP="00165866">
      <w:pPr>
        <w:spacing w:after="0" w:line="240" w:lineRule="auto"/>
        <w:jc w:val="center"/>
        <w:rPr>
          <w:b/>
        </w:rPr>
      </w:pPr>
    </w:p>
    <w:p w:rsidR="00900C91" w:rsidRPr="00CB1DAC" w:rsidRDefault="00900C91" w:rsidP="00165866">
      <w:pPr>
        <w:spacing w:after="0" w:line="240" w:lineRule="auto"/>
        <w:jc w:val="center"/>
        <w:rPr>
          <w:b/>
        </w:rPr>
      </w:pPr>
    </w:p>
    <w:p w:rsidR="00900C91" w:rsidRPr="00CB1DAC" w:rsidRDefault="00900C91" w:rsidP="00165866">
      <w:pPr>
        <w:spacing w:after="0" w:line="240" w:lineRule="auto"/>
        <w:jc w:val="center"/>
        <w:rPr>
          <w:b/>
        </w:rPr>
      </w:pPr>
    </w:p>
    <w:p w:rsidR="00900C91" w:rsidRPr="00CB1DAC" w:rsidRDefault="00900C91" w:rsidP="00165866">
      <w:pPr>
        <w:spacing w:after="0" w:line="240" w:lineRule="auto"/>
        <w:jc w:val="center"/>
        <w:rPr>
          <w:b/>
        </w:rPr>
      </w:pPr>
    </w:p>
    <w:p w:rsidR="00900C91" w:rsidRPr="00CB1DAC" w:rsidRDefault="00900C91" w:rsidP="00165866">
      <w:pPr>
        <w:spacing w:after="0" w:line="240" w:lineRule="auto"/>
        <w:jc w:val="center"/>
        <w:rPr>
          <w:b/>
        </w:rPr>
      </w:pPr>
      <w:r w:rsidRPr="00CB1DAC">
        <w:rPr>
          <w:b/>
        </w:rPr>
        <w:t>INDICE</w:t>
      </w:r>
    </w:p>
    <w:p w:rsidR="00900C91" w:rsidRPr="00CB1DAC" w:rsidRDefault="00900C91" w:rsidP="00165866">
      <w:pPr>
        <w:spacing w:after="0" w:line="240" w:lineRule="auto"/>
        <w:jc w:val="both"/>
      </w:pPr>
    </w:p>
    <w:p w:rsidR="00900C91" w:rsidRPr="00CB1DAC" w:rsidRDefault="00900C91" w:rsidP="00165866">
      <w:pPr>
        <w:spacing w:after="0" w:line="240" w:lineRule="auto"/>
        <w:jc w:val="both"/>
      </w:pPr>
    </w:p>
    <w:p w:rsidR="00900C91" w:rsidRPr="00CB1DAC" w:rsidRDefault="00900C91" w:rsidP="00165866">
      <w:pPr>
        <w:spacing w:after="0" w:line="240" w:lineRule="auto"/>
        <w:jc w:val="both"/>
      </w:pPr>
    </w:p>
    <w:p w:rsidR="00900C91" w:rsidRPr="00CB1DAC" w:rsidRDefault="00900C91" w:rsidP="00165866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CB1DAC">
        <w:rPr>
          <w:b/>
        </w:rPr>
        <w:t>INTRODUZIONE</w:t>
      </w:r>
    </w:p>
    <w:p w:rsidR="00900C91" w:rsidRPr="00CB1DAC" w:rsidRDefault="00900C91" w:rsidP="00165866">
      <w:pPr>
        <w:spacing w:after="0" w:line="240" w:lineRule="auto"/>
        <w:jc w:val="both"/>
      </w:pPr>
    </w:p>
    <w:p w:rsidR="00900C91" w:rsidRPr="00CB1DAC" w:rsidRDefault="00900C91" w:rsidP="0016586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CB1DAC">
        <w:rPr>
          <w:b/>
        </w:rPr>
        <w:t>ASPETTI DI QUALITA’</w:t>
      </w:r>
    </w:p>
    <w:p w:rsidR="00900C91" w:rsidRPr="00CB1DAC" w:rsidRDefault="00900C91" w:rsidP="00165866">
      <w:pPr>
        <w:pStyle w:val="Paragrafoelenco"/>
        <w:spacing w:after="0" w:line="240" w:lineRule="auto"/>
        <w:rPr>
          <w:b/>
        </w:rPr>
      </w:pPr>
    </w:p>
    <w:p w:rsidR="00900C91" w:rsidRPr="00CB1DAC" w:rsidRDefault="00900C91" w:rsidP="0016586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CB1DAC">
        <w:rPr>
          <w:b/>
        </w:rPr>
        <w:t>ASPETTI NON CLINICI</w:t>
      </w:r>
    </w:p>
    <w:p w:rsidR="00900C91" w:rsidRPr="00CB1DAC" w:rsidRDefault="00900C91" w:rsidP="00165866">
      <w:pPr>
        <w:pStyle w:val="Paragrafoelenco"/>
        <w:spacing w:after="0" w:line="240" w:lineRule="auto"/>
        <w:rPr>
          <w:b/>
        </w:rPr>
      </w:pPr>
    </w:p>
    <w:p w:rsidR="00900C91" w:rsidRPr="00CB1DAC" w:rsidRDefault="00900C91" w:rsidP="0016586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CB1DAC">
        <w:rPr>
          <w:b/>
        </w:rPr>
        <w:t>ASPETTI CLINICI</w:t>
      </w:r>
    </w:p>
    <w:p w:rsidR="00900C91" w:rsidRPr="00CB1DAC" w:rsidRDefault="00900C91" w:rsidP="00165866">
      <w:pPr>
        <w:pStyle w:val="Paragrafoelenco"/>
        <w:spacing w:after="0" w:line="240" w:lineRule="auto"/>
        <w:rPr>
          <w:b/>
        </w:rPr>
      </w:pPr>
    </w:p>
    <w:p w:rsidR="00900C91" w:rsidRPr="00CB1DAC" w:rsidRDefault="00900C91" w:rsidP="0016586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CB1DAC">
        <w:rPr>
          <w:b/>
        </w:rPr>
        <w:t>CONSULTAZIONE SUL FOGLIO ILLUSTRATIVO</w:t>
      </w:r>
    </w:p>
    <w:p w:rsidR="00900C91" w:rsidRPr="00CB1DAC" w:rsidRDefault="00900C91" w:rsidP="00165866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900C91" w:rsidRPr="00CB1DAC" w:rsidRDefault="00900C91" w:rsidP="00165866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CB1DAC">
        <w:rPr>
          <w:b/>
        </w:rPr>
        <w:t>CONCLUSIONI, VALUTAZIONE DEL RAPPORTO BENEFICIO/RISCHIO E RACCOMANDAZIONI</w:t>
      </w:r>
    </w:p>
    <w:p w:rsidR="00900C91" w:rsidRPr="00CB1DAC" w:rsidRDefault="00900C91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D2597B" w:rsidRPr="00CB1DAC" w:rsidRDefault="00D2597B" w:rsidP="00165866">
      <w:pPr>
        <w:spacing w:after="0" w:line="240" w:lineRule="auto"/>
      </w:pPr>
    </w:p>
    <w:p w:rsidR="00900C91" w:rsidRPr="00CB1DAC" w:rsidRDefault="00900C91" w:rsidP="00165866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CB1DAC">
        <w:rPr>
          <w:b/>
        </w:rPr>
        <w:lastRenderedPageBreak/>
        <w:t>INTRODUZIONE</w:t>
      </w:r>
    </w:p>
    <w:p w:rsidR="00900C91" w:rsidRPr="00CB1DAC" w:rsidRDefault="00900C91" w:rsidP="00165866">
      <w:pPr>
        <w:autoSpaceDE w:val="0"/>
        <w:autoSpaceDN w:val="0"/>
        <w:adjustRightInd w:val="0"/>
        <w:spacing w:after="0" w:line="240" w:lineRule="auto"/>
        <w:jc w:val="both"/>
      </w:pPr>
      <w:r w:rsidRPr="00CB1DAC">
        <w:t xml:space="preserve">Sulla base dei dati di qualità, sicurezza ed efficacia, l’AIFA ha rilasciato a </w:t>
      </w:r>
      <w:proofErr w:type="spellStart"/>
      <w:r w:rsidR="001D2D2A" w:rsidRPr="00CB1DAC">
        <w:t>VI.REL</w:t>
      </w:r>
      <w:proofErr w:type="spellEnd"/>
      <w:r w:rsidR="001D2D2A" w:rsidRPr="00CB1DAC">
        <w:t xml:space="preserve"> </w:t>
      </w:r>
      <w:r w:rsidR="00235AD8">
        <w:t>Pharma</w:t>
      </w:r>
      <w:r w:rsidR="001D2D2A" w:rsidRPr="00CB1DAC">
        <w:t xml:space="preserve"> </w:t>
      </w:r>
      <w:r w:rsidR="00C246D7" w:rsidRPr="00CB1DAC">
        <w:t xml:space="preserve">l’autorizzazione </w:t>
      </w:r>
      <w:r w:rsidRPr="00CB1DAC">
        <w:t xml:space="preserve">all’immissione in commercio (AIC) per il medicinale </w:t>
      </w:r>
      <w:proofErr w:type="spellStart"/>
      <w:r w:rsidR="001D2D2A" w:rsidRPr="00CB1DAC">
        <w:rPr>
          <w:rFonts w:cs="Times New Roman"/>
          <w:color w:val="000000"/>
        </w:rPr>
        <w:t>Alendronato</w:t>
      </w:r>
      <w:proofErr w:type="spellEnd"/>
      <w:r w:rsidR="001D2D2A" w:rsidRPr="00CB1DAC">
        <w:rPr>
          <w:rFonts w:cs="Times New Roman"/>
          <w:color w:val="000000"/>
        </w:rPr>
        <w:t xml:space="preserve"> e </w:t>
      </w:r>
      <w:proofErr w:type="spellStart"/>
      <w:r w:rsidR="001D2D2A" w:rsidRPr="00CB1DAC">
        <w:rPr>
          <w:rFonts w:cs="Times New Roman"/>
          <w:color w:val="000000"/>
        </w:rPr>
        <w:t>Colecalciferolo</w:t>
      </w:r>
      <w:proofErr w:type="spellEnd"/>
      <w:r w:rsidR="001D2D2A" w:rsidRPr="00CB1DAC">
        <w:rPr>
          <w:rFonts w:cs="Times New Roman"/>
          <w:color w:val="000000"/>
        </w:rPr>
        <w:t xml:space="preserve"> </w:t>
      </w:r>
      <w:proofErr w:type="spellStart"/>
      <w:r w:rsidR="0042400C" w:rsidRPr="00CB1DAC">
        <w:rPr>
          <w:rFonts w:cs="Times New Roman"/>
          <w:color w:val="000000"/>
        </w:rPr>
        <w:t>VI.REL</w:t>
      </w:r>
      <w:proofErr w:type="spellEnd"/>
      <w:r w:rsidR="001D2D2A" w:rsidRPr="00CB1DAC">
        <w:rPr>
          <w:rFonts w:cs="Arial"/>
        </w:rPr>
        <w:t xml:space="preserve"> </w:t>
      </w:r>
      <w:r w:rsidR="00D2597B" w:rsidRPr="00CB1DAC">
        <w:t>il</w:t>
      </w:r>
      <w:r w:rsidR="00C246D7" w:rsidRPr="00CB1DAC">
        <w:t xml:space="preserve">  </w:t>
      </w:r>
      <w:r w:rsidR="00BF51EF">
        <w:t>5 giugno 2017.</w:t>
      </w:r>
      <w:r w:rsidRPr="00CB1DAC">
        <w:t xml:space="preserve"> </w:t>
      </w:r>
      <w:r w:rsidR="007E00D8" w:rsidRPr="00CB1DAC">
        <w:t xml:space="preserve"> </w:t>
      </w:r>
    </w:p>
    <w:p w:rsidR="00C24649" w:rsidRPr="00CB1DAC" w:rsidRDefault="00C24649" w:rsidP="00165866">
      <w:pPr>
        <w:autoSpaceDE w:val="0"/>
        <w:autoSpaceDN w:val="0"/>
        <w:adjustRightInd w:val="0"/>
        <w:spacing w:after="0" w:line="240" w:lineRule="auto"/>
        <w:jc w:val="both"/>
      </w:pPr>
    </w:p>
    <w:p w:rsidR="00002CAE" w:rsidRPr="00CB1DAC" w:rsidRDefault="001D2D2A" w:rsidP="0016586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CB1DAC">
        <w:rPr>
          <w:rFonts w:cs="Times New Roman"/>
          <w:color w:val="000000"/>
        </w:rPr>
        <w:t>Alendronato</w:t>
      </w:r>
      <w:proofErr w:type="spellEnd"/>
      <w:r w:rsidRPr="00CB1DAC">
        <w:rPr>
          <w:rFonts w:cs="Times New Roman"/>
          <w:color w:val="000000"/>
        </w:rPr>
        <w:t xml:space="preserve"> e </w:t>
      </w:r>
      <w:proofErr w:type="spellStart"/>
      <w:r w:rsidRPr="00CB1DAC">
        <w:rPr>
          <w:rFonts w:cs="Times New Roman"/>
          <w:color w:val="000000"/>
        </w:rPr>
        <w:t>Colecalciferolo</w:t>
      </w:r>
      <w:proofErr w:type="spellEnd"/>
      <w:r w:rsidRPr="00CB1DAC">
        <w:rPr>
          <w:rFonts w:cs="Times New Roman"/>
          <w:color w:val="000000"/>
        </w:rPr>
        <w:t xml:space="preserve"> </w:t>
      </w:r>
      <w:proofErr w:type="spellStart"/>
      <w:r w:rsidR="0042400C" w:rsidRPr="00CB1DAC">
        <w:rPr>
          <w:rFonts w:cs="Times New Roman"/>
          <w:color w:val="000000"/>
        </w:rPr>
        <w:t>VI.REL</w:t>
      </w:r>
      <w:proofErr w:type="spellEnd"/>
      <w:r w:rsidR="008C59DD" w:rsidRPr="00CB1DAC">
        <w:rPr>
          <w:rFonts w:cs="Times New Roman"/>
          <w:color w:val="000000"/>
        </w:rPr>
        <w:t xml:space="preserve"> </w:t>
      </w:r>
      <w:r w:rsidR="00A64236" w:rsidRPr="00CB1DAC">
        <w:rPr>
          <w:rFonts w:eastAsia="Calibri" w:cs="Calibri"/>
          <w:color w:val="000000"/>
          <w:lang w:eastAsia="it-IT"/>
        </w:rPr>
        <w:t xml:space="preserve">è un medicinale </w:t>
      </w:r>
      <w:r w:rsidRPr="00CB1DAC">
        <w:rPr>
          <w:rFonts w:eastAsia="Calibri" w:cs="Calibri"/>
          <w:color w:val="000000"/>
          <w:lang w:eastAsia="it-IT"/>
        </w:rPr>
        <w:t xml:space="preserve">che </w:t>
      </w:r>
      <w:r w:rsidR="00002CAE" w:rsidRPr="00CB1DAC">
        <w:rPr>
          <w:rFonts w:cs="Calibri"/>
          <w:color w:val="000000"/>
          <w:lang w:eastAsia="it-IT"/>
        </w:rPr>
        <w:t>può essere ottenuto solo dietro prescrizione da parte del medico (ricetta ripetibile).</w:t>
      </w:r>
    </w:p>
    <w:p w:rsidR="00900C91" w:rsidRPr="00CB1DAC" w:rsidRDefault="00900C91" w:rsidP="00165866">
      <w:pPr>
        <w:spacing w:after="0" w:line="240" w:lineRule="auto"/>
        <w:jc w:val="both"/>
      </w:pPr>
    </w:p>
    <w:p w:rsidR="00900C91" w:rsidRPr="00CB1DAC" w:rsidRDefault="00900C91" w:rsidP="00165866">
      <w:pPr>
        <w:spacing w:after="0" w:line="240" w:lineRule="auto"/>
        <w:jc w:val="both"/>
      </w:pPr>
      <w:r w:rsidRPr="00CB1DAC">
        <w:t>Questa procedura è stata presentata ai sensi dell’art. 10</w:t>
      </w:r>
      <w:r w:rsidR="007461B9" w:rsidRPr="00CB1DAC">
        <w:t>(1)</w:t>
      </w:r>
      <w:r w:rsidRPr="00CB1DAC">
        <w:t xml:space="preserve"> della Direttiva 2001/83/EU s.m.i.</w:t>
      </w:r>
    </w:p>
    <w:p w:rsidR="00900C91" w:rsidRPr="00CB1DAC" w:rsidRDefault="00900C91" w:rsidP="00165866">
      <w:pPr>
        <w:widowControl w:val="0"/>
        <w:spacing w:after="0" w:line="240" w:lineRule="auto"/>
        <w:jc w:val="both"/>
      </w:pPr>
    </w:p>
    <w:p w:rsidR="00900C91" w:rsidRPr="00CB1DAC" w:rsidRDefault="001D2D2A" w:rsidP="00165866">
      <w:pPr>
        <w:widowControl w:val="0"/>
        <w:spacing w:after="0" w:line="240" w:lineRule="auto"/>
        <w:jc w:val="both"/>
      </w:pPr>
      <w:proofErr w:type="spellStart"/>
      <w:r w:rsidRPr="00CB1DAC">
        <w:t>Alendronato</w:t>
      </w:r>
      <w:proofErr w:type="spellEnd"/>
      <w:r w:rsidRPr="00CB1DAC">
        <w:t xml:space="preserve"> e </w:t>
      </w:r>
      <w:proofErr w:type="spellStart"/>
      <w:r w:rsidRPr="00CB1DAC">
        <w:t>Colecalciferolo</w:t>
      </w:r>
      <w:proofErr w:type="spellEnd"/>
      <w:r w:rsidRPr="00CB1DAC">
        <w:t xml:space="preserve"> </w:t>
      </w:r>
      <w:proofErr w:type="spellStart"/>
      <w:r w:rsidR="0042400C" w:rsidRPr="00CB1DAC">
        <w:t>VI.REL</w:t>
      </w:r>
      <w:proofErr w:type="spellEnd"/>
      <w:r w:rsidRPr="00CB1DAC">
        <w:t xml:space="preserve"> </w:t>
      </w:r>
      <w:r w:rsidR="00900C91" w:rsidRPr="00CB1DAC">
        <w:t>è un medicinale</w:t>
      </w:r>
      <w:r w:rsidR="009246CB" w:rsidRPr="00CB1DAC">
        <w:t xml:space="preserve"> generico</w:t>
      </w:r>
      <w:r w:rsidR="00900C91" w:rsidRPr="00CB1DAC">
        <w:t xml:space="preserve"> contenente </w:t>
      </w:r>
      <w:r w:rsidR="00416688" w:rsidRPr="00CB1DAC">
        <w:t>i principi</w:t>
      </w:r>
      <w:r w:rsidRPr="00CB1DAC">
        <w:t xml:space="preserve"> attivi  Alendronato e Colecalciferolo</w:t>
      </w:r>
      <w:r w:rsidR="00416688" w:rsidRPr="00CB1DAC">
        <w:t xml:space="preserve">, </w:t>
      </w:r>
      <w:r w:rsidR="00900C91" w:rsidRPr="00CB1DAC">
        <w:t>present</w:t>
      </w:r>
      <w:r w:rsidR="00035EF7" w:rsidRPr="00CB1DAC">
        <w:t>i</w:t>
      </w:r>
      <w:r w:rsidR="00900C91" w:rsidRPr="00CB1DAC">
        <w:t xml:space="preserve"> </w:t>
      </w:r>
      <w:r w:rsidR="00C246D7" w:rsidRPr="00CB1DAC">
        <w:t>nel medicinale di riferimento</w:t>
      </w:r>
      <w:r w:rsidRPr="00CB1DAC">
        <w:t xml:space="preserve"> Fosavance</w:t>
      </w:r>
      <w:r w:rsidR="00416688" w:rsidRPr="00CB1DAC">
        <w:t xml:space="preserve">, </w:t>
      </w:r>
      <w:r w:rsidR="007E00D8" w:rsidRPr="00CB1DAC">
        <w:t>autorizzato in Italia da più di 10 anni.</w:t>
      </w:r>
    </w:p>
    <w:p w:rsidR="00035EF7" w:rsidRPr="00CB1DAC" w:rsidRDefault="00035EF7" w:rsidP="00165866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16688" w:rsidRPr="00CB1DAC" w:rsidRDefault="001D2D2A" w:rsidP="00165866">
      <w:pPr>
        <w:pStyle w:val="NormaleWeb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proofErr w:type="spellStart"/>
      <w:r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>Alendronato</w:t>
      </w:r>
      <w:proofErr w:type="spellEnd"/>
      <w:r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e </w:t>
      </w:r>
      <w:proofErr w:type="spellStart"/>
      <w:r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>Colecalciferolo</w:t>
      </w:r>
      <w:proofErr w:type="spellEnd"/>
      <w:r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proofErr w:type="spellStart"/>
      <w:r w:rsidR="0042400C"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>VI.REL</w:t>
      </w:r>
      <w:proofErr w:type="spellEnd"/>
      <w:r w:rsidR="00351210"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</w:t>
      </w:r>
      <w:r w:rsidR="00900C91"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il cui codice ATC </w:t>
      </w:r>
      <w:r w:rsidR="00416688"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>è</w:t>
      </w:r>
      <w:r w:rsidR="00035EF7"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>M05BB03</w:t>
      </w:r>
      <w:r w:rsidR="00416688"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, contiene </w:t>
      </w:r>
      <w:r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>i principi attivi  Alendronato e Colecalciferolo</w:t>
      </w:r>
      <w:r w:rsidR="00416688"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che </w:t>
      </w:r>
      <w:r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fanno </w:t>
      </w:r>
      <w:r w:rsidR="00416688"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parte della categoria farmaco-terapeutica dei farmaci </w:t>
      </w:r>
      <w:r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>usati per il trattamento delle malattie dell'osso</w:t>
      </w:r>
      <w:r w:rsidR="008C59DD" w:rsidRPr="00CB1DAC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  <w:r w:rsidRPr="00CB1DAC" w:rsidDel="0035121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:rsidR="00B5019E" w:rsidRDefault="001D2D2A" w:rsidP="00165866">
      <w:pPr>
        <w:autoSpaceDE w:val="0"/>
        <w:adjustRightInd w:val="0"/>
        <w:spacing w:after="0" w:line="240" w:lineRule="auto"/>
        <w:jc w:val="both"/>
      </w:pPr>
      <w:proofErr w:type="spellStart"/>
      <w:r w:rsidRPr="00CB1DAC">
        <w:t>Alendronato</w:t>
      </w:r>
      <w:proofErr w:type="spellEnd"/>
      <w:r w:rsidRPr="00CB1DAC">
        <w:t xml:space="preserve"> sodico è un bisfosfonato che agisce come un inibitore specifico del riassorbimento osse</w:t>
      </w:r>
      <w:r w:rsidR="00035EF7" w:rsidRPr="00CB1DAC">
        <w:t xml:space="preserve">o </w:t>
      </w:r>
      <w:r w:rsidRPr="00CB1DAC">
        <w:t xml:space="preserve">mediato dagli osteoclasti senza effetto diretto sulla formazione dell’osso. </w:t>
      </w:r>
    </w:p>
    <w:p w:rsidR="001D2D2A" w:rsidRDefault="00B5019E" w:rsidP="00165866">
      <w:pPr>
        <w:autoSpaceDE w:val="0"/>
        <w:adjustRightInd w:val="0"/>
        <w:spacing w:after="0" w:line="240" w:lineRule="auto"/>
        <w:jc w:val="both"/>
      </w:pPr>
      <w:proofErr w:type="spellStart"/>
      <w:r>
        <w:t>C</w:t>
      </w:r>
      <w:r w:rsidR="001D2D2A" w:rsidRPr="00CB1DAC">
        <w:t>olecalciferolo</w:t>
      </w:r>
      <w:proofErr w:type="spellEnd"/>
      <w:r w:rsidR="001D2D2A" w:rsidRPr="00CB1DAC">
        <w:t xml:space="preserve"> </w:t>
      </w:r>
      <w:r>
        <w:t>(</w:t>
      </w:r>
      <w:r w:rsidR="001D2D2A" w:rsidRPr="00CB1DAC">
        <w:t>vitamina D3</w:t>
      </w:r>
      <w:r>
        <w:t>)</w:t>
      </w:r>
      <w:r w:rsidR="00035EF7" w:rsidRPr="00CB1DAC">
        <w:t xml:space="preserve"> </w:t>
      </w:r>
      <w:r w:rsidR="001D2D2A" w:rsidRPr="00CB1DAC">
        <w:t>aumenta l’assorbimento sia del calcio che del fosfato a livello intestinale e  regola il calcio sierico, l’escrezione renale del calcio e del fosfato, la formazione dell’osso ed il riassorbimento osseo.</w:t>
      </w:r>
    </w:p>
    <w:p w:rsidR="00B5019E" w:rsidRPr="00CB1DAC" w:rsidRDefault="00B5019E" w:rsidP="00165866">
      <w:pPr>
        <w:autoSpaceDE w:val="0"/>
        <w:adjustRightInd w:val="0"/>
        <w:spacing w:after="0" w:line="240" w:lineRule="auto"/>
        <w:jc w:val="both"/>
      </w:pPr>
    </w:p>
    <w:p w:rsidR="005810F8" w:rsidRPr="00CB1DAC" w:rsidRDefault="005810F8" w:rsidP="00165866">
      <w:pPr>
        <w:autoSpaceDE w:val="0"/>
        <w:adjustRightInd w:val="0"/>
        <w:spacing w:after="0" w:line="240" w:lineRule="auto"/>
        <w:jc w:val="both"/>
      </w:pPr>
      <w:proofErr w:type="spellStart"/>
      <w:r w:rsidRPr="00CB1DAC">
        <w:rPr>
          <w:color w:val="000000"/>
        </w:rPr>
        <w:t>Alendronato</w:t>
      </w:r>
      <w:proofErr w:type="spellEnd"/>
      <w:r w:rsidRPr="00CB1DAC">
        <w:rPr>
          <w:color w:val="000000"/>
        </w:rPr>
        <w:t xml:space="preserve"> e </w:t>
      </w:r>
      <w:proofErr w:type="spellStart"/>
      <w:r w:rsidRPr="00CB1DAC">
        <w:rPr>
          <w:color w:val="000000"/>
        </w:rPr>
        <w:t>Colecalciferolo</w:t>
      </w:r>
      <w:proofErr w:type="spellEnd"/>
      <w:r w:rsidRPr="00CB1DAC">
        <w:rPr>
          <w:color w:val="000000"/>
        </w:rPr>
        <w:t xml:space="preserve"> </w:t>
      </w:r>
      <w:proofErr w:type="spellStart"/>
      <w:r w:rsidR="0042400C" w:rsidRPr="00CB1DAC">
        <w:rPr>
          <w:color w:val="000000"/>
        </w:rPr>
        <w:t>VI.REL</w:t>
      </w:r>
      <w:proofErr w:type="spellEnd"/>
      <w:r w:rsidRPr="00CB1DAC">
        <w:rPr>
          <w:color w:val="000000"/>
        </w:rPr>
        <w:t xml:space="preserve"> è indicato per </w:t>
      </w:r>
      <w:r w:rsidRPr="00CB1DAC">
        <w:t>il trattamento dell’osteoporosi postmenopausale in donne a rischio di insufficienza di vitamina D e per ridurre il rischio di fratture vertebrali e dell’anca.</w:t>
      </w:r>
    </w:p>
    <w:p w:rsidR="00416688" w:rsidRPr="00CB1DAC" w:rsidRDefault="00416688" w:rsidP="0016586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color w:val="000000"/>
          <w:sz w:val="22"/>
          <w:szCs w:val="22"/>
        </w:rPr>
      </w:pPr>
    </w:p>
    <w:p w:rsidR="00DE1FD2" w:rsidRPr="00CB1DAC" w:rsidRDefault="00DE1FD2" w:rsidP="00165866">
      <w:pPr>
        <w:spacing w:after="0" w:line="240" w:lineRule="auto"/>
        <w:jc w:val="both"/>
      </w:pPr>
      <w:r w:rsidRPr="00CB1DAC">
        <w:t xml:space="preserve">Poiché </w:t>
      </w:r>
      <w:r w:rsidR="001D2D2A" w:rsidRPr="00CB1DAC">
        <w:t xml:space="preserve"> </w:t>
      </w:r>
      <w:proofErr w:type="spellStart"/>
      <w:r w:rsidR="001D2D2A" w:rsidRPr="00CB1DAC">
        <w:t>Alendronato</w:t>
      </w:r>
      <w:proofErr w:type="spellEnd"/>
      <w:r w:rsidR="001D2D2A" w:rsidRPr="00CB1DAC">
        <w:t xml:space="preserve"> e </w:t>
      </w:r>
      <w:proofErr w:type="spellStart"/>
      <w:r w:rsidR="001D2D2A" w:rsidRPr="00CB1DAC">
        <w:t>Colecalciferolo</w:t>
      </w:r>
      <w:proofErr w:type="spellEnd"/>
      <w:r w:rsidR="001D2D2A" w:rsidRPr="00CB1DAC">
        <w:t xml:space="preserve"> </w:t>
      </w:r>
      <w:proofErr w:type="spellStart"/>
      <w:r w:rsidR="0042400C" w:rsidRPr="00CB1DAC">
        <w:t>VI.REL</w:t>
      </w:r>
      <w:proofErr w:type="spellEnd"/>
      <w:r w:rsidR="001D2D2A" w:rsidRPr="00CB1DAC">
        <w:t xml:space="preserve">  </w:t>
      </w:r>
      <w:r w:rsidRPr="00CB1DAC">
        <w:t>contiene principi attiv</w:t>
      </w:r>
      <w:r w:rsidR="001D2D2A" w:rsidRPr="00CB1DAC">
        <w:t xml:space="preserve">i </w:t>
      </w:r>
      <w:r w:rsidRPr="00CB1DAC">
        <w:t xml:space="preserve"> not</w:t>
      </w:r>
      <w:r w:rsidR="001D2D2A" w:rsidRPr="00CB1DAC">
        <w:t>i</w:t>
      </w:r>
      <w:r w:rsidRPr="00CB1DAC">
        <w:t xml:space="preserve">, non sono stati forniti nuovi dati non clinici e clinici: questo approccio è accettabile poiché il medicinale di riferimento </w:t>
      </w:r>
      <w:r w:rsidR="00035EF7" w:rsidRPr="00CB1DAC">
        <w:t>Fosavance</w:t>
      </w:r>
      <w:r w:rsidR="001D2D2A" w:rsidRPr="00CB1DAC" w:rsidDel="00351210">
        <w:t xml:space="preserve"> </w:t>
      </w:r>
      <w:r w:rsidR="001D2D2A" w:rsidRPr="00CB1DAC">
        <w:t xml:space="preserve"> </w:t>
      </w:r>
      <w:r w:rsidRPr="00CB1DAC">
        <w:t xml:space="preserve">è autorizzato in Italia da oltre 10 anni; </w:t>
      </w:r>
    </w:p>
    <w:p w:rsidR="00DE1FD2" w:rsidRPr="00CB1DAC" w:rsidRDefault="00DE1FD2" w:rsidP="00165866">
      <w:pPr>
        <w:spacing w:after="0" w:line="240" w:lineRule="auto"/>
        <w:jc w:val="both"/>
      </w:pPr>
    </w:p>
    <w:p w:rsidR="005810F8" w:rsidRPr="00CB1DAC" w:rsidRDefault="00A468D9" w:rsidP="00165866">
      <w:pPr>
        <w:spacing w:after="0" w:line="240" w:lineRule="auto"/>
        <w:jc w:val="both"/>
        <w:rPr>
          <w:color w:val="000000"/>
        </w:rPr>
      </w:pPr>
      <w:r w:rsidRPr="00CB1DAC">
        <w:rPr>
          <w:color w:val="000000"/>
        </w:rPr>
        <w:t xml:space="preserve">La richiesta di AIC è supportata da uno studio di bioequivalenza che ha confrontato i profili farmacocinetici del medicinale test </w:t>
      </w:r>
      <w:proofErr w:type="spellStart"/>
      <w:r w:rsidRPr="00CB1DAC">
        <w:rPr>
          <w:color w:val="000000"/>
        </w:rPr>
        <w:t>Alendronato</w:t>
      </w:r>
      <w:proofErr w:type="spellEnd"/>
      <w:r w:rsidRPr="00CB1DAC">
        <w:rPr>
          <w:color w:val="000000"/>
        </w:rPr>
        <w:t xml:space="preserve"> e </w:t>
      </w:r>
      <w:proofErr w:type="spellStart"/>
      <w:r w:rsidRPr="00CB1DAC">
        <w:rPr>
          <w:color w:val="000000"/>
        </w:rPr>
        <w:t>Colecalciferolo</w:t>
      </w:r>
      <w:proofErr w:type="spellEnd"/>
      <w:r w:rsidRPr="00CB1DAC">
        <w:rPr>
          <w:color w:val="000000"/>
        </w:rPr>
        <w:t xml:space="preserve"> </w:t>
      </w:r>
      <w:proofErr w:type="spellStart"/>
      <w:r w:rsidR="0042400C" w:rsidRPr="00CB1DAC">
        <w:rPr>
          <w:color w:val="000000"/>
        </w:rPr>
        <w:t>VI.REL</w:t>
      </w:r>
      <w:proofErr w:type="spellEnd"/>
      <w:r w:rsidRPr="00CB1DAC">
        <w:rPr>
          <w:color w:val="000000"/>
        </w:rPr>
        <w:t xml:space="preserve"> e quelli del medicinale di riferimento Fosavance autorizzato in Italia.</w:t>
      </w:r>
    </w:p>
    <w:p w:rsidR="005810F8" w:rsidRPr="00CB1DAC" w:rsidRDefault="00A468D9" w:rsidP="00165866">
      <w:pPr>
        <w:spacing w:after="0" w:line="240" w:lineRule="auto"/>
        <w:jc w:val="both"/>
        <w:rPr>
          <w:color w:val="000000"/>
        </w:rPr>
      </w:pPr>
      <w:r w:rsidRPr="00CB1DAC">
        <w:rPr>
          <w:color w:val="000000"/>
        </w:rPr>
        <w:t>Lo studio di bioequivalenza è stato condotto in conformità alle linee guida di Buona Pratica Clinica (Good Clinical Practice - GCP).</w:t>
      </w:r>
    </w:p>
    <w:p w:rsidR="00900C91" w:rsidRPr="00CB1DAC" w:rsidRDefault="00900C91" w:rsidP="00165866">
      <w:pPr>
        <w:spacing w:after="0" w:line="240" w:lineRule="auto"/>
        <w:jc w:val="both"/>
      </w:pPr>
    </w:p>
    <w:p w:rsidR="008A59E9" w:rsidRPr="00CB1DAC" w:rsidRDefault="00900C91" w:rsidP="00165866">
      <w:pPr>
        <w:spacing w:after="0" w:line="240" w:lineRule="auto"/>
        <w:jc w:val="both"/>
      </w:pPr>
      <w:r w:rsidRPr="00CB1DAC">
        <w:t xml:space="preserve">Le officine coinvolte nella produzione sono conformi alle linee guida di Buona Pratica di Fabbricazione (Good Manufacturing Practice - GMP). </w:t>
      </w:r>
      <w:r w:rsidR="008A59E9" w:rsidRPr="00CB1DAC">
        <w:t xml:space="preserve">Le autorità </w:t>
      </w:r>
      <w:r w:rsidR="00E35FFF" w:rsidRPr="00CB1DAC">
        <w:t>regolatorie</w:t>
      </w:r>
      <w:r w:rsidR="008A59E9" w:rsidRPr="00CB1DAC">
        <w:t xml:space="preserve"> europee competenti hanno rilasciato i certificati GMP per i siti di produzione.</w:t>
      </w:r>
    </w:p>
    <w:p w:rsidR="00900C91" w:rsidRPr="00CB1DAC" w:rsidRDefault="00900C91" w:rsidP="00165866">
      <w:pPr>
        <w:spacing w:after="0" w:line="240" w:lineRule="auto"/>
        <w:jc w:val="both"/>
      </w:pPr>
    </w:p>
    <w:p w:rsidR="00900C91" w:rsidRPr="00CB1DAC" w:rsidRDefault="00900C91" w:rsidP="00165866">
      <w:pPr>
        <w:spacing w:after="0" w:line="240" w:lineRule="auto"/>
        <w:jc w:val="both"/>
      </w:pPr>
      <w:r w:rsidRPr="00CB1DAC">
        <w:t>Il sistema di Farmacovigilanza descritto dal titolare dell’AIC è conforme ai requisiti previsti dalla normativa corrente. E’ stato presentato un Piano di gestione del rischio (Risk Management Plan – RMP) accettabile.</w:t>
      </w:r>
    </w:p>
    <w:p w:rsidR="00900C91" w:rsidRPr="00CB1DAC" w:rsidRDefault="00900C91" w:rsidP="00165866">
      <w:pPr>
        <w:spacing w:after="0" w:line="240" w:lineRule="auto"/>
        <w:jc w:val="both"/>
      </w:pPr>
    </w:p>
    <w:p w:rsidR="00900C91" w:rsidRPr="00CB1DAC" w:rsidRDefault="00900C91" w:rsidP="00165866">
      <w:pPr>
        <w:spacing w:after="0" w:line="240" w:lineRule="auto"/>
        <w:jc w:val="both"/>
      </w:pPr>
      <w:r w:rsidRPr="00CB1DAC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1D2D2A" w:rsidRPr="00CB1DAC">
        <w:t>Alendronato</w:t>
      </w:r>
      <w:proofErr w:type="spellEnd"/>
      <w:r w:rsidR="001D2D2A" w:rsidRPr="00CB1DAC">
        <w:t xml:space="preserve"> e </w:t>
      </w:r>
      <w:proofErr w:type="spellStart"/>
      <w:r w:rsidR="001D2D2A" w:rsidRPr="00CB1DAC">
        <w:t>Colecalciferolo</w:t>
      </w:r>
      <w:proofErr w:type="spellEnd"/>
      <w:r w:rsidR="001D2D2A" w:rsidRPr="00CB1DAC">
        <w:t xml:space="preserve"> </w:t>
      </w:r>
      <w:proofErr w:type="spellStart"/>
      <w:r w:rsidR="0042400C" w:rsidRPr="00CB1DAC">
        <w:t>VI.REL</w:t>
      </w:r>
      <w:proofErr w:type="spellEnd"/>
      <w:r w:rsidR="001D2D2A" w:rsidRPr="00CB1DAC">
        <w:t xml:space="preserve">  </w:t>
      </w:r>
      <w:r w:rsidRPr="00CB1DAC">
        <w:t>contiene principi attiv</w:t>
      </w:r>
      <w:r w:rsidR="001D2D2A" w:rsidRPr="00CB1DAC">
        <w:t>i</w:t>
      </w:r>
      <w:r w:rsidR="00DE1FD2" w:rsidRPr="00CB1DAC">
        <w:t xml:space="preserve"> </w:t>
      </w:r>
      <w:r w:rsidRPr="00CB1DAC">
        <w:t>not</w:t>
      </w:r>
      <w:r w:rsidR="001D2D2A" w:rsidRPr="00CB1DAC">
        <w:t>i</w:t>
      </w:r>
      <w:r w:rsidRPr="00CB1DAC">
        <w:t xml:space="preserve"> present</w:t>
      </w:r>
      <w:r w:rsidR="001D2D2A" w:rsidRPr="00CB1DAC">
        <w:t>i</w:t>
      </w:r>
      <w:r w:rsidRPr="00CB1DAC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54339" w:rsidRPr="00CB1DAC" w:rsidRDefault="00354339" w:rsidP="00165866">
      <w:pPr>
        <w:spacing w:after="0" w:line="240" w:lineRule="auto"/>
        <w:jc w:val="both"/>
      </w:pPr>
    </w:p>
    <w:p w:rsidR="00900C91" w:rsidRPr="00CB1DAC" w:rsidRDefault="00900C91" w:rsidP="00165866">
      <w:pPr>
        <w:spacing w:after="0" w:line="240" w:lineRule="auto"/>
        <w:jc w:val="both"/>
      </w:pPr>
    </w:p>
    <w:p w:rsidR="00900C91" w:rsidRPr="00CB1DAC" w:rsidRDefault="00900C91" w:rsidP="0016586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CB1DAC">
        <w:rPr>
          <w:b/>
        </w:rPr>
        <w:t>ASPETTI DI QUALITA’</w:t>
      </w:r>
    </w:p>
    <w:p w:rsidR="00827961" w:rsidRPr="00CB1DAC" w:rsidRDefault="00900C91" w:rsidP="00165866">
      <w:pPr>
        <w:spacing w:after="0" w:line="240" w:lineRule="auto"/>
        <w:jc w:val="both"/>
        <w:rPr>
          <w:b/>
        </w:rPr>
      </w:pPr>
      <w:r w:rsidRPr="00CB1DAC">
        <w:rPr>
          <w:b/>
        </w:rPr>
        <w:t xml:space="preserve">II.1a PRINCIPIO ATTIVO </w:t>
      </w:r>
      <w:r w:rsidR="00AA2EDE" w:rsidRPr="00CB1DAC">
        <w:rPr>
          <w:b/>
        </w:rPr>
        <w:t xml:space="preserve"> </w:t>
      </w:r>
      <w:r w:rsidR="00827961" w:rsidRPr="00CB1DAC">
        <w:rPr>
          <w:b/>
        </w:rPr>
        <w:t>ALENDRONATO</w:t>
      </w:r>
    </w:p>
    <w:p w:rsidR="00AA2EDE" w:rsidRPr="00CB1DAC" w:rsidRDefault="00900C91" w:rsidP="00165866">
      <w:pPr>
        <w:spacing w:after="0" w:line="240" w:lineRule="auto"/>
        <w:jc w:val="both"/>
        <w:rPr>
          <w:lang w:eastAsia="it-IT"/>
        </w:rPr>
      </w:pPr>
      <w:r w:rsidRPr="00CB1DAC">
        <w:rPr>
          <w:u w:val="single"/>
        </w:rPr>
        <w:t>Nome chimico</w:t>
      </w:r>
      <w:r w:rsidR="00F147C1" w:rsidRPr="00CB1DAC">
        <w:t>:</w:t>
      </w:r>
      <w:r w:rsidR="00AA2EDE" w:rsidRPr="00CB1DAC">
        <w:rPr>
          <w:lang w:eastAsia="it-IT"/>
        </w:rPr>
        <w:t xml:space="preserve"> </w:t>
      </w:r>
      <w:proofErr w:type="spellStart"/>
      <w:r w:rsidR="008677CB" w:rsidRPr="00CB1DAC">
        <w:rPr>
          <w:lang w:eastAsia="it-IT"/>
        </w:rPr>
        <w:t>sodium</w:t>
      </w:r>
      <w:proofErr w:type="spellEnd"/>
      <w:r w:rsidR="008677CB" w:rsidRPr="00CB1DAC">
        <w:rPr>
          <w:lang w:eastAsia="it-IT"/>
        </w:rPr>
        <w:t xml:space="preserve"> [4-ammino-1-idrossi-1-(</w:t>
      </w:r>
      <w:proofErr w:type="spellStart"/>
      <w:r w:rsidR="008677CB" w:rsidRPr="00CB1DAC">
        <w:rPr>
          <w:lang w:eastAsia="it-IT"/>
        </w:rPr>
        <w:t>idrossi-oxido-phosphoril</w:t>
      </w:r>
      <w:proofErr w:type="spellEnd"/>
      <w:r w:rsidR="008677CB" w:rsidRPr="00CB1DAC">
        <w:rPr>
          <w:lang w:eastAsia="it-IT"/>
        </w:rPr>
        <w:t xml:space="preserve">)- </w:t>
      </w:r>
      <w:proofErr w:type="spellStart"/>
      <w:r w:rsidR="008677CB" w:rsidRPr="00CB1DAC">
        <w:rPr>
          <w:lang w:eastAsia="it-IT"/>
        </w:rPr>
        <w:t>butil</w:t>
      </w:r>
      <w:proofErr w:type="spellEnd"/>
      <w:r w:rsidR="008677CB" w:rsidRPr="00CB1DAC">
        <w:rPr>
          <w:lang w:eastAsia="it-IT"/>
        </w:rPr>
        <w:t>]</w:t>
      </w:r>
      <w:proofErr w:type="spellStart"/>
      <w:r w:rsidR="008677CB" w:rsidRPr="00CB1DAC">
        <w:rPr>
          <w:lang w:eastAsia="it-IT"/>
        </w:rPr>
        <w:t>phosphonic</w:t>
      </w:r>
      <w:proofErr w:type="spellEnd"/>
      <w:r w:rsidR="008677CB" w:rsidRPr="00CB1DAC">
        <w:rPr>
          <w:lang w:eastAsia="it-IT"/>
        </w:rPr>
        <w:t xml:space="preserve"> acid trihydrate</w:t>
      </w:r>
      <w:r w:rsidR="008677CB" w:rsidRPr="00CB1DAC" w:rsidDel="00351210">
        <w:rPr>
          <w:lang w:eastAsia="it-IT"/>
        </w:rPr>
        <w:t xml:space="preserve"> </w:t>
      </w:r>
    </w:p>
    <w:p w:rsidR="00B5019E" w:rsidRDefault="00B5019E" w:rsidP="00165866">
      <w:pPr>
        <w:spacing w:after="0" w:line="240" w:lineRule="auto"/>
        <w:jc w:val="both"/>
        <w:rPr>
          <w:u w:val="single"/>
        </w:rPr>
      </w:pPr>
    </w:p>
    <w:p w:rsidR="00B5019E" w:rsidRDefault="00B5019E" w:rsidP="00165866">
      <w:pPr>
        <w:spacing w:after="0" w:line="240" w:lineRule="auto"/>
        <w:jc w:val="both"/>
        <w:rPr>
          <w:u w:val="single"/>
        </w:rPr>
      </w:pPr>
    </w:p>
    <w:p w:rsidR="00B5019E" w:rsidRDefault="00B5019E" w:rsidP="00165866">
      <w:pPr>
        <w:spacing w:after="0" w:line="240" w:lineRule="auto"/>
        <w:jc w:val="both"/>
        <w:rPr>
          <w:u w:val="single"/>
        </w:rPr>
      </w:pPr>
    </w:p>
    <w:p w:rsidR="00900C91" w:rsidRPr="00CB1DAC" w:rsidRDefault="00900C91" w:rsidP="00165866">
      <w:pPr>
        <w:spacing w:after="0" w:line="240" w:lineRule="auto"/>
        <w:jc w:val="both"/>
      </w:pPr>
      <w:r w:rsidRPr="00CB1DAC">
        <w:rPr>
          <w:u w:val="single"/>
        </w:rPr>
        <w:lastRenderedPageBreak/>
        <w:t>Struttura</w:t>
      </w:r>
      <w:r w:rsidRPr="00CB1DAC">
        <w:t>:</w:t>
      </w:r>
    </w:p>
    <w:p w:rsidR="00900C91" w:rsidRPr="00CB1DAC" w:rsidRDefault="008677CB" w:rsidP="00165866">
      <w:pPr>
        <w:spacing w:after="0" w:line="240" w:lineRule="auto"/>
        <w:jc w:val="center"/>
        <w:rPr>
          <w:noProof/>
          <w:lang w:eastAsia="it-IT"/>
        </w:rPr>
      </w:pPr>
      <w:r w:rsidRPr="00CB1DAC">
        <w:rPr>
          <w:b/>
          <w:noProof/>
          <w:lang w:eastAsia="it-IT"/>
        </w:rPr>
        <w:drawing>
          <wp:inline distT="0" distB="0" distL="0" distR="0">
            <wp:extent cx="948917" cy="559219"/>
            <wp:effectExtent l="19050" t="0" r="3583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969" cy="562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0C63" w:rsidRPr="00CB1DAC" w:rsidRDefault="00FD0C63" w:rsidP="00165866">
      <w:pPr>
        <w:spacing w:after="0" w:line="240" w:lineRule="auto"/>
        <w:jc w:val="center"/>
      </w:pPr>
    </w:p>
    <w:p w:rsidR="00E0696D" w:rsidRPr="00CB1DAC" w:rsidRDefault="00900C91" w:rsidP="00165866">
      <w:pPr>
        <w:spacing w:after="0" w:line="240" w:lineRule="auto"/>
        <w:jc w:val="both"/>
        <w:rPr>
          <w:lang w:eastAsia="it-IT"/>
        </w:rPr>
      </w:pPr>
      <w:r w:rsidRPr="00B5019E">
        <w:rPr>
          <w:u w:val="single"/>
        </w:rPr>
        <w:t>Formula molecolare</w:t>
      </w:r>
      <w:r w:rsidRPr="00B5019E">
        <w:t>:</w:t>
      </w:r>
      <w:r w:rsidRPr="00B5019E">
        <w:rPr>
          <w:rStyle w:val="s1"/>
          <w:rFonts w:asciiTheme="minorHAnsi" w:hAnsiTheme="minorHAnsi"/>
        </w:rPr>
        <w:t xml:space="preserve"> </w:t>
      </w:r>
      <w:r w:rsidR="008677CB" w:rsidRPr="00B5019E">
        <w:rPr>
          <w:lang w:eastAsia="it-IT"/>
        </w:rPr>
        <w:t>C</w:t>
      </w:r>
      <w:r w:rsidR="008677CB" w:rsidRPr="00B5019E">
        <w:rPr>
          <w:vertAlign w:val="subscript"/>
          <w:lang w:eastAsia="it-IT"/>
        </w:rPr>
        <w:t>4</w:t>
      </w:r>
      <w:r w:rsidR="008677CB" w:rsidRPr="00B5019E">
        <w:rPr>
          <w:lang w:eastAsia="it-IT"/>
        </w:rPr>
        <w:t>H</w:t>
      </w:r>
      <w:r w:rsidR="008677CB" w:rsidRPr="00B5019E">
        <w:rPr>
          <w:vertAlign w:val="subscript"/>
          <w:lang w:eastAsia="it-IT"/>
        </w:rPr>
        <w:t>12</w:t>
      </w:r>
      <w:r w:rsidR="008677CB" w:rsidRPr="00B5019E">
        <w:rPr>
          <w:lang w:eastAsia="it-IT"/>
        </w:rPr>
        <w:t>NaNO</w:t>
      </w:r>
      <w:r w:rsidR="008677CB" w:rsidRPr="00B5019E">
        <w:rPr>
          <w:vertAlign w:val="subscript"/>
          <w:lang w:eastAsia="it-IT"/>
        </w:rPr>
        <w:t>7</w:t>
      </w:r>
      <w:r w:rsidR="008677CB" w:rsidRPr="00B5019E">
        <w:rPr>
          <w:lang w:eastAsia="it-IT"/>
        </w:rPr>
        <w:t>P</w:t>
      </w:r>
      <w:r w:rsidR="008677CB" w:rsidRPr="00B5019E">
        <w:rPr>
          <w:vertAlign w:val="subscript"/>
          <w:lang w:eastAsia="it-IT"/>
        </w:rPr>
        <w:t>2</w:t>
      </w:r>
      <w:r w:rsidR="008677CB" w:rsidRPr="00B5019E">
        <w:rPr>
          <w:lang w:eastAsia="it-IT"/>
        </w:rPr>
        <w:t xml:space="preserve"> · 3 H</w:t>
      </w:r>
      <w:r w:rsidR="008677CB" w:rsidRPr="00B5019E">
        <w:rPr>
          <w:vertAlign w:val="subscript"/>
          <w:lang w:eastAsia="it-IT"/>
        </w:rPr>
        <w:t>2</w:t>
      </w:r>
      <w:r w:rsidR="008677CB" w:rsidRPr="00B5019E">
        <w:rPr>
          <w:lang w:eastAsia="it-IT"/>
        </w:rPr>
        <w:t>O</w:t>
      </w:r>
      <w:r w:rsidR="008677CB" w:rsidRPr="00CB1DAC" w:rsidDel="00351210">
        <w:rPr>
          <w:lang w:eastAsia="it-IT"/>
        </w:rPr>
        <w:t xml:space="preserve"> </w:t>
      </w:r>
    </w:p>
    <w:p w:rsidR="008C59DD" w:rsidRPr="00CB1DAC" w:rsidRDefault="00900C91" w:rsidP="00165866">
      <w:pPr>
        <w:spacing w:after="0" w:line="240" w:lineRule="auto"/>
        <w:jc w:val="both"/>
        <w:rPr>
          <w:lang w:eastAsia="it-IT"/>
        </w:rPr>
      </w:pPr>
      <w:r w:rsidRPr="00CB1DAC">
        <w:rPr>
          <w:u w:val="single"/>
        </w:rPr>
        <w:t>Peso molecolare</w:t>
      </w:r>
      <w:r w:rsidRPr="00CB1DAC">
        <w:t>:</w:t>
      </w:r>
      <w:r w:rsidRPr="00CB1DAC">
        <w:rPr>
          <w:rFonts w:cs="Arial"/>
          <w:color w:val="252525"/>
          <w:shd w:val="clear" w:color="auto" w:fill="F9F9F9"/>
        </w:rPr>
        <w:t xml:space="preserve"> </w:t>
      </w:r>
      <w:r w:rsidR="008677CB" w:rsidRPr="00CB1DAC">
        <w:rPr>
          <w:lang w:eastAsia="it-IT"/>
        </w:rPr>
        <w:t>325.12 g/mol</w:t>
      </w:r>
      <w:r w:rsidR="008677CB" w:rsidRPr="00CB1DAC" w:rsidDel="00351210">
        <w:rPr>
          <w:lang w:eastAsia="it-IT"/>
        </w:rPr>
        <w:t xml:space="preserve"> </w:t>
      </w:r>
    </w:p>
    <w:p w:rsidR="00035EF7" w:rsidRPr="00CB1DAC" w:rsidRDefault="00900C91" w:rsidP="00165866">
      <w:pPr>
        <w:spacing w:after="0" w:line="240" w:lineRule="auto"/>
        <w:jc w:val="both"/>
      </w:pPr>
      <w:r w:rsidRPr="00CB1DAC">
        <w:rPr>
          <w:u w:val="single"/>
        </w:rPr>
        <w:t>CAS</w:t>
      </w:r>
      <w:r w:rsidRPr="00CB1DAC">
        <w:t xml:space="preserve">: </w:t>
      </w:r>
      <w:r w:rsidR="008677CB" w:rsidRPr="00CB1DAC">
        <w:t xml:space="preserve"> </w:t>
      </w:r>
      <w:r w:rsidR="00B5019E">
        <w:t>[</w:t>
      </w:r>
      <w:r w:rsidR="008677CB" w:rsidRPr="00CB1DAC">
        <w:t>121268-17-5</w:t>
      </w:r>
      <w:r w:rsidR="00B5019E">
        <w:t>]</w:t>
      </w:r>
    </w:p>
    <w:p w:rsidR="00900C91" w:rsidRPr="00CB1DAC" w:rsidRDefault="00900C91" w:rsidP="00165866">
      <w:pPr>
        <w:spacing w:after="0" w:line="240" w:lineRule="auto"/>
        <w:jc w:val="both"/>
      </w:pPr>
      <w:r w:rsidRPr="00CB1DAC">
        <w:rPr>
          <w:u w:val="single"/>
        </w:rPr>
        <w:t>Aspetto</w:t>
      </w:r>
      <w:r w:rsidR="008C59DD" w:rsidRPr="00CB1DAC">
        <w:rPr>
          <w:u w:val="single"/>
        </w:rPr>
        <w:t>:</w:t>
      </w:r>
      <w:r w:rsidR="008677CB" w:rsidRPr="00CB1DAC">
        <w:t xml:space="preserve"> Polvere cris</w:t>
      </w:r>
      <w:r w:rsidR="00B5019E">
        <w:t>tallina bianca o quasi bianca.</w:t>
      </w:r>
    </w:p>
    <w:p w:rsidR="008677CB" w:rsidRPr="00CB1DAC" w:rsidRDefault="00900C91" w:rsidP="00165866">
      <w:pPr>
        <w:spacing w:after="0" w:line="240" w:lineRule="auto"/>
        <w:jc w:val="both"/>
      </w:pPr>
      <w:r w:rsidRPr="00CB1DAC">
        <w:rPr>
          <w:u w:val="single"/>
        </w:rPr>
        <w:t>Solubilità</w:t>
      </w:r>
      <w:r w:rsidR="00972CE3" w:rsidRPr="00CB1DAC">
        <w:t>:</w:t>
      </w:r>
      <w:r w:rsidR="00FD0C63" w:rsidRPr="00CB1DAC">
        <w:rPr>
          <w:rStyle w:val="s1"/>
          <w:rFonts w:asciiTheme="minorHAnsi" w:hAnsiTheme="minorHAnsi"/>
        </w:rPr>
        <w:t xml:space="preserve"> </w:t>
      </w:r>
      <w:r w:rsidR="008677CB" w:rsidRPr="00CB1DAC">
        <w:t>solubile in acqua, poco solubile in metanolo, insolubile in cloruro di metilene</w:t>
      </w:r>
      <w:r w:rsidR="00B5019E">
        <w:t>.</w:t>
      </w:r>
    </w:p>
    <w:p w:rsidR="00900C91" w:rsidRPr="00CB1DAC" w:rsidRDefault="00900C91" w:rsidP="00165866">
      <w:pPr>
        <w:spacing w:after="0" w:line="240" w:lineRule="auto"/>
        <w:jc w:val="both"/>
      </w:pPr>
      <w:r w:rsidRPr="00CB1DAC">
        <w:rPr>
          <w:u w:val="single"/>
        </w:rPr>
        <w:t>Polimorfismo</w:t>
      </w:r>
      <w:r w:rsidRPr="00CB1DAC">
        <w:t>:</w:t>
      </w:r>
      <w:r w:rsidR="00035EF7" w:rsidRPr="00CB1DAC">
        <w:t xml:space="preserve"> </w:t>
      </w:r>
      <w:proofErr w:type="spellStart"/>
      <w:r w:rsidR="008677CB" w:rsidRPr="00CB1DAC">
        <w:t>alendronato</w:t>
      </w:r>
      <w:proofErr w:type="spellEnd"/>
      <w:r w:rsidR="008677CB" w:rsidRPr="00CB1DAC">
        <w:t xml:space="preserve"> </w:t>
      </w:r>
      <w:r w:rsidR="00AA2EDE" w:rsidRPr="00CB1DAC">
        <w:rPr>
          <w:lang w:eastAsia="it-IT"/>
        </w:rPr>
        <w:t xml:space="preserve">non </w:t>
      </w:r>
      <w:r w:rsidRPr="00CB1DAC">
        <w:rPr>
          <w:lang w:eastAsia="it-IT"/>
        </w:rPr>
        <w:t>mostra polimorfismo</w:t>
      </w:r>
      <w:r w:rsidRPr="00CB1DAC">
        <w:t>.</w:t>
      </w:r>
    </w:p>
    <w:p w:rsidR="00F147C1" w:rsidRPr="00CB1DAC" w:rsidRDefault="00F147C1" w:rsidP="00165866">
      <w:pPr>
        <w:spacing w:after="0" w:line="240" w:lineRule="auto"/>
        <w:jc w:val="both"/>
      </w:pPr>
    </w:p>
    <w:p w:rsidR="00351210" w:rsidRPr="00CB1DAC" w:rsidRDefault="00351210" w:rsidP="00165866">
      <w:pPr>
        <w:spacing w:after="0" w:line="240" w:lineRule="auto"/>
        <w:jc w:val="both"/>
      </w:pPr>
      <w:r w:rsidRPr="00CB1DAC">
        <w:t xml:space="preserve">Il principio attivo </w:t>
      </w:r>
      <w:proofErr w:type="spellStart"/>
      <w:r w:rsidR="008677CB" w:rsidRPr="00CB1DAC">
        <w:t>alendronato</w:t>
      </w:r>
      <w:proofErr w:type="spellEnd"/>
      <w:r w:rsidRPr="00CB1DAC">
        <w:t xml:space="preserve"> è presente in</w:t>
      </w:r>
      <w:r w:rsidRPr="00CB1DAC">
        <w:rPr>
          <w:b/>
        </w:rPr>
        <w:t xml:space="preserve"> </w:t>
      </w:r>
      <w:r w:rsidRPr="00CB1DAC">
        <w:t>Farmacopea Europea e il Direttorato Europeo per la Qualità dei Medicinali (</w:t>
      </w:r>
      <w:r w:rsidRPr="00CB1DAC">
        <w:rPr>
          <w:i/>
        </w:rPr>
        <w:t>European Directorate for Quality of Medicinals</w:t>
      </w:r>
      <w:r w:rsidRPr="00CB1DAC">
        <w:t xml:space="preserve"> – EDQM) ha rilasciato ai  produttori  il certificato di conformità alla Farmacopea Europea (CEP).</w:t>
      </w:r>
    </w:p>
    <w:p w:rsidR="00B5019E" w:rsidRDefault="008677CB" w:rsidP="00165866">
      <w:pPr>
        <w:spacing w:after="0" w:line="240" w:lineRule="auto"/>
        <w:jc w:val="both"/>
      </w:pPr>
      <w:r w:rsidRPr="00CB1DAC">
        <w:t xml:space="preserve">Tutti gli aspetti di produzione e controllo sono coperti dal certificato di conformità alla Farmacopea Europea. </w:t>
      </w:r>
    </w:p>
    <w:p w:rsidR="008677CB" w:rsidRPr="00CB1DAC" w:rsidRDefault="008677CB" w:rsidP="00165866">
      <w:pPr>
        <w:spacing w:after="0" w:line="240" w:lineRule="auto"/>
        <w:jc w:val="both"/>
      </w:pPr>
      <w:r w:rsidRPr="00CB1DAC">
        <w:t xml:space="preserve">Il </w:t>
      </w:r>
      <w:r w:rsidR="00B5019E">
        <w:t xml:space="preserve">confezionamento è una </w:t>
      </w:r>
      <w:r w:rsidRPr="00CB1DAC">
        <w:t>doppia sacca di polietilene pos</w:t>
      </w:r>
      <w:r w:rsidR="007B6E50" w:rsidRPr="00CB1DAC">
        <w:t>t</w:t>
      </w:r>
      <w:r w:rsidR="00B5019E">
        <w:t>a</w:t>
      </w:r>
      <w:r w:rsidRPr="00CB1DAC">
        <w:t xml:space="preserve"> in </w:t>
      </w:r>
      <w:r w:rsidR="005727D4" w:rsidRPr="00CB1DAC">
        <w:t xml:space="preserve">fusto </w:t>
      </w:r>
      <w:r w:rsidRPr="00CB1DAC">
        <w:t xml:space="preserve">di polietilene; </w:t>
      </w:r>
      <w:proofErr w:type="spellStart"/>
      <w:r w:rsidR="00B5019E">
        <w:t>i</w:t>
      </w:r>
      <w:r w:rsidR="00B5019E" w:rsidRPr="00AD5FCC">
        <w:t>Il</w:t>
      </w:r>
      <w:proofErr w:type="spellEnd"/>
      <w:r w:rsidR="00B5019E" w:rsidRPr="00AD5FCC">
        <w:t xml:space="preserve"> periodo di re-test è stabilito in 60 mesi</w:t>
      </w:r>
      <w:r w:rsidR="00B5019E">
        <w:t>.</w:t>
      </w:r>
    </w:p>
    <w:p w:rsidR="009A135C" w:rsidRPr="00CB1DAC" w:rsidRDefault="009A135C" w:rsidP="00165866">
      <w:pPr>
        <w:spacing w:after="0" w:line="240" w:lineRule="auto"/>
        <w:jc w:val="both"/>
      </w:pPr>
    </w:p>
    <w:p w:rsidR="009A135C" w:rsidRPr="00CB1DAC" w:rsidRDefault="00B5019E" w:rsidP="00165866">
      <w:pPr>
        <w:spacing w:after="0" w:line="240" w:lineRule="auto"/>
        <w:jc w:val="both"/>
      </w:pPr>
      <w:r>
        <w:rPr>
          <w:b/>
        </w:rPr>
        <w:t>II.1b</w:t>
      </w:r>
      <w:r w:rsidR="00827961" w:rsidRPr="00CB1DAC">
        <w:rPr>
          <w:b/>
        </w:rPr>
        <w:t xml:space="preserve"> PRINCIPIO ATTIVO  </w:t>
      </w:r>
      <w:r w:rsidR="009A135C" w:rsidRPr="00CB1DAC">
        <w:rPr>
          <w:b/>
        </w:rPr>
        <w:t>COLECALCIFEROLO</w:t>
      </w:r>
    </w:p>
    <w:p w:rsidR="009A135C" w:rsidRPr="00CB1DAC" w:rsidRDefault="009A135C" w:rsidP="00165866">
      <w:pPr>
        <w:spacing w:after="0" w:line="240" w:lineRule="auto"/>
        <w:jc w:val="both"/>
      </w:pPr>
      <w:r w:rsidRPr="00CB1DAC">
        <w:rPr>
          <w:u w:val="single"/>
        </w:rPr>
        <w:t xml:space="preserve">Nome chimico: </w:t>
      </w:r>
      <w:r w:rsidRPr="00CB1DAC">
        <w:t>(5</w:t>
      </w:r>
      <w:r w:rsidRPr="00CB1DAC">
        <w:rPr>
          <w:i/>
          <w:iCs/>
        </w:rPr>
        <w:t>Z</w:t>
      </w:r>
      <w:r w:rsidRPr="00CB1DAC">
        <w:t>,7</w:t>
      </w:r>
      <w:r w:rsidRPr="00CB1DAC">
        <w:rPr>
          <w:i/>
          <w:iCs/>
        </w:rPr>
        <w:t>E</w:t>
      </w:r>
      <w:r w:rsidRPr="00CB1DAC">
        <w:t>)-9,10-Secocholesta-5,7,10(19)-trien-3β-ol</w:t>
      </w:r>
    </w:p>
    <w:p w:rsidR="009A135C" w:rsidRPr="00CB1DAC" w:rsidRDefault="009A135C" w:rsidP="00165866">
      <w:pPr>
        <w:spacing w:after="0" w:line="240" w:lineRule="auto"/>
        <w:jc w:val="both"/>
      </w:pPr>
      <w:r w:rsidRPr="00CB1DAC">
        <w:rPr>
          <w:u w:val="single"/>
        </w:rPr>
        <w:t>Struttura</w:t>
      </w:r>
      <w:r w:rsidRPr="00CB1DAC">
        <w:t xml:space="preserve">: </w:t>
      </w:r>
    </w:p>
    <w:p w:rsidR="009A135C" w:rsidRPr="00CB1DAC" w:rsidRDefault="009A135C" w:rsidP="00D2597B">
      <w:pPr>
        <w:spacing w:after="0" w:line="240" w:lineRule="auto"/>
        <w:jc w:val="center"/>
      </w:pPr>
      <w:r w:rsidRPr="00CB1DAC">
        <w:rPr>
          <w:noProof/>
          <w:lang w:eastAsia="it-IT"/>
        </w:rPr>
        <w:drawing>
          <wp:inline distT="0" distB="0" distL="0" distR="0">
            <wp:extent cx="819780" cy="873430"/>
            <wp:effectExtent l="19050" t="0" r="0" b="0"/>
            <wp:docPr id="5" name="Immagine 4" descr="formula di struttu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ormula di struttura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19" cy="873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135C" w:rsidRPr="00CB1DAC" w:rsidRDefault="009A135C" w:rsidP="00165866">
      <w:pPr>
        <w:spacing w:after="0" w:line="240" w:lineRule="auto"/>
        <w:jc w:val="both"/>
        <w:rPr>
          <w:rFonts w:cs="TimesNewRomanPSMT"/>
          <w:lang w:eastAsia="it-IT"/>
        </w:rPr>
      </w:pPr>
      <w:r w:rsidRPr="00B5019E">
        <w:rPr>
          <w:u w:val="single"/>
        </w:rPr>
        <w:t>Formula molecolare</w:t>
      </w:r>
      <w:r w:rsidRPr="00B5019E">
        <w:t>:</w:t>
      </w:r>
      <w:r w:rsidRPr="00B5019E">
        <w:rPr>
          <w:rStyle w:val="s1"/>
          <w:rFonts w:asciiTheme="minorHAnsi" w:hAnsiTheme="minorHAnsi"/>
        </w:rPr>
        <w:t xml:space="preserve"> </w:t>
      </w:r>
      <w:r w:rsidRPr="00B5019E">
        <w:rPr>
          <w:rFonts w:cs="TimesNewRomanPSMT"/>
          <w:lang w:eastAsia="it-IT"/>
        </w:rPr>
        <w:t>C</w:t>
      </w:r>
      <w:r w:rsidRPr="00B5019E">
        <w:rPr>
          <w:rFonts w:cs="TimesNewRomanPSMT"/>
          <w:vertAlign w:val="subscript"/>
          <w:lang w:eastAsia="it-IT"/>
        </w:rPr>
        <w:t>27</w:t>
      </w:r>
      <w:r w:rsidRPr="00B5019E">
        <w:rPr>
          <w:rFonts w:cs="TimesNewRomanPSMT"/>
          <w:lang w:eastAsia="it-IT"/>
        </w:rPr>
        <w:t>H</w:t>
      </w:r>
      <w:r w:rsidRPr="00B5019E">
        <w:rPr>
          <w:rFonts w:cs="TimesNewRomanPSMT"/>
          <w:vertAlign w:val="subscript"/>
          <w:lang w:eastAsia="it-IT"/>
        </w:rPr>
        <w:t>44</w:t>
      </w:r>
      <w:r w:rsidRPr="00B5019E">
        <w:rPr>
          <w:rFonts w:cs="TimesNewRomanPSMT"/>
          <w:lang w:eastAsia="it-IT"/>
        </w:rPr>
        <w:t>O</w:t>
      </w:r>
    </w:p>
    <w:p w:rsidR="009A135C" w:rsidRPr="00CB1DAC" w:rsidRDefault="009A135C" w:rsidP="00165866">
      <w:pPr>
        <w:spacing w:after="0" w:line="240" w:lineRule="auto"/>
        <w:jc w:val="both"/>
        <w:rPr>
          <w:rFonts w:cs="TimesNewRomanPSMT"/>
          <w:lang w:eastAsia="it-IT"/>
        </w:rPr>
      </w:pPr>
      <w:r w:rsidRPr="00CB1DAC">
        <w:rPr>
          <w:u w:val="single"/>
        </w:rPr>
        <w:t>Peso molecolare</w:t>
      </w:r>
      <w:r w:rsidRPr="00CB1DAC">
        <w:t>:</w:t>
      </w:r>
      <w:r w:rsidRPr="00CB1DAC">
        <w:rPr>
          <w:rFonts w:cs="Arial"/>
          <w:color w:val="252525"/>
          <w:shd w:val="clear" w:color="auto" w:fill="F9F9F9"/>
        </w:rPr>
        <w:t xml:space="preserve"> </w:t>
      </w:r>
      <w:r w:rsidRPr="00CB1DAC">
        <w:rPr>
          <w:rFonts w:cs="TimesNewRomanPSMT"/>
          <w:lang w:eastAsia="it-IT"/>
        </w:rPr>
        <w:t>384.6 g/mol</w:t>
      </w:r>
    </w:p>
    <w:p w:rsidR="008C59DD" w:rsidRPr="00CB1DAC" w:rsidRDefault="008C59DD" w:rsidP="00165866">
      <w:pPr>
        <w:spacing w:after="0" w:line="240" w:lineRule="auto"/>
        <w:jc w:val="both"/>
        <w:rPr>
          <w:rFonts w:cs="TimesNewRomanPSMT"/>
          <w:lang w:eastAsia="it-IT"/>
        </w:rPr>
      </w:pPr>
      <w:r w:rsidRPr="00CB1DAC">
        <w:rPr>
          <w:rFonts w:cs="TimesNewRomanPSMT"/>
          <w:u w:val="single"/>
          <w:lang w:eastAsia="it-IT"/>
        </w:rPr>
        <w:t>CAS</w:t>
      </w:r>
      <w:r w:rsidRPr="00CB1DAC">
        <w:rPr>
          <w:rFonts w:cs="TimesNewRomanPSMT"/>
          <w:lang w:eastAsia="it-IT"/>
        </w:rPr>
        <w:t xml:space="preserve">: </w:t>
      </w:r>
      <w:r w:rsidR="00B5019E">
        <w:rPr>
          <w:rFonts w:cs="TimesNewRomanPSMT"/>
          <w:lang w:eastAsia="it-IT"/>
        </w:rPr>
        <w:t>[</w:t>
      </w:r>
      <w:r w:rsidRPr="00CB1DAC">
        <w:rPr>
          <w:rFonts w:cs="TimesNewRomanPSMT"/>
          <w:lang w:eastAsia="it-IT"/>
        </w:rPr>
        <w:t>67-97-0</w:t>
      </w:r>
      <w:r w:rsidR="00B5019E">
        <w:rPr>
          <w:rFonts w:cs="TimesNewRomanPSMT"/>
          <w:lang w:eastAsia="it-IT"/>
        </w:rPr>
        <w:t>]</w:t>
      </w:r>
    </w:p>
    <w:p w:rsidR="009A135C" w:rsidRPr="00CB1DAC" w:rsidRDefault="009A135C" w:rsidP="00165866">
      <w:pPr>
        <w:spacing w:after="0" w:line="240" w:lineRule="auto"/>
        <w:jc w:val="both"/>
      </w:pPr>
      <w:r w:rsidRPr="00CB1DAC">
        <w:rPr>
          <w:u w:val="single"/>
        </w:rPr>
        <w:t>Aspetto</w:t>
      </w:r>
      <w:r w:rsidR="00201299" w:rsidRPr="00CB1DAC">
        <w:rPr>
          <w:u w:val="single"/>
        </w:rPr>
        <w:t>:</w:t>
      </w:r>
      <w:r w:rsidRPr="00CB1DAC">
        <w:t xml:space="preserve"> </w:t>
      </w:r>
      <w:r w:rsidRPr="00CB1DAC">
        <w:rPr>
          <w:rFonts w:cs="TimesNewRomanPSMT"/>
          <w:lang w:eastAsia="it-IT"/>
        </w:rPr>
        <w:t>granulato di colorazione bianco o bianco-giallognolo</w:t>
      </w:r>
    </w:p>
    <w:p w:rsidR="009A135C" w:rsidRPr="00CB1DAC" w:rsidRDefault="009A135C" w:rsidP="00165866">
      <w:pPr>
        <w:spacing w:after="0" w:line="240" w:lineRule="auto"/>
        <w:jc w:val="both"/>
        <w:rPr>
          <w:rFonts w:cs="Arial"/>
        </w:rPr>
      </w:pPr>
      <w:r w:rsidRPr="00CB1DAC">
        <w:rPr>
          <w:u w:val="single"/>
        </w:rPr>
        <w:t>Solubilità</w:t>
      </w:r>
      <w:r w:rsidRPr="00CB1DAC">
        <w:t>:</w:t>
      </w:r>
      <w:r w:rsidR="00201299" w:rsidRPr="00CB1DAC">
        <w:t xml:space="preserve"> </w:t>
      </w:r>
      <w:r w:rsidRPr="00CB1DAC">
        <w:rPr>
          <w:rFonts w:cs="Arial"/>
        </w:rPr>
        <w:t>Insolubile in acqua</w:t>
      </w:r>
    </w:p>
    <w:p w:rsidR="00900C91" w:rsidRPr="00CB1DAC" w:rsidRDefault="009A135C" w:rsidP="00165866">
      <w:pPr>
        <w:spacing w:after="0" w:line="240" w:lineRule="auto"/>
        <w:jc w:val="both"/>
      </w:pPr>
      <w:r w:rsidRPr="00CB1DAC">
        <w:rPr>
          <w:u w:val="single"/>
        </w:rPr>
        <w:t>Polimorfismo</w:t>
      </w:r>
      <w:r w:rsidR="002F65FE" w:rsidRPr="00CB1DAC">
        <w:t>: colecalciferolo non mostra polimorfismo</w:t>
      </w:r>
    </w:p>
    <w:p w:rsidR="00D2597B" w:rsidRPr="00CB1DAC" w:rsidRDefault="00D2597B" w:rsidP="00165866">
      <w:pPr>
        <w:spacing w:after="0" w:line="240" w:lineRule="auto"/>
        <w:jc w:val="both"/>
      </w:pPr>
    </w:p>
    <w:p w:rsidR="002F65FE" w:rsidRPr="006C7B3D" w:rsidRDefault="002F65FE" w:rsidP="006C7B3D">
      <w:pPr>
        <w:spacing w:after="0" w:line="240" w:lineRule="auto"/>
        <w:jc w:val="both"/>
      </w:pPr>
      <w:r w:rsidRPr="00CB1DAC">
        <w:t xml:space="preserve">Il principio attivo </w:t>
      </w:r>
      <w:proofErr w:type="spellStart"/>
      <w:r w:rsidRPr="00CB1DAC">
        <w:t>colecalciferolo</w:t>
      </w:r>
      <w:proofErr w:type="spellEnd"/>
      <w:r w:rsidRPr="00CB1DAC">
        <w:t xml:space="preserve"> è presente in</w:t>
      </w:r>
      <w:r w:rsidRPr="00CB1DAC">
        <w:rPr>
          <w:b/>
        </w:rPr>
        <w:t xml:space="preserve"> </w:t>
      </w:r>
      <w:r w:rsidRPr="00CB1DAC">
        <w:t>Farmacopea Europea e il Direttorato Europeo per la Qualità dei Medicinali (</w:t>
      </w:r>
      <w:r w:rsidRPr="00CB1DAC">
        <w:rPr>
          <w:i/>
        </w:rPr>
        <w:t>European Directorate for Quality of Medicinals</w:t>
      </w:r>
      <w:r w:rsidRPr="00CB1DAC">
        <w:t xml:space="preserve"> – EDQM) ha rilasciato ai  produttori  il </w:t>
      </w:r>
      <w:r w:rsidRPr="006C7B3D">
        <w:t>certificato di conformità alla Farmacopea Europea (CEP).</w:t>
      </w:r>
    </w:p>
    <w:p w:rsidR="002F65FE" w:rsidRPr="006C7B3D" w:rsidRDefault="002F65FE" w:rsidP="006C7B3D">
      <w:pPr>
        <w:spacing w:after="0" w:line="240" w:lineRule="auto"/>
        <w:jc w:val="both"/>
      </w:pPr>
      <w:r w:rsidRPr="006C7B3D">
        <w:t xml:space="preserve">Tutti gli aspetti di produzione e controllo sono coperti dal certificato di conformità alla Farmacopea Europea. </w:t>
      </w:r>
    </w:p>
    <w:p w:rsidR="00B5019E" w:rsidRPr="006C7B3D" w:rsidRDefault="00B5019E" w:rsidP="006C7B3D">
      <w:pPr>
        <w:spacing w:after="0" w:line="240" w:lineRule="auto"/>
        <w:jc w:val="both"/>
      </w:pPr>
      <w:r w:rsidRPr="006C7B3D">
        <w:t xml:space="preserve">Il confezionamento è un fusto in alluminio posto in scatola di cartone; il periodo di </w:t>
      </w:r>
      <w:proofErr w:type="spellStart"/>
      <w:r w:rsidRPr="006C7B3D">
        <w:t>retest</w:t>
      </w:r>
      <w:proofErr w:type="spellEnd"/>
      <w:r w:rsidRPr="006C7B3D">
        <w:t xml:space="preserve"> è stabilito in 60 mesi con conservazione a temperatura compresa tra 2°C e 8°C.</w:t>
      </w:r>
    </w:p>
    <w:p w:rsidR="002F65FE" w:rsidRPr="006C7B3D" w:rsidRDefault="002F65FE" w:rsidP="006C7B3D">
      <w:pPr>
        <w:spacing w:after="0" w:line="240" w:lineRule="auto"/>
        <w:jc w:val="both"/>
      </w:pPr>
    </w:p>
    <w:p w:rsidR="002F65FE" w:rsidRPr="006C7B3D" w:rsidRDefault="002F65FE" w:rsidP="006C7B3D">
      <w:pPr>
        <w:spacing w:after="0" w:line="240" w:lineRule="auto"/>
        <w:jc w:val="both"/>
      </w:pPr>
    </w:p>
    <w:p w:rsidR="00900C91" w:rsidRPr="006C7B3D" w:rsidRDefault="00900C91" w:rsidP="006C7B3D">
      <w:pPr>
        <w:spacing w:after="0" w:line="240" w:lineRule="auto"/>
        <w:jc w:val="both"/>
        <w:rPr>
          <w:b/>
        </w:rPr>
      </w:pPr>
      <w:r w:rsidRPr="006C7B3D">
        <w:rPr>
          <w:b/>
        </w:rPr>
        <w:t>II.2 PRODOTTO FINITO</w:t>
      </w:r>
    </w:p>
    <w:p w:rsidR="00900C91" w:rsidRPr="006C7B3D" w:rsidRDefault="00900C91" w:rsidP="006C7B3D">
      <w:pPr>
        <w:spacing w:after="0" w:line="240" w:lineRule="auto"/>
        <w:jc w:val="both"/>
        <w:rPr>
          <w:b/>
        </w:rPr>
      </w:pPr>
      <w:r w:rsidRPr="006C7B3D">
        <w:rPr>
          <w:b/>
        </w:rPr>
        <w:t>Descrizione e composizione</w:t>
      </w:r>
    </w:p>
    <w:p w:rsidR="00972CE3" w:rsidRPr="006C7B3D" w:rsidRDefault="00827961" w:rsidP="006C7B3D">
      <w:pPr>
        <w:widowControl w:val="0"/>
        <w:spacing w:after="0" w:line="240" w:lineRule="auto"/>
        <w:jc w:val="both"/>
      </w:pPr>
      <w:proofErr w:type="spellStart"/>
      <w:r w:rsidRPr="006C7B3D">
        <w:rPr>
          <w:rFonts w:cs="Times New Roman"/>
          <w:color w:val="000000"/>
        </w:rPr>
        <w:t>Alendronato</w:t>
      </w:r>
      <w:proofErr w:type="spellEnd"/>
      <w:r w:rsidRPr="006C7B3D">
        <w:rPr>
          <w:rFonts w:cs="Times New Roman"/>
          <w:color w:val="000000"/>
        </w:rPr>
        <w:t xml:space="preserve"> e </w:t>
      </w:r>
      <w:proofErr w:type="spellStart"/>
      <w:r w:rsidRPr="006C7B3D">
        <w:rPr>
          <w:rFonts w:cs="Times New Roman"/>
          <w:color w:val="000000"/>
        </w:rPr>
        <w:t>Colecalciferolo</w:t>
      </w:r>
      <w:proofErr w:type="spellEnd"/>
      <w:r w:rsidRPr="006C7B3D">
        <w:rPr>
          <w:rFonts w:cs="Times New Roman"/>
          <w:color w:val="000000"/>
        </w:rPr>
        <w:t xml:space="preserve"> </w:t>
      </w:r>
      <w:proofErr w:type="spellStart"/>
      <w:r w:rsidR="0042400C" w:rsidRPr="006C7B3D">
        <w:rPr>
          <w:rFonts w:cs="Times New Roman"/>
          <w:color w:val="000000"/>
        </w:rPr>
        <w:t>VI.REL</w:t>
      </w:r>
      <w:proofErr w:type="spellEnd"/>
      <w:r w:rsidRPr="006C7B3D">
        <w:rPr>
          <w:rFonts w:cs="Times New Roman"/>
          <w:color w:val="000000"/>
        </w:rPr>
        <w:t xml:space="preserve"> </w:t>
      </w:r>
      <w:r w:rsidRPr="006C7B3D">
        <w:t xml:space="preserve"> </w:t>
      </w:r>
      <w:r w:rsidR="00900C91" w:rsidRPr="006C7B3D">
        <w:rPr>
          <w:rFonts w:eastAsia="Calibri" w:cs="Calibri"/>
          <w:color w:val="000000"/>
          <w:lang w:eastAsia="it-IT"/>
        </w:rPr>
        <w:t xml:space="preserve">è </w:t>
      </w:r>
      <w:r w:rsidR="00424B02" w:rsidRPr="006C7B3D">
        <w:rPr>
          <w:rFonts w:eastAsia="Calibri" w:cs="Calibri"/>
          <w:color w:val="000000"/>
          <w:lang w:eastAsia="it-IT"/>
        </w:rPr>
        <w:t xml:space="preserve">disponibile in </w:t>
      </w:r>
      <w:r w:rsidR="00B5019E" w:rsidRPr="006C7B3D">
        <w:rPr>
          <w:rFonts w:eastAsia="Calibri" w:cs="Calibri"/>
          <w:color w:val="000000"/>
          <w:lang w:eastAsia="it-IT"/>
        </w:rPr>
        <w:t xml:space="preserve">compresse contenenti 70 mg di </w:t>
      </w:r>
      <w:proofErr w:type="spellStart"/>
      <w:r w:rsidR="00B5019E" w:rsidRPr="006C7B3D">
        <w:rPr>
          <w:rFonts w:eastAsia="Calibri" w:cs="Calibri"/>
          <w:color w:val="000000"/>
          <w:lang w:eastAsia="it-IT"/>
        </w:rPr>
        <w:t>alendronato</w:t>
      </w:r>
      <w:proofErr w:type="spellEnd"/>
      <w:r w:rsidR="00B5019E" w:rsidRPr="006C7B3D">
        <w:rPr>
          <w:rFonts w:eastAsia="Calibri" w:cs="Calibri"/>
          <w:color w:val="000000"/>
          <w:lang w:eastAsia="it-IT"/>
        </w:rPr>
        <w:t xml:space="preserve"> e 5600 UI di </w:t>
      </w:r>
      <w:proofErr w:type="spellStart"/>
      <w:r w:rsidR="00B5019E" w:rsidRPr="006C7B3D">
        <w:rPr>
          <w:rFonts w:eastAsia="Calibri" w:cs="Calibri"/>
          <w:color w:val="000000"/>
          <w:lang w:eastAsia="it-IT"/>
        </w:rPr>
        <w:t>colecalciferolo</w:t>
      </w:r>
      <w:proofErr w:type="spellEnd"/>
      <w:r w:rsidR="00000E03" w:rsidRPr="006C7B3D">
        <w:t>.</w:t>
      </w:r>
      <w:r w:rsidRPr="006C7B3D">
        <w:t xml:space="preserve"> </w:t>
      </w:r>
    </w:p>
    <w:p w:rsidR="006C7B3D" w:rsidRPr="006C7B3D" w:rsidRDefault="006C7B3D" w:rsidP="006C7B3D">
      <w:pPr>
        <w:autoSpaceDE w:val="0"/>
        <w:adjustRightInd w:val="0"/>
        <w:spacing w:after="0" w:line="240" w:lineRule="auto"/>
        <w:jc w:val="both"/>
        <w:rPr>
          <w:rFonts w:ascii="Calibri" w:eastAsia="Calibri" w:hAnsi="Calibri" w:cs="Times New Roman"/>
          <w:color w:val="000000"/>
        </w:rPr>
      </w:pPr>
      <w:r w:rsidRPr="006C7B3D">
        <w:t xml:space="preserve">Gli eccipienti sono i seguenti: </w:t>
      </w:r>
      <w:r w:rsidRPr="006C7B3D">
        <w:rPr>
          <w:rFonts w:ascii="Calibri" w:eastAsia="Calibri" w:hAnsi="Calibri" w:cs="Times New Roman"/>
          <w:color w:val="000000"/>
        </w:rPr>
        <w:t>α-tocoferolo</w:t>
      </w:r>
      <w:r>
        <w:rPr>
          <w:rFonts w:cs="Times New Roman"/>
          <w:color w:val="000000"/>
        </w:rPr>
        <w:t xml:space="preserve">, </w:t>
      </w:r>
      <w:r w:rsidRPr="006C7B3D">
        <w:rPr>
          <w:rFonts w:ascii="Calibri" w:eastAsia="Calibri" w:hAnsi="Calibri" w:cs="Times New Roman"/>
          <w:color w:val="000000"/>
        </w:rPr>
        <w:t>Cellulosa microcristallina</w:t>
      </w:r>
      <w:r>
        <w:rPr>
          <w:rFonts w:cs="Times New Roman"/>
          <w:color w:val="000000"/>
        </w:rPr>
        <w:t xml:space="preserve">, </w:t>
      </w:r>
      <w:r w:rsidRPr="006C7B3D">
        <w:rPr>
          <w:rFonts w:ascii="Calibri" w:eastAsia="Calibri" w:hAnsi="Calibri" w:cs="Times New Roman"/>
          <w:color w:val="000000"/>
        </w:rPr>
        <w:t>Lattosio monoidrato</w:t>
      </w:r>
      <w:r>
        <w:rPr>
          <w:rFonts w:cs="Times New Roman"/>
          <w:color w:val="000000"/>
        </w:rPr>
        <w:t xml:space="preserve">, </w:t>
      </w:r>
      <w:r w:rsidRPr="006C7B3D">
        <w:rPr>
          <w:rFonts w:ascii="Calibri" w:eastAsia="Calibri" w:hAnsi="Calibri" w:cs="Times New Roman"/>
          <w:color w:val="000000"/>
        </w:rPr>
        <w:t>Trigliceridi a catena media</w:t>
      </w:r>
      <w:r>
        <w:rPr>
          <w:rFonts w:cs="Times New Roman"/>
          <w:color w:val="000000"/>
        </w:rPr>
        <w:t xml:space="preserve">, </w:t>
      </w:r>
      <w:r w:rsidRPr="006C7B3D">
        <w:rPr>
          <w:rFonts w:ascii="Calibri" w:eastAsia="Calibri" w:hAnsi="Calibri" w:cs="Times New Roman"/>
          <w:color w:val="000000"/>
        </w:rPr>
        <w:t xml:space="preserve">Amido </w:t>
      </w:r>
      <w:proofErr w:type="spellStart"/>
      <w:r w:rsidRPr="006C7B3D">
        <w:rPr>
          <w:rFonts w:ascii="Calibri" w:eastAsia="Calibri" w:hAnsi="Calibri" w:cs="Times New Roman"/>
          <w:color w:val="000000"/>
        </w:rPr>
        <w:t>pregelatinizzato</w:t>
      </w:r>
      <w:proofErr w:type="spellEnd"/>
      <w:r>
        <w:rPr>
          <w:rFonts w:cs="Times New Roman"/>
          <w:color w:val="000000"/>
        </w:rPr>
        <w:t xml:space="preserve">, </w:t>
      </w:r>
      <w:proofErr w:type="spellStart"/>
      <w:r w:rsidRPr="006C7B3D">
        <w:rPr>
          <w:rFonts w:ascii="Calibri" w:eastAsia="Calibri" w:hAnsi="Calibri" w:cs="Times New Roman"/>
          <w:color w:val="000000"/>
        </w:rPr>
        <w:t>Polivinilpirrolidone</w:t>
      </w:r>
      <w:proofErr w:type="spellEnd"/>
      <w:r>
        <w:rPr>
          <w:rFonts w:cs="Times New Roman"/>
          <w:color w:val="000000"/>
        </w:rPr>
        <w:t xml:space="preserve">, </w:t>
      </w:r>
      <w:proofErr w:type="spellStart"/>
      <w:r w:rsidRPr="006C7B3D">
        <w:rPr>
          <w:rFonts w:ascii="Calibri" w:eastAsia="Calibri" w:hAnsi="Calibri" w:cs="Times New Roman"/>
          <w:color w:val="000000"/>
        </w:rPr>
        <w:t>Croscarmellosa</w:t>
      </w:r>
      <w:proofErr w:type="spellEnd"/>
      <w:r w:rsidRPr="006C7B3D">
        <w:rPr>
          <w:rFonts w:ascii="Calibri" w:eastAsia="Calibri" w:hAnsi="Calibri" w:cs="Times New Roman"/>
          <w:color w:val="000000"/>
        </w:rPr>
        <w:t xml:space="preserve"> sodica</w:t>
      </w:r>
      <w:r>
        <w:rPr>
          <w:rFonts w:cs="Times New Roman"/>
          <w:color w:val="000000"/>
        </w:rPr>
        <w:t xml:space="preserve">, </w:t>
      </w:r>
      <w:r w:rsidRPr="006C7B3D">
        <w:rPr>
          <w:rFonts w:ascii="Calibri" w:eastAsia="Calibri" w:hAnsi="Calibri" w:cs="Times New Roman"/>
          <w:color w:val="000000"/>
        </w:rPr>
        <w:t>Saccarosio</w:t>
      </w:r>
      <w:r>
        <w:rPr>
          <w:rFonts w:cs="Times New Roman"/>
          <w:color w:val="000000"/>
        </w:rPr>
        <w:t xml:space="preserve">, </w:t>
      </w:r>
      <w:r w:rsidRPr="006C7B3D">
        <w:rPr>
          <w:rFonts w:ascii="Calibri" w:eastAsia="Calibri" w:hAnsi="Calibri" w:cs="Times New Roman"/>
          <w:color w:val="000000"/>
        </w:rPr>
        <w:t>Biossido di silice</w:t>
      </w:r>
      <w:r>
        <w:rPr>
          <w:rFonts w:cs="Times New Roman"/>
          <w:color w:val="000000"/>
        </w:rPr>
        <w:t xml:space="preserve">, Magnesio stearato, Amido di mais modificato, </w:t>
      </w:r>
      <w:r w:rsidRPr="006C7B3D">
        <w:rPr>
          <w:rFonts w:ascii="Calibri" w:eastAsia="Calibri" w:hAnsi="Calibri" w:cs="Times New Roman"/>
          <w:color w:val="000000"/>
        </w:rPr>
        <w:t>Magnesio alluminio silicato</w:t>
      </w:r>
      <w:r>
        <w:rPr>
          <w:rFonts w:cs="Times New Roman"/>
          <w:color w:val="000000"/>
        </w:rPr>
        <w:t xml:space="preserve">, </w:t>
      </w:r>
      <w:r w:rsidRPr="006C7B3D">
        <w:rPr>
          <w:rFonts w:ascii="Calibri" w:eastAsia="Calibri" w:hAnsi="Calibri" w:cs="Times New Roman"/>
          <w:color w:val="000000"/>
        </w:rPr>
        <w:t>Sodio ascorbato</w:t>
      </w:r>
      <w:r>
        <w:rPr>
          <w:rFonts w:cs="Times New Roman"/>
          <w:color w:val="000000"/>
        </w:rPr>
        <w:t>.</w:t>
      </w:r>
    </w:p>
    <w:p w:rsidR="006C7B3D" w:rsidRPr="00064A2F" w:rsidRDefault="006C7B3D" w:rsidP="006C7B3D">
      <w:pPr>
        <w:tabs>
          <w:tab w:val="left" w:pos="0"/>
        </w:tabs>
        <w:spacing w:after="0" w:line="240" w:lineRule="auto"/>
        <w:jc w:val="both"/>
      </w:pPr>
      <w:r w:rsidRPr="00064A2F">
        <w:t>Tutti gli eccipienti sono conformi alla relativa monografia di Farmacopea Europea</w:t>
      </w:r>
      <w:r>
        <w:t>.</w:t>
      </w:r>
    </w:p>
    <w:p w:rsidR="006C7B3D" w:rsidRPr="00064A2F" w:rsidRDefault="006C7B3D" w:rsidP="006C7B3D">
      <w:pPr>
        <w:spacing w:after="0" w:line="240" w:lineRule="auto"/>
        <w:jc w:val="both"/>
      </w:pPr>
      <w:r w:rsidRPr="00064A2F">
        <w:t>Il solo eccipiente di originale animale è il lattosio; è stata fornita una dichiarazione che nella sua produzione sono utilizzati animali sani della stessa qualità utilizzata per il consumo umano.</w:t>
      </w:r>
    </w:p>
    <w:p w:rsidR="00972CE3" w:rsidRPr="006C7B3D" w:rsidRDefault="00424B02" w:rsidP="006C7B3D">
      <w:pPr>
        <w:spacing w:after="0" w:line="240" w:lineRule="auto"/>
        <w:jc w:val="both"/>
      </w:pPr>
      <w:r w:rsidRPr="006C7B3D">
        <w:lastRenderedPageBreak/>
        <w:t>Nessun eccipiente è ottenuto da organismi geneticamente modificati; non sono presenti eccipienti mai utilizzati nell’uomo.</w:t>
      </w:r>
    </w:p>
    <w:p w:rsidR="00900C91" w:rsidRPr="006C7B3D" w:rsidRDefault="00900C91" w:rsidP="006C7B3D">
      <w:pPr>
        <w:spacing w:after="0" w:line="240" w:lineRule="auto"/>
        <w:jc w:val="both"/>
      </w:pPr>
    </w:p>
    <w:p w:rsidR="00900C91" w:rsidRPr="006C7B3D" w:rsidRDefault="00900C91" w:rsidP="006C7B3D">
      <w:pPr>
        <w:spacing w:after="0" w:line="240" w:lineRule="auto"/>
        <w:jc w:val="both"/>
        <w:rPr>
          <w:b/>
        </w:rPr>
      </w:pPr>
      <w:r w:rsidRPr="006C7B3D">
        <w:rPr>
          <w:b/>
        </w:rPr>
        <w:t>Sviluppo farmaceutico</w:t>
      </w:r>
    </w:p>
    <w:p w:rsidR="00900C91" w:rsidRPr="006C7B3D" w:rsidRDefault="00900C91" w:rsidP="006C7B3D">
      <w:pPr>
        <w:spacing w:after="0" w:line="240" w:lineRule="auto"/>
        <w:jc w:val="both"/>
      </w:pPr>
      <w:r w:rsidRPr="006C7B3D">
        <w:t>Sono stati forniti dettagli dello sviluppo farmaceutico e questi sono stati ritenuti soddisfacenti.</w:t>
      </w:r>
    </w:p>
    <w:p w:rsidR="00D33431" w:rsidRPr="006C7B3D" w:rsidRDefault="00900C91" w:rsidP="006C7B3D">
      <w:pPr>
        <w:spacing w:after="0" w:line="240" w:lineRule="auto"/>
        <w:jc w:val="both"/>
      </w:pPr>
      <w:r w:rsidRPr="006C7B3D">
        <w:t xml:space="preserve">Lo scopo era quello di ottenere un medicinale equivalente al medicinale </w:t>
      </w:r>
      <w:r w:rsidR="00A02D62" w:rsidRPr="006C7B3D">
        <w:t>di riferimento</w:t>
      </w:r>
      <w:r w:rsidR="00827961" w:rsidRPr="006C7B3D">
        <w:rPr>
          <w:caps/>
        </w:rPr>
        <w:t xml:space="preserve"> </w:t>
      </w:r>
      <w:r w:rsidR="00000E03" w:rsidRPr="006C7B3D">
        <w:t>Fosavance</w:t>
      </w:r>
      <w:r w:rsidR="00E0696D" w:rsidRPr="006C7B3D">
        <w:t>,</w:t>
      </w:r>
      <w:r w:rsidR="00501505" w:rsidRPr="006C7B3D">
        <w:t xml:space="preserve"> </w:t>
      </w:r>
      <w:r w:rsidR="00D33431" w:rsidRPr="006C7B3D">
        <w:t xml:space="preserve"> autorizzato in Italia.</w:t>
      </w:r>
    </w:p>
    <w:p w:rsidR="00900C91" w:rsidRPr="006C7B3D" w:rsidRDefault="00D33431" w:rsidP="006C7B3D">
      <w:pPr>
        <w:spacing w:after="0" w:line="240" w:lineRule="auto"/>
        <w:jc w:val="both"/>
      </w:pPr>
      <w:r w:rsidRPr="006C7B3D">
        <w:t>S</w:t>
      </w:r>
      <w:r w:rsidR="00900C91" w:rsidRPr="006C7B3D">
        <w:t>ono stati forniti dati comparati</w:t>
      </w:r>
      <w:r w:rsidR="00897FDC" w:rsidRPr="006C7B3D">
        <w:t>v</w:t>
      </w:r>
      <w:r w:rsidR="00900C91" w:rsidRPr="006C7B3D">
        <w:t>i relativi al profilo di impurezze rispetto al medicinale di riferimento. I dati sono soddisfacenti.</w:t>
      </w:r>
    </w:p>
    <w:p w:rsidR="00900C91" w:rsidRPr="006C7B3D" w:rsidRDefault="00900C91" w:rsidP="006C7B3D">
      <w:pPr>
        <w:spacing w:after="0" w:line="240" w:lineRule="auto"/>
        <w:jc w:val="both"/>
      </w:pPr>
    </w:p>
    <w:p w:rsidR="00900C91" w:rsidRPr="00CB1DAC" w:rsidRDefault="00900C91" w:rsidP="00165866">
      <w:pPr>
        <w:spacing w:after="0" w:line="240" w:lineRule="auto"/>
        <w:jc w:val="both"/>
        <w:rPr>
          <w:b/>
        </w:rPr>
      </w:pPr>
      <w:r w:rsidRPr="00CB1DAC">
        <w:rPr>
          <w:b/>
        </w:rPr>
        <w:t xml:space="preserve">Produzione </w:t>
      </w:r>
    </w:p>
    <w:p w:rsidR="00900C91" w:rsidRPr="00CB1DAC" w:rsidRDefault="00900C91" w:rsidP="00165866">
      <w:pPr>
        <w:spacing w:after="0" w:line="240" w:lineRule="auto"/>
        <w:jc w:val="both"/>
      </w:pPr>
      <w:r w:rsidRPr="00CB1DAC">
        <w:t>Sono stati forniti una descrizione del metodo di produzione e la relativa flow-chart.</w:t>
      </w:r>
    </w:p>
    <w:p w:rsidR="00900C91" w:rsidRPr="00CB1DAC" w:rsidRDefault="00900C91" w:rsidP="00165866">
      <w:pPr>
        <w:spacing w:after="0" w:line="240" w:lineRule="auto"/>
        <w:jc w:val="both"/>
      </w:pPr>
      <w:r w:rsidRPr="00CB1DAC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900C91" w:rsidRPr="00CB1DAC" w:rsidRDefault="00900C91" w:rsidP="00165866">
      <w:pPr>
        <w:spacing w:after="0" w:line="240" w:lineRule="auto"/>
        <w:jc w:val="both"/>
      </w:pPr>
    </w:p>
    <w:p w:rsidR="00900C91" w:rsidRPr="00CB1DAC" w:rsidRDefault="00900C91" w:rsidP="00165866">
      <w:pPr>
        <w:spacing w:after="0" w:line="240" w:lineRule="auto"/>
        <w:jc w:val="both"/>
        <w:rPr>
          <w:b/>
        </w:rPr>
      </w:pPr>
      <w:r w:rsidRPr="00CB1DAC">
        <w:rPr>
          <w:b/>
        </w:rPr>
        <w:t>Specifiche del prodotto finito</w:t>
      </w:r>
    </w:p>
    <w:p w:rsidR="00900C91" w:rsidRPr="00CB1DAC" w:rsidRDefault="00900C91" w:rsidP="00165866">
      <w:pPr>
        <w:spacing w:after="0" w:line="240" w:lineRule="auto"/>
        <w:jc w:val="both"/>
      </w:pPr>
      <w:r w:rsidRPr="00CB1DAC">
        <w:t>Sono state fornite adeguate specifiche di controllo per il prodotto finito al rilascio e alla fine della validità. I metodi analitici sono stati descritti e adeguatamente convalidati. Sono stati forniti, inoltre, dati analitici del prodotto finito: questi dati dimostrano che i lotti prodotti sono in accordo alle specifiche proposte. Sono stati forniti, infine, certificati analitici per gli standard di riferimento utilizzati.</w:t>
      </w:r>
    </w:p>
    <w:p w:rsidR="00900C91" w:rsidRPr="00CB1DAC" w:rsidRDefault="00900C91" w:rsidP="00165866">
      <w:pPr>
        <w:spacing w:after="0" w:line="240" w:lineRule="auto"/>
        <w:jc w:val="both"/>
        <w:rPr>
          <w:b/>
        </w:rPr>
      </w:pPr>
    </w:p>
    <w:p w:rsidR="00900C91" w:rsidRPr="00CB1DAC" w:rsidRDefault="00900C91" w:rsidP="00165866">
      <w:pPr>
        <w:spacing w:after="0" w:line="240" w:lineRule="auto"/>
        <w:jc w:val="both"/>
        <w:rPr>
          <w:b/>
        </w:rPr>
      </w:pPr>
      <w:r w:rsidRPr="00CB1DAC">
        <w:rPr>
          <w:b/>
        </w:rPr>
        <w:t>Contenitore</w:t>
      </w:r>
    </w:p>
    <w:p w:rsidR="00501505" w:rsidRPr="00CB1DAC" w:rsidRDefault="00827961" w:rsidP="00165866">
      <w:pPr>
        <w:spacing w:after="0" w:line="240" w:lineRule="auto"/>
        <w:jc w:val="both"/>
      </w:pPr>
      <w:proofErr w:type="spellStart"/>
      <w:r w:rsidRPr="00CB1DAC">
        <w:t>Alendronato</w:t>
      </w:r>
      <w:proofErr w:type="spellEnd"/>
      <w:r w:rsidRPr="00CB1DAC">
        <w:t xml:space="preserve"> e </w:t>
      </w:r>
      <w:proofErr w:type="spellStart"/>
      <w:r w:rsidRPr="00CB1DAC">
        <w:t>Colecalciferolo</w:t>
      </w:r>
      <w:proofErr w:type="spellEnd"/>
      <w:r w:rsidRPr="00CB1DAC">
        <w:t xml:space="preserve"> </w:t>
      </w:r>
      <w:proofErr w:type="spellStart"/>
      <w:r w:rsidR="0042400C" w:rsidRPr="00CB1DAC">
        <w:t>VI.REL</w:t>
      </w:r>
      <w:proofErr w:type="spellEnd"/>
      <w:r w:rsidRPr="00CB1DAC">
        <w:t xml:space="preserve"> </w:t>
      </w:r>
      <w:r w:rsidR="00900C91" w:rsidRPr="00CB1DAC">
        <w:t xml:space="preserve">è </w:t>
      </w:r>
      <w:r w:rsidR="00424B02" w:rsidRPr="00CB1DAC">
        <w:t xml:space="preserve">confezionato in </w:t>
      </w:r>
      <w:r w:rsidRPr="00CB1DAC">
        <w:t xml:space="preserve">blister </w:t>
      </w:r>
      <w:r w:rsidR="00424B02" w:rsidRPr="00CB1DAC">
        <w:t>di alluminio</w:t>
      </w:r>
      <w:r w:rsidR="00501505" w:rsidRPr="00CB1DAC">
        <w:t>. Sono state fornite specifiche e certificati analitici per tutti i componenti del confezionamento primario, che è adeguato per il medicinale.</w:t>
      </w:r>
    </w:p>
    <w:p w:rsidR="00501505" w:rsidRPr="00CB1DAC" w:rsidRDefault="00501505" w:rsidP="00165866">
      <w:pPr>
        <w:spacing w:after="0" w:line="240" w:lineRule="auto"/>
        <w:jc w:val="both"/>
      </w:pPr>
    </w:p>
    <w:p w:rsidR="00900C91" w:rsidRPr="00CB1DAC" w:rsidRDefault="00900C91" w:rsidP="00165866">
      <w:pPr>
        <w:spacing w:after="0" w:line="240" w:lineRule="auto"/>
        <w:jc w:val="both"/>
        <w:rPr>
          <w:b/>
        </w:rPr>
      </w:pPr>
      <w:r w:rsidRPr="00CB1DAC">
        <w:rPr>
          <w:b/>
        </w:rPr>
        <w:t>Stabilità</w:t>
      </w:r>
    </w:p>
    <w:p w:rsidR="00972CE3" w:rsidRPr="00CB1DAC" w:rsidRDefault="00900C91" w:rsidP="00165866">
      <w:pPr>
        <w:spacing w:after="0" w:line="240" w:lineRule="auto"/>
        <w:jc w:val="both"/>
      </w:pPr>
      <w:r w:rsidRPr="00CB1DAC">
        <w:t xml:space="preserve">Studi di stabilità sul prodotto finito sono stati condotti in accordo alle correnti linee guida e i risultati sono entro i limiti delle specifiche autorizzate. Sulla base di questi risultati, </w:t>
      </w:r>
      <w:r w:rsidR="00972CE3" w:rsidRPr="00CB1DAC">
        <w:t xml:space="preserve">è stato autorizzato un periodo di validità di </w:t>
      </w:r>
      <w:r w:rsidR="00201299" w:rsidRPr="00CB1DAC">
        <w:t>2 anni.</w:t>
      </w:r>
    </w:p>
    <w:p w:rsidR="00900C91" w:rsidRPr="00CB1DAC" w:rsidRDefault="00900C91" w:rsidP="00165866">
      <w:pPr>
        <w:spacing w:after="0" w:line="240" w:lineRule="auto"/>
        <w:jc w:val="both"/>
      </w:pPr>
    </w:p>
    <w:p w:rsidR="00900C91" w:rsidRPr="00CB1DAC" w:rsidRDefault="00900C91" w:rsidP="00165866">
      <w:pPr>
        <w:spacing w:after="0" w:line="240" w:lineRule="auto"/>
        <w:jc w:val="both"/>
        <w:rPr>
          <w:b/>
        </w:rPr>
      </w:pPr>
      <w:r w:rsidRPr="00CB1DAC">
        <w:rPr>
          <w:b/>
        </w:rPr>
        <w:t>II.3 Discussione sugli aspetti di qualità</w:t>
      </w:r>
    </w:p>
    <w:p w:rsidR="00900C91" w:rsidRPr="00CB1DAC" w:rsidRDefault="00900C91" w:rsidP="00165866">
      <w:pPr>
        <w:spacing w:after="0" w:line="240" w:lineRule="auto"/>
        <w:jc w:val="both"/>
      </w:pPr>
      <w:r w:rsidRPr="00CB1DAC">
        <w:t xml:space="preserve">Tutte le criticità evidenziate nel corso della valutazione sono state risolte e la qualità di </w:t>
      </w:r>
      <w:proofErr w:type="spellStart"/>
      <w:r w:rsidR="00827961" w:rsidRPr="00CB1DAC">
        <w:rPr>
          <w:rFonts w:cs="Times New Roman"/>
          <w:color w:val="000000"/>
        </w:rPr>
        <w:t>Alendronato</w:t>
      </w:r>
      <w:proofErr w:type="spellEnd"/>
      <w:r w:rsidR="00827961" w:rsidRPr="00CB1DAC">
        <w:rPr>
          <w:rFonts w:cs="Times New Roman"/>
          <w:color w:val="000000"/>
        </w:rPr>
        <w:t xml:space="preserve"> e </w:t>
      </w:r>
      <w:proofErr w:type="spellStart"/>
      <w:r w:rsidR="00827961" w:rsidRPr="00CB1DAC">
        <w:rPr>
          <w:rFonts w:cs="Times New Roman"/>
          <w:color w:val="000000"/>
        </w:rPr>
        <w:t>Colecalciferolo</w:t>
      </w:r>
      <w:proofErr w:type="spellEnd"/>
      <w:r w:rsidR="00827961" w:rsidRPr="00CB1DAC">
        <w:rPr>
          <w:rFonts w:cs="Times New Roman"/>
          <w:color w:val="000000"/>
        </w:rPr>
        <w:t xml:space="preserve"> </w:t>
      </w:r>
      <w:proofErr w:type="spellStart"/>
      <w:r w:rsidR="0042400C" w:rsidRPr="00CB1DAC">
        <w:rPr>
          <w:rFonts w:cs="Times New Roman"/>
          <w:color w:val="000000"/>
        </w:rPr>
        <w:t>VI.REL</w:t>
      </w:r>
      <w:proofErr w:type="spellEnd"/>
      <w:r w:rsidR="00827961" w:rsidRPr="00CB1DAC">
        <w:rPr>
          <w:rFonts w:cs="Times New Roman"/>
          <w:color w:val="000000"/>
        </w:rPr>
        <w:t xml:space="preserve"> </w:t>
      </w:r>
      <w:r w:rsidRPr="00CB1DAC">
        <w:t>è considerata adeguata. Non ci sono obiezioni per l’approvazione di</w:t>
      </w:r>
      <w:r w:rsidR="00827961" w:rsidRPr="00CB1DAC">
        <w:rPr>
          <w:rFonts w:cs="Times New Roman"/>
          <w:color w:val="000000"/>
        </w:rPr>
        <w:t xml:space="preserve"> </w:t>
      </w:r>
      <w:proofErr w:type="spellStart"/>
      <w:r w:rsidR="00827961" w:rsidRPr="00CB1DAC">
        <w:rPr>
          <w:rFonts w:cs="Times New Roman"/>
          <w:color w:val="000000"/>
        </w:rPr>
        <w:t>Alendronato</w:t>
      </w:r>
      <w:proofErr w:type="spellEnd"/>
      <w:r w:rsidR="00827961" w:rsidRPr="00CB1DAC">
        <w:rPr>
          <w:rFonts w:cs="Times New Roman"/>
          <w:color w:val="000000"/>
        </w:rPr>
        <w:t xml:space="preserve"> e </w:t>
      </w:r>
      <w:proofErr w:type="spellStart"/>
      <w:r w:rsidR="00827961" w:rsidRPr="00CB1DAC">
        <w:rPr>
          <w:rFonts w:cs="Times New Roman"/>
          <w:color w:val="000000"/>
        </w:rPr>
        <w:t>Colecalciferolo</w:t>
      </w:r>
      <w:proofErr w:type="spellEnd"/>
      <w:r w:rsidR="00827961" w:rsidRPr="00CB1DAC">
        <w:rPr>
          <w:rFonts w:cs="Times New Roman"/>
          <w:color w:val="000000"/>
        </w:rPr>
        <w:t xml:space="preserve"> </w:t>
      </w:r>
      <w:proofErr w:type="spellStart"/>
      <w:r w:rsidR="0042400C" w:rsidRPr="00CB1DAC">
        <w:rPr>
          <w:rFonts w:cs="Times New Roman"/>
          <w:color w:val="000000"/>
        </w:rPr>
        <w:t>VI.REL</w:t>
      </w:r>
      <w:proofErr w:type="spellEnd"/>
      <w:r w:rsidR="00827961" w:rsidRPr="00CB1DAC">
        <w:rPr>
          <w:rFonts w:cs="Times New Roman"/>
          <w:color w:val="000000"/>
        </w:rPr>
        <w:t xml:space="preserve"> </w:t>
      </w:r>
      <w:r w:rsidR="00827961" w:rsidRPr="00CB1DAC">
        <w:t xml:space="preserve"> </w:t>
      </w:r>
      <w:r w:rsidRPr="00CB1DAC">
        <w:t>dal punto di vista chimico-farmaceutico.</w:t>
      </w:r>
    </w:p>
    <w:p w:rsidR="00900C91" w:rsidRPr="00CB1DAC" w:rsidRDefault="00900C91" w:rsidP="00165866">
      <w:pPr>
        <w:spacing w:after="0" w:line="240" w:lineRule="auto"/>
        <w:jc w:val="both"/>
      </w:pPr>
    </w:p>
    <w:p w:rsidR="00900C91" w:rsidRPr="00CB1DAC" w:rsidRDefault="00900C91" w:rsidP="00165866">
      <w:pPr>
        <w:spacing w:after="0" w:line="240" w:lineRule="auto"/>
        <w:jc w:val="both"/>
      </w:pPr>
    </w:p>
    <w:p w:rsidR="00900C91" w:rsidRPr="00CB1DAC" w:rsidRDefault="00900C91" w:rsidP="0016586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CB1DAC">
        <w:rPr>
          <w:b/>
        </w:rPr>
        <w:t>ASPETTI NON CLINICI</w:t>
      </w:r>
    </w:p>
    <w:p w:rsidR="00501505" w:rsidRPr="00CB1DAC" w:rsidRDefault="00900C91" w:rsidP="00165866">
      <w:pPr>
        <w:spacing w:after="0" w:line="240" w:lineRule="auto"/>
        <w:jc w:val="both"/>
      </w:pPr>
      <w:r w:rsidRPr="00CB1DAC">
        <w:t xml:space="preserve">Non sono stati condotti specifici studi non clinici, in quanto </w:t>
      </w:r>
      <w:proofErr w:type="spellStart"/>
      <w:r w:rsidR="00827961" w:rsidRPr="00CB1DAC">
        <w:rPr>
          <w:rFonts w:cs="Times New Roman"/>
          <w:color w:val="000000"/>
        </w:rPr>
        <w:t>Alendronato</w:t>
      </w:r>
      <w:proofErr w:type="spellEnd"/>
      <w:r w:rsidR="00827961" w:rsidRPr="00CB1DAC">
        <w:rPr>
          <w:rFonts w:cs="Times New Roman"/>
          <w:color w:val="000000"/>
        </w:rPr>
        <w:t xml:space="preserve"> e </w:t>
      </w:r>
      <w:proofErr w:type="spellStart"/>
      <w:r w:rsidR="00827961" w:rsidRPr="00CB1DAC">
        <w:rPr>
          <w:rFonts w:cs="Times New Roman"/>
          <w:color w:val="000000"/>
        </w:rPr>
        <w:t>Colecalciferolo</w:t>
      </w:r>
      <w:proofErr w:type="spellEnd"/>
      <w:r w:rsidR="00827961" w:rsidRPr="00CB1DAC">
        <w:rPr>
          <w:rFonts w:cs="Times New Roman"/>
          <w:color w:val="000000"/>
        </w:rPr>
        <w:t xml:space="preserve"> </w:t>
      </w:r>
      <w:proofErr w:type="spellStart"/>
      <w:r w:rsidR="0042400C" w:rsidRPr="00CB1DAC">
        <w:rPr>
          <w:rFonts w:cs="Times New Roman"/>
          <w:color w:val="000000"/>
        </w:rPr>
        <w:t>VI.REL</w:t>
      </w:r>
      <w:proofErr w:type="spellEnd"/>
      <w:r w:rsidR="00827961" w:rsidRPr="00CB1DAC">
        <w:rPr>
          <w:rFonts w:cs="Times New Roman"/>
          <w:color w:val="000000"/>
        </w:rPr>
        <w:t xml:space="preserve"> </w:t>
      </w:r>
      <w:r w:rsidR="00827961" w:rsidRPr="00CB1DAC">
        <w:t xml:space="preserve"> </w:t>
      </w:r>
      <w:r w:rsidR="00000E03" w:rsidRPr="00CB1DAC">
        <w:t>contiene</w:t>
      </w:r>
      <w:r w:rsidR="00501505" w:rsidRPr="00CB1DAC">
        <w:t xml:space="preserve"> principi</w:t>
      </w:r>
      <w:r w:rsidR="00827961" w:rsidRPr="00CB1DAC">
        <w:t xml:space="preserve"> </w:t>
      </w:r>
      <w:r w:rsidR="00501505" w:rsidRPr="00CB1DAC">
        <w:t>attiv</w:t>
      </w:r>
      <w:r w:rsidR="00827961" w:rsidRPr="00CB1DAC">
        <w:t>i</w:t>
      </w:r>
      <w:r w:rsidR="00501505" w:rsidRPr="00CB1DAC">
        <w:t xml:space="preserve"> not</w:t>
      </w:r>
      <w:r w:rsidR="00827961" w:rsidRPr="00CB1DAC">
        <w:t>i</w:t>
      </w:r>
      <w:r w:rsidR="00501505" w:rsidRPr="00CB1DAC">
        <w:t>, present</w:t>
      </w:r>
      <w:r w:rsidR="00827961" w:rsidRPr="00CB1DAC">
        <w:t>i</w:t>
      </w:r>
      <w:r w:rsidR="00501505" w:rsidRPr="00CB1DAC">
        <w:t xml:space="preserve"> nel medicinale di riferimento: questo approccio è accettabile poiché il medicinale di riferimento </w:t>
      </w:r>
      <w:r w:rsidR="00000E03" w:rsidRPr="00CB1DAC">
        <w:t>Fosavance</w:t>
      </w:r>
      <w:r w:rsidR="00112EA1" w:rsidRPr="00CB1DAC">
        <w:t xml:space="preserve"> </w:t>
      </w:r>
      <w:r w:rsidR="00501505" w:rsidRPr="00CB1DAC">
        <w:t>è autorizzato in Italia da oltre 10 anni.</w:t>
      </w:r>
    </w:p>
    <w:p w:rsidR="00501505" w:rsidRPr="00CB1DAC" w:rsidRDefault="00501505" w:rsidP="00165866">
      <w:pPr>
        <w:spacing w:after="0" w:line="240" w:lineRule="auto"/>
        <w:jc w:val="both"/>
      </w:pPr>
      <w:r w:rsidRPr="00CB1DAC">
        <w:t>Non ci sono obiezioni per l’approvazione dal punto di vista non clinico</w:t>
      </w:r>
      <w:r w:rsidR="00D7746F" w:rsidRPr="00CB1DAC">
        <w:t>.</w:t>
      </w:r>
    </w:p>
    <w:p w:rsidR="00501505" w:rsidRPr="00CB1DAC" w:rsidRDefault="00501505" w:rsidP="00165866">
      <w:pPr>
        <w:spacing w:after="0" w:line="240" w:lineRule="auto"/>
        <w:jc w:val="both"/>
      </w:pPr>
    </w:p>
    <w:p w:rsidR="00900C91" w:rsidRPr="00CB1DAC" w:rsidRDefault="00900C91" w:rsidP="00165866">
      <w:pPr>
        <w:spacing w:after="0" w:line="240" w:lineRule="auto"/>
        <w:jc w:val="both"/>
      </w:pPr>
    </w:p>
    <w:p w:rsidR="00900C91" w:rsidRPr="00CB1DAC" w:rsidRDefault="00900C91" w:rsidP="0016586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CB1DAC">
        <w:rPr>
          <w:b/>
        </w:rPr>
        <w:t>ASPETTI CLINICI</w:t>
      </w:r>
    </w:p>
    <w:p w:rsidR="00FB4D22" w:rsidRPr="00CB1DAC" w:rsidRDefault="00FB4D22" w:rsidP="00165866">
      <w:pPr>
        <w:autoSpaceDE w:val="0"/>
        <w:adjustRightInd w:val="0"/>
        <w:spacing w:after="0" w:line="240" w:lineRule="auto"/>
        <w:jc w:val="both"/>
      </w:pPr>
      <w:proofErr w:type="spellStart"/>
      <w:r w:rsidRPr="00CB1DAC">
        <w:t>Alendronato</w:t>
      </w:r>
      <w:proofErr w:type="spellEnd"/>
      <w:r w:rsidRPr="00CB1DAC">
        <w:t xml:space="preserve"> e </w:t>
      </w:r>
      <w:proofErr w:type="spellStart"/>
      <w:r w:rsidRPr="00CB1DAC">
        <w:t>Colecalciferolo</w:t>
      </w:r>
      <w:proofErr w:type="spellEnd"/>
      <w:r w:rsidRPr="00CB1DAC">
        <w:t xml:space="preserve"> </w:t>
      </w:r>
      <w:proofErr w:type="spellStart"/>
      <w:r w:rsidR="0042400C" w:rsidRPr="00CB1DAC">
        <w:t>VI.REL</w:t>
      </w:r>
      <w:proofErr w:type="spellEnd"/>
      <w:r w:rsidRPr="00CB1DAC">
        <w:t xml:space="preserve"> </w:t>
      </w:r>
      <w:r w:rsidR="00000E03" w:rsidRPr="00CB1DAC">
        <w:t>s</w:t>
      </w:r>
      <w:r w:rsidR="00501505" w:rsidRPr="00CB1DAC">
        <w:t xml:space="preserve">i usa per il trattamento  </w:t>
      </w:r>
      <w:r w:rsidRPr="00CB1DAC">
        <w:t>dell’osteoporosi postmenopausale in donne a rischio di insufficienza di vitamina D.</w:t>
      </w:r>
      <w:r w:rsidR="006C7B3D">
        <w:t xml:space="preserve"> </w:t>
      </w:r>
      <w:proofErr w:type="spellStart"/>
      <w:r w:rsidRPr="00CB1DAC">
        <w:t>Alendronato</w:t>
      </w:r>
      <w:proofErr w:type="spellEnd"/>
      <w:r w:rsidRPr="00CB1DAC">
        <w:t xml:space="preserve"> e </w:t>
      </w:r>
      <w:proofErr w:type="spellStart"/>
      <w:r w:rsidRPr="00CB1DAC">
        <w:t>Colecalciferolo</w:t>
      </w:r>
      <w:proofErr w:type="spellEnd"/>
      <w:r w:rsidRPr="00CB1DAC">
        <w:t xml:space="preserve"> </w:t>
      </w:r>
      <w:proofErr w:type="spellStart"/>
      <w:r w:rsidR="0042400C" w:rsidRPr="00CB1DAC">
        <w:t>VI.REL</w:t>
      </w:r>
      <w:proofErr w:type="spellEnd"/>
      <w:r w:rsidR="0042400C" w:rsidRPr="00CB1DAC">
        <w:t xml:space="preserve"> </w:t>
      </w:r>
      <w:r w:rsidRPr="00CB1DAC">
        <w:t xml:space="preserve"> riduce il rischio di fratture vertebrali e dell’anca.</w:t>
      </w:r>
    </w:p>
    <w:p w:rsidR="00E24F5C" w:rsidRPr="00CB1DAC" w:rsidRDefault="00E24F5C" w:rsidP="00165866">
      <w:pPr>
        <w:spacing w:after="0" w:line="240" w:lineRule="auto"/>
        <w:rPr>
          <w:bCs/>
        </w:rPr>
      </w:pPr>
    </w:p>
    <w:p w:rsidR="00900C91" w:rsidRPr="00CB1DAC" w:rsidRDefault="00900C91" w:rsidP="00165866">
      <w:pPr>
        <w:spacing w:after="0" w:line="240" w:lineRule="auto"/>
        <w:ind w:right="6"/>
        <w:jc w:val="both"/>
        <w:rPr>
          <w:b/>
        </w:rPr>
      </w:pPr>
      <w:r w:rsidRPr="00CB1DAC">
        <w:rPr>
          <w:b/>
        </w:rPr>
        <w:t>Posologia e modalità di somministrazione</w:t>
      </w:r>
    </w:p>
    <w:p w:rsidR="00900C91" w:rsidRPr="00CB1DAC" w:rsidRDefault="00900C91" w:rsidP="0016586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CB1DAC">
        <w:t>Le informazioni sulla posologia e sulle modalità di somministrazione sono riportate nel Riassunto delle Caratteristiche del Prodotto pubblicato sul sito dell’Agenzia Italiana del Farmaco - AIFA /</w:t>
      </w:r>
      <w:r w:rsidRPr="00CB1DAC">
        <w:rPr>
          <w:rFonts w:eastAsia="Calibri" w:cs="Calibri"/>
          <w:lang w:eastAsia="it-IT"/>
        </w:rPr>
        <w:t>(</w:t>
      </w:r>
      <w:hyperlink r:id="rId10" w:history="1">
        <w:r w:rsidRPr="00CB1DA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CB1DAC">
        <w:rPr>
          <w:rFonts w:eastAsia="Calibri" w:cs="Calibri"/>
          <w:lang w:eastAsia="it-IT"/>
        </w:rPr>
        <w:t>).</w:t>
      </w:r>
    </w:p>
    <w:p w:rsidR="00900C91" w:rsidRDefault="00900C91" w:rsidP="0016586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6C7B3D" w:rsidRPr="00CB1DAC" w:rsidRDefault="006C7B3D" w:rsidP="0016586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CB1DAC" w:rsidRDefault="00900C91" w:rsidP="00165866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CB1DAC">
        <w:rPr>
          <w:rFonts w:eastAsia="Calibri" w:cs="Calibri"/>
          <w:b/>
          <w:lang w:eastAsia="it-IT"/>
        </w:rPr>
        <w:lastRenderedPageBreak/>
        <w:t>Tossicologia</w:t>
      </w:r>
    </w:p>
    <w:p w:rsidR="00900C91" w:rsidRPr="00CB1DAC" w:rsidRDefault="00900C91" w:rsidP="0016586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CB1DAC">
        <w:rPr>
          <w:rFonts w:eastAsia="Calibri" w:cs="Calibri"/>
          <w:lang w:eastAsia="it-IT"/>
        </w:rPr>
        <w:t xml:space="preserve">La tossicologia di </w:t>
      </w:r>
      <w:r w:rsidR="00A468D9" w:rsidRPr="00CB1DAC">
        <w:rPr>
          <w:rFonts w:eastAsia="Calibri" w:cs="Calibri"/>
          <w:lang w:eastAsia="it-IT"/>
        </w:rPr>
        <w:t>Alendronato e Colecalciferolo</w:t>
      </w:r>
      <w:r w:rsidR="00FB4D22" w:rsidRPr="00CB1DAC">
        <w:rPr>
          <w:rFonts w:cs="Times New Roman"/>
          <w:color w:val="000000"/>
        </w:rPr>
        <w:t xml:space="preserve"> </w:t>
      </w:r>
      <w:r w:rsidRPr="00CB1DAC">
        <w:rPr>
          <w:rFonts w:eastAsia="Calibri" w:cs="Calibri"/>
          <w:lang w:eastAsia="it-IT"/>
        </w:rPr>
        <w:t>è ben conosciuta; non è stato necessario presentare ulteriori dati.</w:t>
      </w:r>
    </w:p>
    <w:p w:rsidR="00900C91" w:rsidRPr="00CB1DAC" w:rsidRDefault="00900C91" w:rsidP="0016586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900C91" w:rsidRPr="00CB1DAC" w:rsidRDefault="00900C91" w:rsidP="00165866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CB1DAC">
        <w:rPr>
          <w:rFonts w:eastAsia="Times New Roman" w:cs="Times New Roman"/>
          <w:b/>
        </w:rPr>
        <w:t>Farmacologia clinica</w:t>
      </w:r>
    </w:p>
    <w:p w:rsidR="00900C91" w:rsidRPr="00CB1DAC" w:rsidRDefault="00900C91" w:rsidP="00165866">
      <w:pPr>
        <w:spacing w:after="0" w:line="240" w:lineRule="auto"/>
        <w:jc w:val="both"/>
        <w:rPr>
          <w:lang w:eastAsia="it-IT"/>
        </w:rPr>
      </w:pPr>
      <w:r w:rsidRPr="00CB1DAC">
        <w:rPr>
          <w:rFonts w:eastAsia="Calibri" w:cs="Calibri"/>
          <w:lang w:eastAsia="it-IT"/>
        </w:rPr>
        <w:t xml:space="preserve">La farmacologia clinica di </w:t>
      </w:r>
      <w:r w:rsidR="00A468D9" w:rsidRPr="00CB1DAC">
        <w:rPr>
          <w:rFonts w:eastAsia="Calibri" w:cs="Calibri"/>
          <w:lang w:eastAsia="it-IT"/>
        </w:rPr>
        <w:t>Alendronato e Colecalciferolo</w:t>
      </w:r>
      <w:r w:rsidR="00201299" w:rsidRPr="00CB1DAC">
        <w:rPr>
          <w:rFonts w:cs="Times New Roman"/>
          <w:color w:val="000000"/>
        </w:rPr>
        <w:t xml:space="preserve"> </w:t>
      </w:r>
      <w:r w:rsidRPr="00CB1DAC">
        <w:rPr>
          <w:rFonts w:eastAsia="Calibri" w:cs="Calibri"/>
          <w:lang w:eastAsia="it-IT"/>
        </w:rPr>
        <w:t>è ben conosciuta.</w:t>
      </w:r>
      <w:r w:rsidRPr="00CB1DAC">
        <w:t xml:space="preserve"> </w:t>
      </w:r>
      <w:r w:rsidR="008822CE" w:rsidRPr="00CB1DAC">
        <w:t>N</w:t>
      </w:r>
      <w:r w:rsidRPr="00CB1DAC">
        <w:t xml:space="preserve">on sono stati condotti nuovi studi clinici di farmacodinamica e farmacocinetica, in quanto </w:t>
      </w:r>
      <w:proofErr w:type="spellStart"/>
      <w:r w:rsidR="00A468D9" w:rsidRPr="00CB1DAC">
        <w:rPr>
          <w:rFonts w:eastAsia="Calibri" w:cs="Calibri"/>
          <w:lang w:eastAsia="it-IT"/>
        </w:rPr>
        <w:t>Alendronato</w:t>
      </w:r>
      <w:proofErr w:type="spellEnd"/>
      <w:r w:rsidR="00A468D9" w:rsidRPr="00CB1DAC">
        <w:rPr>
          <w:rFonts w:eastAsia="Calibri" w:cs="Calibri"/>
          <w:lang w:eastAsia="it-IT"/>
        </w:rPr>
        <w:t xml:space="preserve"> e </w:t>
      </w:r>
      <w:proofErr w:type="spellStart"/>
      <w:r w:rsidR="00A468D9" w:rsidRPr="00CB1DAC">
        <w:rPr>
          <w:rFonts w:eastAsia="Calibri" w:cs="Calibri"/>
          <w:lang w:eastAsia="it-IT"/>
        </w:rPr>
        <w:t>Colecalciferolo</w:t>
      </w:r>
      <w:proofErr w:type="spellEnd"/>
      <w:r w:rsidR="00FB4D22" w:rsidRPr="00CB1DAC">
        <w:rPr>
          <w:rFonts w:cs="Times New Roman"/>
          <w:color w:val="000000"/>
        </w:rPr>
        <w:t xml:space="preserve"> </w:t>
      </w:r>
      <w:proofErr w:type="spellStart"/>
      <w:r w:rsidR="0042400C" w:rsidRPr="00CB1DAC">
        <w:rPr>
          <w:rFonts w:eastAsia="Calibri" w:cs="Calibri"/>
          <w:lang w:eastAsia="it-IT"/>
        </w:rPr>
        <w:t>VI.REL</w:t>
      </w:r>
      <w:proofErr w:type="spellEnd"/>
      <w:r w:rsidR="00A468D9" w:rsidRPr="00CB1DAC">
        <w:rPr>
          <w:rFonts w:eastAsia="Calibri" w:cs="Calibri"/>
          <w:lang w:eastAsia="it-IT"/>
        </w:rPr>
        <w:t xml:space="preserve"> contiene</w:t>
      </w:r>
      <w:r w:rsidRPr="00CB1DAC">
        <w:t xml:space="preserve"> </w:t>
      </w:r>
      <w:r w:rsidR="00FB4D22" w:rsidRPr="00CB1DAC">
        <w:t xml:space="preserve">due </w:t>
      </w:r>
      <w:r w:rsidR="008822CE" w:rsidRPr="00CB1DAC">
        <w:t>principi attiv</w:t>
      </w:r>
      <w:r w:rsidR="00FB4D22" w:rsidRPr="00CB1DAC">
        <w:t>i</w:t>
      </w:r>
      <w:r w:rsidR="008822CE" w:rsidRPr="00CB1DAC">
        <w:t xml:space="preserve"> </w:t>
      </w:r>
      <w:r w:rsidRPr="00CB1DAC">
        <w:t>not</w:t>
      </w:r>
      <w:r w:rsidR="00FB4D22" w:rsidRPr="00CB1DAC">
        <w:t>i</w:t>
      </w:r>
      <w:r w:rsidR="008822CE" w:rsidRPr="00CB1DAC">
        <w:t xml:space="preserve"> </w:t>
      </w:r>
      <w:r w:rsidRPr="00CB1DAC">
        <w:t>già usat</w:t>
      </w:r>
      <w:r w:rsidR="00FB4D22" w:rsidRPr="00CB1DAC">
        <w:t>i</w:t>
      </w:r>
      <w:r w:rsidRPr="00CB1DAC">
        <w:t xml:space="preserve"> </w:t>
      </w:r>
      <w:r w:rsidR="00FB4D22" w:rsidRPr="00CB1DAC">
        <w:t xml:space="preserve">per il </w:t>
      </w:r>
      <w:r w:rsidR="00FB4D22" w:rsidRPr="00CB1DAC">
        <w:rPr>
          <w:lang w:eastAsia="it-IT"/>
        </w:rPr>
        <w:t>trattamento delle malattie dell'osso</w:t>
      </w:r>
      <w:r w:rsidR="008822CE" w:rsidRPr="00CB1DAC">
        <w:t>, present</w:t>
      </w:r>
      <w:r w:rsidR="00FB4D22" w:rsidRPr="00CB1DAC">
        <w:t>i</w:t>
      </w:r>
      <w:r w:rsidR="008822CE" w:rsidRPr="00CB1DAC">
        <w:t xml:space="preserve"> </w:t>
      </w:r>
      <w:r w:rsidR="00072257" w:rsidRPr="00CB1DAC">
        <w:t>nel</w:t>
      </w:r>
      <w:r w:rsidRPr="00CB1DAC">
        <w:t xml:space="preserve"> medicinal</w:t>
      </w:r>
      <w:r w:rsidR="00072257" w:rsidRPr="00CB1DAC">
        <w:t>e</w:t>
      </w:r>
      <w:r w:rsidRPr="00CB1DAC">
        <w:t xml:space="preserve"> </w:t>
      </w:r>
      <w:r w:rsidR="00290E26" w:rsidRPr="00CB1DAC">
        <w:t xml:space="preserve">di </w:t>
      </w:r>
      <w:r w:rsidR="00290E26" w:rsidRPr="00CB1DAC">
        <w:rPr>
          <w:lang w:eastAsia="it-IT"/>
        </w:rPr>
        <w:t>riferimento</w:t>
      </w:r>
      <w:r w:rsidR="00201299" w:rsidRPr="00CB1DAC">
        <w:rPr>
          <w:lang w:eastAsia="it-IT"/>
        </w:rPr>
        <w:t xml:space="preserve"> </w:t>
      </w:r>
      <w:r w:rsidR="00000E03" w:rsidRPr="00CB1DAC">
        <w:rPr>
          <w:lang w:eastAsia="it-IT"/>
        </w:rPr>
        <w:t>Fosavance</w:t>
      </w:r>
      <w:r w:rsidR="008822CE" w:rsidRPr="00CB1DAC">
        <w:rPr>
          <w:lang w:eastAsia="it-IT"/>
        </w:rPr>
        <w:t xml:space="preserve">, </w:t>
      </w:r>
      <w:r w:rsidRPr="00CB1DAC">
        <w:rPr>
          <w:lang w:eastAsia="it-IT"/>
        </w:rPr>
        <w:t>autorizzat</w:t>
      </w:r>
      <w:r w:rsidR="00072257" w:rsidRPr="00CB1DAC">
        <w:rPr>
          <w:lang w:eastAsia="it-IT"/>
        </w:rPr>
        <w:t>o</w:t>
      </w:r>
      <w:r w:rsidR="00D33431" w:rsidRPr="00CB1DAC">
        <w:rPr>
          <w:lang w:eastAsia="it-IT"/>
        </w:rPr>
        <w:t xml:space="preserve"> in Italia </w:t>
      </w:r>
      <w:r w:rsidRPr="00CB1DAC">
        <w:rPr>
          <w:lang w:eastAsia="it-IT"/>
        </w:rPr>
        <w:t>da più di 10 anni.</w:t>
      </w:r>
    </w:p>
    <w:p w:rsidR="00900C91" w:rsidRPr="00CB1DAC" w:rsidRDefault="00900C91" w:rsidP="00165866">
      <w:pPr>
        <w:spacing w:after="0" w:line="240" w:lineRule="auto"/>
        <w:jc w:val="both"/>
        <w:rPr>
          <w:lang w:eastAsia="it-IT"/>
        </w:rPr>
      </w:pPr>
    </w:p>
    <w:p w:rsidR="00093617" w:rsidRPr="00CB1DAC" w:rsidRDefault="00A468D9" w:rsidP="00165866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CB1DAC">
        <w:rPr>
          <w:rFonts w:eastAsia="Times New Roman" w:cs="Times New Roman"/>
          <w:b/>
        </w:rPr>
        <w:t>Studio di bioequivalenza</w:t>
      </w:r>
    </w:p>
    <w:p w:rsidR="00093617" w:rsidRPr="00CB1DAC" w:rsidRDefault="00A468D9" w:rsidP="00165866">
      <w:pPr>
        <w:spacing w:after="0" w:line="240" w:lineRule="auto"/>
        <w:jc w:val="both"/>
        <w:rPr>
          <w:lang w:eastAsia="it-IT"/>
        </w:rPr>
      </w:pPr>
      <w:r w:rsidRPr="00CB1DAC">
        <w:rPr>
          <w:lang w:eastAsia="it-IT"/>
        </w:rPr>
        <w:t xml:space="preserve">La richiesta di AIC è supportata da uno studio di bioequivalenza che ha confrontato i profili farmacocinetici di </w:t>
      </w:r>
      <w:proofErr w:type="spellStart"/>
      <w:r w:rsidRPr="00CB1DAC">
        <w:rPr>
          <w:lang w:eastAsia="it-IT"/>
        </w:rPr>
        <w:t>Alendronato</w:t>
      </w:r>
      <w:proofErr w:type="spellEnd"/>
      <w:r w:rsidRPr="00CB1DAC">
        <w:rPr>
          <w:lang w:eastAsia="it-IT"/>
        </w:rPr>
        <w:t xml:space="preserve"> e </w:t>
      </w:r>
      <w:proofErr w:type="spellStart"/>
      <w:r w:rsidRPr="00CB1DAC">
        <w:rPr>
          <w:lang w:eastAsia="it-IT"/>
        </w:rPr>
        <w:t>Colecalciferolo</w:t>
      </w:r>
      <w:proofErr w:type="spellEnd"/>
      <w:r w:rsidRPr="00CB1DAC">
        <w:rPr>
          <w:lang w:eastAsia="it-IT"/>
        </w:rPr>
        <w:t xml:space="preserve"> </w:t>
      </w:r>
      <w:proofErr w:type="spellStart"/>
      <w:r w:rsidR="0042400C" w:rsidRPr="00CB1DAC">
        <w:rPr>
          <w:lang w:eastAsia="it-IT"/>
        </w:rPr>
        <w:t>VI.REL</w:t>
      </w:r>
      <w:proofErr w:type="spellEnd"/>
      <w:r w:rsidRPr="00CB1DAC">
        <w:rPr>
          <w:lang w:eastAsia="it-IT"/>
        </w:rPr>
        <w:t xml:space="preserve"> e quelli del medicinale di riferimento </w:t>
      </w:r>
      <w:r w:rsidR="00093617" w:rsidRPr="00CB1DAC">
        <w:rPr>
          <w:lang w:eastAsia="it-IT"/>
        </w:rPr>
        <w:t>Fosavance</w:t>
      </w:r>
      <w:r w:rsidRPr="00CB1DAC">
        <w:rPr>
          <w:lang w:eastAsia="it-IT"/>
        </w:rPr>
        <w:t xml:space="preserve"> autorizzato in Italia.</w:t>
      </w:r>
    </w:p>
    <w:p w:rsidR="00093617" w:rsidRPr="00CB1DAC" w:rsidRDefault="00A468D9" w:rsidP="00165866">
      <w:pPr>
        <w:pStyle w:val="Paragrafoelenco"/>
        <w:spacing w:after="0" w:line="240" w:lineRule="auto"/>
        <w:ind w:left="0"/>
        <w:jc w:val="both"/>
      </w:pPr>
      <w:r w:rsidRPr="00CB1DAC">
        <w:rPr>
          <w:lang w:eastAsia="it-IT"/>
        </w:rPr>
        <w:t>Lo studio era caratterizzato da un appropriato disegno ed è stato condotto in</w:t>
      </w:r>
      <w:r w:rsidRPr="00CB1DAC">
        <w:t xml:space="preserve"> accordo ai principi GCP. Sono stati forniti certificati analitici per medicinale test e medicinale di riferimento.</w:t>
      </w:r>
    </w:p>
    <w:p w:rsidR="00093617" w:rsidRPr="00CB1DAC" w:rsidRDefault="00A468D9" w:rsidP="00165866">
      <w:pPr>
        <w:spacing w:after="0" w:line="240" w:lineRule="auto"/>
        <w:jc w:val="both"/>
        <w:rPr>
          <w:rFonts w:cs="Arial"/>
        </w:rPr>
      </w:pPr>
      <w:r w:rsidRPr="00CB1DAC">
        <w:t xml:space="preserve">Lo studio di bioequivalenza è uno studio comparativo, controllato,  randomizzato, a dose singola, </w:t>
      </w:r>
      <w:r w:rsidR="00093617" w:rsidRPr="00CB1DAC">
        <w:t>replicato a 4</w:t>
      </w:r>
      <w:r w:rsidRPr="00CB1DAC">
        <w:t xml:space="preserve">-periodi, </w:t>
      </w:r>
      <w:r w:rsidR="00093617" w:rsidRPr="00CB1DAC">
        <w:t xml:space="preserve">2 sequenze (TRTR E RTRT) e 4 trattamenti ( (2T e 2 R), crossover condotto su 90 volontari sani di sesso </w:t>
      </w:r>
      <w:r w:rsidRPr="00CB1DAC">
        <w:t>maschi</w:t>
      </w:r>
      <w:r w:rsidR="00093617" w:rsidRPr="00CB1DAC">
        <w:t>le</w:t>
      </w:r>
      <w:r w:rsidRPr="00CB1DAC">
        <w:t xml:space="preserve">, con somministrazione a digiuno. </w:t>
      </w:r>
      <w:r w:rsidRPr="00CB1DAC">
        <w:rPr>
          <w:rFonts w:cs="Arial"/>
        </w:rPr>
        <w:t xml:space="preserve">Dopo una notte di digiuno, il medicinale è stato somministrato con acqua. </w:t>
      </w:r>
      <w:r w:rsidRPr="00CB1DAC">
        <w:t xml:space="preserve">Un soddisfacente periodo di wash-out di </w:t>
      </w:r>
      <w:r w:rsidRPr="00CB1DAC">
        <w:rPr>
          <w:rFonts w:cs="Arial"/>
        </w:rPr>
        <w:t>1</w:t>
      </w:r>
      <w:r w:rsidR="00093617" w:rsidRPr="00CB1DAC">
        <w:rPr>
          <w:rFonts w:cs="Arial"/>
        </w:rPr>
        <w:t>4</w:t>
      </w:r>
      <w:r w:rsidRPr="00CB1DAC">
        <w:rPr>
          <w:rFonts w:cs="Arial"/>
        </w:rPr>
        <w:t xml:space="preserve"> giorni è stato previsto tra le somministrazioni.</w:t>
      </w:r>
    </w:p>
    <w:p w:rsidR="00093617" w:rsidRPr="00CB1DAC" w:rsidRDefault="00A468D9" w:rsidP="00165866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CB1DAC">
        <w:rPr>
          <w:rFonts w:cs="Arial"/>
        </w:rPr>
        <w:t>Campioni di sangue sono stati prelevati al tempo zero (pre-dose) e a specific</w:t>
      </w:r>
      <w:r w:rsidR="00093617" w:rsidRPr="00CB1DAC">
        <w:rPr>
          <w:rFonts w:cs="Arial"/>
        </w:rPr>
        <w:t xml:space="preserve">i </w:t>
      </w:r>
      <w:r w:rsidRPr="00CB1DAC">
        <w:rPr>
          <w:rFonts w:cs="Arial"/>
        </w:rPr>
        <w:t>tempi</w:t>
      </w:r>
      <w:r w:rsidR="00093617" w:rsidRPr="00CB1DAC">
        <w:rPr>
          <w:rFonts w:cs="Arial"/>
        </w:rPr>
        <w:t xml:space="preserve"> dopo la somministrazione, </w:t>
      </w:r>
      <w:r w:rsidRPr="00CB1DAC">
        <w:rPr>
          <w:rFonts w:cs="Arial"/>
        </w:rPr>
        <w:t xml:space="preserve"> fino a 72 ore</w:t>
      </w:r>
      <w:r w:rsidR="00093617" w:rsidRPr="00CB1DAC">
        <w:rPr>
          <w:rFonts w:cs="Arial"/>
        </w:rPr>
        <w:t xml:space="preserve"> </w:t>
      </w:r>
      <w:r w:rsidR="00FC7B9F" w:rsidRPr="00CB1DAC">
        <w:rPr>
          <w:rFonts w:cs="Arial"/>
        </w:rPr>
        <w:t xml:space="preserve">sia per </w:t>
      </w:r>
      <w:r w:rsidR="00093617" w:rsidRPr="00CB1DAC">
        <w:rPr>
          <w:rFonts w:cs="Arial"/>
        </w:rPr>
        <w:t xml:space="preserve">per alendronato </w:t>
      </w:r>
      <w:r w:rsidR="00FC7B9F" w:rsidRPr="00CB1DAC">
        <w:rPr>
          <w:rFonts w:cs="Arial"/>
        </w:rPr>
        <w:t>che per</w:t>
      </w:r>
      <w:r w:rsidR="00093617" w:rsidRPr="00CB1DAC">
        <w:rPr>
          <w:rFonts w:cs="Arial"/>
        </w:rPr>
        <w:t xml:space="preserve"> </w:t>
      </w:r>
      <w:r w:rsidR="00FC7B9F" w:rsidRPr="00CB1DAC">
        <w:rPr>
          <w:rFonts w:cs="Arial"/>
        </w:rPr>
        <w:t>colecalciferolo</w:t>
      </w:r>
      <w:r w:rsidRPr="00CB1DAC">
        <w:rPr>
          <w:rFonts w:cs="Arial"/>
        </w:rPr>
        <w:t>. I livelli plasmatici dei due principi attivi sono stati determinati mediante un metodo analitico HPLC-MS-MS opportunamente convalidato.</w:t>
      </w:r>
    </w:p>
    <w:p w:rsidR="00093617" w:rsidRPr="00CB1DAC" w:rsidRDefault="00A468D9" w:rsidP="00165866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CB1DAC">
        <w:rPr>
          <w:rFonts w:cs="Arial"/>
        </w:rPr>
        <w:t>Le variabili farmacocinetiche definite per i due studi sono state: C</w:t>
      </w:r>
      <w:r w:rsidRPr="00CB1DAC">
        <w:rPr>
          <w:rFonts w:cs="Arial"/>
          <w:vertAlign w:val="subscript"/>
        </w:rPr>
        <w:t>max</w:t>
      </w:r>
      <w:r w:rsidRPr="00CB1DAC">
        <w:rPr>
          <w:rFonts w:cs="Arial"/>
        </w:rPr>
        <w:t>, AUC</w:t>
      </w:r>
      <w:r w:rsidRPr="00CB1DAC">
        <w:rPr>
          <w:rFonts w:cs="Arial"/>
          <w:vertAlign w:val="subscript"/>
        </w:rPr>
        <w:t>0-t</w:t>
      </w:r>
      <w:r w:rsidRPr="00CB1DAC">
        <w:rPr>
          <w:rFonts w:cs="Arial"/>
        </w:rPr>
        <w:t>,, AUC</w:t>
      </w:r>
      <w:r w:rsidRPr="00CB1DAC">
        <w:rPr>
          <w:rFonts w:cs="Arial"/>
          <w:vertAlign w:val="subscript"/>
        </w:rPr>
        <w:t>0-</w:t>
      </w:r>
      <w:r w:rsidRPr="00CB1DAC">
        <w:rPr>
          <w:rFonts w:cs="Arial"/>
          <w:vertAlign w:val="subscript"/>
          <w:lang w:val="en-GB"/>
        </w:rPr>
        <w:sym w:font="Symbol" w:char="00A5"/>
      </w:r>
      <w:r w:rsidRPr="00CB1DAC">
        <w:rPr>
          <w:rFonts w:cs="Arial"/>
        </w:rPr>
        <w:t>, t</w:t>
      </w:r>
      <w:r w:rsidRPr="00CB1DAC">
        <w:rPr>
          <w:rFonts w:cs="Arial"/>
          <w:vertAlign w:val="subscript"/>
        </w:rPr>
        <w:t>max</w:t>
      </w:r>
      <w:r w:rsidRPr="00CB1DAC">
        <w:rPr>
          <w:rFonts w:cs="Arial"/>
        </w:rPr>
        <w:t>, t½ e AUC estrapolata. La bioequivalenza tra medicinale test e medicinale di riferimento è dimostrata se gli intervalli di confidenza al 90% per la trasformata logaritmica di  C</w:t>
      </w:r>
      <w:r w:rsidRPr="00CB1DAC">
        <w:rPr>
          <w:rFonts w:cs="Arial"/>
          <w:vertAlign w:val="subscript"/>
        </w:rPr>
        <w:t>max</w:t>
      </w:r>
      <w:r w:rsidRPr="00CB1DAC">
        <w:rPr>
          <w:rFonts w:cs="Arial"/>
        </w:rPr>
        <w:t xml:space="preserve"> </w:t>
      </w:r>
      <w:r w:rsidR="00FC7B9F" w:rsidRPr="00CB1DAC">
        <w:rPr>
          <w:rFonts w:cs="Arial"/>
        </w:rPr>
        <w:t xml:space="preserve">e </w:t>
      </w:r>
      <w:r w:rsidRPr="00CB1DAC">
        <w:rPr>
          <w:rFonts w:cs="Arial"/>
        </w:rPr>
        <w:t>AUC</w:t>
      </w:r>
      <w:r w:rsidRPr="00CB1DAC">
        <w:rPr>
          <w:rFonts w:cs="Arial"/>
          <w:vertAlign w:val="subscript"/>
        </w:rPr>
        <w:t>0-t</w:t>
      </w:r>
      <w:r w:rsidRPr="00CB1DAC">
        <w:rPr>
          <w:rFonts w:cs="Arial"/>
        </w:rPr>
        <w:t>, cadono nel range di accettabilità di 0.80-1.25 (80%-125%).</w:t>
      </w:r>
    </w:p>
    <w:p w:rsidR="00093617" w:rsidRPr="00CB1DAC" w:rsidRDefault="00093617" w:rsidP="00165866">
      <w:pPr>
        <w:pStyle w:val="Paragrafoelenco"/>
        <w:spacing w:after="0" w:line="240" w:lineRule="auto"/>
        <w:ind w:left="0"/>
        <w:jc w:val="both"/>
      </w:pPr>
    </w:p>
    <w:p w:rsidR="00093617" w:rsidRPr="00CB1DAC" w:rsidRDefault="00A468D9" w:rsidP="00165866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CB1DAC">
        <w:rPr>
          <w:u w:val="single"/>
        </w:rPr>
        <w:t>Risultati</w:t>
      </w:r>
    </w:p>
    <w:p w:rsidR="00D17703" w:rsidRPr="00CB1DAC" w:rsidRDefault="00667EF9" w:rsidP="00165866">
      <w:pPr>
        <w:spacing w:after="0" w:line="240" w:lineRule="auto"/>
        <w:jc w:val="both"/>
      </w:pPr>
      <w:r w:rsidRPr="00CB1DAC">
        <w:t>90</w:t>
      </w:r>
      <w:r w:rsidR="00A468D9" w:rsidRPr="00CB1DAC">
        <w:t xml:space="preserve"> volontari sani sono stati arruolati ne</w:t>
      </w:r>
      <w:r w:rsidRPr="00CB1DAC">
        <w:t>llo studio e sono stati trattati con almeno 1 dose</w:t>
      </w:r>
      <w:r w:rsidR="00A468D9" w:rsidRPr="00CB1DAC">
        <w:t xml:space="preserve">. </w:t>
      </w:r>
      <w:r w:rsidRPr="00CB1DAC">
        <w:t xml:space="preserve">84 soggetti hanno completato lo studio (6 drop-out). </w:t>
      </w:r>
      <w:r w:rsidR="00A468D9" w:rsidRPr="00CB1DAC">
        <w:t>I soggetti inclusi nell’analisi statistica (PP set, che completavano almeno 2 periodi di studio) erano 88 per l’alendronato e 23 per il colecalciferolo (venivano raccolti campioni plasmatici per l’analisi di colecalciferolo dai primi 24 soggetti che completavano i primi due periodi</w:t>
      </w:r>
      <w:r w:rsidRPr="00CB1DAC">
        <w:t>)</w:t>
      </w:r>
      <w:r w:rsidR="00A468D9" w:rsidRPr="00CB1DAC">
        <w:t>.</w:t>
      </w:r>
    </w:p>
    <w:p w:rsidR="00093617" w:rsidRPr="00CB1DAC" w:rsidRDefault="00093617" w:rsidP="00165866">
      <w:pPr>
        <w:pStyle w:val="Didascalia"/>
        <w:keepNext/>
        <w:spacing w:before="0" w:after="0"/>
        <w:jc w:val="both"/>
        <w:outlineLvl w:val="0"/>
        <w:rPr>
          <w:rFonts w:asciiTheme="minorHAnsi" w:eastAsiaTheme="minorHAnsi" w:hAnsiTheme="minorHAnsi" w:cstheme="minorBidi"/>
          <w:b w:val="0"/>
          <w:sz w:val="22"/>
          <w:szCs w:val="22"/>
          <w:lang w:val="it-IT"/>
        </w:rPr>
      </w:pPr>
    </w:p>
    <w:p w:rsidR="00093617" w:rsidRPr="00CB1DAC" w:rsidRDefault="00A468D9" w:rsidP="00165866">
      <w:pPr>
        <w:pStyle w:val="Didascalia"/>
        <w:keepNext/>
        <w:spacing w:before="0" w:after="0"/>
        <w:jc w:val="both"/>
        <w:outlineLvl w:val="0"/>
        <w:rPr>
          <w:rFonts w:asciiTheme="minorHAnsi" w:eastAsiaTheme="minorHAnsi" w:hAnsiTheme="minorHAnsi" w:cstheme="minorBidi"/>
          <w:b w:val="0"/>
          <w:i/>
          <w:sz w:val="22"/>
          <w:szCs w:val="22"/>
          <w:lang w:val="it-IT"/>
        </w:rPr>
      </w:pPr>
      <w:r w:rsidRPr="00CB1DAC">
        <w:rPr>
          <w:rFonts w:asciiTheme="minorHAnsi" w:eastAsiaTheme="minorHAnsi" w:hAnsiTheme="minorHAnsi" w:cstheme="minorBidi"/>
          <w:b w:val="0"/>
          <w:i/>
          <w:sz w:val="22"/>
          <w:szCs w:val="22"/>
          <w:lang w:val="it-IT"/>
        </w:rPr>
        <w:t>Sicurezza</w:t>
      </w:r>
    </w:p>
    <w:p w:rsidR="00D17703" w:rsidRPr="00CB1DAC" w:rsidRDefault="00A468D9" w:rsidP="00165866">
      <w:pPr>
        <w:autoSpaceDE w:val="0"/>
        <w:autoSpaceDN w:val="0"/>
        <w:adjustRightInd w:val="0"/>
        <w:spacing w:after="0" w:line="240" w:lineRule="auto"/>
        <w:jc w:val="both"/>
      </w:pPr>
      <w:r w:rsidRPr="00CB1DAC">
        <w:t>Nel corso dello studio venivano manifestati 63 eventi avversi giudicati correlati con le formulazioni in studio. Gli AEs più comuni erano mal di schiena, mal di testa e diarrea.</w:t>
      </w:r>
    </w:p>
    <w:p w:rsidR="00D17703" w:rsidRPr="00CB1DAC" w:rsidRDefault="00A468D9" w:rsidP="00165866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CB1DAC">
        <w:t>Non sono stati rilevati eventi avversi gravi direttamente correlati con le formulazioni in studio.</w:t>
      </w:r>
    </w:p>
    <w:p w:rsidR="00093617" w:rsidRPr="00CB1DAC" w:rsidRDefault="00093617" w:rsidP="00165866">
      <w:pPr>
        <w:spacing w:after="0" w:line="240" w:lineRule="auto"/>
        <w:jc w:val="both"/>
      </w:pPr>
      <w:r w:rsidRPr="00CB1DAC">
        <w:t xml:space="preserve">Gli eventi avversi sono stati simili tra medicinale test e medicinali di riferimento. </w:t>
      </w:r>
    </w:p>
    <w:p w:rsidR="00093617" w:rsidRPr="00CB1DAC" w:rsidRDefault="00093617" w:rsidP="00165866">
      <w:pPr>
        <w:spacing w:after="0" w:line="240" w:lineRule="auto"/>
      </w:pPr>
    </w:p>
    <w:p w:rsidR="00093617" w:rsidRPr="00CB1DAC" w:rsidRDefault="00093617" w:rsidP="00165866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CB1DAC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CB1DAC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900C91" w:rsidRPr="00CB1DAC" w:rsidRDefault="00093617" w:rsidP="00165866">
      <w:pPr>
        <w:spacing w:after="0" w:line="240" w:lineRule="auto"/>
        <w:jc w:val="both"/>
        <w:rPr>
          <w:rFonts w:cs="Arial"/>
        </w:rPr>
      </w:pPr>
      <w:r w:rsidRPr="00CB1DAC">
        <w:rPr>
          <w:rFonts w:cs="Arial"/>
        </w:rPr>
        <w:t>La sintesi dei risultati dello studio di bioequivalenza è riportata nella tabella che segue.</w:t>
      </w:r>
    </w:p>
    <w:p w:rsidR="00D2597B" w:rsidRPr="00CB1DAC" w:rsidRDefault="00D2597B" w:rsidP="00165866">
      <w:pPr>
        <w:spacing w:after="0" w:line="240" w:lineRule="auto"/>
        <w:jc w:val="both"/>
        <w:rPr>
          <w:rFonts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4A0"/>
      </w:tblPr>
      <w:tblGrid>
        <w:gridCol w:w="1531"/>
        <w:gridCol w:w="1444"/>
        <w:gridCol w:w="31"/>
        <w:gridCol w:w="2346"/>
        <w:gridCol w:w="31"/>
      </w:tblGrid>
      <w:tr w:rsidR="00E76489" w:rsidRPr="00CB1DAC" w:rsidTr="001D42D2">
        <w:trPr>
          <w:trHeight w:val="237"/>
          <w:jc w:val="center"/>
        </w:trPr>
        <w:tc>
          <w:tcPr>
            <w:tcW w:w="5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CB1DAC">
              <w:rPr>
                <w:rFonts w:cs="Arial"/>
                <w:b/>
                <w:sz w:val="20"/>
              </w:rPr>
              <w:t>ALENDRONATO</w:t>
            </w:r>
          </w:p>
        </w:tc>
      </w:tr>
      <w:tr w:rsidR="00E76489" w:rsidRPr="00CB1DAC" w:rsidTr="00132381">
        <w:trPr>
          <w:trHeight w:val="237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CB1DAC">
              <w:rPr>
                <w:rFonts w:cs="Arial"/>
                <w:b/>
                <w:sz w:val="20"/>
              </w:rPr>
              <w:t>Parametro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CB1DAC">
              <w:rPr>
                <w:rFonts w:cs="Arial"/>
                <w:b/>
                <w:sz w:val="20"/>
              </w:rPr>
              <w:t>T/R Ratio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CB1DAC">
              <w:rPr>
                <w:rFonts w:cs="Arial"/>
                <w:b/>
                <w:sz w:val="20"/>
              </w:rPr>
              <w:t>90% C.I.</w:t>
            </w:r>
          </w:p>
        </w:tc>
      </w:tr>
      <w:tr w:rsidR="00E76489" w:rsidRPr="00CB1DAC" w:rsidTr="00132381">
        <w:trPr>
          <w:trHeight w:val="26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A468D9" w:rsidP="00165866">
            <w:pPr>
              <w:spacing w:after="0" w:line="240" w:lineRule="auto"/>
              <w:rPr>
                <w:b/>
                <w:sz w:val="20"/>
              </w:rPr>
            </w:pPr>
            <w:r w:rsidRPr="00CB1DAC">
              <w:rPr>
                <w:b/>
                <w:sz w:val="20"/>
              </w:rPr>
              <w:t>AUC</w:t>
            </w:r>
            <w:r w:rsidRPr="00CB1DAC">
              <w:rPr>
                <w:b/>
                <w:sz w:val="20"/>
                <w:vertAlign w:val="subscript"/>
              </w:rPr>
              <w:t>0-t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CB1DAC">
              <w:rPr>
                <w:rFonts w:cs="Arial"/>
                <w:sz w:val="20"/>
              </w:rPr>
              <w:t>112.33%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CB1DAC">
              <w:rPr>
                <w:rFonts w:cs="Arial"/>
                <w:sz w:val="20"/>
              </w:rPr>
              <w:t>102.70%-122.86%</w:t>
            </w:r>
          </w:p>
        </w:tc>
      </w:tr>
      <w:tr w:rsidR="00E76489" w:rsidRPr="00CB1DAC" w:rsidTr="00132381">
        <w:trPr>
          <w:trHeight w:val="305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rPr>
                <w:b/>
                <w:sz w:val="20"/>
              </w:rPr>
            </w:pPr>
            <w:r w:rsidRPr="00CB1DAC">
              <w:rPr>
                <w:b/>
                <w:sz w:val="20"/>
              </w:rPr>
              <w:t>C</w:t>
            </w:r>
            <w:r w:rsidRPr="00CB1DAC">
              <w:rPr>
                <w:b/>
                <w:sz w:val="20"/>
                <w:vertAlign w:val="subscript"/>
              </w:rPr>
              <w:t>max</w:t>
            </w:r>
          </w:p>
        </w:tc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CB1DAC">
              <w:rPr>
                <w:rFonts w:cs="Arial"/>
                <w:sz w:val="20"/>
              </w:rPr>
              <w:t>107.52%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CB1DAC">
              <w:rPr>
                <w:rFonts w:cs="Arial"/>
                <w:sz w:val="20"/>
              </w:rPr>
              <w:t>97.67% - 118.37%</w:t>
            </w:r>
          </w:p>
        </w:tc>
      </w:tr>
      <w:tr w:rsidR="00E76489" w:rsidRPr="00CB1DAC" w:rsidTr="00B629E7">
        <w:trPr>
          <w:gridAfter w:val="1"/>
          <w:wAfter w:w="31" w:type="dxa"/>
          <w:trHeight w:val="143"/>
          <w:jc w:val="center"/>
        </w:trPr>
        <w:tc>
          <w:tcPr>
            <w:tcW w:w="5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CB1DAC">
              <w:rPr>
                <w:rFonts w:cs="Arial"/>
                <w:b/>
                <w:sz w:val="20"/>
              </w:rPr>
              <w:t>COLECALCIFEROLO</w:t>
            </w:r>
          </w:p>
        </w:tc>
      </w:tr>
      <w:tr w:rsidR="00E76489" w:rsidRPr="00CB1DAC" w:rsidTr="00132381">
        <w:trPr>
          <w:gridAfter w:val="1"/>
          <w:wAfter w:w="31" w:type="dxa"/>
          <w:trHeight w:val="143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rPr>
                <w:rFonts w:cs="Arial"/>
                <w:b/>
                <w:sz w:val="20"/>
              </w:rPr>
            </w:pPr>
            <w:r w:rsidRPr="00CB1DAC">
              <w:rPr>
                <w:rFonts w:cs="Arial"/>
                <w:b/>
                <w:sz w:val="20"/>
              </w:rPr>
              <w:t>Parametro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CB1DAC">
              <w:rPr>
                <w:rFonts w:cs="Arial"/>
                <w:b/>
                <w:sz w:val="20"/>
              </w:rPr>
              <w:t>T/R Ratio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jc w:val="center"/>
              <w:rPr>
                <w:rFonts w:cs="Arial"/>
                <w:b/>
                <w:sz w:val="20"/>
              </w:rPr>
            </w:pPr>
            <w:r w:rsidRPr="00CB1DAC">
              <w:rPr>
                <w:rFonts w:cs="Arial"/>
                <w:b/>
                <w:sz w:val="20"/>
              </w:rPr>
              <w:t>90% C.I.</w:t>
            </w:r>
          </w:p>
        </w:tc>
      </w:tr>
      <w:tr w:rsidR="00E76489" w:rsidRPr="00CB1DAC" w:rsidTr="00132381">
        <w:trPr>
          <w:gridAfter w:val="1"/>
          <w:wAfter w:w="31" w:type="dxa"/>
          <w:trHeight w:val="210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A468D9" w:rsidP="00165866">
            <w:pPr>
              <w:spacing w:after="0" w:line="240" w:lineRule="auto"/>
              <w:rPr>
                <w:b/>
                <w:sz w:val="20"/>
              </w:rPr>
            </w:pPr>
            <w:r w:rsidRPr="00CB1DAC">
              <w:rPr>
                <w:b/>
                <w:sz w:val="20"/>
              </w:rPr>
              <w:t>AUC</w:t>
            </w:r>
            <w:r w:rsidRPr="00CB1DAC">
              <w:rPr>
                <w:b/>
                <w:sz w:val="20"/>
                <w:vertAlign w:val="subscript"/>
              </w:rPr>
              <w:t>0-t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CB1DAC">
              <w:rPr>
                <w:rFonts w:cs="Arial"/>
                <w:sz w:val="20"/>
              </w:rPr>
              <w:t>101.37%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CB1DAC">
              <w:rPr>
                <w:rFonts w:cs="Arial"/>
                <w:sz w:val="20"/>
              </w:rPr>
              <w:t>94.64% - 108.58%</w:t>
            </w:r>
          </w:p>
        </w:tc>
      </w:tr>
      <w:tr w:rsidR="00E76489" w:rsidRPr="00CB1DAC" w:rsidTr="00132381">
        <w:trPr>
          <w:gridAfter w:val="1"/>
          <w:wAfter w:w="31" w:type="dxa"/>
          <w:trHeight w:val="224"/>
          <w:jc w:val="center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rPr>
                <w:b/>
                <w:sz w:val="20"/>
              </w:rPr>
            </w:pPr>
            <w:r w:rsidRPr="00CB1DAC">
              <w:rPr>
                <w:b/>
                <w:sz w:val="20"/>
              </w:rPr>
              <w:t>C</w:t>
            </w:r>
            <w:r w:rsidRPr="00CB1DAC">
              <w:rPr>
                <w:b/>
                <w:sz w:val="20"/>
                <w:vertAlign w:val="subscript"/>
              </w:rPr>
              <w:t>max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CB1DAC">
              <w:rPr>
                <w:rFonts w:cs="Arial"/>
                <w:sz w:val="20"/>
              </w:rPr>
              <w:t>104.63%</w:t>
            </w:r>
          </w:p>
        </w:tc>
        <w:tc>
          <w:tcPr>
            <w:tcW w:w="2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76489" w:rsidRPr="00CB1DAC" w:rsidRDefault="00E76489" w:rsidP="00165866">
            <w:pPr>
              <w:spacing w:after="0" w:line="240" w:lineRule="auto"/>
              <w:jc w:val="center"/>
              <w:rPr>
                <w:rFonts w:cs="Arial"/>
                <w:sz w:val="20"/>
              </w:rPr>
            </w:pPr>
            <w:r w:rsidRPr="00CB1DAC">
              <w:rPr>
                <w:rFonts w:cs="Arial"/>
                <w:sz w:val="20"/>
              </w:rPr>
              <w:t>96.88% - 113.00%</w:t>
            </w:r>
          </w:p>
        </w:tc>
      </w:tr>
    </w:tbl>
    <w:p w:rsidR="00093617" w:rsidRPr="00CB1DAC" w:rsidRDefault="00093617" w:rsidP="00165866">
      <w:pPr>
        <w:spacing w:after="0" w:line="240" w:lineRule="auto"/>
        <w:jc w:val="both"/>
        <w:rPr>
          <w:rFonts w:cs="Arial"/>
        </w:rPr>
      </w:pPr>
    </w:p>
    <w:p w:rsidR="00093617" w:rsidRPr="00CB1DAC" w:rsidRDefault="00A468D9" w:rsidP="00165866">
      <w:pPr>
        <w:spacing w:after="0" w:line="240" w:lineRule="auto"/>
        <w:rPr>
          <w:rFonts w:cs="Arial"/>
        </w:rPr>
      </w:pPr>
      <w:r w:rsidRPr="00CB1DAC">
        <w:rPr>
          <w:rFonts w:cs="Arial"/>
          <w:i/>
        </w:rPr>
        <w:lastRenderedPageBreak/>
        <w:t>Conclusioni sulla bioequivalenza</w:t>
      </w:r>
      <w:r w:rsidRPr="00CB1DAC">
        <w:rPr>
          <w:rFonts w:cs="Arial"/>
        </w:rPr>
        <w:t>.</w:t>
      </w:r>
    </w:p>
    <w:p w:rsidR="00093617" w:rsidRPr="00CB1DAC" w:rsidRDefault="00A468D9" w:rsidP="00165866">
      <w:pPr>
        <w:spacing w:after="0" w:line="240" w:lineRule="auto"/>
        <w:jc w:val="both"/>
        <w:rPr>
          <w:rFonts w:cs="Arial"/>
        </w:rPr>
      </w:pPr>
      <w:r w:rsidRPr="00CB1DAC">
        <w:rPr>
          <w:rFonts w:cs="Arial"/>
        </w:rPr>
        <w:t>I risultati degli studi di bioequivalenza mostrano che gli intervalli di confidenza dei parametri farmacocinetici studiati cadono nel range di accettabilità di 80-125%, in accordo con le linee guida correnti.</w:t>
      </w:r>
    </w:p>
    <w:p w:rsidR="00093617" w:rsidRPr="00CB1DAC" w:rsidRDefault="00093617" w:rsidP="00165866">
      <w:pPr>
        <w:spacing w:after="0" w:line="240" w:lineRule="auto"/>
        <w:jc w:val="both"/>
        <w:rPr>
          <w:rFonts w:cs="Arial"/>
        </w:rPr>
      </w:pPr>
    </w:p>
    <w:p w:rsidR="00900C91" w:rsidRPr="00CB1DAC" w:rsidRDefault="00900C91" w:rsidP="00165866">
      <w:pPr>
        <w:spacing w:after="0" w:line="240" w:lineRule="auto"/>
        <w:jc w:val="both"/>
        <w:rPr>
          <w:rFonts w:cs="Arial"/>
          <w:b/>
        </w:rPr>
      </w:pPr>
      <w:r w:rsidRPr="00CB1DAC">
        <w:rPr>
          <w:rFonts w:cs="Arial"/>
          <w:b/>
        </w:rPr>
        <w:t>Efficacia e sicurezza clinica</w:t>
      </w:r>
    </w:p>
    <w:p w:rsidR="00900C91" w:rsidRPr="00CB1DAC" w:rsidRDefault="00900C91" w:rsidP="00165866">
      <w:pPr>
        <w:spacing w:after="0" w:line="240" w:lineRule="auto"/>
        <w:jc w:val="both"/>
        <w:rPr>
          <w:rFonts w:cs="Arial"/>
        </w:rPr>
      </w:pPr>
      <w:r w:rsidRPr="00CB1DAC">
        <w:rPr>
          <w:rFonts w:cs="Arial"/>
        </w:rPr>
        <w:t>Non sono stati presentati nuovi dati di efficacia e sicurezza clinica: il profilo di sicurezza e l’efficacia de</w:t>
      </w:r>
      <w:r w:rsidR="008822CE" w:rsidRPr="00CB1DAC">
        <w:rPr>
          <w:rFonts w:cs="Arial"/>
        </w:rPr>
        <w:t>l</w:t>
      </w:r>
      <w:r w:rsidRPr="00CB1DAC">
        <w:rPr>
          <w:rFonts w:cs="Arial"/>
        </w:rPr>
        <w:t xml:space="preserve">  principi</w:t>
      </w:r>
      <w:r w:rsidR="008822CE" w:rsidRPr="00CB1DAC">
        <w:rPr>
          <w:rFonts w:cs="Arial"/>
        </w:rPr>
        <w:t>o</w:t>
      </w:r>
      <w:r w:rsidRPr="00CB1DAC">
        <w:rPr>
          <w:rFonts w:cs="Arial"/>
        </w:rPr>
        <w:t xml:space="preserve"> attiv</w:t>
      </w:r>
      <w:r w:rsidR="008822CE" w:rsidRPr="00CB1DAC">
        <w:rPr>
          <w:rFonts w:cs="Arial"/>
        </w:rPr>
        <w:t>o</w:t>
      </w:r>
      <w:r w:rsidRPr="00CB1DAC">
        <w:rPr>
          <w:rFonts w:cs="Arial"/>
        </w:rPr>
        <w:t xml:space="preserve"> di </w:t>
      </w:r>
      <w:proofErr w:type="spellStart"/>
      <w:r w:rsidR="00FB4D22" w:rsidRPr="00CB1DAC">
        <w:rPr>
          <w:rFonts w:cs="Arial"/>
        </w:rPr>
        <w:t>Alendronato</w:t>
      </w:r>
      <w:proofErr w:type="spellEnd"/>
      <w:r w:rsidR="00FB4D22" w:rsidRPr="00CB1DAC">
        <w:rPr>
          <w:rFonts w:cs="Arial"/>
        </w:rPr>
        <w:t xml:space="preserve"> e </w:t>
      </w:r>
      <w:proofErr w:type="spellStart"/>
      <w:r w:rsidR="00FB4D22" w:rsidRPr="00CB1DAC">
        <w:rPr>
          <w:rFonts w:cs="Arial"/>
        </w:rPr>
        <w:t>Colecalciferolo</w:t>
      </w:r>
      <w:proofErr w:type="spellEnd"/>
      <w:r w:rsidR="00FB4D22" w:rsidRPr="00CB1DAC">
        <w:rPr>
          <w:rFonts w:cs="Arial"/>
        </w:rPr>
        <w:t xml:space="preserve"> </w:t>
      </w:r>
      <w:proofErr w:type="spellStart"/>
      <w:r w:rsidR="0042400C" w:rsidRPr="00CB1DAC">
        <w:rPr>
          <w:rFonts w:cs="Arial"/>
        </w:rPr>
        <w:t>VI.REL</w:t>
      </w:r>
      <w:proofErr w:type="spellEnd"/>
      <w:r w:rsidR="00FB4D22" w:rsidRPr="00CB1DAC">
        <w:rPr>
          <w:rFonts w:cs="Arial"/>
        </w:rPr>
        <w:t xml:space="preserve"> </w:t>
      </w:r>
      <w:r w:rsidR="008822CE" w:rsidRPr="00CB1DAC">
        <w:rPr>
          <w:rFonts w:cs="Arial"/>
        </w:rPr>
        <w:t xml:space="preserve">è </w:t>
      </w:r>
      <w:r w:rsidRPr="00CB1DAC">
        <w:rPr>
          <w:rFonts w:cs="Arial"/>
        </w:rPr>
        <w:t>ben conosciut</w:t>
      </w:r>
      <w:r w:rsidR="008822CE" w:rsidRPr="00CB1DAC">
        <w:rPr>
          <w:rFonts w:cs="Arial"/>
        </w:rPr>
        <w:t>o</w:t>
      </w:r>
      <w:r w:rsidRPr="00CB1DAC">
        <w:rPr>
          <w:rFonts w:cs="Arial"/>
        </w:rPr>
        <w:t xml:space="preserve">. </w:t>
      </w:r>
    </w:p>
    <w:p w:rsidR="00900C91" w:rsidRPr="00CB1DAC" w:rsidRDefault="00900C91" w:rsidP="00165866">
      <w:pPr>
        <w:pStyle w:val="Paragrafoelenco"/>
        <w:spacing w:after="0" w:line="240" w:lineRule="auto"/>
        <w:ind w:left="0"/>
        <w:jc w:val="both"/>
      </w:pPr>
    </w:p>
    <w:p w:rsidR="00900C91" w:rsidRPr="00CB1DAC" w:rsidRDefault="00900C91" w:rsidP="00165866">
      <w:pPr>
        <w:pStyle w:val="Paragrafoelenco"/>
        <w:spacing w:after="0" w:line="240" w:lineRule="auto"/>
        <w:ind w:left="0"/>
        <w:jc w:val="both"/>
        <w:rPr>
          <w:b/>
        </w:rPr>
      </w:pPr>
      <w:r w:rsidRPr="00CB1DAC">
        <w:rPr>
          <w:b/>
        </w:rPr>
        <w:t>Piano di Valutazione del Rischio (</w:t>
      </w:r>
      <w:r w:rsidRPr="00CB1DAC">
        <w:rPr>
          <w:b/>
          <w:i/>
        </w:rPr>
        <w:t>Risk Management Plan</w:t>
      </w:r>
      <w:r w:rsidRPr="00CB1DAC">
        <w:rPr>
          <w:b/>
        </w:rPr>
        <w:t xml:space="preserve"> - RMP)</w:t>
      </w:r>
    </w:p>
    <w:p w:rsidR="00900C91" w:rsidRPr="00CB1DAC" w:rsidRDefault="00900C91" w:rsidP="00165866">
      <w:pPr>
        <w:pStyle w:val="Paragrafoelenco"/>
        <w:spacing w:after="0" w:line="240" w:lineRule="auto"/>
        <w:ind w:left="0"/>
        <w:jc w:val="both"/>
      </w:pPr>
      <w:r w:rsidRPr="00CB1DAC">
        <w:t>E’ stato presentato un RMP in accordo a quanto previsto dalla Direttiva 2001/83/EU s.m.i. che descrive le attività di farmacovigilanza e gli interventi definiti al fine di identificare, caratterizzare, prevenire o minimizzare i rischi collegati all’uso di</w:t>
      </w:r>
      <w:r w:rsidR="00000E03" w:rsidRPr="00CB1DAC">
        <w:t xml:space="preserve"> </w:t>
      </w:r>
      <w:proofErr w:type="spellStart"/>
      <w:r w:rsidR="00FB4D22" w:rsidRPr="00CB1DAC">
        <w:rPr>
          <w:rFonts w:cs="Times New Roman"/>
          <w:color w:val="000000"/>
        </w:rPr>
        <w:t>Alendronato</w:t>
      </w:r>
      <w:proofErr w:type="spellEnd"/>
      <w:r w:rsidR="00FB4D22" w:rsidRPr="00CB1DAC">
        <w:rPr>
          <w:rFonts w:cs="Times New Roman"/>
          <w:color w:val="000000"/>
        </w:rPr>
        <w:t xml:space="preserve"> e </w:t>
      </w:r>
      <w:proofErr w:type="spellStart"/>
      <w:r w:rsidR="00FB4D22" w:rsidRPr="00CB1DAC">
        <w:rPr>
          <w:rFonts w:cs="Times New Roman"/>
          <w:color w:val="000000"/>
        </w:rPr>
        <w:t>Colecalciferolo</w:t>
      </w:r>
      <w:proofErr w:type="spellEnd"/>
      <w:r w:rsidR="00FB4D22" w:rsidRPr="00CB1DAC">
        <w:rPr>
          <w:rFonts w:cs="Times New Roman"/>
          <w:color w:val="000000"/>
        </w:rPr>
        <w:t xml:space="preserve"> </w:t>
      </w:r>
      <w:proofErr w:type="spellStart"/>
      <w:r w:rsidR="0042400C" w:rsidRPr="00CB1DAC">
        <w:rPr>
          <w:rFonts w:cs="Times New Roman"/>
          <w:color w:val="000000"/>
        </w:rPr>
        <w:t>VI.REL</w:t>
      </w:r>
      <w:proofErr w:type="spellEnd"/>
      <w:r w:rsidRPr="00CB1DAC">
        <w:t>.</w:t>
      </w:r>
    </w:p>
    <w:p w:rsidR="00451338" w:rsidRPr="00CB1DAC" w:rsidRDefault="00451338" w:rsidP="00165866">
      <w:pPr>
        <w:pStyle w:val="Paragrafoelenco"/>
        <w:spacing w:after="0" w:line="240" w:lineRule="auto"/>
        <w:ind w:left="0"/>
        <w:jc w:val="both"/>
      </w:pPr>
      <w:r w:rsidRPr="00CB1DAC">
        <w:t>Il riassunto delle problematiche di sicurezza è riportato nella tabella seguente.</w:t>
      </w:r>
    </w:p>
    <w:p w:rsidR="009404E8" w:rsidRPr="00CB1DAC" w:rsidRDefault="009404E8" w:rsidP="00165866">
      <w:pPr>
        <w:pStyle w:val="Paragrafoelenco"/>
        <w:spacing w:after="0" w:line="240" w:lineRule="auto"/>
        <w:ind w:left="0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680"/>
      </w:tblGrid>
      <w:tr w:rsidR="00873072" w:rsidRPr="00CB1DAC" w:rsidTr="00D2597B">
        <w:trPr>
          <w:jc w:val="center"/>
        </w:trPr>
        <w:tc>
          <w:tcPr>
            <w:tcW w:w="3085" w:type="dxa"/>
          </w:tcPr>
          <w:p w:rsidR="00873072" w:rsidRPr="00CB1DAC" w:rsidRDefault="00873072" w:rsidP="00165866">
            <w:pPr>
              <w:spacing w:after="0" w:line="240" w:lineRule="auto"/>
              <w:jc w:val="both"/>
              <w:rPr>
                <w:sz w:val="20"/>
              </w:rPr>
            </w:pPr>
            <w:r w:rsidRPr="00CB1DAC">
              <w:rPr>
                <w:sz w:val="20"/>
              </w:rPr>
              <w:t>Rischi importanti identificati</w:t>
            </w:r>
          </w:p>
        </w:tc>
        <w:tc>
          <w:tcPr>
            <w:tcW w:w="6680" w:type="dxa"/>
          </w:tcPr>
          <w:p w:rsidR="00873072" w:rsidRPr="00CB1DAC" w:rsidRDefault="00A468D9" w:rsidP="00D2597B">
            <w:pPr>
              <w:spacing w:after="0" w:line="240" w:lineRule="auto"/>
              <w:rPr>
                <w:rFonts w:cs="Arial"/>
                <w:sz w:val="20"/>
                <w:lang w:eastAsia="en-GB"/>
              </w:rPr>
            </w:pPr>
            <w:proofErr w:type="spellStart"/>
            <w:r w:rsidRPr="00CB1DAC">
              <w:rPr>
                <w:rFonts w:cs="Arial"/>
                <w:sz w:val="20"/>
                <w:lang w:eastAsia="en-GB"/>
              </w:rPr>
              <w:t>Osteonecrosi</w:t>
            </w:r>
            <w:proofErr w:type="spellEnd"/>
            <w:r w:rsidRPr="00CB1DAC">
              <w:rPr>
                <w:rFonts w:cs="Arial"/>
                <w:sz w:val="20"/>
                <w:lang w:eastAsia="en-GB"/>
              </w:rPr>
              <w:t xml:space="preserve"> della mandibola/mascella (</w:t>
            </w:r>
            <w:proofErr w:type="spellStart"/>
            <w:r w:rsidRPr="00CB1DAC">
              <w:rPr>
                <w:rFonts w:cs="Arial"/>
                <w:sz w:val="20"/>
                <w:lang w:eastAsia="en-GB"/>
              </w:rPr>
              <w:t>alendronato</w:t>
            </w:r>
            <w:proofErr w:type="spellEnd"/>
            <w:r w:rsidRPr="00CB1DAC">
              <w:rPr>
                <w:rFonts w:cs="Arial"/>
                <w:sz w:val="20"/>
                <w:lang w:eastAsia="en-GB"/>
              </w:rPr>
              <w:t xml:space="preserve">) </w:t>
            </w:r>
          </w:p>
          <w:p w:rsidR="00D17703" w:rsidRPr="00CB1DAC" w:rsidRDefault="00D2597B" w:rsidP="00D2597B">
            <w:pPr>
              <w:spacing w:after="0" w:line="240" w:lineRule="auto"/>
              <w:rPr>
                <w:rFonts w:cs="Arial"/>
                <w:sz w:val="20"/>
                <w:lang w:eastAsia="en-GB"/>
              </w:rPr>
            </w:pPr>
            <w:r w:rsidRPr="00CB1DAC">
              <w:rPr>
                <w:rFonts w:cs="Arial"/>
                <w:sz w:val="20"/>
                <w:lang w:eastAsia="en-GB"/>
              </w:rPr>
              <w:t>A</w:t>
            </w:r>
            <w:r w:rsidR="00A468D9" w:rsidRPr="00CB1DAC">
              <w:rPr>
                <w:rFonts w:cs="Arial"/>
                <w:sz w:val="20"/>
                <w:lang w:eastAsia="en-GB"/>
              </w:rPr>
              <w:t>umento del metabolismo della vitamina D in pazienti affetti da sarcoidosi (colecalciferolo)</w:t>
            </w:r>
          </w:p>
          <w:p w:rsidR="00D17703" w:rsidRPr="00CB1DAC" w:rsidRDefault="00D2597B" w:rsidP="00D2597B">
            <w:pPr>
              <w:spacing w:after="0" w:line="240" w:lineRule="auto"/>
              <w:rPr>
                <w:rFonts w:cs="Arial"/>
                <w:sz w:val="20"/>
                <w:lang w:eastAsia="en-GB"/>
              </w:rPr>
            </w:pPr>
            <w:r w:rsidRPr="00CB1DAC">
              <w:rPr>
                <w:rFonts w:cs="Arial"/>
                <w:sz w:val="20"/>
                <w:lang w:eastAsia="en-GB"/>
              </w:rPr>
              <w:t>D</w:t>
            </w:r>
            <w:r w:rsidR="00A468D9" w:rsidRPr="00CB1DAC">
              <w:rPr>
                <w:rFonts w:cs="Arial"/>
                <w:sz w:val="20"/>
                <w:lang w:eastAsia="en-GB"/>
              </w:rPr>
              <w:t>isordini gastrointestinali, in particolare gastrite, esofagite e ulcerazioni dell'esofago e gastroduodenali (alendronato)</w:t>
            </w:r>
            <w:r w:rsidR="00A468D9" w:rsidRPr="00CB1DAC">
              <w:rPr>
                <w:rFonts w:cs="Arial"/>
                <w:color w:val="000000"/>
                <w:sz w:val="20"/>
                <w:lang w:eastAsia="en-GB"/>
              </w:rPr>
              <w:tab/>
            </w:r>
          </w:p>
        </w:tc>
      </w:tr>
      <w:tr w:rsidR="00873072" w:rsidRPr="00CB1DAC" w:rsidTr="00D2597B">
        <w:trPr>
          <w:jc w:val="center"/>
        </w:trPr>
        <w:tc>
          <w:tcPr>
            <w:tcW w:w="3085" w:type="dxa"/>
          </w:tcPr>
          <w:p w:rsidR="00873072" w:rsidRPr="00CB1DAC" w:rsidRDefault="00873072" w:rsidP="00165866">
            <w:pPr>
              <w:spacing w:after="0" w:line="240" w:lineRule="auto"/>
              <w:jc w:val="both"/>
              <w:rPr>
                <w:sz w:val="20"/>
              </w:rPr>
            </w:pPr>
            <w:r w:rsidRPr="00CB1DAC">
              <w:rPr>
                <w:sz w:val="20"/>
              </w:rPr>
              <w:t>Rischi importanti potenziali</w:t>
            </w:r>
          </w:p>
        </w:tc>
        <w:tc>
          <w:tcPr>
            <w:tcW w:w="6680" w:type="dxa"/>
          </w:tcPr>
          <w:p w:rsidR="00D17703" w:rsidRPr="00CB1DAC" w:rsidRDefault="00D2597B" w:rsidP="00D2597B">
            <w:pPr>
              <w:tabs>
                <w:tab w:val="left" w:pos="473"/>
              </w:tabs>
              <w:spacing w:after="0" w:line="240" w:lineRule="auto"/>
              <w:rPr>
                <w:rFonts w:cs="Arial"/>
                <w:sz w:val="20"/>
                <w:lang w:eastAsia="en-GB"/>
              </w:rPr>
            </w:pPr>
            <w:r w:rsidRPr="00CB1DAC">
              <w:rPr>
                <w:rFonts w:cs="Arial"/>
                <w:sz w:val="20"/>
                <w:lang w:eastAsia="en-GB"/>
              </w:rPr>
              <w:t>F</w:t>
            </w:r>
            <w:r w:rsidR="00A468D9" w:rsidRPr="00CB1DAC">
              <w:rPr>
                <w:rFonts w:cs="Arial"/>
                <w:sz w:val="20"/>
                <w:lang w:eastAsia="en-GB"/>
              </w:rPr>
              <w:t>ratture atipiche del femore (alendronato)</w:t>
            </w:r>
          </w:p>
          <w:p w:rsidR="00D17703" w:rsidRPr="00CB1DAC" w:rsidRDefault="00D2597B" w:rsidP="00D2597B">
            <w:pPr>
              <w:tabs>
                <w:tab w:val="left" w:pos="473"/>
              </w:tabs>
              <w:spacing w:after="0" w:line="240" w:lineRule="auto"/>
              <w:rPr>
                <w:rFonts w:cs="Arial"/>
                <w:sz w:val="20"/>
                <w:lang w:eastAsia="en-GB"/>
              </w:rPr>
            </w:pPr>
            <w:r w:rsidRPr="00CB1DAC">
              <w:rPr>
                <w:rFonts w:cs="Arial"/>
                <w:sz w:val="20"/>
                <w:lang w:eastAsia="en-GB"/>
              </w:rPr>
              <w:t>I</w:t>
            </w:r>
            <w:r w:rsidR="00A468D9" w:rsidRPr="00CB1DAC">
              <w:rPr>
                <w:rFonts w:cs="Arial"/>
                <w:sz w:val="20"/>
                <w:lang w:eastAsia="en-GB"/>
              </w:rPr>
              <w:t xml:space="preserve">pocalcemia e </w:t>
            </w:r>
            <w:proofErr w:type="spellStart"/>
            <w:r w:rsidR="00A468D9" w:rsidRPr="00CB1DAC">
              <w:rPr>
                <w:rFonts w:cs="Arial"/>
                <w:sz w:val="20"/>
                <w:lang w:eastAsia="en-GB"/>
              </w:rPr>
              <w:t>ipofosfatemia</w:t>
            </w:r>
            <w:proofErr w:type="spellEnd"/>
            <w:r w:rsidR="00A468D9" w:rsidRPr="00CB1DAC">
              <w:rPr>
                <w:rFonts w:cs="Arial"/>
                <w:sz w:val="20"/>
                <w:lang w:eastAsia="en-GB"/>
              </w:rPr>
              <w:t xml:space="preserve"> (da sovradosaggio di alendronato)</w:t>
            </w:r>
          </w:p>
          <w:p w:rsidR="00D17703" w:rsidRPr="00CB1DAC" w:rsidRDefault="00A468D9" w:rsidP="00165866">
            <w:pPr>
              <w:tabs>
                <w:tab w:val="left" w:pos="473"/>
              </w:tabs>
              <w:spacing w:after="0" w:line="240" w:lineRule="auto"/>
              <w:jc w:val="both"/>
              <w:rPr>
                <w:rFonts w:cs="Arial"/>
                <w:sz w:val="20"/>
                <w:lang w:eastAsia="en-GB"/>
              </w:rPr>
            </w:pPr>
            <w:r w:rsidRPr="00CB1DAC">
              <w:rPr>
                <w:rFonts w:cs="Arial"/>
                <w:sz w:val="20"/>
                <w:lang w:eastAsia="en-GB"/>
              </w:rPr>
              <w:t>Riduzione dell’effetto a seguito dell’uso concomitante di orlistat, resine a scambio ionico, lassativi o oli minerali, anticonvulsivanti, cimetidina e tiazidi (colecalciferolo)</w:t>
            </w:r>
          </w:p>
        </w:tc>
      </w:tr>
      <w:tr w:rsidR="00873072" w:rsidRPr="00CB1DAC" w:rsidTr="00D2597B">
        <w:trPr>
          <w:jc w:val="center"/>
        </w:trPr>
        <w:tc>
          <w:tcPr>
            <w:tcW w:w="3085" w:type="dxa"/>
          </w:tcPr>
          <w:p w:rsidR="00873072" w:rsidRPr="00CB1DAC" w:rsidRDefault="00873072" w:rsidP="00165866">
            <w:pPr>
              <w:spacing w:after="0" w:line="240" w:lineRule="auto"/>
              <w:jc w:val="both"/>
              <w:rPr>
                <w:sz w:val="20"/>
              </w:rPr>
            </w:pPr>
            <w:r w:rsidRPr="00CB1DAC">
              <w:rPr>
                <w:sz w:val="20"/>
              </w:rPr>
              <w:t>Informazioni mancanti</w:t>
            </w:r>
          </w:p>
        </w:tc>
        <w:tc>
          <w:tcPr>
            <w:tcW w:w="6680" w:type="dxa"/>
          </w:tcPr>
          <w:p w:rsidR="00D17703" w:rsidRPr="00CB1DAC" w:rsidRDefault="00A468D9" w:rsidP="00165866">
            <w:pPr>
              <w:spacing w:after="0" w:line="240" w:lineRule="auto"/>
              <w:rPr>
                <w:rFonts w:cs="Arial"/>
                <w:sz w:val="20"/>
                <w:lang w:eastAsia="en-GB"/>
              </w:rPr>
            </w:pPr>
            <w:r w:rsidRPr="00CB1DAC">
              <w:rPr>
                <w:rFonts w:cs="Arial"/>
                <w:sz w:val="20"/>
                <w:lang w:eastAsia="en-GB"/>
              </w:rPr>
              <w:t>Uso in pazienti con grave insufficienza renale (VFG &lt;35 ml</w:t>
            </w:r>
            <w:r w:rsidR="00D2597B" w:rsidRPr="00CB1DAC">
              <w:rPr>
                <w:rFonts w:cs="Arial"/>
                <w:sz w:val="20"/>
                <w:lang w:eastAsia="en-GB"/>
              </w:rPr>
              <w:t>/min)</w:t>
            </w:r>
            <w:r w:rsidR="00D2597B" w:rsidRPr="00CB1DAC">
              <w:rPr>
                <w:rFonts w:cs="Arial"/>
                <w:sz w:val="20"/>
                <w:lang w:eastAsia="en-GB"/>
              </w:rPr>
              <w:br/>
              <w:t>Uso in gravidanza</w:t>
            </w:r>
            <w:r w:rsidR="00D2597B" w:rsidRPr="00CB1DAC">
              <w:rPr>
                <w:rFonts w:cs="Arial"/>
                <w:sz w:val="20"/>
                <w:lang w:eastAsia="en-GB"/>
              </w:rPr>
              <w:br/>
            </w:r>
            <w:r w:rsidRPr="00CB1DAC">
              <w:rPr>
                <w:rFonts w:cs="Arial"/>
                <w:sz w:val="20"/>
                <w:lang w:eastAsia="en-GB"/>
              </w:rPr>
              <w:t xml:space="preserve">Uso durante l'allattamento </w:t>
            </w:r>
          </w:p>
          <w:p w:rsidR="00D17703" w:rsidRPr="00CB1DAC" w:rsidRDefault="00A468D9" w:rsidP="00165866">
            <w:pPr>
              <w:spacing w:after="0" w:line="240" w:lineRule="auto"/>
              <w:rPr>
                <w:rFonts w:cs="Arial"/>
                <w:sz w:val="20"/>
                <w:lang w:eastAsia="en-GB"/>
              </w:rPr>
            </w:pPr>
            <w:r w:rsidRPr="00CB1DAC">
              <w:rPr>
                <w:rFonts w:cs="Arial"/>
                <w:sz w:val="20"/>
                <w:lang w:eastAsia="en-GB"/>
              </w:rPr>
              <w:t>Uso nella popolazione pediatrica (&lt;18 anni di età)</w:t>
            </w:r>
          </w:p>
        </w:tc>
      </w:tr>
    </w:tbl>
    <w:p w:rsidR="00451338" w:rsidRPr="00CB1DAC" w:rsidRDefault="00451338" w:rsidP="00165866">
      <w:pPr>
        <w:pStyle w:val="Paragrafoelenco"/>
        <w:spacing w:after="0" w:line="240" w:lineRule="auto"/>
        <w:ind w:left="0"/>
        <w:jc w:val="both"/>
      </w:pPr>
    </w:p>
    <w:p w:rsidR="00451338" w:rsidRPr="00CB1DAC" w:rsidRDefault="00451338" w:rsidP="00165866">
      <w:pPr>
        <w:pStyle w:val="Paragrafoelenco"/>
        <w:spacing w:after="0" w:line="240" w:lineRule="auto"/>
        <w:ind w:left="0"/>
        <w:jc w:val="both"/>
      </w:pPr>
      <w:r w:rsidRPr="00CB1DAC">
        <w:t>Azioni routinarie di farmacovigilanza e di minimizzazione del rischio sono proposte per tutte le problematiche di sicurezza.</w:t>
      </w:r>
    </w:p>
    <w:p w:rsidR="00451338" w:rsidRPr="00CB1DAC" w:rsidRDefault="00451338" w:rsidP="00165866">
      <w:pPr>
        <w:pStyle w:val="Paragrafoelenco"/>
        <w:spacing w:after="0" w:line="240" w:lineRule="auto"/>
        <w:ind w:left="0"/>
        <w:jc w:val="both"/>
      </w:pPr>
      <w:r w:rsidRPr="00CB1DAC">
        <w:t>Oltre le misure previste nel Riassunto delle caratteristiche del prodotto non sono previste attività addizionali di minimizzazione del rischio</w:t>
      </w:r>
      <w:r w:rsidR="00D7746F" w:rsidRPr="00CB1DAC">
        <w:t>.</w:t>
      </w:r>
    </w:p>
    <w:p w:rsidR="005D6E10" w:rsidRPr="00CB1DAC" w:rsidRDefault="005D6E10" w:rsidP="00165866">
      <w:pPr>
        <w:pStyle w:val="Paragrafoelenco"/>
        <w:spacing w:after="0" w:line="240" w:lineRule="auto"/>
        <w:ind w:left="0"/>
        <w:jc w:val="both"/>
      </w:pPr>
    </w:p>
    <w:p w:rsidR="00900C91" w:rsidRPr="00CB1DAC" w:rsidRDefault="00900C91" w:rsidP="00165866">
      <w:pPr>
        <w:pStyle w:val="Paragrafoelenco"/>
        <w:spacing w:after="0" w:line="240" w:lineRule="auto"/>
        <w:ind w:left="0"/>
        <w:jc w:val="both"/>
        <w:rPr>
          <w:b/>
        </w:rPr>
      </w:pPr>
      <w:r w:rsidRPr="00CB1DAC">
        <w:rPr>
          <w:b/>
        </w:rPr>
        <w:t>Conclusioni</w:t>
      </w:r>
    </w:p>
    <w:p w:rsidR="00900C91" w:rsidRPr="00CB1DAC" w:rsidRDefault="00900C91" w:rsidP="00165866">
      <w:pPr>
        <w:pStyle w:val="Paragrafoelenco"/>
        <w:spacing w:after="0" w:line="240" w:lineRule="auto"/>
        <w:ind w:left="0"/>
        <w:jc w:val="both"/>
      </w:pPr>
      <w:r w:rsidRPr="00CB1DAC">
        <w:t xml:space="preserve">Per la richiesta di AIC di </w:t>
      </w:r>
      <w:proofErr w:type="spellStart"/>
      <w:r w:rsidR="00FB4D22" w:rsidRPr="00CB1DAC">
        <w:rPr>
          <w:rFonts w:cs="Times New Roman"/>
          <w:color w:val="000000"/>
        </w:rPr>
        <w:t>Alendronato</w:t>
      </w:r>
      <w:proofErr w:type="spellEnd"/>
      <w:r w:rsidR="00FB4D22" w:rsidRPr="00CB1DAC">
        <w:rPr>
          <w:rFonts w:cs="Times New Roman"/>
          <w:color w:val="000000"/>
        </w:rPr>
        <w:t xml:space="preserve"> e </w:t>
      </w:r>
      <w:proofErr w:type="spellStart"/>
      <w:r w:rsidR="00FB4D22" w:rsidRPr="00CB1DAC">
        <w:rPr>
          <w:rFonts w:cs="Times New Roman"/>
          <w:color w:val="000000"/>
        </w:rPr>
        <w:t>Colecalciferolo</w:t>
      </w:r>
      <w:proofErr w:type="spellEnd"/>
      <w:r w:rsidR="00FB4D22" w:rsidRPr="00CB1DAC">
        <w:rPr>
          <w:rFonts w:cs="Times New Roman"/>
          <w:color w:val="000000"/>
        </w:rPr>
        <w:t xml:space="preserve"> </w:t>
      </w:r>
      <w:proofErr w:type="spellStart"/>
      <w:r w:rsidR="0042400C" w:rsidRPr="00CB1DAC">
        <w:rPr>
          <w:rFonts w:cs="Times New Roman"/>
          <w:color w:val="000000"/>
        </w:rPr>
        <w:t>VI.REL</w:t>
      </w:r>
      <w:proofErr w:type="spellEnd"/>
      <w:r w:rsidR="00FB4D22" w:rsidRPr="00CB1DAC">
        <w:t xml:space="preserve"> </w:t>
      </w:r>
      <w:r w:rsidRPr="00CB1DAC">
        <w:t>sono state presentate sufficienti informazioni cliniche.</w:t>
      </w:r>
    </w:p>
    <w:p w:rsidR="00900C91" w:rsidRPr="00CB1DAC" w:rsidRDefault="00900C91" w:rsidP="00165866">
      <w:pPr>
        <w:pStyle w:val="Paragrafoelenco"/>
        <w:spacing w:after="0" w:line="240" w:lineRule="auto"/>
        <w:ind w:left="0"/>
        <w:jc w:val="both"/>
      </w:pPr>
      <w:r w:rsidRPr="00CB1DAC">
        <w:t xml:space="preserve">Il rapporto beneficio/rischio di </w:t>
      </w:r>
      <w:proofErr w:type="spellStart"/>
      <w:r w:rsidR="00FB4D22" w:rsidRPr="00CB1DAC">
        <w:rPr>
          <w:rFonts w:cs="Times New Roman"/>
          <w:color w:val="000000"/>
        </w:rPr>
        <w:t>Alendronato</w:t>
      </w:r>
      <w:proofErr w:type="spellEnd"/>
      <w:r w:rsidR="00FB4D22" w:rsidRPr="00CB1DAC">
        <w:rPr>
          <w:rFonts w:cs="Times New Roman"/>
          <w:color w:val="000000"/>
        </w:rPr>
        <w:t xml:space="preserve"> e </w:t>
      </w:r>
      <w:proofErr w:type="spellStart"/>
      <w:r w:rsidR="00FB4D22" w:rsidRPr="00CB1DAC">
        <w:rPr>
          <w:rFonts w:cs="Times New Roman"/>
          <w:color w:val="000000"/>
        </w:rPr>
        <w:t>Colecalciferolo</w:t>
      </w:r>
      <w:proofErr w:type="spellEnd"/>
      <w:r w:rsidR="00FB4D22" w:rsidRPr="00CB1DAC">
        <w:rPr>
          <w:rFonts w:cs="Times New Roman"/>
          <w:color w:val="000000"/>
        </w:rPr>
        <w:t xml:space="preserve"> </w:t>
      </w:r>
      <w:proofErr w:type="spellStart"/>
      <w:r w:rsidR="0042400C" w:rsidRPr="00CB1DAC">
        <w:rPr>
          <w:rFonts w:cs="Times New Roman"/>
          <w:color w:val="000000"/>
        </w:rPr>
        <w:t>VI.REL</w:t>
      </w:r>
      <w:proofErr w:type="spellEnd"/>
      <w:r w:rsidR="00FB4D22" w:rsidRPr="00CB1DAC">
        <w:t xml:space="preserve"> </w:t>
      </w:r>
      <w:r w:rsidRPr="00CB1DAC">
        <w:t>è considerato favorevole dal punto di vista clinico.</w:t>
      </w:r>
    </w:p>
    <w:p w:rsidR="00900C91" w:rsidRPr="00CB1DAC" w:rsidRDefault="00900C91" w:rsidP="00165866">
      <w:pPr>
        <w:pStyle w:val="Paragrafoelenco"/>
        <w:spacing w:after="0" w:line="240" w:lineRule="auto"/>
        <w:ind w:left="0"/>
        <w:jc w:val="both"/>
      </w:pPr>
    </w:p>
    <w:p w:rsidR="00900C91" w:rsidRPr="00CB1DAC" w:rsidRDefault="00900C91" w:rsidP="00165866">
      <w:pPr>
        <w:pStyle w:val="Paragrafoelenco"/>
        <w:spacing w:after="0" w:line="240" w:lineRule="auto"/>
        <w:ind w:left="0"/>
        <w:jc w:val="both"/>
      </w:pPr>
    </w:p>
    <w:p w:rsidR="00900C91" w:rsidRPr="00CB1DAC" w:rsidRDefault="00900C91" w:rsidP="0016586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CB1DAC">
        <w:rPr>
          <w:b/>
        </w:rPr>
        <w:t>CONSULTAZIONE SUL FOGLIO ILLUSTRATIVO</w:t>
      </w:r>
    </w:p>
    <w:p w:rsidR="00000E03" w:rsidRPr="00CB1DAC" w:rsidRDefault="00000E03" w:rsidP="00165866">
      <w:pPr>
        <w:spacing w:after="0" w:line="240" w:lineRule="auto"/>
        <w:jc w:val="both"/>
        <w:rPr>
          <w:rFonts w:eastAsia="Calibri" w:cs="Times New Roman"/>
        </w:rPr>
      </w:pPr>
      <w:r w:rsidRPr="00CB1DAC">
        <w:rPr>
          <w:rFonts w:eastAsia="Calibri" w:cs="Times New Roman"/>
        </w:rPr>
        <w:t>Il foglio illustrativo è stato sottoposto al test di leggibilità in accordo ai requisiti dell’art. 59(3) e 61(1) della direttiva 2001/83/EU s.m.i.</w:t>
      </w:r>
      <w:r w:rsidRPr="00CB1DAC">
        <w:t>.</w:t>
      </w:r>
      <w:r w:rsidRPr="00CB1DAC">
        <w:rPr>
          <w:rFonts w:eastAsia="Calibri" w:cs="Times New Roman"/>
        </w:rPr>
        <w:t xml:space="preserve"> </w:t>
      </w:r>
      <w:r w:rsidRPr="00CB1DAC">
        <w:t>I</w:t>
      </w:r>
      <w:r w:rsidRPr="00CB1DAC">
        <w:rPr>
          <w:rFonts w:eastAsia="Calibri" w:cs="Times New Roman"/>
        </w:rPr>
        <w:t xml:space="preserve"> risultati del test hanno dimostrato che il foglio illustrativo corrisponde ai criteri imposti dalla linea guida sulla leggibilità di etichetta e foglio illustrativo dei medicinali per uso umano.</w:t>
      </w:r>
    </w:p>
    <w:p w:rsidR="00900C91" w:rsidRPr="00CB1DAC" w:rsidRDefault="00900C91" w:rsidP="00165866">
      <w:pPr>
        <w:pStyle w:val="Paragrafoelenco"/>
        <w:spacing w:after="0" w:line="240" w:lineRule="auto"/>
        <w:ind w:left="0"/>
        <w:jc w:val="both"/>
      </w:pPr>
    </w:p>
    <w:p w:rsidR="00900C91" w:rsidRPr="00CB1DAC" w:rsidRDefault="00900C91" w:rsidP="00165866">
      <w:pPr>
        <w:spacing w:after="0" w:line="240" w:lineRule="auto"/>
        <w:jc w:val="both"/>
      </w:pPr>
    </w:p>
    <w:p w:rsidR="00900C91" w:rsidRPr="00CB1DAC" w:rsidRDefault="00900C91" w:rsidP="00165866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CB1DAC">
        <w:rPr>
          <w:b/>
        </w:rPr>
        <w:t>CONCLUSIONI, VALUTAZIONE DEL RAPPORTO BENEFICIO/RISCHIO E RACCOMANDAZIONI</w:t>
      </w:r>
    </w:p>
    <w:p w:rsidR="00900C91" w:rsidRPr="00CB1DAC" w:rsidRDefault="00900C91" w:rsidP="00165866">
      <w:pPr>
        <w:spacing w:after="0" w:line="240" w:lineRule="auto"/>
        <w:jc w:val="both"/>
      </w:pPr>
      <w:r w:rsidRPr="00CB1DAC">
        <w:t xml:space="preserve">La qualità di </w:t>
      </w:r>
      <w:proofErr w:type="spellStart"/>
      <w:r w:rsidR="00A468D9" w:rsidRPr="00CB1DAC">
        <w:t>Alendronato</w:t>
      </w:r>
      <w:proofErr w:type="spellEnd"/>
      <w:r w:rsidR="00A468D9" w:rsidRPr="00CB1DAC">
        <w:t xml:space="preserve"> e </w:t>
      </w:r>
      <w:proofErr w:type="spellStart"/>
      <w:r w:rsidR="00A468D9" w:rsidRPr="00CB1DAC">
        <w:t>Colecalciferolo</w:t>
      </w:r>
      <w:proofErr w:type="spellEnd"/>
      <w:r w:rsidR="00A468D9" w:rsidRPr="00CB1DAC">
        <w:t xml:space="preserve"> </w:t>
      </w:r>
      <w:proofErr w:type="spellStart"/>
      <w:r w:rsidR="0042400C" w:rsidRPr="00CB1DAC">
        <w:t>VI.REL</w:t>
      </w:r>
      <w:proofErr w:type="spellEnd"/>
      <w:r w:rsidR="00FB4D22" w:rsidRPr="00CB1DAC">
        <w:t xml:space="preserve"> </w:t>
      </w:r>
      <w:r w:rsidRPr="00CB1DAC">
        <w:t>è accettabile e non sono state rilevate criticità da un punto di vista non clinico e clinico.</w:t>
      </w:r>
    </w:p>
    <w:p w:rsidR="00873072" w:rsidRPr="00CB1DAC" w:rsidRDefault="00A468D9" w:rsidP="00165866">
      <w:pPr>
        <w:spacing w:after="0" w:line="240" w:lineRule="auto"/>
        <w:jc w:val="both"/>
      </w:pPr>
      <w:r w:rsidRPr="00CB1DAC">
        <w:t xml:space="preserve">Lo studio di bioequivalenza </w:t>
      </w:r>
      <w:r w:rsidR="00873072" w:rsidRPr="00CB1DAC">
        <w:t>dimostra</w:t>
      </w:r>
      <w:r w:rsidRPr="00CB1DAC">
        <w:t xml:space="preserve"> che </w:t>
      </w:r>
      <w:proofErr w:type="spellStart"/>
      <w:r w:rsidR="00873072" w:rsidRPr="00CB1DAC">
        <w:t>Alendronato</w:t>
      </w:r>
      <w:proofErr w:type="spellEnd"/>
      <w:r w:rsidR="00873072" w:rsidRPr="00CB1DAC">
        <w:t xml:space="preserve"> e </w:t>
      </w:r>
      <w:proofErr w:type="spellStart"/>
      <w:r w:rsidR="00873072" w:rsidRPr="00CB1DAC">
        <w:t>Colecalciferolo</w:t>
      </w:r>
      <w:proofErr w:type="spellEnd"/>
      <w:r w:rsidR="00873072" w:rsidRPr="00CB1DAC">
        <w:t xml:space="preserve"> </w:t>
      </w:r>
      <w:proofErr w:type="spellStart"/>
      <w:r w:rsidR="0042400C" w:rsidRPr="00CB1DAC">
        <w:t>VI.REL</w:t>
      </w:r>
      <w:proofErr w:type="spellEnd"/>
      <w:r w:rsidRPr="00CB1DAC">
        <w:t xml:space="preserve"> e il medicinale di riferimento </w:t>
      </w:r>
      <w:r w:rsidR="00873072" w:rsidRPr="00CB1DAC">
        <w:t>Fosavance</w:t>
      </w:r>
      <w:r w:rsidRPr="00CB1DAC">
        <w:t xml:space="preserve"> autorizzato in Italia sono bioequivalenti.</w:t>
      </w:r>
    </w:p>
    <w:p w:rsidR="00900C91" w:rsidRPr="00CB1DAC" w:rsidRDefault="00900C91" w:rsidP="00165866">
      <w:pPr>
        <w:spacing w:after="0" w:line="240" w:lineRule="auto"/>
        <w:jc w:val="both"/>
      </w:pPr>
      <w:r w:rsidRPr="00CB1DAC">
        <w:t>Il rapporto beneficio/rischio è considerato positivo.</w:t>
      </w:r>
    </w:p>
    <w:p w:rsidR="009A260F" w:rsidRPr="00CB1DAC" w:rsidRDefault="00900C91" w:rsidP="00165866">
      <w:pPr>
        <w:spacing w:after="0" w:line="240" w:lineRule="auto"/>
        <w:jc w:val="both"/>
        <w:rPr>
          <w:sz w:val="24"/>
          <w:szCs w:val="24"/>
        </w:rPr>
      </w:pPr>
      <w:r w:rsidRPr="00CB1DAC">
        <w:lastRenderedPageBreak/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CB1DAC">
        <w:rPr>
          <w:rFonts w:eastAsia="Calibri" w:cs="Calibri"/>
          <w:lang w:eastAsia="it-IT"/>
        </w:rPr>
        <w:t>(</w:t>
      </w:r>
      <w:hyperlink r:id="rId11" w:history="1">
        <w:r w:rsidRPr="00CB1DAC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CB1DAC">
        <w:rPr>
          <w:rFonts w:eastAsia="Calibri" w:cs="Calibri"/>
          <w:sz w:val="24"/>
          <w:szCs w:val="24"/>
          <w:lang w:eastAsia="it-IT"/>
        </w:rPr>
        <w:t>).</w:t>
      </w:r>
    </w:p>
    <w:sectPr w:rsidR="009A260F" w:rsidRPr="00CB1DAC" w:rsidSect="00235AD8">
      <w:pgSz w:w="11906" w:h="16838"/>
      <w:pgMar w:top="130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8279D"/>
    <w:multiLevelType w:val="multilevel"/>
    <w:tmpl w:val="B6F8F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4E4F44"/>
    <w:multiLevelType w:val="hybridMultilevel"/>
    <w:tmpl w:val="CA48B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C2EE3"/>
    <w:multiLevelType w:val="hybridMultilevel"/>
    <w:tmpl w:val="426EEC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3E2621"/>
    <w:multiLevelType w:val="hybridMultilevel"/>
    <w:tmpl w:val="F3A49200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C8400FA"/>
    <w:multiLevelType w:val="hybridMultilevel"/>
    <w:tmpl w:val="5590052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FAD76C0"/>
    <w:multiLevelType w:val="hybridMultilevel"/>
    <w:tmpl w:val="E7C03F0E"/>
    <w:lvl w:ilvl="0" w:tplc="0410000F">
      <w:start w:val="1"/>
      <w:numFmt w:val="decimal"/>
      <w:lvlText w:val="%1."/>
      <w:lvlJc w:val="left"/>
      <w:pPr>
        <w:ind w:left="1155" w:hanging="360"/>
      </w:pPr>
    </w:lvl>
    <w:lvl w:ilvl="1" w:tplc="04100019" w:tentative="1">
      <w:start w:val="1"/>
      <w:numFmt w:val="lowerLetter"/>
      <w:lvlText w:val="%2."/>
      <w:lvlJc w:val="left"/>
      <w:pPr>
        <w:ind w:left="1875" w:hanging="360"/>
      </w:pPr>
    </w:lvl>
    <w:lvl w:ilvl="2" w:tplc="0410001B" w:tentative="1">
      <w:start w:val="1"/>
      <w:numFmt w:val="lowerRoman"/>
      <w:lvlText w:val="%3."/>
      <w:lvlJc w:val="right"/>
      <w:pPr>
        <w:ind w:left="2595" w:hanging="180"/>
      </w:pPr>
    </w:lvl>
    <w:lvl w:ilvl="3" w:tplc="0410000F" w:tentative="1">
      <w:start w:val="1"/>
      <w:numFmt w:val="decimal"/>
      <w:lvlText w:val="%4."/>
      <w:lvlJc w:val="left"/>
      <w:pPr>
        <w:ind w:left="3315" w:hanging="360"/>
      </w:pPr>
    </w:lvl>
    <w:lvl w:ilvl="4" w:tplc="04100019" w:tentative="1">
      <w:start w:val="1"/>
      <w:numFmt w:val="lowerLetter"/>
      <w:lvlText w:val="%5."/>
      <w:lvlJc w:val="left"/>
      <w:pPr>
        <w:ind w:left="4035" w:hanging="360"/>
      </w:pPr>
    </w:lvl>
    <w:lvl w:ilvl="5" w:tplc="0410001B" w:tentative="1">
      <w:start w:val="1"/>
      <w:numFmt w:val="lowerRoman"/>
      <w:lvlText w:val="%6."/>
      <w:lvlJc w:val="right"/>
      <w:pPr>
        <w:ind w:left="4755" w:hanging="180"/>
      </w:pPr>
    </w:lvl>
    <w:lvl w:ilvl="6" w:tplc="0410000F" w:tentative="1">
      <w:start w:val="1"/>
      <w:numFmt w:val="decimal"/>
      <w:lvlText w:val="%7."/>
      <w:lvlJc w:val="left"/>
      <w:pPr>
        <w:ind w:left="5475" w:hanging="360"/>
      </w:pPr>
    </w:lvl>
    <w:lvl w:ilvl="7" w:tplc="04100019" w:tentative="1">
      <w:start w:val="1"/>
      <w:numFmt w:val="lowerLetter"/>
      <w:lvlText w:val="%8."/>
      <w:lvlJc w:val="left"/>
      <w:pPr>
        <w:ind w:left="6195" w:hanging="360"/>
      </w:pPr>
    </w:lvl>
    <w:lvl w:ilvl="8" w:tplc="0410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8">
    <w:nsid w:val="686F27ED"/>
    <w:multiLevelType w:val="hybridMultilevel"/>
    <w:tmpl w:val="EBA832D4"/>
    <w:lvl w:ilvl="0" w:tplc="0410000F">
      <w:start w:val="1"/>
      <w:numFmt w:val="decimal"/>
      <w:lvlText w:val="%1."/>
      <w:lvlJc w:val="left"/>
      <w:pPr>
        <w:ind w:left="1473" w:hanging="360"/>
      </w:pPr>
    </w:lvl>
    <w:lvl w:ilvl="1" w:tplc="04100019" w:tentative="1">
      <w:start w:val="1"/>
      <w:numFmt w:val="lowerLetter"/>
      <w:lvlText w:val="%2."/>
      <w:lvlJc w:val="left"/>
      <w:pPr>
        <w:ind w:left="2193" w:hanging="360"/>
      </w:pPr>
    </w:lvl>
    <w:lvl w:ilvl="2" w:tplc="0410001B" w:tentative="1">
      <w:start w:val="1"/>
      <w:numFmt w:val="lowerRoman"/>
      <w:lvlText w:val="%3."/>
      <w:lvlJc w:val="right"/>
      <w:pPr>
        <w:ind w:left="2913" w:hanging="180"/>
      </w:pPr>
    </w:lvl>
    <w:lvl w:ilvl="3" w:tplc="0410000F" w:tentative="1">
      <w:start w:val="1"/>
      <w:numFmt w:val="decimal"/>
      <w:lvlText w:val="%4."/>
      <w:lvlJc w:val="left"/>
      <w:pPr>
        <w:ind w:left="3633" w:hanging="360"/>
      </w:pPr>
    </w:lvl>
    <w:lvl w:ilvl="4" w:tplc="04100019" w:tentative="1">
      <w:start w:val="1"/>
      <w:numFmt w:val="lowerLetter"/>
      <w:lvlText w:val="%5."/>
      <w:lvlJc w:val="left"/>
      <w:pPr>
        <w:ind w:left="4353" w:hanging="360"/>
      </w:pPr>
    </w:lvl>
    <w:lvl w:ilvl="5" w:tplc="0410001B" w:tentative="1">
      <w:start w:val="1"/>
      <w:numFmt w:val="lowerRoman"/>
      <w:lvlText w:val="%6."/>
      <w:lvlJc w:val="right"/>
      <w:pPr>
        <w:ind w:left="5073" w:hanging="180"/>
      </w:pPr>
    </w:lvl>
    <w:lvl w:ilvl="6" w:tplc="0410000F" w:tentative="1">
      <w:start w:val="1"/>
      <w:numFmt w:val="decimal"/>
      <w:lvlText w:val="%7."/>
      <w:lvlJc w:val="left"/>
      <w:pPr>
        <w:ind w:left="5793" w:hanging="360"/>
      </w:pPr>
    </w:lvl>
    <w:lvl w:ilvl="7" w:tplc="04100019" w:tentative="1">
      <w:start w:val="1"/>
      <w:numFmt w:val="lowerLetter"/>
      <w:lvlText w:val="%8."/>
      <w:lvlJc w:val="left"/>
      <w:pPr>
        <w:ind w:left="6513" w:hanging="360"/>
      </w:pPr>
    </w:lvl>
    <w:lvl w:ilvl="8" w:tplc="0410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9">
    <w:nsid w:val="797E1BC9"/>
    <w:multiLevelType w:val="hybridMultilevel"/>
    <w:tmpl w:val="55DC4492"/>
    <w:lvl w:ilvl="0" w:tplc="4300ED5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/>
  <w:defaultTabStop w:val="708"/>
  <w:hyphenationZone w:val="283"/>
  <w:characterSpacingControl w:val="doNotCompress"/>
  <w:compat/>
  <w:rsids>
    <w:rsidRoot w:val="004241AC"/>
    <w:rsid w:val="00000E03"/>
    <w:rsid w:val="00002CAE"/>
    <w:rsid w:val="00010B82"/>
    <w:rsid w:val="00013020"/>
    <w:rsid w:val="00031BAD"/>
    <w:rsid w:val="000340BB"/>
    <w:rsid w:val="00035EF7"/>
    <w:rsid w:val="000405B5"/>
    <w:rsid w:val="00057CDA"/>
    <w:rsid w:val="00061BF7"/>
    <w:rsid w:val="00062636"/>
    <w:rsid w:val="00065F49"/>
    <w:rsid w:val="00072257"/>
    <w:rsid w:val="00093617"/>
    <w:rsid w:val="000A792D"/>
    <w:rsid w:val="000E0578"/>
    <w:rsid w:val="00112EA1"/>
    <w:rsid w:val="0012738A"/>
    <w:rsid w:val="00150887"/>
    <w:rsid w:val="00161722"/>
    <w:rsid w:val="00165866"/>
    <w:rsid w:val="001A284F"/>
    <w:rsid w:val="001A71F6"/>
    <w:rsid w:val="001B35A4"/>
    <w:rsid w:val="001D2D2A"/>
    <w:rsid w:val="001F4D7B"/>
    <w:rsid w:val="00201299"/>
    <w:rsid w:val="0021251B"/>
    <w:rsid w:val="00235AD8"/>
    <w:rsid w:val="00242171"/>
    <w:rsid w:val="00275C20"/>
    <w:rsid w:val="00290E26"/>
    <w:rsid w:val="002F3D3B"/>
    <w:rsid w:val="002F65FE"/>
    <w:rsid w:val="00302B57"/>
    <w:rsid w:val="00311EA2"/>
    <w:rsid w:val="00320996"/>
    <w:rsid w:val="00322BF5"/>
    <w:rsid w:val="00333888"/>
    <w:rsid w:val="00351210"/>
    <w:rsid w:val="00354339"/>
    <w:rsid w:val="00375377"/>
    <w:rsid w:val="003C0A28"/>
    <w:rsid w:val="003C6962"/>
    <w:rsid w:val="003D3E1B"/>
    <w:rsid w:val="003F1B6D"/>
    <w:rsid w:val="0040434A"/>
    <w:rsid w:val="004057B4"/>
    <w:rsid w:val="00406819"/>
    <w:rsid w:val="00411E57"/>
    <w:rsid w:val="00412C0E"/>
    <w:rsid w:val="00416688"/>
    <w:rsid w:val="004171F6"/>
    <w:rsid w:val="0042400C"/>
    <w:rsid w:val="004241AC"/>
    <w:rsid w:val="00424B02"/>
    <w:rsid w:val="00424C85"/>
    <w:rsid w:val="00425D6D"/>
    <w:rsid w:val="004349A2"/>
    <w:rsid w:val="00436398"/>
    <w:rsid w:val="00451338"/>
    <w:rsid w:val="0046211A"/>
    <w:rsid w:val="00482DE3"/>
    <w:rsid w:val="004B20A8"/>
    <w:rsid w:val="004F01AD"/>
    <w:rsid w:val="00501505"/>
    <w:rsid w:val="005072B8"/>
    <w:rsid w:val="00512512"/>
    <w:rsid w:val="00561A5A"/>
    <w:rsid w:val="00571C17"/>
    <w:rsid w:val="005727D4"/>
    <w:rsid w:val="005810F8"/>
    <w:rsid w:val="005820A7"/>
    <w:rsid w:val="005825CE"/>
    <w:rsid w:val="00591663"/>
    <w:rsid w:val="005B4322"/>
    <w:rsid w:val="005C6392"/>
    <w:rsid w:val="005D6E10"/>
    <w:rsid w:val="005E7275"/>
    <w:rsid w:val="005F62FE"/>
    <w:rsid w:val="00612382"/>
    <w:rsid w:val="006555D4"/>
    <w:rsid w:val="0066234C"/>
    <w:rsid w:val="00667EF9"/>
    <w:rsid w:val="006876E1"/>
    <w:rsid w:val="006C7B3D"/>
    <w:rsid w:val="006D4627"/>
    <w:rsid w:val="00716EE9"/>
    <w:rsid w:val="00724371"/>
    <w:rsid w:val="00726687"/>
    <w:rsid w:val="007301DA"/>
    <w:rsid w:val="007369FA"/>
    <w:rsid w:val="007461B9"/>
    <w:rsid w:val="00762D88"/>
    <w:rsid w:val="0078172E"/>
    <w:rsid w:val="00791481"/>
    <w:rsid w:val="007A4BFE"/>
    <w:rsid w:val="007B68C8"/>
    <w:rsid w:val="007B6E50"/>
    <w:rsid w:val="007E00D8"/>
    <w:rsid w:val="008231E2"/>
    <w:rsid w:val="00827961"/>
    <w:rsid w:val="008337E2"/>
    <w:rsid w:val="008348A8"/>
    <w:rsid w:val="00842BAC"/>
    <w:rsid w:val="00844567"/>
    <w:rsid w:val="008543F6"/>
    <w:rsid w:val="008677CB"/>
    <w:rsid w:val="00873072"/>
    <w:rsid w:val="008822CE"/>
    <w:rsid w:val="00897FDC"/>
    <w:rsid w:val="008A59E9"/>
    <w:rsid w:val="008B14A9"/>
    <w:rsid w:val="008C59DD"/>
    <w:rsid w:val="00900C91"/>
    <w:rsid w:val="00920244"/>
    <w:rsid w:val="00923866"/>
    <w:rsid w:val="009246CB"/>
    <w:rsid w:val="00926DC6"/>
    <w:rsid w:val="009404E8"/>
    <w:rsid w:val="00947EF5"/>
    <w:rsid w:val="00972CE3"/>
    <w:rsid w:val="009A135C"/>
    <w:rsid w:val="009A260F"/>
    <w:rsid w:val="009A33E4"/>
    <w:rsid w:val="009B2047"/>
    <w:rsid w:val="00A02D62"/>
    <w:rsid w:val="00A2685C"/>
    <w:rsid w:val="00A30604"/>
    <w:rsid w:val="00A32B4F"/>
    <w:rsid w:val="00A32D93"/>
    <w:rsid w:val="00A41EA1"/>
    <w:rsid w:val="00A442A3"/>
    <w:rsid w:val="00A468D9"/>
    <w:rsid w:val="00A50DE4"/>
    <w:rsid w:val="00A6285A"/>
    <w:rsid w:val="00A64236"/>
    <w:rsid w:val="00A72D8A"/>
    <w:rsid w:val="00A838FE"/>
    <w:rsid w:val="00A97CE3"/>
    <w:rsid w:val="00AA2EDE"/>
    <w:rsid w:val="00AA44EA"/>
    <w:rsid w:val="00AC4A7C"/>
    <w:rsid w:val="00B20970"/>
    <w:rsid w:val="00B27283"/>
    <w:rsid w:val="00B34E18"/>
    <w:rsid w:val="00B5019E"/>
    <w:rsid w:val="00B8237B"/>
    <w:rsid w:val="00B84EA1"/>
    <w:rsid w:val="00BB6F07"/>
    <w:rsid w:val="00BC11B7"/>
    <w:rsid w:val="00BC5021"/>
    <w:rsid w:val="00BC6EC6"/>
    <w:rsid w:val="00BE6799"/>
    <w:rsid w:val="00BF51EF"/>
    <w:rsid w:val="00C24649"/>
    <w:rsid w:val="00C246D7"/>
    <w:rsid w:val="00C26420"/>
    <w:rsid w:val="00C26606"/>
    <w:rsid w:val="00C8171A"/>
    <w:rsid w:val="00C85D26"/>
    <w:rsid w:val="00C879EA"/>
    <w:rsid w:val="00CB1DAC"/>
    <w:rsid w:val="00CB55AC"/>
    <w:rsid w:val="00CC7AFF"/>
    <w:rsid w:val="00CE79D4"/>
    <w:rsid w:val="00D17703"/>
    <w:rsid w:val="00D20170"/>
    <w:rsid w:val="00D2597B"/>
    <w:rsid w:val="00D33431"/>
    <w:rsid w:val="00D7746F"/>
    <w:rsid w:val="00D911D5"/>
    <w:rsid w:val="00DB33AA"/>
    <w:rsid w:val="00DC5920"/>
    <w:rsid w:val="00DC63A4"/>
    <w:rsid w:val="00DD285F"/>
    <w:rsid w:val="00DD45D7"/>
    <w:rsid w:val="00DE1FD2"/>
    <w:rsid w:val="00DF6B92"/>
    <w:rsid w:val="00E0696D"/>
    <w:rsid w:val="00E159A3"/>
    <w:rsid w:val="00E20A12"/>
    <w:rsid w:val="00E24F5C"/>
    <w:rsid w:val="00E35FFF"/>
    <w:rsid w:val="00E43089"/>
    <w:rsid w:val="00E62CF4"/>
    <w:rsid w:val="00E7486A"/>
    <w:rsid w:val="00E76489"/>
    <w:rsid w:val="00E92263"/>
    <w:rsid w:val="00E95CA3"/>
    <w:rsid w:val="00EA483A"/>
    <w:rsid w:val="00ED287E"/>
    <w:rsid w:val="00EF5C38"/>
    <w:rsid w:val="00F147C1"/>
    <w:rsid w:val="00F1554A"/>
    <w:rsid w:val="00F64D6F"/>
    <w:rsid w:val="00F80E95"/>
    <w:rsid w:val="00F91203"/>
    <w:rsid w:val="00FA2702"/>
    <w:rsid w:val="00FA47C3"/>
    <w:rsid w:val="00FA55B0"/>
    <w:rsid w:val="00FB4D22"/>
    <w:rsid w:val="00FC7B9F"/>
    <w:rsid w:val="00FD0C63"/>
    <w:rsid w:val="00FE0720"/>
    <w:rsid w:val="00FE7080"/>
    <w:rsid w:val="00FE7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E6799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99"/>
    <w:qFormat/>
    <w:rsid w:val="00900C91"/>
    <w:pPr>
      <w:ind w:left="720"/>
      <w:contextualSpacing/>
    </w:pPr>
  </w:style>
  <w:style w:type="character" w:customStyle="1" w:styleId="s1">
    <w:name w:val="s1"/>
    <w:basedOn w:val="Carpredefinitoparagrafo"/>
    <w:rsid w:val="00900C91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900C91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5D6E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823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Corpotesto1">
    <w:name w:val="Corpo testo1"/>
    <w:rsid w:val="008231E2"/>
    <w:pPr>
      <w:widowControl w:val="0"/>
      <w:snapToGrid w:val="0"/>
      <w:spacing w:after="0" w:line="240" w:lineRule="auto"/>
    </w:pPr>
    <w:rPr>
      <w:rFonts w:ascii="TimesNewRomanPS" w:eastAsia="Times New Roman" w:hAnsi="TimesNewRomanPS" w:cs="Times New Roman"/>
      <w:color w:val="000000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B432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B432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B432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B432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B43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4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.europa.eu/ema/index.jsp?curl=pages/medicines/landing/epar_search.jsp&amp;mid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9</Pages>
  <Words>3188</Words>
  <Characters>18176</Characters>
  <Application>Microsoft Office Word</Application>
  <DocSecurity>0</DocSecurity>
  <Lines>151</Lines>
  <Paragraphs>42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8</cp:revision>
  <dcterms:created xsi:type="dcterms:W3CDTF">2017-05-02T13:22:00Z</dcterms:created>
  <dcterms:modified xsi:type="dcterms:W3CDTF">2017-07-31T14:37:00Z</dcterms:modified>
</cp:coreProperties>
</file>