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AA1214" w:rsidP="006615E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6615E6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76496" w:rsidRDefault="0087649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DB3" w:rsidRDefault="0087649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CARNITENE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716C62">
        <w:rPr>
          <w:snapToGrid w:val="0"/>
        </w:rPr>
        <w:t>L</w:t>
      </w:r>
      <w:r w:rsidR="00901223">
        <w:rPr>
          <w:snapToGrid w:val="0"/>
        </w:rPr>
        <w:t>-carnitina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A1214" w:rsidRDefault="00AA121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575D2" w:rsidRDefault="00970177" w:rsidP="004241AC">
      <w:pPr>
        <w:spacing w:after="0" w:line="240" w:lineRule="auto"/>
        <w:jc w:val="center"/>
        <w:rPr>
          <w:rFonts w:ascii="Calibri" w:hAnsi="Calibri" w:cs="Arial"/>
          <w:b/>
          <w:color w:val="000000"/>
        </w:rPr>
      </w:pPr>
      <w:r>
        <w:rPr>
          <w:rFonts w:ascii="Calibri" w:eastAsia="Calibri" w:hAnsi="Calibri" w:cs="Arial"/>
          <w:b/>
          <w:color w:val="000000"/>
        </w:rPr>
        <w:t>Sigma-Tau Industrie Farmaceutiche Riunite</w:t>
      </w:r>
    </w:p>
    <w:p w:rsidR="001575D2" w:rsidRDefault="001575D2" w:rsidP="004241AC">
      <w:pPr>
        <w:spacing w:after="0" w:line="240" w:lineRule="auto"/>
        <w:jc w:val="center"/>
        <w:rPr>
          <w:rFonts w:ascii="Calibri" w:hAnsi="Calibri" w:cs="Arial"/>
          <w:b/>
          <w:color w:val="000000"/>
        </w:rPr>
      </w:pPr>
    </w:p>
    <w:p w:rsidR="00AA1214" w:rsidRPr="001575D2" w:rsidRDefault="00AA1214" w:rsidP="004241AC">
      <w:pPr>
        <w:spacing w:after="0" w:line="240" w:lineRule="auto"/>
        <w:jc w:val="center"/>
        <w:rPr>
          <w:rFonts w:ascii="Calibri" w:hAnsi="Calibri" w:cs="Arial"/>
          <w:b/>
          <w:color w:val="000000"/>
        </w:rPr>
      </w:pPr>
    </w:p>
    <w:p w:rsidR="004241AC" w:rsidRPr="001575D2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E5B64" w:rsidRPr="001575D2">
        <w:rPr>
          <w:b/>
        </w:rPr>
        <w:t>0</w:t>
      </w:r>
      <w:r w:rsidR="00970177">
        <w:rPr>
          <w:b/>
        </w:rPr>
        <w:t>18610</w:t>
      </w:r>
    </w:p>
    <w:bookmarkEnd w:id="0"/>
    <w:p w:rsidR="004241AC" w:rsidRPr="00062636" w:rsidRDefault="004241AC" w:rsidP="004241AC">
      <w:pPr>
        <w:spacing w:after="0" w:line="240" w:lineRule="auto"/>
        <w:jc w:val="center"/>
        <w:rPr>
          <w:b/>
        </w:rPr>
      </w:pPr>
    </w:p>
    <w:p w:rsidR="003A3DB3" w:rsidRDefault="003A3D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A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970177">
        <w:rPr>
          <w:rFonts w:eastAsia="Calibri" w:cs="Calibri"/>
          <w:color w:val="000000"/>
        </w:rPr>
        <w:t>Carnitene</w:t>
      </w:r>
      <w:proofErr w:type="spellEnd"/>
      <w:r w:rsidRPr="009F1B70">
        <w:rPr>
          <w:rFonts w:eastAsia="Calibri" w:cs="Calibri"/>
          <w:color w:val="000000"/>
        </w:rPr>
        <w:t>.</w:t>
      </w:r>
      <w:r w:rsidR="006A1ACC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970177">
        <w:rPr>
          <w:rFonts w:eastAsia="Calibri" w:cs="Calibri"/>
          <w:color w:val="000000"/>
        </w:rPr>
        <w:t>Carnitene</w:t>
      </w:r>
      <w:proofErr w:type="spellEnd"/>
      <w:r w:rsidR="006A1ACC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</w:t>
      </w:r>
      <w:r w:rsidR="000B1B56">
        <w:rPr>
          <w:rFonts w:eastAsia="Calibri" w:cs="Calibri"/>
          <w:color w:val="000000"/>
        </w:rPr>
        <w:t>Unica del Farmaco</w:t>
      </w:r>
      <w:r w:rsidRPr="009F1B70">
        <w:rPr>
          <w:rFonts w:eastAsia="Calibri" w:cs="Calibri"/>
          <w:color w:val="000000"/>
        </w:rPr>
        <w:t xml:space="preserve"> (C</w:t>
      </w:r>
      <w:r w:rsidR="000B1B56">
        <w:rPr>
          <w:rFonts w:eastAsia="Calibri" w:cs="Calibri"/>
          <w:color w:val="000000"/>
        </w:rPr>
        <w:t>UF</w:t>
      </w:r>
      <w:r w:rsidRPr="009F1B70">
        <w:rPr>
          <w:rFonts w:eastAsia="Calibri" w:cs="Calibri"/>
          <w:color w:val="000000"/>
        </w:rPr>
        <w:t xml:space="preserve">) </w:t>
      </w:r>
      <w:r w:rsidR="00424A59">
        <w:rPr>
          <w:rFonts w:eastAsia="Calibri" w:cs="Calibri"/>
          <w:color w:val="000000"/>
        </w:rPr>
        <w:t xml:space="preserve">e dalla Commissione Tecnico-Scientifica (CTS) </w:t>
      </w:r>
      <w:r w:rsidR="0024720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970177">
        <w:rPr>
          <w:rFonts w:eastAsia="Calibri" w:cs="Calibri"/>
          <w:color w:val="000000"/>
        </w:rPr>
        <w:t>Carnitene</w:t>
      </w:r>
      <w:proofErr w:type="spellEnd"/>
      <w:r w:rsidRPr="009F1B70">
        <w:rPr>
          <w:rFonts w:eastAsia="Calibri" w:cs="Calibri"/>
          <w:bCs/>
          <w:color w:val="000000"/>
        </w:rPr>
        <w:t>.</w:t>
      </w:r>
    </w:p>
    <w:p w:rsidR="004241AC" w:rsidRPr="00051F8C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51F8C">
        <w:rPr>
          <w:rFonts w:eastAsia="Calibri" w:cs="Calibri"/>
          <w:color w:val="000000"/>
        </w:rPr>
        <w:t>Per informazioni pratiche sull'utilizzo di</w:t>
      </w:r>
      <w:r w:rsidR="00F61F2D">
        <w:rPr>
          <w:rFonts w:eastAsia="Calibri" w:cs="Calibri"/>
          <w:color w:val="000000"/>
        </w:rPr>
        <w:t xml:space="preserve"> </w:t>
      </w:r>
      <w:proofErr w:type="spellStart"/>
      <w:r w:rsidR="00970177">
        <w:rPr>
          <w:rFonts w:eastAsia="Calibri" w:cs="Calibri"/>
          <w:color w:val="000000"/>
        </w:rPr>
        <w:t>Carnitene</w:t>
      </w:r>
      <w:proofErr w:type="spellEnd"/>
      <w:r w:rsidR="006A1ACC">
        <w:rPr>
          <w:rFonts w:eastAsia="Calibri" w:cs="Calibri"/>
          <w:color w:val="000000"/>
        </w:rPr>
        <w:t xml:space="preserve"> </w:t>
      </w:r>
      <w:r w:rsidRPr="00051F8C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051F8C">
        <w:rPr>
          <w:rFonts w:eastAsia="Calibri" w:cs="Calibri"/>
          <w:color w:val="000000"/>
        </w:rPr>
        <w:t xml:space="preserve">il </w:t>
      </w:r>
      <w:r w:rsidRPr="00051F8C">
        <w:rPr>
          <w:rFonts w:eastAsia="Calibri" w:cs="Calibri"/>
          <w:color w:val="000000"/>
        </w:rPr>
        <w:t xml:space="preserve">farmacista. </w:t>
      </w:r>
    </w:p>
    <w:p w:rsidR="004241AC" w:rsidRPr="00051F8C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A42B0C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354BAE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54BAE">
        <w:rPr>
          <w:rFonts w:eastAsia="Calibri" w:cs="Calibri"/>
          <w:b/>
          <w:bCs/>
        </w:rPr>
        <w:t xml:space="preserve">1) CHE COS’È </w:t>
      </w:r>
      <w:proofErr w:type="spellStart"/>
      <w:r w:rsidR="00970177">
        <w:rPr>
          <w:rFonts w:eastAsia="Calibri" w:cs="Calibri"/>
          <w:b/>
          <w:color w:val="000000"/>
        </w:rPr>
        <w:t>Carnitene</w:t>
      </w:r>
      <w:proofErr w:type="spellEnd"/>
      <w:r w:rsidR="000B3446">
        <w:rPr>
          <w:rFonts w:eastAsia="Calibri" w:cs="Calibri"/>
          <w:b/>
          <w:color w:val="000000"/>
        </w:rPr>
        <w:t xml:space="preserve"> </w:t>
      </w:r>
      <w:r w:rsidR="00424A59" w:rsidRPr="00354BAE">
        <w:rPr>
          <w:rFonts w:eastAsia="Calibri" w:cs="Calibri"/>
          <w:b/>
          <w:bCs/>
        </w:rPr>
        <w:t>E A COSA SERVE</w:t>
      </w:r>
      <w:r w:rsidRPr="00354BAE">
        <w:rPr>
          <w:rFonts w:eastAsia="Calibri" w:cs="Calibri"/>
          <w:b/>
          <w:bCs/>
        </w:rPr>
        <w:t xml:space="preserve">? </w:t>
      </w:r>
    </w:p>
    <w:p w:rsidR="00EF655E" w:rsidRDefault="00970177" w:rsidP="00424A59">
      <w:pPr>
        <w:pStyle w:val="Paragrafoelenco"/>
        <w:tabs>
          <w:tab w:val="left" w:pos="0"/>
        </w:tabs>
        <w:spacing w:after="0" w:line="240" w:lineRule="auto"/>
        <w:ind w:left="0"/>
        <w:jc w:val="both"/>
        <w:rPr>
          <w:bCs/>
        </w:rPr>
      </w:pPr>
      <w:proofErr w:type="spellStart"/>
      <w:r>
        <w:rPr>
          <w:rFonts w:eastAsia="Calibri" w:cs="Calibri"/>
          <w:color w:val="000000"/>
        </w:rPr>
        <w:t>Carnitene</w:t>
      </w:r>
      <w:proofErr w:type="spellEnd"/>
      <w:r w:rsidR="00F61F2D">
        <w:rPr>
          <w:rFonts w:eastAsia="Calibri" w:cs="Calibri"/>
          <w:color w:val="000000"/>
        </w:rPr>
        <w:t xml:space="preserve"> </w:t>
      </w:r>
      <w:r w:rsidR="004241AC" w:rsidRPr="00354BAE">
        <w:rPr>
          <w:rFonts w:eastAsia="Calibri" w:cs="Calibri"/>
        </w:rPr>
        <w:t xml:space="preserve">è un medicinale contenente </w:t>
      </w:r>
      <w:r w:rsidR="00062636" w:rsidRPr="00354BAE">
        <w:rPr>
          <w:rFonts w:eastAsia="Calibri" w:cs="Calibri"/>
        </w:rPr>
        <w:t>i</w:t>
      </w:r>
      <w:r w:rsidR="00E83F8D" w:rsidRPr="00354BAE">
        <w:rPr>
          <w:rFonts w:eastAsia="Calibri" w:cs="Calibri"/>
        </w:rPr>
        <w:t>l</w:t>
      </w:r>
      <w:r w:rsidR="004241AC" w:rsidRPr="00354BAE">
        <w:rPr>
          <w:rFonts w:eastAsia="Calibri" w:cs="Calibri"/>
        </w:rPr>
        <w:t xml:space="preserve"> principi</w:t>
      </w:r>
      <w:r w:rsidR="00E83F8D" w:rsidRPr="00354BAE">
        <w:rPr>
          <w:rFonts w:eastAsia="Calibri" w:cs="Calibri"/>
        </w:rPr>
        <w:t>o</w:t>
      </w:r>
      <w:r w:rsidR="004241AC" w:rsidRPr="00354BAE">
        <w:rPr>
          <w:rFonts w:eastAsia="Calibri" w:cs="Calibri"/>
        </w:rPr>
        <w:t xml:space="preserve"> attiv</w:t>
      </w:r>
      <w:r w:rsidR="00E83F8D" w:rsidRPr="00354BAE">
        <w:rPr>
          <w:rFonts w:eastAsia="Calibri" w:cs="Calibri"/>
        </w:rPr>
        <w:t>o</w:t>
      </w:r>
      <w:r w:rsidR="00015CAE">
        <w:rPr>
          <w:rFonts w:eastAsia="Calibri" w:cs="Calibri"/>
        </w:rPr>
        <w:t xml:space="preserve"> </w:t>
      </w:r>
      <w:proofErr w:type="spellStart"/>
      <w:r>
        <w:rPr>
          <w:rFonts w:eastAsia="Calibri" w:cs="Calibri"/>
        </w:rPr>
        <w:t>levocarnitina</w:t>
      </w:r>
      <w:proofErr w:type="spellEnd"/>
      <w:r w:rsidR="00015CAE">
        <w:rPr>
          <w:rFonts w:eastAsia="Calibri" w:cs="Calibri"/>
        </w:rPr>
        <w:t xml:space="preserve"> </w:t>
      </w:r>
      <w:r>
        <w:rPr>
          <w:bCs/>
        </w:rPr>
        <w:t>(</w:t>
      </w:r>
      <w:proofErr w:type="spellStart"/>
      <w:r>
        <w:rPr>
          <w:bCs/>
        </w:rPr>
        <w:t>L-carnitina</w:t>
      </w:r>
      <w:proofErr w:type="spellEnd"/>
      <w:r>
        <w:rPr>
          <w:bCs/>
        </w:rPr>
        <w:t xml:space="preserve">) </w:t>
      </w:r>
      <w:r w:rsidR="00424A59">
        <w:rPr>
          <w:bCs/>
        </w:rPr>
        <w:t>ed</w:t>
      </w:r>
      <w:r w:rsidR="00251DAB">
        <w:rPr>
          <w:bCs/>
        </w:rPr>
        <w:t xml:space="preserve"> è disponibile </w:t>
      </w:r>
      <w:r w:rsidR="00EF655E">
        <w:rPr>
          <w:bCs/>
        </w:rPr>
        <w:t>come</w:t>
      </w:r>
      <w:r w:rsidR="00A75DF8">
        <w:rPr>
          <w:bCs/>
        </w:rPr>
        <w:t>:</w:t>
      </w:r>
    </w:p>
    <w:p w:rsidR="00EF655E" w:rsidRDefault="00251DAB" w:rsidP="00876496">
      <w:pPr>
        <w:pStyle w:val="Paragrafoelenco"/>
        <w:numPr>
          <w:ilvl w:val="0"/>
          <w:numId w:val="8"/>
        </w:numPr>
        <w:tabs>
          <w:tab w:val="left" w:pos="0"/>
        </w:tabs>
        <w:spacing w:after="0" w:line="240" w:lineRule="auto"/>
        <w:ind w:left="426" w:hanging="284"/>
        <w:jc w:val="both"/>
        <w:rPr>
          <w:bCs/>
        </w:rPr>
      </w:pPr>
      <w:r>
        <w:rPr>
          <w:bCs/>
        </w:rPr>
        <w:t xml:space="preserve">soluzione orale </w:t>
      </w:r>
      <w:r w:rsidR="00EF655E">
        <w:rPr>
          <w:bCs/>
        </w:rPr>
        <w:t xml:space="preserve">contenente il principio attivo alla concentrazione di </w:t>
      </w:r>
      <w:r w:rsidRPr="00251DAB">
        <w:rPr>
          <w:bCs/>
        </w:rPr>
        <w:t xml:space="preserve">1 g/10 </w:t>
      </w:r>
      <w:r w:rsidR="00424A59" w:rsidRPr="00251DAB">
        <w:rPr>
          <w:bCs/>
        </w:rPr>
        <w:t>m</w:t>
      </w:r>
      <w:r w:rsidR="00424A59">
        <w:rPr>
          <w:bCs/>
        </w:rPr>
        <w:t>l</w:t>
      </w:r>
      <w:r>
        <w:rPr>
          <w:bCs/>
        </w:rPr>
        <w:t>, 2</w:t>
      </w:r>
      <w:r w:rsidRPr="00251DAB">
        <w:rPr>
          <w:bCs/>
        </w:rPr>
        <w:t xml:space="preserve"> g/10 </w:t>
      </w:r>
      <w:r w:rsidR="00424A59" w:rsidRPr="00251DAB">
        <w:rPr>
          <w:bCs/>
        </w:rPr>
        <w:t>m</w:t>
      </w:r>
      <w:r w:rsidR="00424A59">
        <w:rPr>
          <w:bCs/>
        </w:rPr>
        <w:t>l</w:t>
      </w:r>
      <w:r>
        <w:rPr>
          <w:bCs/>
        </w:rPr>
        <w:t xml:space="preserve">, </w:t>
      </w:r>
      <w:r w:rsidRPr="00251DAB">
        <w:rPr>
          <w:bCs/>
        </w:rPr>
        <w:t>1</w:t>
      </w:r>
      <w:r>
        <w:rPr>
          <w:bCs/>
        </w:rPr>
        <w:t>,5 g/</w:t>
      </w:r>
      <w:r w:rsidR="00424A59">
        <w:rPr>
          <w:bCs/>
        </w:rPr>
        <w:t>5</w:t>
      </w:r>
      <w:r w:rsidR="00AB4044">
        <w:rPr>
          <w:bCs/>
        </w:rPr>
        <w:t xml:space="preserve"> </w:t>
      </w:r>
      <w:r w:rsidR="00424A59" w:rsidRPr="00251DAB">
        <w:rPr>
          <w:bCs/>
        </w:rPr>
        <w:t>m</w:t>
      </w:r>
      <w:r w:rsidR="00424A59">
        <w:rPr>
          <w:bCs/>
        </w:rPr>
        <w:t>l</w:t>
      </w:r>
      <w:r w:rsidR="00876496">
        <w:rPr>
          <w:bCs/>
        </w:rPr>
        <w:t>;</w:t>
      </w:r>
    </w:p>
    <w:p w:rsidR="00EF655E" w:rsidRDefault="00B573E3" w:rsidP="00876496">
      <w:pPr>
        <w:pStyle w:val="Paragrafoelenco"/>
        <w:numPr>
          <w:ilvl w:val="0"/>
          <w:numId w:val="8"/>
        </w:numPr>
        <w:tabs>
          <w:tab w:val="left" w:pos="0"/>
        </w:tabs>
        <w:spacing w:after="0" w:line="240" w:lineRule="auto"/>
        <w:ind w:left="426" w:hanging="284"/>
        <w:jc w:val="both"/>
        <w:rPr>
          <w:bCs/>
        </w:rPr>
      </w:pPr>
      <w:r>
        <w:rPr>
          <w:bCs/>
        </w:rPr>
        <w:t xml:space="preserve">compresse </w:t>
      </w:r>
      <w:r w:rsidR="00EF655E">
        <w:rPr>
          <w:bCs/>
        </w:rPr>
        <w:t xml:space="preserve">masticabili contenenti </w:t>
      </w:r>
      <w:r>
        <w:rPr>
          <w:bCs/>
        </w:rPr>
        <w:t>di 1 g</w:t>
      </w:r>
      <w:r w:rsidR="00EF655E">
        <w:rPr>
          <w:bCs/>
        </w:rPr>
        <w:t xml:space="preserve"> di principio at</w:t>
      </w:r>
      <w:r w:rsidR="00844A77">
        <w:rPr>
          <w:bCs/>
        </w:rPr>
        <w:t>t</w:t>
      </w:r>
      <w:r w:rsidR="00EF655E">
        <w:rPr>
          <w:bCs/>
        </w:rPr>
        <w:t>ivo</w:t>
      </w:r>
      <w:r w:rsidR="00876496">
        <w:rPr>
          <w:bCs/>
        </w:rPr>
        <w:t>;</w:t>
      </w:r>
    </w:p>
    <w:p w:rsidR="00EF655E" w:rsidRDefault="00B573E3" w:rsidP="00876496">
      <w:pPr>
        <w:pStyle w:val="Paragrafoelenco"/>
        <w:numPr>
          <w:ilvl w:val="0"/>
          <w:numId w:val="8"/>
        </w:numPr>
        <w:tabs>
          <w:tab w:val="left" w:pos="0"/>
        </w:tabs>
        <w:spacing w:after="0" w:line="240" w:lineRule="auto"/>
        <w:ind w:left="426" w:hanging="284"/>
        <w:jc w:val="both"/>
        <w:rPr>
          <w:bCs/>
        </w:rPr>
      </w:pPr>
      <w:r>
        <w:rPr>
          <w:bCs/>
        </w:rPr>
        <w:t xml:space="preserve">soluzione iniettabile per uso endovenoso </w:t>
      </w:r>
      <w:r w:rsidR="00EF655E">
        <w:rPr>
          <w:bCs/>
        </w:rPr>
        <w:t>contenente il principio attivo alla</w:t>
      </w:r>
      <w:r>
        <w:rPr>
          <w:bCs/>
        </w:rPr>
        <w:t xml:space="preserve"> concentrazione </w:t>
      </w:r>
      <w:r w:rsidR="00EF655E">
        <w:rPr>
          <w:bCs/>
        </w:rPr>
        <w:t xml:space="preserve">di </w:t>
      </w:r>
      <w:r w:rsidRPr="00251DAB">
        <w:rPr>
          <w:bCs/>
        </w:rPr>
        <w:t xml:space="preserve">1 g/5 </w:t>
      </w:r>
      <w:r w:rsidR="00424A59" w:rsidRPr="00251DAB">
        <w:rPr>
          <w:bCs/>
        </w:rPr>
        <w:t>m</w:t>
      </w:r>
      <w:r w:rsidR="00424A59">
        <w:rPr>
          <w:bCs/>
        </w:rPr>
        <w:t xml:space="preserve">l </w:t>
      </w:r>
      <w:r>
        <w:rPr>
          <w:bCs/>
        </w:rPr>
        <w:t>e 2</w:t>
      </w:r>
      <w:r w:rsidRPr="00251DAB">
        <w:rPr>
          <w:bCs/>
        </w:rPr>
        <w:t xml:space="preserve"> g/5 </w:t>
      </w:r>
      <w:r w:rsidR="00424A59" w:rsidRPr="00251DAB">
        <w:rPr>
          <w:bCs/>
        </w:rPr>
        <w:t>m</w:t>
      </w:r>
      <w:r w:rsidR="00424A59">
        <w:rPr>
          <w:bCs/>
        </w:rPr>
        <w:t>l</w:t>
      </w:r>
      <w:r w:rsidR="00876496">
        <w:rPr>
          <w:bCs/>
        </w:rPr>
        <w:t>;</w:t>
      </w:r>
    </w:p>
    <w:p w:rsidR="00EF655E" w:rsidRDefault="00B573E3" w:rsidP="00876496">
      <w:pPr>
        <w:pStyle w:val="Paragrafoelenco"/>
        <w:numPr>
          <w:ilvl w:val="0"/>
          <w:numId w:val="8"/>
        </w:numPr>
        <w:tabs>
          <w:tab w:val="left" w:pos="0"/>
        </w:tabs>
        <w:spacing w:after="0" w:line="240" w:lineRule="auto"/>
        <w:ind w:left="426" w:hanging="284"/>
        <w:jc w:val="both"/>
        <w:rPr>
          <w:bCs/>
        </w:rPr>
      </w:pPr>
      <w:r>
        <w:rPr>
          <w:bCs/>
        </w:rPr>
        <w:t xml:space="preserve">soluzione per infusione con sodio cloruro </w:t>
      </w:r>
      <w:r w:rsidR="00EF655E">
        <w:rPr>
          <w:bCs/>
        </w:rPr>
        <w:t>contenente il principio attivo alla</w:t>
      </w:r>
      <w:r>
        <w:rPr>
          <w:bCs/>
        </w:rPr>
        <w:t xml:space="preserve"> concentrazione </w:t>
      </w:r>
      <w:r w:rsidR="00EF655E">
        <w:rPr>
          <w:bCs/>
        </w:rPr>
        <w:t xml:space="preserve">di </w:t>
      </w:r>
      <w:r w:rsidRPr="00251DAB">
        <w:rPr>
          <w:bCs/>
        </w:rPr>
        <w:t xml:space="preserve">1 g/100 </w:t>
      </w:r>
      <w:r w:rsidR="00424A59" w:rsidRPr="00251DAB">
        <w:rPr>
          <w:bCs/>
        </w:rPr>
        <w:t>m</w:t>
      </w:r>
      <w:r w:rsidR="00424A59">
        <w:rPr>
          <w:bCs/>
        </w:rPr>
        <w:t>l</w:t>
      </w:r>
      <w:r>
        <w:rPr>
          <w:bCs/>
        </w:rPr>
        <w:t>, 2,5 g/25</w:t>
      </w:r>
      <w:r w:rsidRPr="00251DAB">
        <w:rPr>
          <w:bCs/>
        </w:rPr>
        <w:t xml:space="preserve">0 </w:t>
      </w:r>
      <w:r w:rsidR="00424A59" w:rsidRPr="00251DAB">
        <w:rPr>
          <w:bCs/>
        </w:rPr>
        <w:t>m</w:t>
      </w:r>
      <w:r w:rsidR="00876496">
        <w:rPr>
          <w:bCs/>
        </w:rPr>
        <w:t>l;</w:t>
      </w:r>
    </w:p>
    <w:p w:rsidR="00251DAB" w:rsidRDefault="00B573E3" w:rsidP="00876496">
      <w:pPr>
        <w:pStyle w:val="Paragrafoelenco"/>
        <w:numPr>
          <w:ilvl w:val="0"/>
          <w:numId w:val="8"/>
        </w:numPr>
        <w:tabs>
          <w:tab w:val="left" w:pos="0"/>
        </w:tabs>
        <w:spacing w:after="0" w:line="240" w:lineRule="auto"/>
        <w:ind w:left="426" w:hanging="284"/>
        <w:jc w:val="both"/>
        <w:rPr>
          <w:bCs/>
        </w:rPr>
      </w:pPr>
      <w:r>
        <w:rPr>
          <w:bCs/>
        </w:rPr>
        <w:t xml:space="preserve">soluzione per infusione con glucosio </w:t>
      </w:r>
      <w:r w:rsidR="00EF655E">
        <w:rPr>
          <w:bCs/>
        </w:rPr>
        <w:t>contenente il principio attivo alla</w:t>
      </w:r>
      <w:r w:rsidR="00EF655E" w:rsidDel="00EF655E">
        <w:rPr>
          <w:bCs/>
        </w:rPr>
        <w:t xml:space="preserve"> </w:t>
      </w:r>
      <w:r>
        <w:rPr>
          <w:bCs/>
        </w:rPr>
        <w:t xml:space="preserve">concentrazione </w:t>
      </w:r>
      <w:r w:rsidR="00EF655E">
        <w:rPr>
          <w:bCs/>
        </w:rPr>
        <w:t xml:space="preserve">di </w:t>
      </w:r>
      <w:r w:rsidRPr="00251DAB">
        <w:rPr>
          <w:bCs/>
        </w:rPr>
        <w:t xml:space="preserve">1 g/100 </w:t>
      </w:r>
      <w:r w:rsidR="00424A59" w:rsidRPr="00251DAB">
        <w:rPr>
          <w:bCs/>
        </w:rPr>
        <w:t>m</w:t>
      </w:r>
      <w:r w:rsidR="00424A59">
        <w:rPr>
          <w:bCs/>
        </w:rPr>
        <w:t>l</w:t>
      </w:r>
      <w:r w:rsidR="002F3282">
        <w:rPr>
          <w:bCs/>
        </w:rPr>
        <w:t>, 2,5</w:t>
      </w:r>
      <w:r w:rsidR="002F3282" w:rsidRPr="00251DAB">
        <w:rPr>
          <w:bCs/>
        </w:rPr>
        <w:t xml:space="preserve"> g/</w:t>
      </w:r>
      <w:r w:rsidR="002F3282">
        <w:rPr>
          <w:bCs/>
        </w:rPr>
        <w:t>25</w:t>
      </w:r>
      <w:r w:rsidR="002F3282" w:rsidRPr="00251DAB">
        <w:rPr>
          <w:bCs/>
        </w:rPr>
        <w:t xml:space="preserve">0 </w:t>
      </w:r>
      <w:r w:rsidR="00424A59" w:rsidRPr="00251DAB">
        <w:rPr>
          <w:bCs/>
        </w:rPr>
        <w:t>m</w:t>
      </w:r>
      <w:r w:rsidR="00424A59">
        <w:rPr>
          <w:bCs/>
        </w:rPr>
        <w:t>l.</w:t>
      </w:r>
    </w:p>
    <w:p w:rsidR="00970177" w:rsidRDefault="00251DAB" w:rsidP="00424A59">
      <w:pPr>
        <w:pStyle w:val="Paragrafoelenco"/>
        <w:tabs>
          <w:tab w:val="left" w:pos="0"/>
        </w:tabs>
        <w:spacing w:after="0" w:line="240" w:lineRule="auto"/>
        <w:ind w:left="0"/>
        <w:jc w:val="both"/>
        <w:rPr>
          <w:bCs/>
        </w:rPr>
      </w:pPr>
      <w:proofErr w:type="spellStart"/>
      <w:r>
        <w:rPr>
          <w:bCs/>
        </w:rPr>
        <w:t>Carnitene</w:t>
      </w:r>
      <w:proofErr w:type="spellEnd"/>
      <w:r w:rsidR="00970177">
        <w:rPr>
          <w:bCs/>
        </w:rPr>
        <w:t xml:space="preserve"> è utilizzat</w:t>
      </w:r>
      <w:r>
        <w:rPr>
          <w:bCs/>
        </w:rPr>
        <w:t>o</w:t>
      </w:r>
      <w:r w:rsidR="00970177">
        <w:rPr>
          <w:bCs/>
        </w:rPr>
        <w:t xml:space="preserve"> per il trattamento delle deficienze primarie e secondarie di carnitina.</w:t>
      </w:r>
      <w:r w:rsidR="00015CAE">
        <w:rPr>
          <w:bCs/>
        </w:rPr>
        <w:t xml:space="preserve"> </w:t>
      </w:r>
    </w:p>
    <w:p w:rsidR="00354BAE" w:rsidRDefault="00354BAE" w:rsidP="00424A59">
      <w:pPr>
        <w:widowControl w:val="0"/>
        <w:spacing w:after="0" w:line="240" w:lineRule="auto"/>
        <w:jc w:val="both"/>
        <w:rPr>
          <w:rFonts w:eastAsia="Calibri" w:cs="Calibri"/>
          <w:b/>
          <w:bCs/>
        </w:rPr>
      </w:pPr>
    </w:p>
    <w:p w:rsidR="003A15F5" w:rsidRPr="00D85E7D" w:rsidRDefault="003A15F5">
      <w:pPr>
        <w:widowControl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D85E7D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85E7D">
        <w:rPr>
          <w:rFonts w:eastAsia="Calibri" w:cs="Calibri"/>
          <w:b/>
          <w:bCs/>
        </w:rPr>
        <w:t xml:space="preserve">2) COME E’ PRESCRITTO/USATO </w:t>
      </w:r>
      <w:proofErr w:type="spellStart"/>
      <w:r w:rsidR="00970177">
        <w:rPr>
          <w:rFonts w:eastAsia="Calibri" w:cs="Calibri"/>
          <w:b/>
          <w:color w:val="000000"/>
        </w:rPr>
        <w:t>Carnitene</w:t>
      </w:r>
      <w:proofErr w:type="spellEnd"/>
      <w:r w:rsidRPr="00D85E7D">
        <w:rPr>
          <w:rFonts w:eastAsia="Calibri" w:cs="Calibri"/>
          <w:b/>
          <w:bCs/>
        </w:rPr>
        <w:t>?</w:t>
      </w:r>
    </w:p>
    <w:p w:rsidR="00BA538A" w:rsidRDefault="004241AC">
      <w:pPr>
        <w:widowControl w:val="0"/>
        <w:spacing w:after="0" w:line="240" w:lineRule="auto"/>
        <w:jc w:val="both"/>
        <w:rPr>
          <w:rFonts w:eastAsia="Calibri" w:cs="Calibri"/>
        </w:rPr>
      </w:pPr>
      <w:r w:rsidRPr="00F4314F">
        <w:rPr>
          <w:rFonts w:eastAsia="Calibri" w:cs="Calibri"/>
        </w:rPr>
        <w:t xml:space="preserve">Il medicinale può essere ottenuto solo dietro prescrizione da parte </w:t>
      </w:r>
      <w:r w:rsidR="00F61F2D">
        <w:rPr>
          <w:rFonts w:eastAsia="Calibri" w:cs="Calibri"/>
        </w:rPr>
        <w:t xml:space="preserve">del medico (ricetta ripetibile), eccetto per la confezione </w:t>
      </w:r>
      <w:r w:rsidR="00F61F2D">
        <w:rPr>
          <w:bCs/>
        </w:rPr>
        <w:t xml:space="preserve">in soluzione orale </w:t>
      </w:r>
      <w:r w:rsidR="00EF655E">
        <w:rPr>
          <w:bCs/>
        </w:rPr>
        <w:t>nella concentrazione di</w:t>
      </w:r>
      <w:r w:rsidR="00844A77">
        <w:rPr>
          <w:bCs/>
        </w:rPr>
        <w:t xml:space="preserve"> </w:t>
      </w:r>
      <w:r w:rsidR="00F61F2D" w:rsidRPr="00251DAB">
        <w:rPr>
          <w:bCs/>
        </w:rPr>
        <w:t xml:space="preserve">1 g/10 </w:t>
      </w:r>
      <w:r w:rsidR="00EF655E" w:rsidRPr="00251DAB">
        <w:rPr>
          <w:bCs/>
        </w:rPr>
        <w:t>m</w:t>
      </w:r>
      <w:r w:rsidR="00EF655E">
        <w:rPr>
          <w:bCs/>
        </w:rPr>
        <w:t>l</w:t>
      </w:r>
      <w:r w:rsidR="00EF655E">
        <w:rPr>
          <w:rFonts w:eastAsia="Calibri" w:cs="Calibri"/>
        </w:rPr>
        <w:t xml:space="preserve"> </w:t>
      </w:r>
      <w:r w:rsidR="00BA538A">
        <w:rPr>
          <w:rFonts w:eastAsia="Calibri" w:cs="Calibri"/>
          <w:color w:val="000000"/>
        </w:rPr>
        <w:t>che è disponibile</w:t>
      </w:r>
      <w:r w:rsidR="00BA538A" w:rsidRPr="0055287A">
        <w:rPr>
          <w:rFonts w:eastAsia="Calibri" w:cs="Calibri"/>
          <w:color w:val="000000"/>
        </w:rPr>
        <w:t xml:space="preserve"> senza obbligo di prescrizione medica (SOP).</w:t>
      </w:r>
    </w:p>
    <w:p w:rsidR="00F4314F" w:rsidRPr="00F4314F" w:rsidRDefault="00EF655E" w:rsidP="00424A59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Per l</w:t>
      </w:r>
      <w:r w:rsidR="00F4314F" w:rsidRPr="00F4314F">
        <w:rPr>
          <w:rFonts w:eastAsia="Calibri" w:cs="Calibri"/>
        </w:rPr>
        <w:t xml:space="preserve">a </w:t>
      </w:r>
      <w:r>
        <w:rPr>
          <w:rFonts w:eastAsia="Calibri" w:cs="Calibri"/>
        </w:rPr>
        <w:t>s</w:t>
      </w:r>
      <w:r w:rsidRPr="00F4314F">
        <w:rPr>
          <w:rFonts w:eastAsia="Calibri" w:cs="Calibri"/>
        </w:rPr>
        <w:t xml:space="preserve">oluzione </w:t>
      </w:r>
      <w:r w:rsidR="00F4314F" w:rsidRPr="00F4314F">
        <w:rPr>
          <w:rFonts w:eastAsia="Calibri" w:cs="Calibri"/>
        </w:rPr>
        <w:t>orale e le compresse masticabili</w:t>
      </w:r>
      <w:r>
        <w:rPr>
          <w:rFonts w:eastAsia="Calibri" w:cs="Calibri"/>
        </w:rPr>
        <w:t>,</w:t>
      </w:r>
      <w:r w:rsidR="00F4314F">
        <w:rPr>
          <w:rFonts w:eastAsia="Calibri" w:cs="Calibri"/>
        </w:rPr>
        <w:t xml:space="preserve"> </w:t>
      </w:r>
      <w:r w:rsidR="00A75DF8">
        <w:rPr>
          <w:rFonts w:eastAsia="Calibri" w:cs="Calibri"/>
        </w:rPr>
        <w:t xml:space="preserve">quando </w:t>
      </w:r>
      <w:r>
        <w:rPr>
          <w:rFonts w:eastAsia="Calibri" w:cs="Calibri"/>
        </w:rPr>
        <w:t>utilizzate</w:t>
      </w:r>
      <w:r w:rsidR="00F4314F" w:rsidRPr="00F4314F">
        <w:rPr>
          <w:rFonts w:eastAsia="Calibri" w:cs="Calibri"/>
        </w:rPr>
        <w:t xml:space="preserve"> per le deficienze primarie e deficienze secondarie a malattie genetiche</w:t>
      </w:r>
      <w:r>
        <w:rPr>
          <w:rFonts w:eastAsia="Calibri" w:cs="Calibri"/>
        </w:rPr>
        <w:t>,</w:t>
      </w:r>
      <w:r w:rsidR="00844A77">
        <w:rPr>
          <w:rFonts w:eastAsia="Calibri" w:cs="Calibri"/>
        </w:rPr>
        <w:t xml:space="preserve"> </w:t>
      </w:r>
      <w:r>
        <w:rPr>
          <w:rFonts w:eastAsia="Calibri" w:cs="Calibri"/>
        </w:rPr>
        <w:t>l</w:t>
      </w:r>
      <w:r w:rsidR="00F4314F" w:rsidRPr="00F4314F">
        <w:rPr>
          <w:rFonts w:eastAsia="Calibri" w:cs="Calibri"/>
        </w:rPr>
        <w:t>a dose giornaliera è</w:t>
      </w:r>
      <w:r>
        <w:rPr>
          <w:rFonts w:eastAsia="Calibri" w:cs="Calibri"/>
        </w:rPr>
        <w:t xml:space="preserve"> stabilita dal medico</w:t>
      </w:r>
      <w:r w:rsidR="00F4314F" w:rsidRPr="00F4314F">
        <w:rPr>
          <w:rFonts w:eastAsia="Calibri" w:cs="Calibri"/>
        </w:rPr>
        <w:t xml:space="preserve"> in funzione dell'età e del peso: </w:t>
      </w:r>
      <w:r>
        <w:rPr>
          <w:rFonts w:eastAsia="Calibri" w:cs="Calibri"/>
        </w:rPr>
        <w:t xml:space="preserve">nei bambini fino a 12 anni la dose varia generalmente da </w:t>
      </w:r>
      <w:r w:rsidR="00F4314F" w:rsidRPr="00F4314F">
        <w:rPr>
          <w:rFonts w:eastAsia="Calibri" w:cs="Calibri"/>
        </w:rPr>
        <w:t>150 mg</w:t>
      </w:r>
      <w:r w:rsidR="000B3446">
        <w:rPr>
          <w:rFonts w:eastAsia="Calibri" w:cs="Calibri"/>
        </w:rPr>
        <w:t xml:space="preserve"> </w:t>
      </w:r>
      <w:r w:rsidR="00F4314F" w:rsidRPr="00F4314F">
        <w:rPr>
          <w:rFonts w:eastAsia="Calibri" w:cs="Calibri"/>
        </w:rPr>
        <w:t>per kg di peso corporeo</w:t>
      </w:r>
      <w:r>
        <w:rPr>
          <w:rFonts w:eastAsia="Calibri" w:cs="Calibri"/>
        </w:rPr>
        <w:t xml:space="preserve"> a</w:t>
      </w:r>
      <w:r w:rsidR="00F4314F" w:rsidRPr="00F4314F">
        <w:rPr>
          <w:rFonts w:eastAsia="Calibri" w:cs="Calibri"/>
        </w:rPr>
        <w:t xml:space="preserve"> 75 mg per kg; </w:t>
      </w:r>
      <w:r>
        <w:rPr>
          <w:rFonts w:eastAsia="Calibri" w:cs="Calibri"/>
        </w:rPr>
        <w:t>per gli adolescenti (età compresa tra 12 e 18 anni) e gli adulti la dose varia generalmente da</w:t>
      </w:r>
      <w:r w:rsidR="00F4314F" w:rsidRPr="00F4314F">
        <w:rPr>
          <w:rFonts w:eastAsia="Calibri" w:cs="Calibri"/>
        </w:rPr>
        <w:t xml:space="preserve"> 2 </w:t>
      </w:r>
      <w:r>
        <w:rPr>
          <w:rFonts w:eastAsia="Calibri" w:cs="Calibri"/>
        </w:rPr>
        <w:t>a</w:t>
      </w:r>
      <w:r w:rsidR="00F4314F" w:rsidRPr="00F4314F">
        <w:rPr>
          <w:rFonts w:eastAsia="Calibri" w:cs="Calibri"/>
        </w:rPr>
        <w:t xml:space="preserve"> 4 grammi </w:t>
      </w:r>
      <w:r w:rsidR="00F4314F" w:rsidRPr="00F4314F">
        <w:rPr>
          <w:rFonts w:eastAsia="Calibri" w:cs="Calibri"/>
        </w:rPr>
        <w:lastRenderedPageBreak/>
        <w:t>secondo la gravità della patologia.</w:t>
      </w:r>
    </w:p>
    <w:p w:rsidR="00F4314F" w:rsidRPr="00F4314F" w:rsidRDefault="00AB4044" w:rsidP="00424A59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Quando utilizzate nel trattamento delle</w:t>
      </w:r>
      <w:r w:rsidR="00F4314F">
        <w:rPr>
          <w:rFonts w:eastAsia="Calibri" w:cs="Calibri"/>
        </w:rPr>
        <w:t xml:space="preserve"> d</w:t>
      </w:r>
      <w:r w:rsidR="00F4314F" w:rsidRPr="00F4314F">
        <w:rPr>
          <w:rFonts w:eastAsia="Calibri" w:cs="Calibri"/>
        </w:rPr>
        <w:t>eficienze secondarie ad emodialisi</w:t>
      </w:r>
      <w:r>
        <w:rPr>
          <w:rFonts w:eastAsia="Calibri" w:cs="Calibri"/>
        </w:rPr>
        <w:t>, la dose giornaliera varia da</w:t>
      </w:r>
      <w:r w:rsidR="00F4314F">
        <w:rPr>
          <w:rFonts w:eastAsia="Calibri" w:cs="Calibri"/>
        </w:rPr>
        <w:t xml:space="preserve"> </w:t>
      </w:r>
      <w:r w:rsidR="00F4314F" w:rsidRPr="00F4314F">
        <w:rPr>
          <w:rFonts w:eastAsia="Calibri" w:cs="Calibri"/>
        </w:rPr>
        <w:t xml:space="preserve">2 </w:t>
      </w:r>
      <w:r>
        <w:rPr>
          <w:rFonts w:eastAsia="Calibri" w:cs="Calibri"/>
        </w:rPr>
        <w:t>a</w:t>
      </w:r>
      <w:r w:rsidRPr="00F4314F">
        <w:rPr>
          <w:rFonts w:eastAsia="Calibri" w:cs="Calibri"/>
        </w:rPr>
        <w:t xml:space="preserve"> </w:t>
      </w:r>
      <w:r w:rsidR="00F4314F" w:rsidRPr="00F4314F">
        <w:rPr>
          <w:rFonts w:eastAsia="Calibri" w:cs="Calibri"/>
        </w:rPr>
        <w:t>4 grammi.</w:t>
      </w:r>
    </w:p>
    <w:p w:rsidR="00F4314F" w:rsidRPr="00F4314F" w:rsidRDefault="00A75DF8" w:rsidP="00424A59">
      <w:pPr>
        <w:widowControl w:val="0"/>
        <w:spacing w:after="0" w:line="240" w:lineRule="auto"/>
        <w:jc w:val="both"/>
        <w:rPr>
          <w:rFonts w:eastAsia="Calibri" w:cs="Calibri"/>
        </w:rPr>
      </w:pPr>
      <w:r w:rsidRPr="00F4314F">
        <w:rPr>
          <w:rFonts w:eastAsia="Calibri" w:cs="Calibri"/>
        </w:rPr>
        <w:t>L</w:t>
      </w:r>
      <w:r w:rsidR="00844A77">
        <w:rPr>
          <w:rFonts w:eastAsia="Calibri" w:cs="Calibri"/>
        </w:rPr>
        <w:t>e</w:t>
      </w:r>
      <w:r w:rsidRPr="00F4314F">
        <w:rPr>
          <w:rFonts w:eastAsia="Calibri" w:cs="Calibri"/>
        </w:rPr>
        <w:t xml:space="preserve"> </w:t>
      </w:r>
      <w:r w:rsidR="00F4314F" w:rsidRPr="00F4314F">
        <w:rPr>
          <w:rFonts w:eastAsia="Calibri" w:cs="Calibri"/>
        </w:rPr>
        <w:t xml:space="preserve">soluzioni </w:t>
      </w:r>
      <w:r w:rsidR="00844A77" w:rsidRPr="00F4314F">
        <w:rPr>
          <w:rFonts w:eastAsia="Calibri" w:cs="Calibri"/>
        </w:rPr>
        <w:t>oral</w:t>
      </w:r>
      <w:r w:rsidR="00844A77">
        <w:rPr>
          <w:rFonts w:eastAsia="Calibri" w:cs="Calibri"/>
        </w:rPr>
        <w:t xml:space="preserve">i vanno assunte solo dopo diluizione, </w:t>
      </w:r>
      <w:r w:rsidR="00C154BB">
        <w:rPr>
          <w:rFonts w:eastAsia="Calibri" w:cs="Calibri"/>
        </w:rPr>
        <w:t>quella nei contenitori monodose</w:t>
      </w:r>
      <w:r w:rsidR="00844A77" w:rsidRPr="00F4314F">
        <w:rPr>
          <w:rFonts w:eastAsia="Calibri" w:cs="Calibri"/>
        </w:rPr>
        <w:t xml:space="preserve"> </w:t>
      </w:r>
      <w:r w:rsidR="00F4314F" w:rsidRPr="00F4314F">
        <w:rPr>
          <w:rFonts w:eastAsia="Calibri" w:cs="Calibri"/>
        </w:rPr>
        <w:t>va assunt</w:t>
      </w:r>
      <w:r w:rsidR="00BD0299">
        <w:rPr>
          <w:rFonts w:eastAsia="Calibri" w:cs="Calibri"/>
        </w:rPr>
        <w:t>a</w:t>
      </w:r>
      <w:r w:rsidR="00F4314F" w:rsidRPr="00F4314F">
        <w:rPr>
          <w:rFonts w:eastAsia="Calibri" w:cs="Calibri"/>
        </w:rPr>
        <w:t xml:space="preserve"> </w:t>
      </w:r>
      <w:r>
        <w:rPr>
          <w:rFonts w:eastAsia="Calibri" w:cs="Calibri"/>
        </w:rPr>
        <w:t>dopo averla diluita</w:t>
      </w:r>
      <w:r w:rsidR="00F4314F" w:rsidRPr="00F4314F">
        <w:rPr>
          <w:rFonts w:eastAsia="Calibri" w:cs="Calibri"/>
        </w:rPr>
        <w:t xml:space="preserve"> in un bicchiere d’acqua.</w:t>
      </w:r>
      <w:r w:rsidR="00AB4044">
        <w:rPr>
          <w:rFonts w:eastAsia="Calibri" w:cs="Calibri"/>
        </w:rPr>
        <w:t xml:space="preserve"> Le compresse masticabili devono essere masticate prima di essere deglutite.</w:t>
      </w:r>
    </w:p>
    <w:p w:rsidR="00F4314F" w:rsidRPr="00F4314F" w:rsidRDefault="00C154BB" w:rsidP="00424A59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Per la</w:t>
      </w:r>
      <w:r w:rsidRPr="00F4314F">
        <w:rPr>
          <w:rFonts w:eastAsia="Calibri" w:cs="Calibri"/>
        </w:rPr>
        <w:t xml:space="preserve"> </w:t>
      </w:r>
      <w:r w:rsidR="00F4314F">
        <w:rPr>
          <w:rFonts w:eastAsia="Calibri" w:cs="Calibri"/>
        </w:rPr>
        <w:t>s</w:t>
      </w:r>
      <w:r w:rsidR="00F4314F" w:rsidRPr="00F4314F">
        <w:rPr>
          <w:rFonts w:eastAsia="Calibri" w:cs="Calibri"/>
        </w:rPr>
        <w:t>oluzione i</w:t>
      </w:r>
      <w:r w:rsidR="00F4314F">
        <w:rPr>
          <w:rFonts w:eastAsia="Calibri" w:cs="Calibri"/>
        </w:rPr>
        <w:t xml:space="preserve">niettabile per uso endovenoso e le </w:t>
      </w:r>
      <w:r w:rsidRPr="00F4314F">
        <w:rPr>
          <w:rFonts w:eastAsia="Calibri" w:cs="Calibri"/>
        </w:rPr>
        <w:t>soluzion</w:t>
      </w:r>
      <w:r>
        <w:rPr>
          <w:rFonts w:eastAsia="Calibri" w:cs="Calibri"/>
        </w:rPr>
        <w:t>i</w:t>
      </w:r>
      <w:r w:rsidRPr="00F4314F">
        <w:rPr>
          <w:rFonts w:eastAsia="Calibri" w:cs="Calibri"/>
        </w:rPr>
        <w:t xml:space="preserve"> </w:t>
      </w:r>
      <w:r w:rsidR="00F4314F" w:rsidRPr="00F4314F">
        <w:rPr>
          <w:rFonts w:eastAsia="Calibri" w:cs="Calibri"/>
        </w:rPr>
        <w:t>per infusione</w:t>
      </w:r>
      <w:r w:rsidR="00F4314F">
        <w:rPr>
          <w:rFonts w:eastAsia="Calibri" w:cs="Calibri"/>
        </w:rPr>
        <w:t xml:space="preserve"> </w:t>
      </w:r>
      <w:r w:rsidR="006D219C">
        <w:rPr>
          <w:rFonts w:eastAsia="Calibri" w:cs="Calibri"/>
        </w:rPr>
        <w:t>con sodio cloruro e con glucosio</w:t>
      </w:r>
      <w:r w:rsidR="00A75DF8">
        <w:rPr>
          <w:rFonts w:eastAsia="Calibri" w:cs="Calibri"/>
        </w:rPr>
        <w:t>, utilizzate</w:t>
      </w:r>
      <w:r w:rsidR="00F4314F">
        <w:rPr>
          <w:rFonts w:eastAsia="Calibri" w:cs="Calibri"/>
        </w:rPr>
        <w:t xml:space="preserve"> per le d</w:t>
      </w:r>
      <w:r w:rsidR="00F4314F" w:rsidRPr="00F4314F">
        <w:rPr>
          <w:rFonts w:eastAsia="Calibri" w:cs="Calibri"/>
        </w:rPr>
        <w:t>eficienze secondarie ad emodialisi</w:t>
      </w:r>
      <w:r w:rsidR="00A75DF8">
        <w:rPr>
          <w:rFonts w:eastAsia="Calibri" w:cs="Calibri"/>
        </w:rPr>
        <w:t>, la dose generalmente varia da</w:t>
      </w:r>
      <w:r w:rsidR="00F4314F">
        <w:rPr>
          <w:rFonts w:eastAsia="Calibri" w:cs="Calibri"/>
        </w:rPr>
        <w:t xml:space="preserve"> di </w:t>
      </w:r>
      <w:r w:rsidR="00F4314F" w:rsidRPr="00F4314F">
        <w:rPr>
          <w:rFonts w:eastAsia="Calibri" w:cs="Calibri"/>
        </w:rPr>
        <w:t>2</w:t>
      </w:r>
      <w:r w:rsidR="00A75DF8">
        <w:rPr>
          <w:rFonts w:eastAsia="Calibri" w:cs="Calibri"/>
        </w:rPr>
        <w:t xml:space="preserve"> a 2,5</w:t>
      </w:r>
      <w:r w:rsidR="00F4314F" w:rsidRPr="00F4314F">
        <w:rPr>
          <w:rFonts w:eastAsia="Calibri" w:cs="Calibri"/>
        </w:rPr>
        <w:t xml:space="preserve"> grammi</w:t>
      </w:r>
      <w:r w:rsidR="00A75DF8">
        <w:rPr>
          <w:rFonts w:eastAsia="Calibri" w:cs="Calibri"/>
        </w:rPr>
        <w:t>, a seconda dell’età dialitica del paziente, somministrati</w:t>
      </w:r>
      <w:r>
        <w:rPr>
          <w:rFonts w:eastAsia="Calibri" w:cs="Calibri"/>
        </w:rPr>
        <w:t xml:space="preserve"> </w:t>
      </w:r>
      <w:r w:rsidR="00F4314F" w:rsidRPr="00F4314F">
        <w:rPr>
          <w:rFonts w:eastAsia="Calibri" w:cs="Calibri"/>
        </w:rPr>
        <w:t>al termine della seduta dialitica.</w:t>
      </w:r>
    </w:p>
    <w:p w:rsidR="00F4314F" w:rsidRPr="00F4314F" w:rsidRDefault="00F4314F">
      <w:pPr>
        <w:widowControl w:val="0"/>
        <w:spacing w:after="0" w:line="240" w:lineRule="auto"/>
        <w:jc w:val="both"/>
        <w:rPr>
          <w:rFonts w:eastAsia="Calibri" w:cs="Calibri"/>
        </w:rPr>
      </w:pPr>
      <w:r w:rsidRPr="00F4314F">
        <w:rPr>
          <w:rFonts w:eastAsia="Calibri" w:cs="Calibri"/>
        </w:rPr>
        <w:t>La somministrazione endovenosa va eseguita lentamente (2-3 minuti).</w:t>
      </w:r>
    </w:p>
    <w:p w:rsidR="00F4314F" w:rsidRPr="00F4314F" w:rsidRDefault="00F4314F">
      <w:pPr>
        <w:widowControl w:val="0"/>
        <w:spacing w:after="0" w:line="240" w:lineRule="auto"/>
        <w:jc w:val="both"/>
        <w:rPr>
          <w:rFonts w:eastAsia="Calibri" w:cs="Calibri"/>
        </w:rPr>
      </w:pPr>
      <w:r w:rsidRPr="00F4314F">
        <w:rPr>
          <w:rFonts w:eastAsia="Calibri" w:cs="Calibri"/>
        </w:rPr>
        <w:t xml:space="preserve">La somministrazione per infusione deve essere eseguita a velocità controllata di 3 </w:t>
      </w:r>
      <w:r w:rsidR="00A75DF8" w:rsidRPr="00F4314F">
        <w:rPr>
          <w:rFonts w:eastAsia="Calibri" w:cs="Calibri"/>
        </w:rPr>
        <w:t>m</w:t>
      </w:r>
      <w:r w:rsidR="00A75DF8">
        <w:rPr>
          <w:rFonts w:eastAsia="Calibri" w:cs="Calibri"/>
        </w:rPr>
        <w:t>l</w:t>
      </w:r>
      <w:r w:rsidR="00A75DF8" w:rsidRPr="00F4314F">
        <w:rPr>
          <w:rFonts w:eastAsia="Calibri" w:cs="Calibri"/>
        </w:rPr>
        <w:t xml:space="preserve"> </w:t>
      </w:r>
      <w:r w:rsidRPr="00F4314F">
        <w:rPr>
          <w:rFonts w:eastAsia="Calibri" w:cs="Calibri"/>
        </w:rPr>
        <w:t>per minuto</w:t>
      </w:r>
      <w:r w:rsidR="00A75DF8">
        <w:rPr>
          <w:rFonts w:eastAsia="Calibri" w:cs="Calibri"/>
        </w:rPr>
        <w:t>.</w:t>
      </w:r>
    </w:p>
    <w:p w:rsidR="003A15F5" w:rsidRPr="00F4314F" w:rsidRDefault="003A15F5">
      <w:pPr>
        <w:widowControl w:val="0"/>
        <w:spacing w:after="0" w:line="240" w:lineRule="auto"/>
        <w:jc w:val="both"/>
        <w:rPr>
          <w:rFonts w:eastAsia="Calibri" w:cs="Calibri"/>
        </w:rPr>
      </w:pPr>
    </w:p>
    <w:p w:rsidR="00A46A38" w:rsidRPr="00BB7DE3" w:rsidRDefault="00A46A38">
      <w:pPr>
        <w:widowControl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BB7DE3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B7DE3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970177">
        <w:rPr>
          <w:rFonts w:eastAsia="Calibri" w:cs="Calibri"/>
          <w:b/>
          <w:color w:val="000000"/>
        </w:rPr>
        <w:t>Carnitene</w:t>
      </w:r>
      <w:proofErr w:type="spellEnd"/>
      <w:r w:rsidRPr="00BB7DE3">
        <w:rPr>
          <w:rFonts w:eastAsia="Calibri" w:cs="Calibri"/>
          <w:b/>
          <w:bCs/>
          <w:color w:val="000000"/>
        </w:rPr>
        <w:t xml:space="preserve">? </w:t>
      </w:r>
    </w:p>
    <w:p w:rsidR="00B573E3" w:rsidRPr="000427B9" w:rsidRDefault="00970177" w:rsidP="00424A59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Carnitene</w:t>
      </w:r>
      <w:proofErr w:type="spellEnd"/>
      <w:r w:rsidR="008B4301" w:rsidRPr="00CA61D6">
        <w:rPr>
          <w:rFonts w:eastAsia="Calibri" w:cs="Calibri"/>
        </w:rPr>
        <w:t>,</w:t>
      </w:r>
      <w:r w:rsidR="00AC076B" w:rsidRPr="00CA61D6">
        <w:rPr>
          <w:rFonts w:eastAsia="Calibri" w:cs="Calibri"/>
        </w:rPr>
        <w:t xml:space="preserve"> il cui codice ATC è</w:t>
      </w:r>
      <w:r w:rsidR="006D219C">
        <w:rPr>
          <w:rFonts w:eastAsia="Calibri" w:cs="Calibri"/>
        </w:rPr>
        <w:t xml:space="preserve"> </w:t>
      </w:r>
      <w:r w:rsidR="00B573E3" w:rsidRPr="00B573E3">
        <w:rPr>
          <w:rFonts w:eastAsia="Calibri" w:cs="Calibri"/>
        </w:rPr>
        <w:t>A16AA01</w:t>
      </w:r>
      <w:r w:rsidR="00AC076B" w:rsidRPr="00CA61D6">
        <w:rPr>
          <w:rFonts w:eastAsia="Calibri" w:cs="Calibri"/>
        </w:rPr>
        <w:t>,</w:t>
      </w:r>
      <w:r w:rsidR="00B573E3">
        <w:rPr>
          <w:rFonts w:eastAsia="Calibri" w:cs="Calibri"/>
        </w:rPr>
        <w:t xml:space="preserve"> contiene il principio attivo </w:t>
      </w:r>
      <w:proofErr w:type="spellStart"/>
      <w:r w:rsidR="00B573E3">
        <w:rPr>
          <w:rFonts w:eastAsia="Calibri" w:cs="Calibri"/>
        </w:rPr>
        <w:t>levocarnitina</w:t>
      </w:r>
      <w:proofErr w:type="spellEnd"/>
      <w:r w:rsidR="00B573E3">
        <w:rPr>
          <w:rFonts w:eastAsia="Calibri" w:cs="Calibri"/>
        </w:rPr>
        <w:t>.</w:t>
      </w:r>
      <w:r w:rsidR="006D219C">
        <w:rPr>
          <w:rFonts w:eastAsia="Calibri" w:cs="Calibri"/>
        </w:rPr>
        <w:t xml:space="preserve"> </w:t>
      </w:r>
      <w:r w:rsidR="00B573E3" w:rsidRPr="000427B9">
        <w:t xml:space="preserve">La </w:t>
      </w:r>
      <w:proofErr w:type="spellStart"/>
      <w:r w:rsidR="00A75DF8">
        <w:t>levoc</w:t>
      </w:r>
      <w:r w:rsidR="00A75DF8" w:rsidRPr="000427B9">
        <w:t>arnitina</w:t>
      </w:r>
      <w:proofErr w:type="spellEnd"/>
      <w:r w:rsidR="00A75DF8">
        <w:t>, che appartiene al gruppo terapeutico degli amminoacidi e derivati,</w:t>
      </w:r>
      <w:r w:rsidR="00A75DF8" w:rsidRPr="000427B9">
        <w:t xml:space="preserve"> </w:t>
      </w:r>
      <w:r w:rsidR="00B573E3" w:rsidRPr="000427B9">
        <w:t xml:space="preserve">è un costituente naturale delle cellule nelle quali svolge un ruolo fondamentale </w:t>
      </w:r>
      <w:r w:rsidR="00C154BB" w:rsidRPr="000427B9">
        <w:t xml:space="preserve">nel trasporto </w:t>
      </w:r>
      <w:r w:rsidR="00C154BB">
        <w:t xml:space="preserve">degli acidi grassi e </w:t>
      </w:r>
      <w:r w:rsidR="00B573E3" w:rsidRPr="000427B9">
        <w:t>nella produzione dell'energia.</w:t>
      </w:r>
    </w:p>
    <w:p w:rsidR="00B573E3" w:rsidRPr="000427B9" w:rsidRDefault="00B573E3">
      <w:pPr>
        <w:spacing w:after="0" w:line="240" w:lineRule="auto"/>
        <w:jc w:val="both"/>
      </w:pPr>
      <w:r w:rsidRPr="000427B9">
        <w:t xml:space="preserve">Pertanto la </w:t>
      </w:r>
      <w:r w:rsidR="00A75DF8">
        <w:t>c</w:t>
      </w:r>
      <w:r w:rsidR="00A75DF8" w:rsidRPr="000427B9">
        <w:t xml:space="preserve">arnitina </w:t>
      </w:r>
      <w:r w:rsidRPr="000427B9">
        <w:t xml:space="preserve">svolge un ruolo essenziale nel </w:t>
      </w:r>
      <w:r w:rsidR="00A75DF8">
        <w:t xml:space="preserve">funzionamento di molti organi, tra i quali il cuore che utilizza in modo importante le vie </w:t>
      </w:r>
      <w:r w:rsidR="00A75DF8" w:rsidRPr="000427B9">
        <w:t>metaboli</w:t>
      </w:r>
      <w:r w:rsidR="00A75DF8">
        <w:t>che</w:t>
      </w:r>
      <w:r w:rsidR="00A75DF8" w:rsidRPr="000427B9">
        <w:t xml:space="preserve"> </w:t>
      </w:r>
      <w:r w:rsidR="00A75DF8">
        <w:t xml:space="preserve"> controllate dalla </w:t>
      </w:r>
      <w:proofErr w:type="spellStart"/>
      <w:r w:rsidR="00A75DF8">
        <w:t>levocarnitina</w:t>
      </w:r>
      <w:proofErr w:type="spellEnd"/>
      <w:r w:rsidRPr="000427B9">
        <w:t>.</w:t>
      </w:r>
    </w:p>
    <w:p w:rsidR="009B03DB" w:rsidRDefault="009B03DB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  <w:color w:val="000000"/>
        </w:rPr>
      </w:pPr>
    </w:p>
    <w:p w:rsidR="003A15F5" w:rsidRPr="00CA61D6" w:rsidRDefault="003A15F5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640FAE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40FAE">
        <w:rPr>
          <w:rFonts w:eastAsia="Calibri" w:cs="Calibri"/>
          <w:b/>
          <w:bCs/>
        </w:rPr>
        <w:t xml:space="preserve">4) COME È STATO STUDIATO </w:t>
      </w:r>
      <w:proofErr w:type="spellStart"/>
      <w:r w:rsidR="00970177">
        <w:rPr>
          <w:rFonts w:eastAsia="Calibri" w:cs="Calibri"/>
          <w:b/>
          <w:color w:val="000000"/>
        </w:rPr>
        <w:t>Carnitene</w:t>
      </w:r>
      <w:proofErr w:type="spellEnd"/>
      <w:r w:rsidRPr="00640FAE">
        <w:rPr>
          <w:rFonts w:eastAsia="Calibri" w:cs="Calibri"/>
          <w:b/>
          <w:bCs/>
        </w:rPr>
        <w:t xml:space="preserve">? </w:t>
      </w:r>
    </w:p>
    <w:p w:rsidR="005A7B04" w:rsidRPr="005A7B04" w:rsidRDefault="005A7B04" w:rsidP="00DC3C95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  <w:r w:rsidRPr="00C37E25">
        <w:rPr>
          <w:rFonts w:eastAsia="Calibri" w:cs="Calibri"/>
        </w:rPr>
        <w:t>Diversi studi clinici hanno evidenziato</w:t>
      </w:r>
      <w:r w:rsidR="00BD0299">
        <w:rPr>
          <w:rFonts w:eastAsia="Calibri" w:cs="Calibri"/>
        </w:rPr>
        <w:t xml:space="preserve"> che</w:t>
      </w:r>
      <w:r w:rsidRPr="00C37E25">
        <w:rPr>
          <w:rFonts w:eastAsia="Calibri" w:cs="Calibri"/>
        </w:rPr>
        <w:t xml:space="preserve"> </w:t>
      </w:r>
      <w:r w:rsidRPr="005A7B04">
        <w:rPr>
          <w:rFonts w:eastAsia="Calibri" w:cs="Calibri"/>
        </w:rPr>
        <w:t xml:space="preserve">in varie condizioni </w:t>
      </w:r>
      <w:r w:rsidR="00C154BB">
        <w:rPr>
          <w:rFonts w:eastAsia="Calibri" w:cs="Calibri"/>
        </w:rPr>
        <w:t xml:space="preserve">di </w:t>
      </w:r>
      <w:r w:rsidR="00C154BB" w:rsidRPr="00C154BB">
        <w:rPr>
          <w:rFonts w:eastAsia="Calibri" w:cs="Calibri"/>
        </w:rPr>
        <w:t>deficit di Carnitina</w:t>
      </w:r>
      <w:r w:rsidR="00DC3C95">
        <w:rPr>
          <w:rFonts w:eastAsia="Calibri" w:cs="Calibri"/>
        </w:rPr>
        <w:t>,</w:t>
      </w:r>
      <w:r w:rsidR="00C154BB" w:rsidRPr="00C154BB">
        <w:rPr>
          <w:rFonts w:eastAsia="Calibri" w:cs="Calibri"/>
        </w:rPr>
        <w:t xml:space="preserve"> primari </w:t>
      </w:r>
      <w:r w:rsidR="00DC3C95">
        <w:rPr>
          <w:rFonts w:eastAsia="Calibri" w:cs="Calibri"/>
        </w:rPr>
        <w:t xml:space="preserve">o </w:t>
      </w:r>
      <w:r w:rsidR="00C154BB" w:rsidRPr="00C154BB">
        <w:rPr>
          <w:rFonts w:eastAsia="Calibri" w:cs="Calibri"/>
        </w:rPr>
        <w:t xml:space="preserve">secondari </w:t>
      </w:r>
      <w:r w:rsidR="00DC3C95">
        <w:rPr>
          <w:rFonts w:eastAsia="Calibri" w:cs="Calibri"/>
        </w:rPr>
        <w:t>(</w:t>
      </w:r>
      <w:r w:rsidR="00C154BB" w:rsidRPr="00C154BB">
        <w:rPr>
          <w:rFonts w:eastAsia="Calibri" w:cs="Calibri"/>
        </w:rPr>
        <w:t xml:space="preserve">pazienti con </w:t>
      </w:r>
      <w:proofErr w:type="spellStart"/>
      <w:r w:rsidR="00C154BB" w:rsidRPr="00C154BB">
        <w:rPr>
          <w:rFonts w:eastAsia="Calibri" w:cs="Calibri"/>
        </w:rPr>
        <w:t>acidurie</w:t>
      </w:r>
      <w:proofErr w:type="spellEnd"/>
      <w:r w:rsidR="00C154BB" w:rsidRPr="00C154BB">
        <w:rPr>
          <w:rFonts w:eastAsia="Calibri" w:cs="Calibri"/>
        </w:rPr>
        <w:t xml:space="preserve"> organiche su base genetica tipo</w:t>
      </w:r>
      <w:r w:rsidR="00C154BB">
        <w:rPr>
          <w:rFonts w:eastAsia="Calibri" w:cs="Calibri"/>
        </w:rPr>
        <w:t xml:space="preserve"> </w:t>
      </w:r>
      <w:proofErr w:type="spellStart"/>
      <w:r w:rsidR="00C154BB" w:rsidRPr="00C154BB">
        <w:rPr>
          <w:rFonts w:eastAsia="Calibri" w:cs="Calibri"/>
        </w:rPr>
        <w:t>acidemia</w:t>
      </w:r>
      <w:proofErr w:type="spellEnd"/>
      <w:r w:rsidR="00C154BB" w:rsidRPr="00C154BB">
        <w:rPr>
          <w:rFonts w:eastAsia="Calibri" w:cs="Calibri"/>
        </w:rPr>
        <w:t xml:space="preserve"> propionic</w:t>
      </w:r>
      <w:r w:rsidR="00C154BB">
        <w:rPr>
          <w:rFonts w:eastAsia="Calibri" w:cs="Calibri"/>
        </w:rPr>
        <w:t>a</w:t>
      </w:r>
      <w:r w:rsidR="00C154BB" w:rsidRPr="00C154BB">
        <w:rPr>
          <w:rFonts w:eastAsia="Calibri" w:cs="Calibri"/>
        </w:rPr>
        <w:t xml:space="preserve">, </w:t>
      </w:r>
      <w:proofErr w:type="spellStart"/>
      <w:r w:rsidR="00C154BB" w:rsidRPr="00C154BB">
        <w:rPr>
          <w:rFonts w:eastAsia="Calibri" w:cs="Calibri"/>
        </w:rPr>
        <w:t>aciduria</w:t>
      </w:r>
      <w:proofErr w:type="spellEnd"/>
      <w:r w:rsidR="00C154BB" w:rsidRPr="00C154BB">
        <w:rPr>
          <w:rFonts w:eastAsia="Calibri" w:cs="Calibri"/>
        </w:rPr>
        <w:t xml:space="preserve"> </w:t>
      </w:r>
      <w:proofErr w:type="spellStart"/>
      <w:r w:rsidR="00C154BB" w:rsidRPr="00C154BB">
        <w:rPr>
          <w:rFonts w:eastAsia="Calibri" w:cs="Calibri"/>
        </w:rPr>
        <w:t>metil-malonic</w:t>
      </w:r>
      <w:r w:rsidR="00C154BB">
        <w:rPr>
          <w:rFonts w:eastAsia="Calibri" w:cs="Calibri"/>
        </w:rPr>
        <w:t>a</w:t>
      </w:r>
      <w:proofErr w:type="spellEnd"/>
      <w:r w:rsidR="00C154BB" w:rsidRPr="00C154BB">
        <w:rPr>
          <w:rFonts w:eastAsia="Calibri" w:cs="Calibri"/>
        </w:rPr>
        <w:t xml:space="preserve">, </w:t>
      </w:r>
      <w:proofErr w:type="spellStart"/>
      <w:r w:rsidR="00C154BB" w:rsidRPr="00C154BB">
        <w:rPr>
          <w:rFonts w:eastAsia="Calibri" w:cs="Calibri"/>
        </w:rPr>
        <w:t>acidemia</w:t>
      </w:r>
      <w:proofErr w:type="spellEnd"/>
      <w:r w:rsidR="00C154BB" w:rsidRPr="00C154BB">
        <w:rPr>
          <w:rFonts w:eastAsia="Calibri" w:cs="Calibri"/>
        </w:rPr>
        <w:t xml:space="preserve"> </w:t>
      </w:r>
      <w:proofErr w:type="spellStart"/>
      <w:r w:rsidR="00C154BB" w:rsidRPr="00C154BB">
        <w:rPr>
          <w:rFonts w:eastAsia="Calibri" w:cs="Calibri"/>
        </w:rPr>
        <w:t>isovaleric</w:t>
      </w:r>
      <w:r w:rsidR="00C154BB">
        <w:rPr>
          <w:rFonts w:eastAsia="Calibri" w:cs="Calibri"/>
        </w:rPr>
        <w:t>a</w:t>
      </w:r>
      <w:proofErr w:type="spellEnd"/>
      <w:r w:rsidR="00DC3C95">
        <w:rPr>
          <w:rFonts w:eastAsia="Calibri" w:cs="Calibri"/>
        </w:rPr>
        <w:t xml:space="preserve">, </w:t>
      </w:r>
      <w:r w:rsidR="00C154BB" w:rsidRPr="00C154BB">
        <w:rPr>
          <w:rFonts w:eastAsia="Calibri" w:cs="Calibri"/>
        </w:rPr>
        <w:t>pazienti con difetti</w:t>
      </w:r>
      <w:r w:rsidR="00DC3C95">
        <w:rPr>
          <w:rFonts w:eastAsia="Calibri" w:cs="Calibri"/>
        </w:rPr>
        <w:t xml:space="preserve"> </w:t>
      </w:r>
      <w:r w:rsidR="00C154BB" w:rsidRPr="00C154BB">
        <w:rPr>
          <w:rFonts w:eastAsia="Calibri" w:cs="Calibri"/>
        </w:rPr>
        <w:t>genetici della beta-ossidazione</w:t>
      </w:r>
      <w:r w:rsidR="00DC3C95">
        <w:rPr>
          <w:rFonts w:eastAsia="Calibri" w:cs="Calibri"/>
        </w:rPr>
        <w:t xml:space="preserve">, </w:t>
      </w:r>
      <w:r w:rsidR="00C154BB" w:rsidRPr="00C154BB">
        <w:rPr>
          <w:rFonts w:eastAsia="Calibri" w:cs="Calibri"/>
        </w:rPr>
        <w:t>pazienti sottoposti ad emodialisi intermittente</w:t>
      </w:r>
      <w:r w:rsidR="00DC3C95">
        <w:rPr>
          <w:rFonts w:eastAsia="Calibri" w:cs="Calibri"/>
        </w:rPr>
        <w:t>) il trattamento esogeno con Carnitina migliorava una serie di</w:t>
      </w:r>
      <w:r w:rsidR="00C154BB" w:rsidRPr="00C154BB">
        <w:rPr>
          <w:rFonts w:eastAsia="Calibri" w:cs="Calibri"/>
        </w:rPr>
        <w:t xml:space="preserve"> sintomi tipicamente presenti in questi pazienti</w:t>
      </w:r>
      <w:r w:rsidR="00DC3C95">
        <w:rPr>
          <w:rFonts w:eastAsia="Calibri" w:cs="Calibri"/>
        </w:rPr>
        <w:t xml:space="preserve">: </w:t>
      </w:r>
      <w:r w:rsidR="00DC3C95" w:rsidRPr="00DC3C95">
        <w:rPr>
          <w:rFonts w:eastAsia="Calibri" w:cs="Calibri"/>
        </w:rPr>
        <w:t>miopatie con accumulo lipidico,</w:t>
      </w:r>
      <w:r w:rsidR="00DC3C95">
        <w:rPr>
          <w:rFonts w:eastAsia="Calibri" w:cs="Calibri"/>
        </w:rPr>
        <w:t xml:space="preserve"> </w:t>
      </w:r>
      <w:r w:rsidR="00DC3C95" w:rsidRPr="00DC3C95">
        <w:rPr>
          <w:rFonts w:eastAsia="Calibri" w:cs="Calibri"/>
        </w:rPr>
        <w:t xml:space="preserve">encefalopatia epatica tipo sindrome di </w:t>
      </w:r>
      <w:proofErr w:type="spellStart"/>
      <w:r w:rsidR="00DC3C95" w:rsidRPr="00DC3C95">
        <w:rPr>
          <w:rFonts w:eastAsia="Calibri" w:cs="Calibri"/>
        </w:rPr>
        <w:t>Reye's</w:t>
      </w:r>
      <w:proofErr w:type="spellEnd"/>
      <w:r w:rsidR="00DC3C95" w:rsidRPr="00DC3C95">
        <w:rPr>
          <w:rFonts w:eastAsia="Calibri" w:cs="Calibri"/>
        </w:rPr>
        <w:t xml:space="preserve"> e/o cardiomiopatia </w:t>
      </w:r>
      <w:proofErr w:type="spellStart"/>
      <w:r w:rsidR="00DC3C95" w:rsidRPr="00DC3C95">
        <w:rPr>
          <w:rFonts w:eastAsia="Calibri" w:cs="Calibri"/>
        </w:rPr>
        <w:t>dilatativa</w:t>
      </w:r>
      <w:proofErr w:type="spellEnd"/>
      <w:r w:rsidR="00DC3C95">
        <w:rPr>
          <w:rFonts w:eastAsia="Calibri" w:cs="Calibri"/>
        </w:rPr>
        <w:t>, sintomi muscolari</w:t>
      </w:r>
      <w:r w:rsidR="00DC3C95" w:rsidRPr="00DC3C95">
        <w:rPr>
          <w:rFonts w:eastAsia="Calibri" w:cs="Calibri"/>
        </w:rPr>
        <w:t xml:space="preserve"> </w:t>
      </w:r>
      <w:r w:rsidR="00DC3C95" w:rsidRPr="00C154BB">
        <w:rPr>
          <w:rFonts w:eastAsia="Calibri" w:cs="Calibri"/>
        </w:rPr>
        <w:t xml:space="preserve">dopo le sedute </w:t>
      </w:r>
      <w:proofErr w:type="spellStart"/>
      <w:r w:rsidR="00DC3C95" w:rsidRPr="00C154BB">
        <w:rPr>
          <w:rFonts w:eastAsia="Calibri" w:cs="Calibri"/>
        </w:rPr>
        <w:t>emodialitiche</w:t>
      </w:r>
      <w:proofErr w:type="spellEnd"/>
      <w:r w:rsidR="00C154BB" w:rsidRPr="00C154BB">
        <w:rPr>
          <w:rFonts w:eastAsia="Calibri" w:cs="Calibri"/>
        </w:rPr>
        <w:t>.</w:t>
      </w:r>
    </w:p>
    <w:p w:rsidR="005A7B04" w:rsidRDefault="005A7B04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</w:p>
    <w:p w:rsidR="005A7B04" w:rsidRPr="005A7B04" w:rsidRDefault="005A7B04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</w:p>
    <w:p w:rsidR="004241AC" w:rsidRPr="0090682B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>5</w:t>
      </w:r>
      <w:r w:rsidRPr="0090682B">
        <w:rPr>
          <w:rFonts w:eastAsia="Calibri" w:cs="Calibri"/>
          <w:b/>
          <w:bCs/>
        </w:rPr>
        <w:t>) QUAL</w:t>
      </w:r>
      <w:r w:rsidR="00A81DFC" w:rsidRPr="0090682B">
        <w:rPr>
          <w:rFonts w:eastAsia="Calibri" w:cs="Calibri"/>
          <w:b/>
          <w:bCs/>
        </w:rPr>
        <w:t xml:space="preserve">I SONO I RISCHI ASSOCIATI A </w:t>
      </w:r>
      <w:proofErr w:type="spellStart"/>
      <w:r w:rsidR="00970177" w:rsidRPr="0090682B">
        <w:rPr>
          <w:rFonts w:eastAsia="Calibri" w:cs="Calibri"/>
          <w:b/>
          <w:bCs/>
        </w:rPr>
        <w:t>Carnitene</w:t>
      </w:r>
      <w:proofErr w:type="spellEnd"/>
      <w:r w:rsidRPr="0090682B">
        <w:rPr>
          <w:rFonts w:eastAsia="Calibri" w:cs="Calibri"/>
          <w:b/>
        </w:rPr>
        <w:t>?</w:t>
      </w:r>
    </w:p>
    <w:p w:rsidR="005A7B04" w:rsidRPr="0090682B" w:rsidRDefault="00A81DFC">
      <w:pPr>
        <w:pStyle w:val="Paragrafoelenco"/>
        <w:tabs>
          <w:tab w:val="left" w:pos="142"/>
        </w:tabs>
        <w:spacing w:after="0" w:line="240" w:lineRule="auto"/>
        <w:ind w:left="0"/>
        <w:jc w:val="both"/>
        <w:rPr>
          <w:bCs/>
        </w:rPr>
      </w:pPr>
      <w:r w:rsidRPr="0090682B">
        <w:rPr>
          <w:rFonts w:eastAsia="Calibri" w:cs="Calibri"/>
        </w:rPr>
        <w:t xml:space="preserve">Gli effetti indesiderati più comunemente associati all’uso di </w:t>
      </w:r>
      <w:proofErr w:type="spellStart"/>
      <w:r w:rsidR="00970177" w:rsidRPr="0090682B">
        <w:rPr>
          <w:rFonts w:eastAsia="Calibri" w:cs="Calibri"/>
        </w:rPr>
        <w:t>Carnitene</w:t>
      </w:r>
      <w:proofErr w:type="spellEnd"/>
      <w:r w:rsidRPr="0090682B">
        <w:rPr>
          <w:rFonts w:eastAsia="Calibri" w:cs="Calibri"/>
        </w:rPr>
        <w:t xml:space="preserve"> sono </w:t>
      </w:r>
      <w:r w:rsidR="005A7B04" w:rsidRPr="0090682B">
        <w:rPr>
          <w:bCs/>
        </w:rPr>
        <w:t>vomito, nausea, diarrea, crampi addominali, odore di pesce nelle urine, nell’alito e nel sudore</w:t>
      </w:r>
    </w:p>
    <w:p w:rsidR="00A81DFC" w:rsidRPr="0090682B" w:rsidRDefault="00A81DFC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  <w:r w:rsidRPr="0090682B">
        <w:rPr>
          <w:rFonts w:eastAsia="Calibri" w:cs="Calibri"/>
        </w:rPr>
        <w:t xml:space="preserve">Per l’elenco completo degli effetti indesiderati </w:t>
      </w:r>
      <w:r w:rsidR="00B02B2C">
        <w:rPr>
          <w:rFonts w:eastAsia="Calibri" w:cs="Calibri"/>
        </w:rPr>
        <w:t>di</w:t>
      </w:r>
      <w:r w:rsidRPr="0090682B">
        <w:rPr>
          <w:rFonts w:eastAsia="Calibri" w:cs="Calibri"/>
        </w:rPr>
        <w:t xml:space="preserve"> </w:t>
      </w:r>
      <w:proofErr w:type="spellStart"/>
      <w:r w:rsidR="00970177" w:rsidRPr="0090682B">
        <w:rPr>
          <w:rFonts w:eastAsia="Calibri" w:cs="Calibri"/>
        </w:rPr>
        <w:t>Carnitene</w:t>
      </w:r>
      <w:proofErr w:type="spellEnd"/>
      <w:r w:rsidRPr="0090682B">
        <w:rPr>
          <w:rFonts w:eastAsia="Calibri" w:cs="Calibri"/>
        </w:rPr>
        <w:t xml:space="preserve"> si rimanda al foglio illustrativo.</w:t>
      </w:r>
    </w:p>
    <w:p w:rsidR="004241AC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02B2C" w:rsidRDefault="00B02B2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A3A1E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90682B">
        <w:rPr>
          <w:rFonts w:eastAsia="Calibri" w:cs="Calibri"/>
          <w:b/>
          <w:bCs/>
        </w:rPr>
        <w:t>6) PERCHE’</w:t>
      </w:r>
      <w:r w:rsidR="002F0D6B" w:rsidRPr="0090682B">
        <w:rPr>
          <w:rFonts w:eastAsia="Calibri" w:cs="Calibri"/>
          <w:b/>
          <w:bCs/>
        </w:rPr>
        <w:t xml:space="preserve"> </w:t>
      </w:r>
      <w:proofErr w:type="spellStart"/>
      <w:r w:rsidR="00970177" w:rsidRPr="0090682B">
        <w:rPr>
          <w:rFonts w:eastAsia="Calibri" w:cs="Calibri"/>
          <w:b/>
          <w:color w:val="000000"/>
        </w:rPr>
        <w:t>Carnitene</w:t>
      </w:r>
      <w:proofErr w:type="spellEnd"/>
      <w:r w:rsidR="002F0D6B" w:rsidRPr="0090682B">
        <w:rPr>
          <w:rFonts w:eastAsia="Calibri" w:cs="Calibri"/>
          <w:b/>
          <w:color w:val="000000"/>
        </w:rPr>
        <w:t xml:space="preserve"> </w:t>
      </w:r>
      <w:r w:rsidRPr="0090682B">
        <w:rPr>
          <w:rFonts w:eastAsia="Calibri" w:cs="Calibri"/>
          <w:b/>
          <w:bCs/>
        </w:rPr>
        <w:t>E</w:t>
      </w:r>
      <w:r w:rsidRPr="00CA3A1E">
        <w:rPr>
          <w:rFonts w:eastAsia="Calibri" w:cs="Calibri"/>
          <w:b/>
          <w:bCs/>
        </w:rPr>
        <w:t xml:space="preserve">’ STATO APPROVATO? </w:t>
      </w:r>
    </w:p>
    <w:p w:rsidR="004241AC" w:rsidRDefault="004241AC" w:rsidP="00424A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La Commissione </w:t>
      </w:r>
      <w:r w:rsidR="00A81DFC">
        <w:rPr>
          <w:rFonts w:eastAsia="Calibri" w:cs="Calibri"/>
        </w:rPr>
        <w:t>Unica del Farmaco</w:t>
      </w:r>
      <w:r w:rsidR="00B02B2C">
        <w:rPr>
          <w:rFonts w:eastAsia="Calibri" w:cs="Calibri"/>
        </w:rPr>
        <w:t xml:space="preserve"> </w:t>
      </w:r>
      <w:r w:rsidRPr="00640FAE">
        <w:rPr>
          <w:rFonts w:eastAsia="Calibri" w:cs="Calibri"/>
        </w:rPr>
        <w:t>(C</w:t>
      </w:r>
      <w:r w:rsidR="00A81DFC">
        <w:rPr>
          <w:rFonts w:eastAsia="Calibri" w:cs="Calibri"/>
        </w:rPr>
        <w:t>UF</w:t>
      </w:r>
      <w:r w:rsidRPr="00640FAE">
        <w:rPr>
          <w:rFonts w:eastAsia="Calibri" w:cs="Calibri"/>
        </w:rPr>
        <w:t>)</w:t>
      </w:r>
      <w:r w:rsidR="00B02B2C">
        <w:rPr>
          <w:rFonts w:eastAsia="Calibri" w:cs="Calibri"/>
        </w:rPr>
        <w:t xml:space="preserve"> </w:t>
      </w:r>
      <w:bookmarkStart w:id="1" w:name="_GoBack"/>
      <w:bookmarkEnd w:id="1"/>
      <w:r w:rsidR="00B02B2C">
        <w:rPr>
          <w:rFonts w:eastAsia="Calibri" w:cs="Calibri"/>
        </w:rPr>
        <w:t>e la Commissione Tecnico-Scientifica (CTS)</w:t>
      </w:r>
      <w:r w:rsidRPr="00640FAE">
        <w:rPr>
          <w:rFonts w:eastAsia="Calibri" w:cs="Calibri"/>
        </w:rPr>
        <w:t xml:space="preserve">  ha</w:t>
      </w:r>
      <w:r w:rsidR="00B02B2C">
        <w:rPr>
          <w:rFonts w:eastAsia="Calibri" w:cs="Calibri"/>
        </w:rPr>
        <w:t>nno</w:t>
      </w:r>
      <w:r w:rsidRPr="00640FAE">
        <w:rPr>
          <w:rFonts w:eastAsia="Calibri" w:cs="Calibri"/>
        </w:rPr>
        <w:t xml:space="preserve"> concluso che, conformemente ai requisiti della normativa vigente, i benefici di </w:t>
      </w:r>
      <w:proofErr w:type="spellStart"/>
      <w:r w:rsidR="00970177">
        <w:rPr>
          <w:rFonts w:eastAsia="Calibri" w:cs="Calibri"/>
          <w:color w:val="000000"/>
        </w:rPr>
        <w:t>Carnitene</w:t>
      </w:r>
      <w:proofErr w:type="spellEnd"/>
      <w:r w:rsidR="00B02B2C">
        <w:rPr>
          <w:rFonts w:eastAsia="Calibri" w:cs="Calibri"/>
          <w:color w:val="000000"/>
        </w:rPr>
        <w:t xml:space="preserve"> </w:t>
      </w:r>
      <w:r w:rsidR="008E3280" w:rsidRPr="00640FAE">
        <w:rPr>
          <w:rFonts w:eastAsia="Calibri" w:cs="Calibri"/>
        </w:rPr>
        <w:t>sono</w:t>
      </w:r>
      <w:r w:rsidRPr="00640FAE">
        <w:rPr>
          <w:rFonts w:eastAsia="Calibri" w:cs="Calibri"/>
        </w:rPr>
        <w:t xml:space="preserve"> superiori ai rischi individuati. </w:t>
      </w:r>
      <w:r w:rsidR="00DC3C95">
        <w:rPr>
          <w:rFonts w:eastAsia="Calibri" w:cs="Calibri"/>
        </w:rPr>
        <w:t xml:space="preserve">Le </w:t>
      </w:r>
      <w:r w:rsidR="00B02B2C">
        <w:rPr>
          <w:rFonts w:eastAsia="Calibri" w:cs="Calibri"/>
        </w:rPr>
        <w:t>Commissioni</w:t>
      </w:r>
      <w:r w:rsidRPr="00640FAE">
        <w:rPr>
          <w:rFonts w:eastAsia="Calibri" w:cs="Calibri"/>
        </w:rPr>
        <w:t xml:space="preserve"> ha</w:t>
      </w:r>
      <w:r w:rsidR="00B02B2C">
        <w:rPr>
          <w:rFonts w:eastAsia="Calibri" w:cs="Calibri"/>
        </w:rPr>
        <w:t>nno</w:t>
      </w:r>
      <w:r w:rsidRPr="00640FAE">
        <w:rPr>
          <w:rFonts w:eastAsia="Calibri" w:cs="Calibri"/>
        </w:rPr>
        <w:t>, inoltre,</w:t>
      </w:r>
      <w:r w:rsidR="00BB5595">
        <w:rPr>
          <w:rFonts w:eastAsia="Calibri" w:cs="Calibri"/>
        </w:rPr>
        <w:t xml:space="preserve"> </w:t>
      </w:r>
      <w:r w:rsidRPr="00640FAE">
        <w:rPr>
          <w:rFonts w:eastAsia="Calibri" w:cs="Calibri"/>
        </w:rPr>
        <w:t>definito le modalità d</w:t>
      </w:r>
      <w:r w:rsidR="00B849DC" w:rsidRPr="00640FAE">
        <w:rPr>
          <w:rFonts w:eastAsia="Calibri" w:cs="Calibri"/>
        </w:rPr>
        <w:t xml:space="preserve">i prescrizione di cui al punto </w:t>
      </w:r>
      <w:r w:rsidRPr="00640FAE">
        <w:rPr>
          <w:rFonts w:eastAsia="Calibri" w:cs="Calibri"/>
        </w:rPr>
        <w:t>2) di questo Riassunto e la classe di rimborsabilità del medicinale</w:t>
      </w:r>
      <w:r w:rsidR="00B02B2C">
        <w:rPr>
          <w:rFonts w:eastAsia="Calibri" w:cs="Calibri"/>
        </w:rPr>
        <w:t xml:space="preserve"> </w:t>
      </w:r>
      <w:r w:rsidRPr="00640FAE">
        <w:rPr>
          <w:rFonts w:eastAsia="Calibri" w:cs="Calibri"/>
        </w:rPr>
        <w:t>(</w:t>
      </w:r>
      <w:r w:rsidR="00B02B2C">
        <w:rPr>
          <w:rFonts w:eastAsia="Calibri" w:cs="Calibri"/>
        </w:rPr>
        <w:t xml:space="preserve">soluzione orale: </w:t>
      </w:r>
      <w:r w:rsidR="00015CAE">
        <w:rPr>
          <w:rFonts w:eastAsia="Calibri" w:cs="Calibri"/>
        </w:rPr>
        <w:t>A</w:t>
      </w:r>
      <w:r w:rsidR="00B02B2C">
        <w:rPr>
          <w:rFonts w:eastAsia="Calibri" w:cs="Calibri"/>
        </w:rPr>
        <w:t xml:space="preserve"> con nota 8 – la nota definisce i pazienti per i quali il medicinale è rimborsato dal Servizio Sanitario Nazionale; tutte le altre confezioni: C</w:t>
      </w:r>
      <w:r w:rsidRPr="00640FAE">
        <w:rPr>
          <w:rFonts w:eastAsia="Calibri" w:cs="Calibri"/>
        </w:rPr>
        <w:t>).</w:t>
      </w:r>
    </w:p>
    <w:p w:rsidR="004241AC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970177">
        <w:rPr>
          <w:rFonts w:eastAsia="Calibri" w:cs="Calibri"/>
          <w:b/>
          <w:color w:val="000000"/>
        </w:rPr>
        <w:t>Carnitene</w:t>
      </w:r>
      <w:proofErr w:type="spellEnd"/>
      <w:r w:rsidRPr="002A3F14">
        <w:rPr>
          <w:rFonts w:eastAsia="Calibri" w:cs="Calibri"/>
          <w:b/>
          <w:bCs/>
          <w:color w:val="000000"/>
        </w:rPr>
        <w:t>?</w:t>
      </w:r>
    </w:p>
    <w:p w:rsidR="004241AC" w:rsidRPr="002A3F14" w:rsidRDefault="00CC7B6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In accordo alla normativa vigente, tramite la gestione delle attività (</w:t>
      </w:r>
      <w:proofErr w:type="spellStart"/>
      <w:r>
        <w:rPr>
          <w:rFonts w:eastAsia="Calibri" w:cs="Calibri"/>
        </w:rPr>
        <w:t>routinarie</w:t>
      </w:r>
      <w:proofErr w:type="spellEnd"/>
      <w:r>
        <w:rPr>
          <w:rFonts w:eastAsia="Calibri" w:cs="Calibri"/>
        </w:rPr>
        <w:t xml:space="preserve">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="00B02B2C">
        <w:rPr>
          <w:rFonts w:eastAsia="Calibri" w:cs="Calibri"/>
        </w:rPr>
        <w:t>Carnitene</w:t>
      </w:r>
      <w:proofErr w:type="spellEnd"/>
      <w:r w:rsidR="00B02B2C">
        <w:rPr>
          <w:rFonts w:eastAsia="Calibri" w:cs="Calibri"/>
        </w:rPr>
        <w:t xml:space="preserve"> </w:t>
      </w:r>
    </w:p>
    <w:p w:rsidR="004241AC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876496" w:rsidRDefault="008764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876496" w:rsidRPr="002A3F14" w:rsidRDefault="008764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lastRenderedPageBreak/>
        <w:t xml:space="preserve">8) ALTRE INFORMAZIONI RELATIVE A </w:t>
      </w:r>
      <w:proofErr w:type="spellStart"/>
      <w:r w:rsidR="00970177">
        <w:rPr>
          <w:rFonts w:eastAsia="Calibri" w:cs="Calibri"/>
          <w:b/>
          <w:color w:val="000000"/>
        </w:rPr>
        <w:t>Carnitene</w:t>
      </w:r>
      <w:proofErr w:type="spellEnd"/>
    </w:p>
    <w:p w:rsidR="004241AC" w:rsidRPr="00CA3A1E" w:rsidRDefault="00B02B2C" w:rsidP="00424A5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>Dal 1969 al 2011</w:t>
      </w:r>
      <w:r w:rsidR="00015CAE">
        <w:rPr>
          <w:rFonts w:eastAsia="Calibri" w:cs="Calibri"/>
          <w:bCs/>
          <w:iCs/>
        </w:rPr>
        <w:t xml:space="preserve"> </w:t>
      </w:r>
      <w:r w:rsidR="00CC7B61" w:rsidRPr="00CC7B61">
        <w:rPr>
          <w:rFonts w:eastAsia="Calibri" w:cs="Calibri"/>
          <w:bCs/>
          <w:iCs/>
        </w:rPr>
        <w:t>il Ministero d</w:t>
      </w:r>
      <w:r w:rsidR="00CC7B61">
        <w:rPr>
          <w:rFonts w:eastAsia="Calibri" w:cs="Calibri"/>
          <w:bCs/>
          <w:iCs/>
        </w:rPr>
        <w:t xml:space="preserve">ella </w:t>
      </w:r>
      <w:r>
        <w:rPr>
          <w:rFonts w:eastAsia="Calibri" w:cs="Calibri"/>
          <w:bCs/>
          <w:iCs/>
        </w:rPr>
        <w:t>Salute e l’AIFA</w:t>
      </w:r>
      <w:r w:rsidRPr="00CA3A1E">
        <w:rPr>
          <w:rFonts w:eastAsia="Calibri" w:cs="Calibri"/>
          <w:bCs/>
          <w:iCs/>
        </w:rPr>
        <w:t xml:space="preserve"> </w:t>
      </w:r>
      <w:r w:rsidR="004241AC" w:rsidRPr="00CA3A1E">
        <w:rPr>
          <w:rFonts w:eastAsia="Calibri" w:cs="Calibri"/>
          <w:bCs/>
          <w:iCs/>
        </w:rPr>
        <w:t>ha</w:t>
      </w:r>
      <w:r>
        <w:rPr>
          <w:rFonts w:eastAsia="Calibri" w:cs="Calibri"/>
          <w:bCs/>
          <w:iCs/>
        </w:rPr>
        <w:t>nno</w:t>
      </w:r>
      <w:r w:rsidR="004241AC" w:rsidRPr="00CA3A1E">
        <w:rPr>
          <w:rFonts w:eastAsia="Calibri" w:cs="Calibri"/>
          <w:bCs/>
          <w:iCs/>
        </w:rPr>
        <w:t xml:space="preserve"> rilasciato </w:t>
      </w:r>
      <w:r>
        <w:rPr>
          <w:rFonts w:eastAsia="Calibri" w:cs="Calibri"/>
          <w:bCs/>
          <w:iCs/>
        </w:rPr>
        <w:t>l’</w:t>
      </w:r>
      <w:r w:rsidR="004241AC" w:rsidRPr="00CA3A1E">
        <w:rPr>
          <w:rFonts w:eastAsia="Calibri" w:cs="Calibri"/>
          <w:bCs/>
          <w:iCs/>
        </w:rPr>
        <w:t xml:space="preserve">autorizzazione all’immissione in commercio </w:t>
      </w:r>
      <w:r>
        <w:rPr>
          <w:rFonts w:eastAsia="Calibri" w:cs="Calibri"/>
          <w:bCs/>
          <w:iCs/>
        </w:rPr>
        <w:t>prodotto delle diverse confezioni di</w:t>
      </w:r>
      <w:r w:rsidR="00BB5595">
        <w:rPr>
          <w:rFonts w:eastAsia="Calibri" w:cs="Calibri"/>
          <w:bCs/>
          <w:iCs/>
        </w:rPr>
        <w:t xml:space="preserve"> </w:t>
      </w:r>
      <w:proofErr w:type="spellStart"/>
      <w:r w:rsidR="00970177">
        <w:rPr>
          <w:rFonts w:eastAsia="Calibri" w:cs="Calibri"/>
          <w:color w:val="000000"/>
        </w:rPr>
        <w:t>Carnitene</w:t>
      </w:r>
      <w:proofErr w:type="spellEnd"/>
      <w:r w:rsidR="004241AC" w:rsidRPr="00CA3A1E">
        <w:rPr>
          <w:rFonts w:eastAsia="Calibri" w:cs="Calibri"/>
          <w:bCs/>
        </w:rPr>
        <w:t xml:space="preserve">. </w:t>
      </w:r>
    </w:p>
    <w:p w:rsidR="004241AC" w:rsidRPr="002A3F14" w:rsidRDefault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970177">
        <w:rPr>
          <w:rFonts w:eastAsia="Calibri" w:cs="Calibri"/>
          <w:color w:val="000000"/>
        </w:rPr>
        <w:t>Carnitene</w:t>
      </w:r>
      <w:proofErr w:type="spellEnd"/>
      <w:r w:rsidR="00015CAE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015CAE">
        <w:rPr>
          <w:rFonts w:eastAsia="Calibri" w:cs="Calibri"/>
        </w:rPr>
        <w:t xml:space="preserve"> </w:t>
      </w:r>
      <w:r w:rsidR="00686B6F">
        <w:rPr>
          <w:rFonts w:eastAsia="Calibri" w:cs="Calibri"/>
        </w:rPr>
        <w:t>(</w:t>
      </w:r>
      <w:hyperlink r:id="rId6" w:history="1">
        <w:r w:rsidR="00686B6F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686B6F">
        <w:rPr>
          <w:rFonts w:eastAsia="Calibri" w:cs="Calibri"/>
        </w:rPr>
        <w:t>)</w:t>
      </w:r>
      <w:r w:rsidR="00BB5595">
        <w:rPr>
          <w:rFonts w:eastAsia="Calibri" w:cs="Calibri"/>
        </w:rPr>
        <w:t xml:space="preserve"> </w:t>
      </w:r>
      <w:r w:rsidRPr="002A3F14">
        <w:rPr>
          <w:rFonts w:eastAsia="Calibri" w:cs="Calibri"/>
        </w:rPr>
        <w:t xml:space="preserve">o contattare il medico o </w:t>
      </w:r>
      <w:r w:rsidR="009B03DB">
        <w:rPr>
          <w:rFonts w:eastAsia="Calibri" w:cs="Calibri"/>
        </w:rPr>
        <w:t xml:space="preserve">il </w:t>
      </w:r>
      <w:r w:rsidRPr="002A3F14">
        <w:rPr>
          <w:rFonts w:eastAsia="Calibri" w:cs="Calibri"/>
        </w:rPr>
        <w:t xml:space="preserve">farmacista. </w:t>
      </w:r>
    </w:p>
    <w:p w:rsidR="004241AC" w:rsidRDefault="004241AC">
      <w:pPr>
        <w:spacing w:after="0" w:line="240" w:lineRule="auto"/>
        <w:jc w:val="both"/>
        <w:rPr>
          <w:rFonts w:eastAsia="Calibri" w:cs="Calibri"/>
        </w:rPr>
      </w:pPr>
    </w:p>
    <w:p w:rsidR="004241AC" w:rsidRDefault="004241AC">
      <w:pPr>
        <w:spacing w:after="0" w:line="240" w:lineRule="auto"/>
        <w:jc w:val="both"/>
        <w:rPr>
          <w:rFonts w:eastAsia="Calibri" w:cs="Calibri"/>
        </w:rPr>
      </w:pPr>
    </w:p>
    <w:p w:rsidR="004241AC" w:rsidRPr="00B02B2C" w:rsidRDefault="004241AC" w:rsidP="00424A59">
      <w:pPr>
        <w:spacing w:after="0" w:line="240" w:lineRule="auto"/>
        <w:jc w:val="both"/>
        <w:rPr>
          <w:rFonts w:eastAsia="Calibri" w:cs="Calibri"/>
          <w:color w:val="FF0000"/>
        </w:rPr>
      </w:pPr>
      <w:r w:rsidRPr="002A3F14">
        <w:rPr>
          <w:rFonts w:eastAsia="Calibri" w:cs="Calibri"/>
        </w:rPr>
        <w:t xml:space="preserve">Questo riassunto è stato redatto in </w:t>
      </w:r>
      <w:r w:rsidR="00876496">
        <w:rPr>
          <w:rFonts w:eastAsia="Calibri" w:cs="Calibri"/>
        </w:rPr>
        <w:t>29.06.</w:t>
      </w:r>
      <w:r w:rsidR="00BD0299">
        <w:rPr>
          <w:rFonts w:eastAsia="Calibri" w:cs="Calibri"/>
        </w:rPr>
        <w:t>2016</w:t>
      </w:r>
    </w:p>
    <w:p w:rsidR="003A3DB3" w:rsidRPr="002A3F14" w:rsidRDefault="003A3DB3" w:rsidP="00424A59">
      <w:pPr>
        <w:jc w:val="both"/>
      </w:pPr>
    </w:p>
    <w:p w:rsidR="009A260F" w:rsidRDefault="009A260F" w:rsidP="00424A59">
      <w:pPr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2AA3D2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75BB"/>
    <w:multiLevelType w:val="hybridMultilevel"/>
    <w:tmpl w:val="9EFA8454"/>
    <w:lvl w:ilvl="0" w:tplc="FFFFFFFF">
      <w:start w:val="1"/>
      <w:numFmt w:val="bullet"/>
      <w:lvlText w:val=""/>
      <w:lvlJc w:val="left"/>
      <w:pPr>
        <w:tabs>
          <w:tab w:val="num" w:pos="521"/>
        </w:tabs>
        <w:ind w:left="52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41"/>
        </w:tabs>
        <w:ind w:left="12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61"/>
        </w:tabs>
        <w:ind w:left="19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81"/>
        </w:tabs>
        <w:ind w:left="26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01"/>
        </w:tabs>
        <w:ind w:left="34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21"/>
        </w:tabs>
        <w:ind w:left="41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41"/>
        </w:tabs>
        <w:ind w:left="48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61"/>
        </w:tabs>
        <w:ind w:left="55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81"/>
        </w:tabs>
        <w:ind w:left="6281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75203C"/>
    <w:multiLevelType w:val="hybridMultilevel"/>
    <w:tmpl w:val="9CE20BB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57C65"/>
    <w:multiLevelType w:val="singleLevel"/>
    <w:tmpl w:val="818C46EC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>
    <w:nsid w:val="1A567C4C"/>
    <w:multiLevelType w:val="hybridMultilevel"/>
    <w:tmpl w:val="649AFBB0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02F62"/>
    <w:multiLevelType w:val="hybridMultilevel"/>
    <w:tmpl w:val="E1FAB688"/>
    <w:lvl w:ilvl="0" w:tplc="F940CB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i Raffaella">
    <w15:presenceInfo w15:providerId="AD" w15:userId="S-1-5-21-682003330-448539723-725345543-45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13020"/>
    <w:rsid w:val="00015CAE"/>
    <w:rsid w:val="00027AD2"/>
    <w:rsid w:val="00051F8C"/>
    <w:rsid w:val="00057A00"/>
    <w:rsid w:val="00062636"/>
    <w:rsid w:val="00077016"/>
    <w:rsid w:val="000B1B56"/>
    <w:rsid w:val="000B1FBB"/>
    <w:rsid w:val="000B3446"/>
    <w:rsid w:val="000F53E7"/>
    <w:rsid w:val="00111824"/>
    <w:rsid w:val="00111E9E"/>
    <w:rsid w:val="001449DA"/>
    <w:rsid w:val="00146906"/>
    <w:rsid w:val="00147D04"/>
    <w:rsid w:val="001575D2"/>
    <w:rsid w:val="001A25EF"/>
    <w:rsid w:val="001F543F"/>
    <w:rsid w:val="00204906"/>
    <w:rsid w:val="002213E3"/>
    <w:rsid w:val="00232F44"/>
    <w:rsid w:val="0024701B"/>
    <w:rsid w:val="00247206"/>
    <w:rsid w:val="00251DAB"/>
    <w:rsid w:val="002F0D6B"/>
    <w:rsid w:val="002F3282"/>
    <w:rsid w:val="002F67BA"/>
    <w:rsid w:val="00317D07"/>
    <w:rsid w:val="003265E4"/>
    <w:rsid w:val="00331C6F"/>
    <w:rsid w:val="00332E83"/>
    <w:rsid w:val="00354BAE"/>
    <w:rsid w:val="00356407"/>
    <w:rsid w:val="00375A65"/>
    <w:rsid w:val="003A15F5"/>
    <w:rsid w:val="003A3DB3"/>
    <w:rsid w:val="003B4191"/>
    <w:rsid w:val="003E5B64"/>
    <w:rsid w:val="004241AC"/>
    <w:rsid w:val="00424A59"/>
    <w:rsid w:val="004358FE"/>
    <w:rsid w:val="00481DE3"/>
    <w:rsid w:val="004827BB"/>
    <w:rsid w:val="004B20A8"/>
    <w:rsid w:val="004E7ACD"/>
    <w:rsid w:val="00525BA8"/>
    <w:rsid w:val="0053000F"/>
    <w:rsid w:val="00534062"/>
    <w:rsid w:val="00596DA3"/>
    <w:rsid w:val="005A7B04"/>
    <w:rsid w:val="005D0EF0"/>
    <w:rsid w:val="005F3439"/>
    <w:rsid w:val="0062040B"/>
    <w:rsid w:val="00640FAE"/>
    <w:rsid w:val="0064737A"/>
    <w:rsid w:val="00651F43"/>
    <w:rsid w:val="006615E6"/>
    <w:rsid w:val="00665589"/>
    <w:rsid w:val="006737C4"/>
    <w:rsid w:val="00681C31"/>
    <w:rsid w:val="006833A4"/>
    <w:rsid w:val="00686B6F"/>
    <w:rsid w:val="006A1ACC"/>
    <w:rsid w:val="006B75F0"/>
    <w:rsid w:val="006D219C"/>
    <w:rsid w:val="00716C62"/>
    <w:rsid w:val="007577B5"/>
    <w:rsid w:val="007625AF"/>
    <w:rsid w:val="00770E2D"/>
    <w:rsid w:val="00793BA0"/>
    <w:rsid w:val="007C482D"/>
    <w:rsid w:val="007D68D9"/>
    <w:rsid w:val="007D7D00"/>
    <w:rsid w:val="00844A77"/>
    <w:rsid w:val="00853768"/>
    <w:rsid w:val="00864E5F"/>
    <w:rsid w:val="00876496"/>
    <w:rsid w:val="00892561"/>
    <w:rsid w:val="00895314"/>
    <w:rsid w:val="008971A2"/>
    <w:rsid w:val="008B4301"/>
    <w:rsid w:val="008C26ED"/>
    <w:rsid w:val="008D7B95"/>
    <w:rsid w:val="008E3280"/>
    <w:rsid w:val="008E4526"/>
    <w:rsid w:val="008E52AA"/>
    <w:rsid w:val="008F03BE"/>
    <w:rsid w:val="008F117C"/>
    <w:rsid w:val="00901223"/>
    <w:rsid w:val="009050C0"/>
    <w:rsid w:val="0090682B"/>
    <w:rsid w:val="0092393F"/>
    <w:rsid w:val="00950A7E"/>
    <w:rsid w:val="00970177"/>
    <w:rsid w:val="00971337"/>
    <w:rsid w:val="009A260F"/>
    <w:rsid w:val="009B03DB"/>
    <w:rsid w:val="00A05212"/>
    <w:rsid w:val="00A1005E"/>
    <w:rsid w:val="00A12887"/>
    <w:rsid w:val="00A146BC"/>
    <w:rsid w:val="00A35B2D"/>
    <w:rsid w:val="00A40FF3"/>
    <w:rsid w:val="00A41740"/>
    <w:rsid w:val="00A42B0C"/>
    <w:rsid w:val="00A46A38"/>
    <w:rsid w:val="00A5706B"/>
    <w:rsid w:val="00A60670"/>
    <w:rsid w:val="00A75DF8"/>
    <w:rsid w:val="00A81DFC"/>
    <w:rsid w:val="00AA1214"/>
    <w:rsid w:val="00AB4044"/>
    <w:rsid w:val="00AB4F48"/>
    <w:rsid w:val="00AC076B"/>
    <w:rsid w:val="00AC4DCA"/>
    <w:rsid w:val="00B02B2C"/>
    <w:rsid w:val="00B248F6"/>
    <w:rsid w:val="00B34D0D"/>
    <w:rsid w:val="00B45F4F"/>
    <w:rsid w:val="00B551AA"/>
    <w:rsid w:val="00B573E3"/>
    <w:rsid w:val="00B63A1F"/>
    <w:rsid w:val="00B73E77"/>
    <w:rsid w:val="00B7524A"/>
    <w:rsid w:val="00B80E70"/>
    <w:rsid w:val="00B849DC"/>
    <w:rsid w:val="00BA538A"/>
    <w:rsid w:val="00BB1ED2"/>
    <w:rsid w:val="00BB5595"/>
    <w:rsid w:val="00BB7DE3"/>
    <w:rsid w:val="00BC74C2"/>
    <w:rsid w:val="00BD0299"/>
    <w:rsid w:val="00BD24FA"/>
    <w:rsid w:val="00BD269C"/>
    <w:rsid w:val="00BD69AF"/>
    <w:rsid w:val="00BE394B"/>
    <w:rsid w:val="00C154BB"/>
    <w:rsid w:val="00C23A2C"/>
    <w:rsid w:val="00C37E25"/>
    <w:rsid w:val="00C41506"/>
    <w:rsid w:val="00C45804"/>
    <w:rsid w:val="00C61520"/>
    <w:rsid w:val="00C970DF"/>
    <w:rsid w:val="00CA61D6"/>
    <w:rsid w:val="00CB541E"/>
    <w:rsid w:val="00CB779C"/>
    <w:rsid w:val="00CC227A"/>
    <w:rsid w:val="00CC7AFF"/>
    <w:rsid w:val="00CC7B61"/>
    <w:rsid w:val="00CF241C"/>
    <w:rsid w:val="00D20170"/>
    <w:rsid w:val="00D36C26"/>
    <w:rsid w:val="00D85E7D"/>
    <w:rsid w:val="00DC3C95"/>
    <w:rsid w:val="00DD17CC"/>
    <w:rsid w:val="00DE6785"/>
    <w:rsid w:val="00DF0ED6"/>
    <w:rsid w:val="00DF79A0"/>
    <w:rsid w:val="00E1054C"/>
    <w:rsid w:val="00E43089"/>
    <w:rsid w:val="00E54A66"/>
    <w:rsid w:val="00E83F8D"/>
    <w:rsid w:val="00EF062E"/>
    <w:rsid w:val="00EF655E"/>
    <w:rsid w:val="00F3715C"/>
    <w:rsid w:val="00F4314F"/>
    <w:rsid w:val="00F549DF"/>
    <w:rsid w:val="00F5767E"/>
    <w:rsid w:val="00F61F2D"/>
    <w:rsid w:val="00F66767"/>
    <w:rsid w:val="00FA0130"/>
    <w:rsid w:val="00FA2702"/>
    <w:rsid w:val="00FD54EC"/>
    <w:rsid w:val="00FE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2E83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uiPriority w:val="99"/>
    <w:semiHidden/>
    <w:unhideWhenUsed/>
    <w:rsid w:val="00844A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4A7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4A7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4A7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4A7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microsoft.com/office/2011/relationships/people" Target="people.xml"/><Relationship Id="rId5" Type="http://schemas.openxmlformats.org/officeDocument/2006/relationships/image" Target="media/image1.emf"/><Relationship Id="rId10" Type="http://schemas.microsoft.com/office/2011/relationships/commentsExtended" Target="commentsExtended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cp:lastPrinted>2016-05-16T13:12:00Z</cp:lastPrinted>
  <dcterms:created xsi:type="dcterms:W3CDTF">2016-07-01T12:12:00Z</dcterms:created>
  <dcterms:modified xsi:type="dcterms:W3CDTF">2016-07-04T06:25:00Z</dcterms:modified>
</cp:coreProperties>
</file>