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0C61EB" w:rsidRDefault="000C61EB" w:rsidP="000C61EB">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0C61EB" w:rsidRDefault="000C61EB" w:rsidP="004241AC">
      <w:pPr>
        <w:autoSpaceDE w:val="0"/>
        <w:autoSpaceDN w:val="0"/>
        <w:adjustRightInd w:val="0"/>
        <w:spacing w:after="0" w:line="240" w:lineRule="auto"/>
        <w:jc w:val="center"/>
        <w:rPr>
          <w:b/>
          <w:highlight w:val="yellow"/>
        </w:rPr>
      </w:pPr>
    </w:p>
    <w:p w:rsidR="004241AC" w:rsidRPr="000C61EB" w:rsidRDefault="003C0DAF" w:rsidP="004241AC">
      <w:pPr>
        <w:autoSpaceDE w:val="0"/>
        <w:autoSpaceDN w:val="0"/>
        <w:adjustRightInd w:val="0"/>
        <w:spacing w:after="0" w:line="240" w:lineRule="auto"/>
        <w:jc w:val="center"/>
        <w:rPr>
          <w:b/>
          <w:sz w:val="32"/>
        </w:rPr>
      </w:pPr>
      <w:r>
        <w:rPr>
          <w:b/>
          <w:sz w:val="32"/>
        </w:rPr>
        <w:t>COSTI</w:t>
      </w:r>
      <w:r w:rsidR="006964D4">
        <w:rPr>
          <w:b/>
          <w:sz w:val="32"/>
        </w:rPr>
        <w:t>LAX</w:t>
      </w:r>
    </w:p>
    <w:p w:rsidR="006964D4" w:rsidRDefault="006964D4" w:rsidP="004241AC">
      <w:pPr>
        <w:widowControl w:val="0"/>
        <w:spacing w:after="0" w:line="240" w:lineRule="auto"/>
        <w:jc w:val="center"/>
        <w:rPr>
          <w:snapToGrid w:val="0"/>
        </w:rPr>
      </w:pPr>
    </w:p>
    <w:p w:rsidR="004241AC" w:rsidRPr="003A3FEB" w:rsidRDefault="004241AC" w:rsidP="004241AC">
      <w:pPr>
        <w:widowControl w:val="0"/>
        <w:spacing w:after="0" w:line="240" w:lineRule="auto"/>
        <w:jc w:val="center"/>
        <w:rPr>
          <w:snapToGrid w:val="0"/>
        </w:rPr>
      </w:pPr>
      <w:r w:rsidRPr="003A3FEB">
        <w:rPr>
          <w:snapToGrid w:val="0"/>
        </w:rPr>
        <w:t>(</w:t>
      </w:r>
      <w:r w:rsidR="006964D4">
        <w:rPr>
          <w:snapToGrid w:val="0"/>
        </w:rPr>
        <w:t>Glicerolo</w:t>
      </w:r>
      <w:r w:rsidRPr="003A3FEB">
        <w:rPr>
          <w:snapToGrid w:val="0"/>
        </w:rPr>
        <w:t>)</w:t>
      </w:r>
    </w:p>
    <w:p w:rsidR="004241AC" w:rsidRDefault="004241AC" w:rsidP="004241AC">
      <w:pPr>
        <w:autoSpaceDE w:val="0"/>
        <w:autoSpaceDN w:val="0"/>
        <w:adjustRightInd w:val="0"/>
        <w:spacing w:after="0" w:line="240" w:lineRule="auto"/>
        <w:jc w:val="center"/>
        <w:rPr>
          <w:b/>
        </w:rPr>
      </w:pPr>
    </w:p>
    <w:p w:rsidR="00193E5D" w:rsidRDefault="00193E5D" w:rsidP="004241AC">
      <w:pPr>
        <w:autoSpaceDE w:val="0"/>
        <w:autoSpaceDN w:val="0"/>
        <w:adjustRightInd w:val="0"/>
        <w:spacing w:after="0" w:line="240" w:lineRule="auto"/>
        <w:jc w:val="center"/>
        <w:rPr>
          <w:b/>
        </w:rPr>
      </w:pPr>
    </w:p>
    <w:p w:rsidR="00F950F5" w:rsidRDefault="00193E5D" w:rsidP="004241AC">
      <w:pPr>
        <w:autoSpaceDE w:val="0"/>
        <w:autoSpaceDN w:val="0"/>
        <w:adjustRightInd w:val="0"/>
        <w:spacing w:after="0" w:line="240" w:lineRule="auto"/>
        <w:jc w:val="center"/>
        <w:rPr>
          <w:b/>
        </w:rPr>
      </w:pPr>
      <w:r>
        <w:rPr>
          <w:b/>
        </w:rPr>
        <w:t>IPSO PHARMA</w:t>
      </w:r>
    </w:p>
    <w:p w:rsidR="00193E5D" w:rsidRDefault="00193E5D" w:rsidP="004241AC">
      <w:pPr>
        <w:autoSpaceDE w:val="0"/>
        <w:autoSpaceDN w:val="0"/>
        <w:adjustRightInd w:val="0"/>
        <w:spacing w:after="0" w:line="240" w:lineRule="auto"/>
        <w:jc w:val="center"/>
        <w:rPr>
          <w:b/>
        </w:rPr>
      </w:pPr>
    </w:p>
    <w:p w:rsidR="00193E5D" w:rsidRPr="00062636" w:rsidRDefault="00193E5D"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6964D4" w:rsidRPr="00F92074">
        <w:rPr>
          <w:b/>
        </w:rPr>
        <w:t>0440</w:t>
      </w:r>
      <w:r w:rsidR="003C0DAF">
        <w:rPr>
          <w:b/>
        </w:rPr>
        <w:t>32</w:t>
      </w:r>
    </w:p>
    <w:p w:rsidR="004241AC" w:rsidRPr="00062636" w:rsidRDefault="004241AC" w:rsidP="004241AC">
      <w:pPr>
        <w:spacing w:after="0" w:line="240" w:lineRule="auto"/>
        <w:jc w:val="center"/>
        <w:rPr>
          <w:b/>
        </w:rPr>
      </w:pPr>
      <w:bookmarkStart w:id="1" w:name="_GoBack"/>
      <w:bookmarkEnd w:id="0"/>
      <w:bookmarkEnd w:id="1"/>
    </w:p>
    <w:p w:rsidR="004241AC" w:rsidRDefault="004241AC" w:rsidP="004241AC">
      <w:pPr>
        <w:autoSpaceDE w:val="0"/>
        <w:autoSpaceDN w:val="0"/>
        <w:adjustRightInd w:val="0"/>
        <w:spacing w:after="0" w:line="240" w:lineRule="auto"/>
        <w:jc w:val="both"/>
        <w:rPr>
          <w:rFonts w:eastAsia="Calibri" w:cs="Calibri"/>
          <w:color w:val="000000"/>
          <w:lang w:eastAsia="it-IT"/>
        </w:rPr>
      </w:pPr>
    </w:p>
    <w:p w:rsidR="00193E5D" w:rsidRDefault="00193E5D" w:rsidP="004241AC">
      <w:pPr>
        <w:autoSpaceDE w:val="0"/>
        <w:autoSpaceDN w:val="0"/>
        <w:adjustRightInd w:val="0"/>
        <w:spacing w:after="0" w:line="240" w:lineRule="auto"/>
        <w:jc w:val="both"/>
        <w:rPr>
          <w:rFonts w:eastAsia="Calibri" w:cs="Calibri"/>
          <w:color w:val="000000"/>
          <w:lang w:eastAsia="it-IT"/>
        </w:rPr>
      </w:pPr>
    </w:p>
    <w:p w:rsidR="000C61EB" w:rsidRPr="0033523E" w:rsidRDefault="000C61EB" w:rsidP="000C61EB">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 xml:space="preserve">RIASSUNTO DELLA RELAZIONE PUBBLICA </w:t>
      </w:r>
      <w:proofErr w:type="spellStart"/>
      <w:r w:rsidRPr="0033523E">
        <w:rPr>
          <w:rFonts w:eastAsia="Calibri" w:cs="Calibri"/>
          <w:b/>
          <w:color w:val="000000"/>
          <w:lang w:eastAsia="it-IT"/>
        </w:rPr>
        <w:t>DI</w:t>
      </w:r>
      <w:proofErr w:type="spellEnd"/>
      <w:r w:rsidRPr="0033523E">
        <w:rPr>
          <w:rFonts w:eastAsia="Calibri" w:cs="Calibri"/>
          <w:b/>
          <w:color w:val="000000"/>
          <w:lang w:eastAsia="it-IT"/>
        </w:rPr>
        <w:t xml:space="preserve"> VALUTAZIONE</w:t>
      </w:r>
    </w:p>
    <w:p w:rsidR="000C61EB" w:rsidRDefault="000C61EB" w:rsidP="004241AC">
      <w:pPr>
        <w:autoSpaceDE w:val="0"/>
        <w:autoSpaceDN w:val="0"/>
        <w:adjustRightInd w:val="0"/>
        <w:spacing w:after="0" w:line="240" w:lineRule="auto"/>
        <w:jc w:val="both"/>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proofErr w:type="spellStart"/>
      <w:r w:rsidR="003C0DAF">
        <w:rPr>
          <w:rFonts w:eastAsia="Calibri" w:cs="Calibri"/>
          <w:color w:val="000000"/>
          <w:lang w:eastAsia="it-IT"/>
        </w:rPr>
        <w:t>Costilax</w:t>
      </w:r>
      <w:proofErr w:type="spellEnd"/>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proofErr w:type="spellStart"/>
      <w:r w:rsidR="003C0DAF">
        <w:rPr>
          <w:rFonts w:eastAsia="Calibri" w:cs="Calibri"/>
          <w:color w:val="000000"/>
          <w:lang w:eastAsia="it-IT"/>
        </w:rPr>
        <w:t>Costilax</w:t>
      </w:r>
      <w:proofErr w:type="spellEnd"/>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1774F6">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proofErr w:type="spellStart"/>
      <w:r w:rsidR="003C0DAF">
        <w:rPr>
          <w:rFonts w:eastAsia="Calibri" w:cs="Calibri"/>
          <w:color w:val="000000"/>
          <w:lang w:eastAsia="it-IT"/>
        </w:rPr>
        <w:t>Costilax</w:t>
      </w:r>
      <w:proofErr w:type="spellEnd"/>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081A1C">
        <w:rPr>
          <w:rFonts w:eastAsia="Calibri" w:cs="Calibri"/>
          <w:color w:val="000000"/>
          <w:lang w:eastAsia="it-IT"/>
        </w:rPr>
        <w:t>Per informazioni pratiche sull'utilizzo di</w:t>
      </w:r>
      <w:r w:rsidRPr="00081A1C">
        <w:rPr>
          <w:rFonts w:eastAsia="Calibri" w:cs="Calibri"/>
          <w:bCs/>
          <w:color w:val="000000"/>
          <w:lang w:eastAsia="it-IT"/>
        </w:rPr>
        <w:t xml:space="preserve"> </w:t>
      </w:r>
      <w:proofErr w:type="spellStart"/>
      <w:r w:rsidR="003C0DAF">
        <w:rPr>
          <w:rFonts w:eastAsia="Calibri" w:cs="Calibri"/>
          <w:color w:val="000000"/>
          <w:lang w:eastAsia="it-IT"/>
        </w:rPr>
        <w:t>Costilax</w:t>
      </w:r>
      <w:proofErr w:type="spellEnd"/>
      <w:r w:rsidR="00062636" w:rsidRPr="00081A1C">
        <w:rPr>
          <w:rFonts w:eastAsia="Calibri" w:cs="Calibri"/>
          <w:color w:val="000000"/>
          <w:lang w:eastAsia="it-IT"/>
        </w:rPr>
        <w:t xml:space="preserve"> </w:t>
      </w:r>
      <w:r w:rsidRPr="00081A1C">
        <w:rPr>
          <w:rFonts w:eastAsia="Calibri" w:cs="Calibri"/>
          <w:color w:val="000000"/>
          <w:lang w:eastAsia="it-IT"/>
        </w:rPr>
        <w:t>i pazienti devono consultare il foglio illustrativo o contattare il loro medico</w:t>
      </w:r>
      <w:r w:rsidR="00081A1C">
        <w:rPr>
          <w:rFonts w:eastAsia="Calibri" w:cs="Calibri"/>
          <w:color w:val="000000"/>
          <w:lang w:eastAsia="it-IT"/>
        </w:rPr>
        <w:t xml:space="preserve"> o il farmacista</w:t>
      </w:r>
      <w:r w:rsidRPr="00081A1C">
        <w:rPr>
          <w:rFonts w:eastAsia="Calibri" w:cs="Calibri"/>
          <w:color w:val="000000"/>
          <w:lang w:eastAsia="it-IT"/>
        </w:rPr>
        <w:t>.</w:t>
      </w:r>
      <w:r w:rsidRPr="009F1B70">
        <w:rPr>
          <w:rFonts w:eastAsia="Calibri" w:cs="Calibri"/>
          <w:color w:val="000000"/>
          <w:lang w:eastAsia="it-IT"/>
        </w:rPr>
        <w:t xml:space="preserve">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241AC">
      <w:pPr>
        <w:autoSpaceDE w:val="0"/>
        <w:autoSpaceDN w:val="0"/>
        <w:adjustRightInd w:val="0"/>
        <w:spacing w:after="0" w:line="240" w:lineRule="auto"/>
        <w:jc w:val="both"/>
        <w:rPr>
          <w:rFonts w:eastAsia="Calibri" w:cs="Calibri"/>
          <w:color w:val="000000"/>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lang w:eastAsia="it-IT"/>
        </w:rPr>
      </w:pPr>
      <w:r w:rsidRPr="000E0632">
        <w:rPr>
          <w:rFonts w:eastAsia="Calibri" w:cs="Calibri"/>
          <w:b/>
          <w:bCs/>
          <w:color w:val="000000"/>
          <w:lang w:eastAsia="it-IT"/>
        </w:rPr>
        <w:t xml:space="preserve">1) CHE COS’È </w:t>
      </w:r>
      <w:proofErr w:type="spellStart"/>
      <w:r w:rsidR="003C0DAF">
        <w:rPr>
          <w:rFonts w:eastAsia="Calibri" w:cs="Calibri"/>
          <w:b/>
          <w:bCs/>
          <w:color w:val="000000"/>
          <w:lang w:eastAsia="it-IT"/>
        </w:rPr>
        <w:t>Costilax</w:t>
      </w:r>
      <w:proofErr w:type="spellEnd"/>
      <w:r w:rsidR="00E83F8D" w:rsidRPr="000E0632">
        <w:rPr>
          <w:rFonts w:eastAsia="Calibri" w:cs="Calibri"/>
          <w:b/>
          <w:bCs/>
          <w:color w:val="000000"/>
          <w:lang w:eastAsia="it-IT"/>
        </w:rPr>
        <w:t xml:space="preserve"> </w:t>
      </w:r>
      <w:r w:rsidR="00F950F5" w:rsidRPr="000E0632">
        <w:rPr>
          <w:rFonts w:eastAsia="Calibri" w:cs="Calibri"/>
          <w:b/>
          <w:bCs/>
          <w:color w:val="000000"/>
          <w:lang w:eastAsia="it-IT"/>
        </w:rPr>
        <w:t>E A COSA SERVE?</w:t>
      </w:r>
      <w:r w:rsidRPr="000E0632">
        <w:rPr>
          <w:rFonts w:eastAsia="Calibri" w:cs="Calibri"/>
          <w:b/>
          <w:bCs/>
          <w:color w:val="000000"/>
          <w:lang w:eastAsia="it-IT"/>
        </w:rPr>
        <w:t xml:space="preserve"> </w:t>
      </w:r>
    </w:p>
    <w:p w:rsidR="00817DFC" w:rsidRPr="00081A1C" w:rsidRDefault="003C0DAF" w:rsidP="00817DFC">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Costilax</w:t>
      </w:r>
      <w:proofErr w:type="spellEnd"/>
      <w:r w:rsidR="00E83F8D" w:rsidRPr="000E0632">
        <w:rPr>
          <w:rFonts w:eastAsia="Calibri" w:cs="Calibri"/>
          <w:bCs/>
          <w:color w:val="000000"/>
          <w:lang w:eastAsia="it-IT"/>
        </w:rPr>
        <w:t xml:space="preserve"> </w:t>
      </w:r>
      <w:r w:rsidR="004241AC" w:rsidRPr="000E0632">
        <w:rPr>
          <w:rFonts w:eastAsia="Calibri" w:cs="Calibri"/>
          <w:color w:val="000000"/>
          <w:lang w:eastAsia="it-IT"/>
        </w:rPr>
        <w:t xml:space="preserve">è un medicinale contenente </w:t>
      </w:r>
      <w:r w:rsidR="00062636" w:rsidRPr="000E0632">
        <w:rPr>
          <w:rFonts w:eastAsia="Calibri" w:cs="Calibri"/>
          <w:color w:val="000000"/>
          <w:lang w:eastAsia="it-IT"/>
        </w:rPr>
        <w:t>i</w:t>
      </w:r>
      <w:r w:rsidR="00081A1C">
        <w:rPr>
          <w:rFonts w:eastAsia="Calibri" w:cs="Calibri"/>
          <w:color w:val="000000"/>
          <w:lang w:eastAsia="it-IT"/>
        </w:rPr>
        <w:t>l</w:t>
      </w:r>
      <w:r w:rsidR="004241AC" w:rsidRPr="000E0632">
        <w:rPr>
          <w:rFonts w:eastAsia="Calibri" w:cs="Calibri"/>
          <w:color w:val="000000"/>
          <w:lang w:eastAsia="it-IT"/>
        </w:rPr>
        <w:t xml:space="preserve"> principi</w:t>
      </w:r>
      <w:r w:rsidR="00081A1C">
        <w:rPr>
          <w:rFonts w:eastAsia="Calibri" w:cs="Calibri"/>
          <w:color w:val="000000"/>
          <w:lang w:eastAsia="it-IT"/>
        </w:rPr>
        <w:t>o</w:t>
      </w:r>
      <w:r w:rsidR="004241AC" w:rsidRPr="000E0632">
        <w:rPr>
          <w:rFonts w:eastAsia="Calibri" w:cs="Calibri"/>
          <w:color w:val="000000"/>
          <w:lang w:eastAsia="it-IT"/>
        </w:rPr>
        <w:t xml:space="preserve"> attiv</w:t>
      </w:r>
      <w:r w:rsidR="00081A1C">
        <w:rPr>
          <w:rFonts w:eastAsia="Calibri" w:cs="Calibri"/>
          <w:color w:val="000000"/>
          <w:lang w:eastAsia="it-IT"/>
        </w:rPr>
        <w:t xml:space="preserve">o </w:t>
      </w:r>
      <w:r w:rsidR="006964D4">
        <w:rPr>
          <w:rFonts w:eastAsia="Calibri" w:cs="Calibri"/>
          <w:color w:val="000000"/>
          <w:lang w:eastAsia="it-IT"/>
        </w:rPr>
        <w:t>glicerolo</w:t>
      </w:r>
      <w:r w:rsidR="009A4251">
        <w:rPr>
          <w:rFonts w:eastAsia="Calibri" w:cs="Calibri"/>
          <w:color w:val="000000"/>
          <w:lang w:eastAsia="it-IT"/>
        </w:rPr>
        <w:t xml:space="preserve"> </w:t>
      </w:r>
      <w:r w:rsidR="000E0632">
        <w:rPr>
          <w:rFonts w:eastAsia="Calibri" w:cs="Calibri"/>
          <w:color w:val="000000"/>
          <w:lang w:eastAsia="it-IT"/>
        </w:rPr>
        <w:t xml:space="preserve">ed </w:t>
      </w:r>
      <w:r w:rsidR="004241AC" w:rsidRPr="000E0632">
        <w:rPr>
          <w:rFonts w:eastAsia="Calibri" w:cs="Calibri"/>
          <w:color w:val="000000"/>
          <w:lang w:eastAsia="it-IT"/>
        </w:rPr>
        <w:t xml:space="preserve">è disponibile </w:t>
      </w:r>
      <w:r w:rsidR="006964D4">
        <w:rPr>
          <w:rFonts w:eastAsia="Calibri" w:cs="Calibri"/>
          <w:color w:val="000000"/>
          <w:lang w:eastAsia="it-IT"/>
        </w:rPr>
        <w:t>come supposte conten</w:t>
      </w:r>
      <w:r w:rsidR="00817DFC">
        <w:rPr>
          <w:rFonts w:eastAsia="Calibri" w:cs="Calibri"/>
          <w:color w:val="000000"/>
          <w:lang w:eastAsia="it-IT"/>
        </w:rPr>
        <w:t xml:space="preserve">enti 1,375 </w:t>
      </w:r>
      <w:r w:rsidR="006964D4">
        <w:rPr>
          <w:rFonts w:eastAsia="Calibri" w:cs="Calibri"/>
          <w:color w:val="000000"/>
          <w:lang w:eastAsia="it-IT"/>
        </w:rPr>
        <w:t>g di principio attivo (indicate per i bambin</w:t>
      </w:r>
      <w:r w:rsidR="00817DFC">
        <w:rPr>
          <w:rFonts w:eastAsia="Calibri" w:cs="Calibri"/>
          <w:color w:val="000000"/>
          <w:lang w:eastAsia="it-IT"/>
        </w:rPr>
        <w:t xml:space="preserve">i) o 2,250 </w:t>
      </w:r>
      <w:r w:rsidR="006964D4">
        <w:rPr>
          <w:rFonts w:eastAsia="Calibri" w:cs="Calibri"/>
          <w:color w:val="000000"/>
          <w:lang w:eastAsia="it-IT"/>
        </w:rPr>
        <w:t>g</w:t>
      </w:r>
      <w:r w:rsidR="006964D4" w:rsidRPr="006964D4">
        <w:rPr>
          <w:rFonts w:eastAsia="Calibri" w:cs="Calibri"/>
          <w:color w:val="000000"/>
          <w:lang w:eastAsia="it-IT"/>
        </w:rPr>
        <w:t xml:space="preserve"> </w:t>
      </w:r>
      <w:r w:rsidR="006964D4">
        <w:rPr>
          <w:rFonts w:eastAsia="Calibri" w:cs="Calibri"/>
          <w:color w:val="000000"/>
          <w:lang w:eastAsia="it-IT"/>
        </w:rPr>
        <w:t>di principio attivo (indicate per gli adulti)</w:t>
      </w:r>
      <w:r w:rsidR="004241AC" w:rsidRPr="000E0632">
        <w:rPr>
          <w:rFonts w:eastAsia="Calibri" w:cs="Calibri"/>
          <w:color w:val="000000"/>
          <w:lang w:eastAsia="it-IT"/>
        </w:rPr>
        <w:t xml:space="preserve"> </w:t>
      </w:r>
      <w:r w:rsidR="006964D4">
        <w:rPr>
          <w:rFonts w:eastAsia="Calibri" w:cs="Calibri"/>
          <w:color w:val="000000"/>
          <w:lang w:eastAsia="it-IT"/>
        </w:rPr>
        <w:t xml:space="preserve">e come </w:t>
      </w:r>
      <w:r w:rsidR="00081A1C" w:rsidRPr="00081A1C">
        <w:rPr>
          <w:rFonts w:eastAsia="Calibri" w:cs="Calibri"/>
          <w:color w:val="000000"/>
          <w:lang w:eastAsia="it-IT"/>
        </w:rPr>
        <w:t xml:space="preserve">soluzione </w:t>
      </w:r>
      <w:r w:rsidR="006964D4">
        <w:rPr>
          <w:rFonts w:eastAsia="Calibri" w:cs="Calibri"/>
          <w:color w:val="000000"/>
          <w:lang w:eastAsia="it-IT"/>
        </w:rPr>
        <w:t xml:space="preserve">rettale </w:t>
      </w:r>
      <w:r w:rsidR="00817DFC">
        <w:rPr>
          <w:rFonts w:eastAsia="Calibri" w:cs="Calibri"/>
          <w:color w:val="000000"/>
          <w:lang w:eastAsia="it-IT"/>
        </w:rPr>
        <w:t xml:space="preserve">confezionata in contenitori monodose contenenti 2,25 g di principio attivo (indicate per i bambini) o </w:t>
      </w:r>
      <w:r w:rsidR="00A55561">
        <w:rPr>
          <w:rFonts w:eastAsia="Calibri" w:cs="Calibri"/>
          <w:color w:val="000000"/>
          <w:lang w:eastAsia="it-IT"/>
        </w:rPr>
        <w:t xml:space="preserve">6,75 </w:t>
      </w:r>
      <w:r w:rsidR="00817DFC">
        <w:rPr>
          <w:rFonts w:eastAsia="Calibri" w:cs="Calibri"/>
          <w:color w:val="000000"/>
          <w:lang w:eastAsia="it-IT"/>
        </w:rPr>
        <w:t>g</w:t>
      </w:r>
      <w:r w:rsidR="00817DFC" w:rsidRPr="006964D4">
        <w:rPr>
          <w:rFonts w:eastAsia="Calibri" w:cs="Calibri"/>
          <w:color w:val="000000"/>
          <w:lang w:eastAsia="it-IT"/>
        </w:rPr>
        <w:t xml:space="preserve"> </w:t>
      </w:r>
      <w:r w:rsidR="00817DFC">
        <w:rPr>
          <w:rFonts w:eastAsia="Calibri" w:cs="Calibri"/>
          <w:color w:val="000000"/>
          <w:lang w:eastAsia="it-IT"/>
        </w:rPr>
        <w:t>di principio attivo (indicate per gli adulti)</w:t>
      </w:r>
      <w:r w:rsidR="00A55561">
        <w:rPr>
          <w:rFonts w:eastAsia="Calibri" w:cs="Calibri"/>
          <w:color w:val="000000"/>
          <w:lang w:eastAsia="it-IT"/>
        </w:rPr>
        <w:t>.</w:t>
      </w:r>
    </w:p>
    <w:p w:rsidR="000E0632" w:rsidRPr="000E0632" w:rsidRDefault="003C0DAF" w:rsidP="000E0632">
      <w:pPr>
        <w:tabs>
          <w:tab w:val="left" w:pos="0"/>
        </w:tabs>
        <w:overflowPunct w:val="0"/>
        <w:autoSpaceDE w:val="0"/>
        <w:autoSpaceDN w:val="0"/>
        <w:adjustRightInd w:val="0"/>
        <w:spacing w:after="0" w:line="240" w:lineRule="auto"/>
        <w:jc w:val="both"/>
        <w:textAlignment w:val="baseline"/>
        <w:rPr>
          <w:szCs w:val="24"/>
        </w:rPr>
      </w:pPr>
      <w:proofErr w:type="spellStart"/>
      <w:r>
        <w:rPr>
          <w:rFonts w:eastAsia="Calibri" w:cs="Calibri"/>
          <w:color w:val="000000"/>
          <w:lang w:eastAsia="it-IT"/>
        </w:rPr>
        <w:t>Costilax</w:t>
      </w:r>
      <w:proofErr w:type="spellEnd"/>
      <w:r w:rsidR="00E83F8D" w:rsidRPr="00592D32">
        <w:rPr>
          <w:rFonts w:eastAsia="Calibri" w:cs="Calibri"/>
          <w:color w:val="000000"/>
          <w:lang w:eastAsia="it-IT"/>
        </w:rPr>
        <w:t xml:space="preserve"> </w:t>
      </w:r>
      <w:r w:rsidR="00A55561">
        <w:rPr>
          <w:rFonts w:eastAsia="Calibri" w:cs="Calibri"/>
          <w:color w:val="000000"/>
        </w:rPr>
        <w:t xml:space="preserve">è </w:t>
      </w:r>
      <w:r w:rsidR="00A55561" w:rsidRPr="00002305">
        <w:rPr>
          <w:rFonts w:eastAsia="Calibri" w:cs="Calibri"/>
          <w:color w:val="000000"/>
        </w:rPr>
        <w:t xml:space="preserve">un medicinale di uso consolidato di impiego ben noto utilizzato per il </w:t>
      </w:r>
      <w:r w:rsidR="00A55561" w:rsidRPr="00F92074">
        <w:rPr>
          <w:rFonts w:eastAsia="Calibri" w:cs="Calibri"/>
          <w:color w:val="000000"/>
        </w:rPr>
        <w:t>trattamento di breve durata della stitichezza occasionale.</w:t>
      </w:r>
      <w:r w:rsidR="00A55561">
        <w:rPr>
          <w:rFonts w:eastAsia="Calibri" w:cs="Calibri"/>
          <w:color w:val="000000"/>
        </w:rPr>
        <w:t xml:space="preserve"> È indicato negli adulti e nei bambini a partire dai 2 anni di età.</w:t>
      </w:r>
    </w:p>
    <w:p w:rsidR="004241AC" w:rsidRPr="000E0632" w:rsidRDefault="004241AC" w:rsidP="00452364">
      <w:pPr>
        <w:autoSpaceDE w:val="0"/>
        <w:autoSpaceDN w:val="0"/>
        <w:adjustRightInd w:val="0"/>
        <w:spacing w:after="0" w:line="240" w:lineRule="auto"/>
        <w:jc w:val="both"/>
        <w:rPr>
          <w:rFonts w:eastAsia="Calibri" w:cs="Calibri"/>
          <w:b/>
          <w:bCs/>
          <w:color w:val="000000"/>
          <w:szCs w:val="24"/>
          <w:lang w:eastAsia="it-IT"/>
        </w:rPr>
      </w:pPr>
    </w:p>
    <w:p w:rsidR="00E83F8D" w:rsidRPr="000E0632" w:rsidRDefault="00E83F8D" w:rsidP="00452364">
      <w:pPr>
        <w:autoSpaceDE w:val="0"/>
        <w:autoSpaceDN w:val="0"/>
        <w:adjustRightInd w:val="0"/>
        <w:spacing w:after="0" w:line="240" w:lineRule="auto"/>
        <w:jc w:val="both"/>
        <w:rPr>
          <w:rFonts w:eastAsia="Calibri" w:cs="Calibri"/>
          <w:b/>
          <w:bCs/>
          <w:color w:val="000000"/>
          <w:szCs w:val="24"/>
          <w:lang w:eastAsia="it-IT"/>
        </w:rPr>
      </w:pPr>
    </w:p>
    <w:p w:rsidR="004241AC" w:rsidRPr="000E0632" w:rsidRDefault="004241AC" w:rsidP="00452364">
      <w:pPr>
        <w:autoSpaceDE w:val="0"/>
        <w:autoSpaceDN w:val="0"/>
        <w:adjustRightInd w:val="0"/>
        <w:spacing w:after="0" w:line="240" w:lineRule="auto"/>
        <w:jc w:val="both"/>
        <w:rPr>
          <w:rFonts w:eastAsia="Calibri" w:cs="Calibri"/>
          <w:color w:val="000000"/>
          <w:szCs w:val="24"/>
          <w:lang w:eastAsia="it-IT"/>
        </w:rPr>
      </w:pPr>
      <w:r w:rsidRPr="000E0632">
        <w:rPr>
          <w:rFonts w:eastAsia="Calibri" w:cs="Calibri"/>
          <w:b/>
          <w:bCs/>
          <w:color w:val="000000"/>
          <w:szCs w:val="24"/>
          <w:lang w:eastAsia="it-IT"/>
        </w:rPr>
        <w:t xml:space="preserve">2) COME E’ PRESCRITTO/USATO </w:t>
      </w:r>
      <w:proofErr w:type="spellStart"/>
      <w:r w:rsidR="003C0DAF">
        <w:rPr>
          <w:rFonts w:eastAsia="Calibri" w:cs="Calibri"/>
          <w:b/>
          <w:bCs/>
          <w:color w:val="000000"/>
          <w:szCs w:val="24"/>
          <w:lang w:eastAsia="it-IT"/>
        </w:rPr>
        <w:t>Costilax</w:t>
      </w:r>
      <w:proofErr w:type="spellEnd"/>
      <w:r w:rsidRPr="000E0632">
        <w:rPr>
          <w:rFonts w:eastAsia="Calibri" w:cs="Calibri"/>
          <w:b/>
          <w:bCs/>
          <w:color w:val="000000"/>
          <w:szCs w:val="24"/>
          <w:lang w:eastAsia="it-IT"/>
        </w:rPr>
        <w:t>?</w:t>
      </w:r>
    </w:p>
    <w:p w:rsidR="002500E2" w:rsidRPr="007461B9" w:rsidRDefault="003C0DAF" w:rsidP="002500E2">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Costilax</w:t>
      </w:r>
      <w:proofErr w:type="spellEnd"/>
      <w:r w:rsidR="002500E2" w:rsidRPr="002500E2">
        <w:rPr>
          <w:rFonts w:eastAsia="Calibri" w:cs="Calibri"/>
          <w:color w:val="000000"/>
          <w:lang w:eastAsia="it-IT"/>
        </w:rPr>
        <w:t xml:space="preserve"> </w:t>
      </w:r>
      <w:r w:rsidR="002500E2" w:rsidRPr="002500E2">
        <w:rPr>
          <w:rFonts w:eastAsia="Calibri" w:cs="Calibri"/>
          <w:color w:val="000000"/>
        </w:rPr>
        <w:t>può essere ottenuto senza prescrizione da parte del medico (senza obbligo di prescrizione,</w:t>
      </w:r>
      <w:r w:rsidR="002500E2">
        <w:rPr>
          <w:rFonts w:eastAsia="Calibri" w:cs="Calibri"/>
          <w:color w:val="000000"/>
        </w:rPr>
        <w:t xml:space="preserve"> medicinale di automedicazione</w:t>
      </w:r>
      <w:r w:rsidR="002500E2" w:rsidRPr="00743F89">
        <w:rPr>
          <w:rFonts w:eastAsia="Calibri" w:cs="Calibri"/>
          <w:color w:val="000000"/>
        </w:rPr>
        <w:t>).</w:t>
      </w:r>
    </w:p>
    <w:p w:rsidR="00A55561" w:rsidRDefault="00813720" w:rsidP="00813720">
      <w:pPr>
        <w:autoSpaceDE w:val="0"/>
        <w:autoSpaceDN w:val="0"/>
        <w:adjustRightInd w:val="0"/>
        <w:spacing w:after="0" w:line="240" w:lineRule="auto"/>
        <w:jc w:val="both"/>
        <w:rPr>
          <w:rFonts w:ascii="Calibri" w:hAnsi="Calibri"/>
        </w:rPr>
      </w:pPr>
      <w:r>
        <w:rPr>
          <w:noProof/>
          <w:szCs w:val="24"/>
        </w:rPr>
        <w:t xml:space="preserve">La dose </w:t>
      </w:r>
      <w:r w:rsidR="00A55561">
        <w:rPr>
          <w:noProof/>
          <w:szCs w:val="24"/>
        </w:rPr>
        <w:t>raccomandata è di una suppposta o un contenitore di soluzione rettale al biso</w:t>
      </w:r>
      <w:r w:rsidR="00F62427">
        <w:rPr>
          <w:noProof/>
          <w:szCs w:val="24"/>
        </w:rPr>
        <w:t>gn</w:t>
      </w:r>
      <w:r w:rsidR="00A55561">
        <w:rPr>
          <w:noProof/>
          <w:szCs w:val="24"/>
        </w:rPr>
        <w:t xml:space="preserve">o fino ad un massimo di </w:t>
      </w:r>
      <w:r w:rsidR="00F62427">
        <w:rPr>
          <w:noProof/>
          <w:szCs w:val="24"/>
        </w:rPr>
        <w:t>due</w:t>
      </w:r>
      <w:r w:rsidR="00A55561">
        <w:rPr>
          <w:noProof/>
          <w:szCs w:val="24"/>
        </w:rPr>
        <w:t xml:space="preserve"> supposte o due contenitori al giorno</w:t>
      </w:r>
      <w:r w:rsidR="0059545A">
        <w:rPr>
          <w:rFonts w:ascii="Calibri" w:hAnsi="Calibri"/>
        </w:rPr>
        <w:t>.</w:t>
      </w:r>
      <w:r w:rsidR="00A55561">
        <w:rPr>
          <w:rFonts w:ascii="Calibri" w:hAnsi="Calibri"/>
        </w:rPr>
        <w:t xml:space="preserve"> </w:t>
      </w:r>
    </w:p>
    <w:p w:rsidR="004241AC" w:rsidRDefault="00A55561" w:rsidP="00BA7D67">
      <w:pPr>
        <w:autoSpaceDE w:val="0"/>
        <w:autoSpaceDN w:val="0"/>
        <w:adjustRightInd w:val="0"/>
        <w:spacing w:after="0" w:line="240" w:lineRule="auto"/>
        <w:jc w:val="both"/>
        <w:rPr>
          <w:rFonts w:eastAsia="Calibri" w:cs="Calibri"/>
          <w:color w:val="000000"/>
        </w:rPr>
      </w:pPr>
      <w:r>
        <w:rPr>
          <w:rFonts w:ascii="Calibri" w:hAnsi="Calibri"/>
        </w:rPr>
        <w:t xml:space="preserve">Come tutti i lassativi, </w:t>
      </w:r>
      <w:proofErr w:type="spellStart"/>
      <w:r w:rsidR="003C0DAF">
        <w:rPr>
          <w:rFonts w:ascii="Calibri" w:hAnsi="Calibri"/>
        </w:rPr>
        <w:t>Costilax</w:t>
      </w:r>
      <w:proofErr w:type="spellEnd"/>
      <w:r>
        <w:rPr>
          <w:rFonts w:ascii="Calibri" w:hAnsi="Calibri"/>
        </w:rPr>
        <w:t xml:space="preserve"> deve essere assunto il meno frequentemente possibile e comunque </w:t>
      </w:r>
      <w:r w:rsidRPr="00C6303B">
        <w:rPr>
          <w:rFonts w:eastAsia="Calibri" w:cs="Calibri"/>
          <w:color w:val="000000"/>
        </w:rPr>
        <w:t>per non più di 7 giorni.</w:t>
      </w:r>
    </w:p>
    <w:p w:rsidR="00A55561" w:rsidRDefault="00A55561" w:rsidP="00BA7D67">
      <w:pPr>
        <w:autoSpaceDE w:val="0"/>
        <w:autoSpaceDN w:val="0"/>
        <w:adjustRightInd w:val="0"/>
        <w:spacing w:after="0" w:line="240" w:lineRule="auto"/>
        <w:jc w:val="both"/>
        <w:rPr>
          <w:rFonts w:eastAsia="Calibri" w:cs="Verdana"/>
          <w:color w:val="000000"/>
          <w:lang w:eastAsia="it-IT"/>
        </w:rPr>
      </w:pPr>
    </w:p>
    <w:p w:rsidR="00F950F5" w:rsidRDefault="00F950F5" w:rsidP="00BA7D67">
      <w:pPr>
        <w:autoSpaceDE w:val="0"/>
        <w:autoSpaceDN w:val="0"/>
        <w:adjustRightInd w:val="0"/>
        <w:spacing w:after="0" w:line="240" w:lineRule="auto"/>
        <w:jc w:val="both"/>
        <w:rPr>
          <w:rFonts w:eastAsia="Calibri" w:cs="Verdana"/>
          <w:color w:val="000000"/>
          <w:lang w:eastAsia="it-IT"/>
        </w:rPr>
      </w:pPr>
    </w:p>
    <w:p w:rsidR="004241AC" w:rsidRPr="00592D32" w:rsidRDefault="004241AC" w:rsidP="00BA7D67">
      <w:pPr>
        <w:autoSpaceDE w:val="0"/>
        <w:autoSpaceDN w:val="0"/>
        <w:adjustRightInd w:val="0"/>
        <w:spacing w:after="0" w:line="240" w:lineRule="auto"/>
        <w:jc w:val="both"/>
        <w:rPr>
          <w:rFonts w:eastAsia="Calibri" w:cs="Calibri"/>
          <w:color w:val="000000"/>
          <w:lang w:eastAsia="it-IT"/>
        </w:rPr>
      </w:pPr>
      <w:r w:rsidRPr="00592D32">
        <w:rPr>
          <w:rFonts w:eastAsia="Calibri" w:cs="Calibri"/>
          <w:b/>
          <w:bCs/>
          <w:color w:val="000000"/>
          <w:lang w:eastAsia="it-IT"/>
        </w:rPr>
        <w:lastRenderedPageBreak/>
        <w:t xml:space="preserve">3) COME FUNZIONA </w:t>
      </w:r>
      <w:proofErr w:type="spellStart"/>
      <w:r w:rsidR="003C0DAF">
        <w:rPr>
          <w:rFonts w:eastAsia="Calibri" w:cs="Calibri"/>
          <w:b/>
          <w:bCs/>
          <w:color w:val="000000"/>
          <w:lang w:eastAsia="it-IT"/>
        </w:rPr>
        <w:t>Costilax</w:t>
      </w:r>
      <w:proofErr w:type="spellEnd"/>
      <w:r w:rsidRPr="00592D32">
        <w:rPr>
          <w:rFonts w:eastAsia="Calibri" w:cs="Calibri"/>
          <w:b/>
          <w:bCs/>
          <w:color w:val="000000"/>
          <w:lang w:eastAsia="it-IT"/>
        </w:rPr>
        <w:t xml:space="preserve">? </w:t>
      </w:r>
    </w:p>
    <w:p w:rsidR="00BA7D67" w:rsidRDefault="003C0DAF" w:rsidP="00A55561">
      <w:pPr>
        <w:autoSpaceDE w:val="0"/>
        <w:autoSpaceDN w:val="0"/>
        <w:adjustRightInd w:val="0"/>
        <w:spacing w:after="0" w:line="240" w:lineRule="auto"/>
        <w:jc w:val="both"/>
        <w:rPr>
          <w:rFonts w:ascii="Calibri" w:hAnsi="Calibri" w:cs="Calibri"/>
        </w:rPr>
      </w:pPr>
      <w:proofErr w:type="spellStart"/>
      <w:r>
        <w:rPr>
          <w:rFonts w:eastAsia="Calibri" w:cs="Calibri"/>
          <w:bCs/>
          <w:color w:val="000000"/>
          <w:lang w:eastAsia="it-IT"/>
        </w:rPr>
        <w:t>Costilax</w:t>
      </w:r>
      <w:proofErr w:type="spellEnd"/>
      <w:r w:rsidR="002500E2">
        <w:rPr>
          <w:rFonts w:eastAsia="Calibri" w:cs="Calibri"/>
          <w:bCs/>
          <w:color w:val="000000"/>
          <w:lang w:eastAsia="it-IT"/>
        </w:rPr>
        <w:t>,</w:t>
      </w:r>
      <w:r w:rsidR="00813720" w:rsidRPr="00A55561">
        <w:rPr>
          <w:rFonts w:eastAsia="DejaVuSans" w:cs="DejaVuSans"/>
        </w:rPr>
        <w:t xml:space="preserve"> </w:t>
      </w:r>
      <w:r w:rsidR="00A55561" w:rsidRPr="00A55561">
        <w:rPr>
          <w:rFonts w:ascii="Calibri" w:hAnsi="Calibri" w:cs="Calibri"/>
        </w:rPr>
        <w:t>i cui codici ATC sono  A06AG04 per la soluzione rettale e A06AX01 per le supposte</w:t>
      </w:r>
      <w:r w:rsidR="00090E50" w:rsidRPr="00A55561">
        <w:rPr>
          <w:rFonts w:eastAsia="DejaVuSans" w:cs="DejaVuSans"/>
        </w:rPr>
        <w:t xml:space="preserve"> </w:t>
      </w:r>
      <w:r w:rsidR="00090E50" w:rsidRPr="00A55561">
        <w:rPr>
          <w:rFonts w:eastAsia="Calibri" w:cs="Calibri"/>
          <w:color w:val="000000"/>
          <w:lang w:eastAsia="it-IT"/>
        </w:rPr>
        <w:t>contiene il</w:t>
      </w:r>
      <w:r w:rsidR="00090E50" w:rsidRPr="00592D32">
        <w:rPr>
          <w:rFonts w:eastAsia="Calibri" w:cs="Calibri"/>
          <w:color w:val="000000"/>
          <w:lang w:eastAsia="it-IT"/>
        </w:rPr>
        <w:t xml:space="preserve"> principio attivo </w:t>
      </w:r>
      <w:r w:rsidR="006964D4">
        <w:rPr>
          <w:snapToGrid w:val="0"/>
        </w:rPr>
        <w:t>glicerolo</w:t>
      </w:r>
      <w:r w:rsidR="00090E50">
        <w:rPr>
          <w:rFonts w:eastAsia="Calibri" w:cs="Calibri"/>
          <w:color w:val="000000"/>
          <w:lang w:eastAsia="it-IT"/>
        </w:rPr>
        <w:t xml:space="preserve"> </w:t>
      </w:r>
      <w:r w:rsidR="00A55561" w:rsidRPr="005E36AC">
        <w:rPr>
          <w:rFonts w:ascii="Calibri" w:hAnsi="Calibri" w:cs="Calibri"/>
        </w:rPr>
        <w:t xml:space="preserve">che appartiene alla </w:t>
      </w:r>
      <w:r w:rsidR="00A55561">
        <w:rPr>
          <w:rFonts w:ascii="Calibri" w:hAnsi="Calibri" w:cs="Calibri"/>
        </w:rPr>
        <w:t>ca</w:t>
      </w:r>
      <w:r w:rsidR="00A55561" w:rsidRPr="005E36AC">
        <w:rPr>
          <w:rFonts w:ascii="Calibri" w:hAnsi="Calibri" w:cs="Calibri"/>
        </w:rPr>
        <w:t>tegoria dei lassativi</w:t>
      </w:r>
      <w:r w:rsidR="00A55561">
        <w:rPr>
          <w:rFonts w:ascii="Calibri" w:hAnsi="Calibri" w:cs="Calibri"/>
        </w:rPr>
        <w:t xml:space="preserve">, ossia </w:t>
      </w:r>
      <w:r w:rsidR="00A55561" w:rsidRPr="005E36AC">
        <w:rPr>
          <w:rFonts w:ascii="Calibri" w:hAnsi="Calibri" w:cs="Calibri"/>
        </w:rPr>
        <w:t xml:space="preserve">medicinali utilizzati per facilitare l’eliminazione delle feci. </w:t>
      </w:r>
      <w:proofErr w:type="spellStart"/>
      <w:r>
        <w:rPr>
          <w:rFonts w:ascii="Calibri" w:hAnsi="Calibri" w:cs="Calibri"/>
        </w:rPr>
        <w:t>Costilax</w:t>
      </w:r>
      <w:proofErr w:type="spellEnd"/>
      <w:r w:rsidR="00A55561" w:rsidRPr="005E36AC">
        <w:rPr>
          <w:rFonts w:ascii="Calibri" w:hAnsi="Calibri" w:cs="Calibri"/>
        </w:rPr>
        <w:t xml:space="preserve"> </w:t>
      </w:r>
      <w:r w:rsidR="00A55561">
        <w:rPr>
          <w:rFonts w:ascii="Calibri" w:hAnsi="Calibri" w:cs="Calibri"/>
        </w:rPr>
        <w:t xml:space="preserve">agisce </w:t>
      </w:r>
      <w:r w:rsidR="00A55561" w:rsidRPr="005E36AC">
        <w:rPr>
          <w:rFonts w:ascii="Calibri" w:hAnsi="Calibri" w:cs="Calibri"/>
        </w:rPr>
        <w:t xml:space="preserve">richiamando acqua nelle feci e producendo una disidratazione dei tessuti con cui viene a contatto. Tale disidratazione determina un effetto irritante locale che scatena </w:t>
      </w:r>
      <w:r w:rsidR="00A55561">
        <w:rPr>
          <w:rFonts w:ascii="Calibri" w:hAnsi="Calibri" w:cs="Calibri"/>
        </w:rPr>
        <w:t xml:space="preserve">le </w:t>
      </w:r>
      <w:r w:rsidR="00A55561" w:rsidRPr="005E36AC">
        <w:rPr>
          <w:rFonts w:ascii="Calibri" w:hAnsi="Calibri" w:cs="Calibri"/>
        </w:rPr>
        <w:t>contrazioni della parete dell’intestino con conseguente stimolazione allo svuotamento</w:t>
      </w:r>
      <w:r w:rsidR="00A55561">
        <w:rPr>
          <w:rFonts w:ascii="Calibri" w:hAnsi="Calibri" w:cs="Calibri"/>
        </w:rPr>
        <w:t xml:space="preserve"> dell’intestino retto</w:t>
      </w:r>
      <w:r w:rsidR="00A55561" w:rsidRPr="005E36AC">
        <w:rPr>
          <w:rFonts w:ascii="Calibri" w:hAnsi="Calibri" w:cs="Calibri"/>
        </w:rPr>
        <w:t>.</w:t>
      </w:r>
    </w:p>
    <w:p w:rsidR="00A55561" w:rsidRDefault="00A55561" w:rsidP="00A55561">
      <w:pPr>
        <w:autoSpaceDE w:val="0"/>
        <w:autoSpaceDN w:val="0"/>
        <w:adjustRightInd w:val="0"/>
        <w:spacing w:after="0" w:line="240" w:lineRule="auto"/>
        <w:jc w:val="both"/>
        <w:rPr>
          <w:iCs/>
        </w:rPr>
      </w:pPr>
    </w:p>
    <w:p w:rsidR="00090E50" w:rsidRPr="00592D32" w:rsidRDefault="00090E50" w:rsidP="00BA7D67">
      <w:pPr>
        <w:tabs>
          <w:tab w:val="left" w:pos="0"/>
        </w:tabs>
        <w:overflowPunct w:val="0"/>
        <w:autoSpaceDE w:val="0"/>
        <w:autoSpaceDN w:val="0"/>
        <w:adjustRightInd w:val="0"/>
        <w:spacing w:after="0" w:line="240" w:lineRule="auto"/>
        <w:jc w:val="both"/>
        <w:textAlignment w:val="baseline"/>
        <w:rPr>
          <w:iCs/>
        </w:rPr>
      </w:pPr>
    </w:p>
    <w:p w:rsidR="004241AC" w:rsidRPr="00592D32" w:rsidRDefault="004241AC" w:rsidP="00CB3303">
      <w:pPr>
        <w:autoSpaceDE w:val="0"/>
        <w:autoSpaceDN w:val="0"/>
        <w:adjustRightInd w:val="0"/>
        <w:spacing w:after="0" w:line="240" w:lineRule="auto"/>
        <w:jc w:val="both"/>
        <w:rPr>
          <w:rFonts w:eastAsia="Calibri" w:cs="Calibri"/>
          <w:lang w:eastAsia="it-IT"/>
        </w:rPr>
      </w:pPr>
      <w:r w:rsidRPr="00592D32">
        <w:rPr>
          <w:rFonts w:eastAsia="Calibri" w:cs="Calibri"/>
          <w:b/>
          <w:bCs/>
          <w:lang w:eastAsia="it-IT"/>
        </w:rPr>
        <w:t xml:space="preserve">4) COME È STATO STUDIATO </w:t>
      </w:r>
      <w:proofErr w:type="spellStart"/>
      <w:r w:rsidR="003C0DAF">
        <w:rPr>
          <w:rFonts w:eastAsia="Calibri" w:cs="Calibri"/>
          <w:b/>
          <w:bCs/>
          <w:color w:val="000000"/>
          <w:lang w:eastAsia="it-IT"/>
        </w:rPr>
        <w:t>Costilax</w:t>
      </w:r>
      <w:proofErr w:type="spellEnd"/>
      <w:r w:rsidRPr="00592D32">
        <w:rPr>
          <w:rFonts w:eastAsia="Calibri" w:cs="Calibri"/>
          <w:b/>
          <w:bCs/>
          <w:lang w:eastAsia="it-IT"/>
        </w:rPr>
        <w:t xml:space="preserve">? </w:t>
      </w:r>
    </w:p>
    <w:p w:rsidR="00CB3303" w:rsidRPr="00592D32" w:rsidRDefault="00592D32" w:rsidP="00CB3303">
      <w:pPr>
        <w:spacing w:after="0" w:line="240" w:lineRule="auto"/>
        <w:jc w:val="both"/>
      </w:pPr>
      <w:r>
        <w:t xml:space="preserve">Sono stati presentati numerosi riferimenti bibliografici che dimostrano la sicurezza e l’efficacia del </w:t>
      </w:r>
      <w:r w:rsidR="006964D4">
        <w:t>glicerolo</w:t>
      </w:r>
      <w:r>
        <w:t xml:space="preserve">, quando assunto per </w:t>
      </w:r>
      <w:r w:rsidR="00A55561">
        <w:t>favorire l’eliminazione delle feci</w:t>
      </w:r>
      <w:r>
        <w:t>.</w:t>
      </w:r>
    </w:p>
    <w:p w:rsidR="004241AC" w:rsidRDefault="004241AC" w:rsidP="00CB3303">
      <w:pPr>
        <w:autoSpaceDE w:val="0"/>
        <w:autoSpaceDN w:val="0"/>
        <w:adjustRightInd w:val="0"/>
        <w:spacing w:after="0" w:line="240" w:lineRule="auto"/>
        <w:jc w:val="both"/>
        <w:rPr>
          <w:rFonts w:eastAsia="Calibri" w:cs="Calibri"/>
          <w:lang w:eastAsia="it-IT"/>
        </w:rPr>
      </w:pPr>
    </w:p>
    <w:p w:rsidR="000614CA" w:rsidRPr="00CB3303" w:rsidRDefault="000614CA"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5) QUAL</w:t>
      </w:r>
      <w:r w:rsidR="00601567" w:rsidRPr="00CB3303">
        <w:rPr>
          <w:rFonts w:eastAsia="Calibri" w:cs="Calibri"/>
          <w:b/>
          <w:bCs/>
          <w:lang w:eastAsia="it-IT"/>
        </w:rPr>
        <w:t>I SONO I</w:t>
      </w:r>
      <w:r w:rsidRPr="00CB3303">
        <w:rPr>
          <w:rFonts w:eastAsia="Calibri" w:cs="Calibri"/>
          <w:b/>
          <w:bCs/>
          <w:lang w:eastAsia="it-IT"/>
        </w:rPr>
        <w:t xml:space="preserve"> RISCHI</w:t>
      </w:r>
      <w:r w:rsidR="00601567" w:rsidRPr="00CB3303">
        <w:rPr>
          <w:rFonts w:eastAsia="Calibri" w:cs="Calibri"/>
          <w:b/>
          <w:bCs/>
          <w:lang w:eastAsia="it-IT"/>
        </w:rPr>
        <w:t xml:space="preserve"> ASSOCIATI A</w:t>
      </w:r>
      <w:r w:rsidRPr="00CB3303">
        <w:rPr>
          <w:rFonts w:eastAsia="Calibri" w:cs="Calibri"/>
          <w:b/>
          <w:bCs/>
          <w:lang w:eastAsia="it-IT"/>
        </w:rPr>
        <w:t xml:space="preserve"> </w:t>
      </w:r>
      <w:proofErr w:type="spellStart"/>
      <w:r w:rsidR="003C0DAF">
        <w:rPr>
          <w:rFonts w:eastAsia="Calibri" w:cs="Calibri"/>
          <w:b/>
          <w:bCs/>
          <w:color w:val="000000"/>
          <w:lang w:eastAsia="it-IT"/>
        </w:rPr>
        <w:t>Costilax</w:t>
      </w:r>
      <w:proofErr w:type="spellEnd"/>
      <w:r w:rsidRPr="00CB3303">
        <w:rPr>
          <w:rFonts w:eastAsia="Calibri" w:cs="Calibri"/>
          <w:b/>
          <w:lang w:eastAsia="it-IT"/>
        </w:rPr>
        <w:t>?</w:t>
      </w:r>
      <w:r w:rsidRPr="00CB3303">
        <w:rPr>
          <w:rFonts w:eastAsia="Calibri" w:cs="Calibri"/>
          <w:lang w:eastAsia="it-IT"/>
        </w:rPr>
        <w:t xml:space="preserve"> </w:t>
      </w:r>
    </w:p>
    <w:p w:rsidR="00A55561" w:rsidRDefault="00A55561" w:rsidP="00CB3303">
      <w:pPr>
        <w:autoSpaceDE w:val="0"/>
        <w:autoSpaceDN w:val="0"/>
        <w:adjustRightInd w:val="0"/>
        <w:spacing w:after="0" w:line="240" w:lineRule="auto"/>
        <w:jc w:val="both"/>
        <w:rPr>
          <w:rFonts w:eastAsia="Calibri" w:cs="Calibri"/>
        </w:rPr>
      </w:pPr>
      <w:r w:rsidRPr="00793EF1">
        <w:rPr>
          <w:rFonts w:eastAsia="Calibri" w:cs="Calibri"/>
        </w:rPr>
        <w:t xml:space="preserve">I più comuni effetti indesiderati riscontrati con </w:t>
      </w:r>
      <w:proofErr w:type="spellStart"/>
      <w:r w:rsidR="003C0DAF">
        <w:rPr>
          <w:rFonts w:eastAsia="Calibri" w:cs="Calibri"/>
          <w:bCs/>
        </w:rPr>
        <w:t>Costilax</w:t>
      </w:r>
      <w:proofErr w:type="spellEnd"/>
      <w:r w:rsidRPr="00793EF1">
        <w:rPr>
          <w:rFonts w:eastAsia="Calibri" w:cs="Calibri"/>
          <w:bCs/>
        </w:rPr>
        <w:t xml:space="preserve"> </w:t>
      </w:r>
      <w:r w:rsidRPr="00793EF1">
        <w:rPr>
          <w:rFonts w:eastAsia="Calibri" w:cs="Calibri"/>
        </w:rPr>
        <w:t xml:space="preserve">sono rappresentati da dolori </w:t>
      </w:r>
      <w:r>
        <w:rPr>
          <w:rFonts w:eastAsia="Calibri" w:cs="Calibri"/>
        </w:rPr>
        <w:t>con crampi</w:t>
      </w:r>
      <w:r w:rsidRPr="00793EF1">
        <w:rPr>
          <w:rFonts w:eastAsia="Calibri" w:cs="Calibri"/>
        </w:rPr>
        <w:t xml:space="preserve"> dell’addome, coliche addominali, diar</w:t>
      </w:r>
      <w:r>
        <w:rPr>
          <w:rFonts w:eastAsia="Calibri" w:cs="Calibri"/>
        </w:rPr>
        <w:t>r</w:t>
      </w:r>
      <w:r w:rsidRPr="00793EF1">
        <w:rPr>
          <w:rFonts w:eastAsia="Calibri" w:cs="Calibri"/>
        </w:rPr>
        <w:t>ea con perdita di liquidi ed elettroliti, irritazione anale</w:t>
      </w:r>
      <w:r>
        <w:rPr>
          <w:rFonts w:eastAsia="Calibri" w:cs="Calibri"/>
        </w:rPr>
        <w:t>.</w:t>
      </w:r>
    </w:p>
    <w:p w:rsidR="004241AC" w:rsidRDefault="00601567"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proofErr w:type="spellStart"/>
      <w:r w:rsidR="003C0DAF">
        <w:rPr>
          <w:rFonts w:eastAsia="Calibri" w:cs="Calibri"/>
          <w:lang w:eastAsia="it-IT"/>
        </w:rPr>
        <w:t>Costilax</w:t>
      </w:r>
      <w:proofErr w:type="spellEnd"/>
      <w:r w:rsidRPr="00CB3303">
        <w:rPr>
          <w:rFonts w:eastAsia="Calibri" w:cs="Calibri"/>
          <w:lang w:eastAsia="it-IT"/>
        </w:rPr>
        <w:t xml:space="preserve"> si rimanda al foglio illustrativo.</w:t>
      </w:r>
    </w:p>
    <w:p w:rsidR="004241AC" w:rsidRPr="00CB3303" w:rsidRDefault="004241AC" w:rsidP="00CB3303">
      <w:pPr>
        <w:autoSpaceDE w:val="0"/>
        <w:autoSpaceDN w:val="0"/>
        <w:adjustRightInd w:val="0"/>
        <w:spacing w:after="0" w:line="240" w:lineRule="auto"/>
        <w:jc w:val="both"/>
        <w:rPr>
          <w:rFonts w:eastAsia="Calibri" w:cs="Calibri"/>
          <w:lang w:eastAsia="it-IT"/>
        </w:rPr>
      </w:pPr>
    </w:p>
    <w:p w:rsidR="009A4251" w:rsidRPr="00CB3303" w:rsidRDefault="009A4251" w:rsidP="00CB3303">
      <w:pPr>
        <w:autoSpaceDE w:val="0"/>
        <w:autoSpaceDN w:val="0"/>
        <w:adjustRightInd w:val="0"/>
        <w:spacing w:after="0" w:line="240" w:lineRule="auto"/>
        <w:jc w:val="both"/>
        <w:rPr>
          <w:rFonts w:eastAsia="Calibri" w:cs="Calibri"/>
          <w:lang w:eastAsia="it-IT"/>
        </w:rPr>
      </w:pP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b/>
          <w:bCs/>
          <w:lang w:eastAsia="it-IT"/>
        </w:rPr>
        <w:t xml:space="preserve">6) PERCHE’ </w:t>
      </w:r>
      <w:proofErr w:type="spellStart"/>
      <w:r w:rsidR="003C0DAF">
        <w:rPr>
          <w:rFonts w:eastAsia="Calibri" w:cs="Calibri"/>
          <w:b/>
          <w:bCs/>
          <w:color w:val="000000"/>
          <w:lang w:eastAsia="it-IT"/>
        </w:rPr>
        <w:t>Costilax</w:t>
      </w:r>
      <w:proofErr w:type="spellEnd"/>
      <w:r w:rsidR="009B03DB" w:rsidRPr="00CB3303">
        <w:rPr>
          <w:rFonts w:eastAsia="Calibri" w:cs="Calibri"/>
          <w:b/>
          <w:bCs/>
          <w:color w:val="000000"/>
          <w:lang w:eastAsia="it-IT"/>
        </w:rPr>
        <w:t xml:space="preserve"> </w:t>
      </w:r>
      <w:r w:rsidRPr="00CB3303">
        <w:rPr>
          <w:rFonts w:eastAsia="Calibri" w:cs="Calibri"/>
          <w:b/>
          <w:bCs/>
          <w:lang w:eastAsia="it-IT"/>
        </w:rPr>
        <w:t xml:space="preserve">E’ STATO APPROVATO? </w:t>
      </w:r>
    </w:p>
    <w:p w:rsidR="004241AC" w:rsidRPr="00CB3303" w:rsidRDefault="004241AC" w:rsidP="00CB3303">
      <w:pPr>
        <w:autoSpaceDE w:val="0"/>
        <w:autoSpaceDN w:val="0"/>
        <w:adjustRightInd w:val="0"/>
        <w:spacing w:after="0" w:line="240" w:lineRule="auto"/>
        <w:jc w:val="both"/>
        <w:rPr>
          <w:rFonts w:eastAsia="Calibri" w:cs="Calibri"/>
          <w:lang w:eastAsia="it-IT"/>
        </w:rPr>
      </w:pPr>
      <w:r w:rsidRPr="00CB3303">
        <w:rPr>
          <w:rFonts w:eastAsia="Calibri" w:cs="Calibri"/>
          <w:lang w:eastAsia="it-IT"/>
        </w:rPr>
        <w:t>La Commissione Tecnico Scientifica (CTS)</w:t>
      </w:r>
      <w:r w:rsidR="00AD412E">
        <w:rPr>
          <w:rFonts w:eastAsia="Calibri" w:cs="Calibri"/>
          <w:lang w:eastAsia="it-IT"/>
        </w:rPr>
        <w:t>,</w:t>
      </w:r>
      <w:r w:rsidRPr="00CB3303">
        <w:rPr>
          <w:rFonts w:eastAsia="Calibri" w:cs="Calibri"/>
          <w:lang w:eastAsia="it-IT"/>
        </w:rPr>
        <w:t xml:space="preserve"> </w:t>
      </w:r>
      <w:r w:rsidR="003D4DEB">
        <w:rPr>
          <w:rFonts w:eastAsia="Calibri" w:cs="Calibri"/>
          <w:lang w:eastAsia="it-IT"/>
        </w:rPr>
        <w:t>n</w:t>
      </w:r>
      <w:r w:rsidR="00A55561" w:rsidRPr="006B4CEB">
        <w:rPr>
          <w:rFonts w:eastAsia="Calibri" w:cs="Calibri"/>
        </w:rPr>
        <w:t xml:space="preserve">ella seduta </w:t>
      </w:r>
      <w:r w:rsidR="00A55561">
        <w:rPr>
          <w:rFonts w:eastAsia="Calibri" w:cs="Calibri"/>
        </w:rPr>
        <w:t>del 11-13 luglio 2016, h</w:t>
      </w:r>
      <w:r w:rsidRPr="00D36DA3">
        <w:rPr>
          <w:rFonts w:eastAsia="Calibri" w:cs="Calibri"/>
          <w:lang w:eastAsia="it-IT"/>
        </w:rPr>
        <w:t xml:space="preserve">a concluso che, conformemente ai requisiti della normativa vigente, i benefici di </w:t>
      </w:r>
      <w:proofErr w:type="spellStart"/>
      <w:r w:rsidR="003C0DAF">
        <w:rPr>
          <w:rFonts w:eastAsia="Calibri" w:cs="Calibri"/>
          <w:lang w:eastAsia="it-IT"/>
        </w:rPr>
        <w:t>Costilax</w:t>
      </w:r>
      <w:proofErr w:type="spellEnd"/>
      <w:r w:rsidR="009B03DB" w:rsidRPr="00D36DA3">
        <w:rPr>
          <w:rFonts w:eastAsia="Calibri" w:cs="Calibri"/>
          <w:lang w:eastAsia="it-IT"/>
        </w:rPr>
        <w:t xml:space="preserve"> </w:t>
      </w:r>
      <w:r w:rsidR="00624061" w:rsidRPr="00CB3303">
        <w:rPr>
          <w:rFonts w:eastAsia="Calibri" w:cs="Calibri"/>
          <w:lang w:eastAsia="it-IT"/>
        </w:rPr>
        <w:t>s</w:t>
      </w:r>
      <w:r w:rsidR="00624061">
        <w:rPr>
          <w:rFonts w:eastAsia="Calibri" w:cs="Calibri"/>
          <w:lang w:eastAsia="it-IT"/>
        </w:rPr>
        <w:t>o</w:t>
      </w:r>
      <w:r w:rsidR="00624061" w:rsidRPr="00CB3303">
        <w:rPr>
          <w:rFonts w:eastAsia="Calibri" w:cs="Calibri"/>
          <w:lang w:eastAsia="it-IT"/>
        </w:rPr>
        <w:t>no</w:t>
      </w:r>
      <w:r w:rsidRPr="00D36DA3">
        <w:rPr>
          <w:rFonts w:eastAsia="Calibri" w:cs="Calibri"/>
          <w:lang w:eastAsia="it-IT"/>
        </w:rPr>
        <w:t xml:space="preserve"> superiori ai</w:t>
      </w:r>
      <w:r w:rsidRPr="00CB3303">
        <w:rPr>
          <w:rFonts w:eastAsia="Calibri" w:cs="Calibri"/>
          <w:lang w:eastAsia="it-IT"/>
        </w:rPr>
        <w:t xml:space="preserve"> rischi individuati. La CTS ha, inoltre, definito le modalità di prescrizione di cui al punto 2) di questo Riassunto e la classe di rimborsabilità del medicinale</w:t>
      </w:r>
      <w:r w:rsidR="00D20170" w:rsidRPr="00CB3303">
        <w:rPr>
          <w:rFonts w:eastAsia="Calibri" w:cs="Calibri"/>
          <w:lang w:eastAsia="it-IT"/>
        </w:rPr>
        <w:t xml:space="preserve"> </w:t>
      </w:r>
      <w:r w:rsidRPr="00CB3303">
        <w:rPr>
          <w:rFonts w:eastAsia="Calibri" w:cs="Calibri"/>
          <w:lang w:eastAsia="it-IT"/>
        </w:rPr>
        <w:t>(</w:t>
      </w:r>
      <w:proofErr w:type="spellStart"/>
      <w:r w:rsidR="00A55561">
        <w:rPr>
          <w:rFonts w:eastAsia="Calibri" w:cs="Calibri"/>
          <w:lang w:eastAsia="it-IT"/>
        </w:rPr>
        <w:t>Cbis</w:t>
      </w:r>
      <w:proofErr w:type="spellEnd"/>
      <w:r w:rsidRPr="00CB3303">
        <w:rPr>
          <w:rFonts w:eastAsia="Calibri" w:cs="Calibri"/>
          <w:lang w:eastAsia="it-IT"/>
        </w:rPr>
        <w:t xml:space="preserve">).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3C0DAF">
        <w:rPr>
          <w:rFonts w:eastAsia="Calibri" w:cs="Calibri"/>
          <w:b/>
          <w:bCs/>
          <w:color w:val="000000"/>
          <w:lang w:eastAsia="it-IT"/>
        </w:rPr>
        <w:t>Costilax</w:t>
      </w:r>
      <w:proofErr w:type="spellEnd"/>
      <w:r w:rsidRPr="002A3F14">
        <w:rPr>
          <w:rFonts w:eastAsia="Calibri" w:cs="Calibri"/>
          <w:b/>
          <w:bCs/>
          <w:color w:val="000000"/>
          <w:lang w:eastAsia="it-IT"/>
        </w:rPr>
        <w:t>?</w:t>
      </w:r>
    </w:p>
    <w:p w:rsidR="004241AC" w:rsidRPr="002A3F14" w:rsidRDefault="003F131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3C0DAF">
        <w:rPr>
          <w:rFonts w:eastAsia="Calibri" w:cs="Calibri"/>
          <w:lang w:eastAsia="it-IT"/>
        </w:rPr>
        <w:t>Costilax</w:t>
      </w:r>
      <w:proofErr w:type="spellEnd"/>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3C0DAF">
        <w:rPr>
          <w:rFonts w:eastAsia="Calibri" w:cs="Calibri"/>
          <w:b/>
          <w:bCs/>
          <w:color w:val="000000"/>
          <w:lang w:eastAsia="it-IT"/>
        </w:rPr>
        <w:t>Costilax</w:t>
      </w:r>
      <w:proofErr w:type="spellEnd"/>
    </w:p>
    <w:p w:rsidR="008F2E05" w:rsidRDefault="00D36DA3" w:rsidP="00F950F5">
      <w:pPr>
        <w:autoSpaceDE w:val="0"/>
        <w:autoSpaceDN w:val="0"/>
        <w:adjustRightInd w:val="0"/>
        <w:spacing w:after="0" w:line="240" w:lineRule="auto"/>
        <w:jc w:val="both"/>
        <w:rPr>
          <w:rFonts w:eastAsia="Calibri" w:cs="Calibri"/>
          <w:lang w:eastAsia="it-IT"/>
        </w:rPr>
      </w:pPr>
      <w:r>
        <w:rPr>
          <w:rFonts w:eastAsia="Calibri" w:cs="Calibri"/>
          <w:bCs/>
          <w:iCs/>
          <w:lang w:eastAsia="it-IT"/>
        </w:rPr>
        <w:t>I</w:t>
      </w:r>
      <w:r w:rsidR="004241AC" w:rsidRPr="00CA3A1E">
        <w:rPr>
          <w:rFonts w:eastAsia="Calibri" w:cs="Calibri"/>
          <w:bCs/>
          <w:iCs/>
          <w:lang w:eastAsia="it-IT"/>
        </w:rPr>
        <w:t xml:space="preserve">l </w:t>
      </w:r>
      <w:r w:rsidR="00747AFE">
        <w:rPr>
          <w:rFonts w:eastAsia="Calibri" w:cs="Calibri"/>
          <w:lang w:eastAsia="it-IT"/>
        </w:rPr>
        <w:t>20 dicembre 2016</w:t>
      </w:r>
      <w:r w:rsidR="000F5E5C">
        <w:rPr>
          <w:rFonts w:eastAsia="Calibri" w:cs="Calibri"/>
          <w:lang w:eastAsia="it-IT"/>
        </w:rPr>
        <w:t xml:space="preserve"> </w:t>
      </w:r>
      <w:r>
        <w:rPr>
          <w:rFonts w:eastAsia="Calibri" w:cs="Calibri"/>
          <w:bCs/>
          <w:iCs/>
          <w:lang w:eastAsia="it-IT"/>
        </w:rPr>
        <w:t>l</w:t>
      </w:r>
      <w:r w:rsidRPr="00CA3A1E">
        <w:rPr>
          <w:rFonts w:eastAsia="Calibri" w:cs="Calibri"/>
          <w:bCs/>
          <w:iCs/>
          <w:lang w:eastAsia="it-IT"/>
        </w:rPr>
        <w:t xml:space="preserve">’AIFA ha rilasciato </w:t>
      </w:r>
      <w:r w:rsidR="008F2E05">
        <w:rPr>
          <w:rFonts w:eastAsia="Calibri" w:cs="Calibri"/>
          <w:bCs/>
          <w:iCs/>
          <w:lang w:eastAsia="it-IT"/>
        </w:rPr>
        <w:t>l’</w:t>
      </w:r>
      <w:r w:rsidRPr="00CA3A1E">
        <w:rPr>
          <w:rFonts w:eastAsia="Calibri" w:cs="Calibri"/>
          <w:bCs/>
          <w:iCs/>
          <w:lang w:eastAsia="it-IT"/>
        </w:rPr>
        <w:t>autorizzazion</w:t>
      </w:r>
      <w:r w:rsidR="008F2E05">
        <w:rPr>
          <w:rFonts w:eastAsia="Calibri" w:cs="Calibri"/>
          <w:bCs/>
          <w:iCs/>
          <w:lang w:eastAsia="it-IT"/>
        </w:rPr>
        <w:t xml:space="preserve">e all’immissione in commercio </w:t>
      </w:r>
      <w:r w:rsidR="00F950F5">
        <w:rPr>
          <w:rFonts w:eastAsia="Calibri" w:cs="Calibri"/>
          <w:bCs/>
          <w:iCs/>
          <w:lang w:eastAsia="it-IT"/>
        </w:rPr>
        <w:t xml:space="preserve">del medicinale </w:t>
      </w:r>
      <w:proofErr w:type="spellStart"/>
      <w:r w:rsidR="003C0DAF">
        <w:rPr>
          <w:rFonts w:eastAsia="Calibri" w:cs="Calibri"/>
          <w:bCs/>
          <w:iCs/>
          <w:lang w:eastAsia="it-IT"/>
        </w:rPr>
        <w:t>Costilax</w:t>
      </w:r>
      <w:proofErr w:type="spellEnd"/>
      <w:r w:rsidR="00F950F5">
        <w:rPr>
          <w:rFonts w:eastAsia="Calibri" w:cs="Calibri"/>
          <w:bCs/>
          <w:iCs/>
          <w:lang w:eastAsia="it-IT"/>
        </w:rPr>
        <w:t>.</w:t>
      </w:r>
    </w:p>
    <w:p w:rsidR="000C61EB" w:rsidRDefault="000C61EB" w:rsidP="004241AC">
      <w:pPr>
        <w:autoSpaceDE w:val="0"/>
        <w:autoSpaceDN w:val="0"/>
        <w:adjustRightInd w:val="0"/>
        <w:spacing w:after="0" w:line="240" w:lineRule="auto"/>
        <w:jc w:val="both"/>
        <w:rPr>
          <w:rFonts w:eastAsia="Calibri" w:cs="Calibri"/>
          <w:lang w:eastAsia="it-IT"/>
        </w:rPr>
      </w:pPr>
    </w:p>
    <w:p w:rsidR="000C61EB" w:rsidRDefault="000C61EB" w:rsidP="000C61EB">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3C0DAF">
        <w:rPr>
          <w:rFonts w:eastAsia="Calibri" w:cs="Calibri"/>
          <w:bCs/>
          <w:color w:val="000000"/>
          <w:lang w:eastAsia="it-IT"/>
        </w:rPr>
        <w:t>Costilax</w:t>
      </w:r>
      <w:proofErr w:type="spellEnd"/>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F1693F">
        <w:rPr>
          <w:rFonts w:eastAsia="Calibri" w:cs="Calibri"/>
          <w:lang w:eastAsia="it-IT"/>
        </w:rPr>
        <w:t>(</w:t>
      </w:r>
      <w:hyperlink r:id="rId6" w:history="1">
        <w:r w:rsidR="00F1693F" w:rsidRPr="00942845">
          <w:rPr>
            <w:rStyle w:val="Collegamentoipertestuale"/>
            <w:rFonts w:eastAsia="Calibri" w:cs="Calibri"/>
            <w:lang w:eastAsia="it-IT"/>
          </w:rPr>
          <w:t>https://farmaci.agenziafarmaco.gov.it/bancadatifarmaci</w:t>
        </w:r>
      </w:hyperlink>
      <w:r w:rsidR="00F1693F">
        <w:rPr>
          <w:rFonts w:eastAsia="Calibri" w:cs="Calibri"/>
          <w:lang w:eastAsia="it-IT"/>
        </w:rPr>
        <w:t xml:space="preserve">) </w:t>
      </w:r>
      <w:r w:rsidRPr="002A3F14">
        <w:rPr>
          <w:rFonts w:eastAsia="Calibri" w:cs="Calibri"/>
          <w:lang w:eastAsia="it-IT"/>
        </w:rPr>
        <w:t>o contattare il medico</w:t>
      </w:r>
      <w:r w:rsidR="001774F6">
        <w:rPr>
          <w:rFonts w:eastAsia="Calibri" w:cs="Calibri"/>
          <w:lang w:eastAsia="it-IT"/>
        </w:rPr>
        <w:t xml:space="preserve"> o il farmacista</w:t>
      </w:r>
      <w:r w:rsidRPr="002A3F14">
        <w:rPr>
          <w:rFonts w:eastAsia="Calibri" w:cs="Calibri"/>
          <w:lang w:eastAsia="it-IT"/>
        </w:rPr>
        <w:t xml:space="preserve">.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pPr>
      <w:r w:rsidRPr="007357C5">
        <w:rPr>
          <w:rFonts w:eastAsia="Calibri" w:cs="Calibri"/>
          <w:lang w:eastAsia="it-IT"/>
        </w:rPr>
        <w:t xml:space="preserve">Questo riassunto è stato redatto in data </w:t>
      </w:r>
      <w:r w:rsidR="007357C5" w:rsidRPr="007357C5">
        <w:rPr>
          <w:rFonts w:eastAsia="Calibri" w:cs="Calibri"/>
          <w:lang w:eastAsia="it-IT"/>
        </w:rPr>
        <w:t>02</w:t>
      </w:r>
      <w:r w:rsidR="00613061" w:rsidRPr="007357C5">
        <w:rPr>
          <w:rFonts w:eastAsia="Calibri" w:cs="Calibri"/>
          <w:lang w:eastAsia="it-IT"/>
        </w:rPr>
        <w:t>.</w:t>
      </w:r>
      <w:r w:rsidR="007357C5" w:rsidRPr="007357C5">
        <w:rPr>
          <w:rFonts w:eastAsia="Calibri" w:cs="Calibri"/>
          <w:lang w:eastAsia="it-IT"/>
        </w:rPr>
        <w:t>11</w:t>
      </w:r>
      <w:r w:rsidR="00613061" w:rsidRPr="007357C5">
        <w:rPr>
          <w:rFonts w:eastAsia="Calibri" w:cs="Calibri"/>
          <w:lang w:eastAsia="it-IT"/>
        </w:rPr>
        <w:t>.201</w:t>
      </w:r>
      <w:r w:rsidR="007357C5" w:rsidRPr="007357C5">
        <w:rPr>
          <w:rFonts w:eastAsia="Calibri" w:cs="Calibri"/>
          <w:lang w:eastAsia="it-IT"/>
        </w:rPr>
        <w:t>6</w:t>
      </w:r>
      <w:r w:rsidR="00A55561">
        <w:rPr>
          <w:rFonts w:eastAsia="Calibri" w:cs="Calibri"/>
          <w:lang w:eastAsia="it-IT"/>
        </w:rPr>
        <w:t xml:space="preserve"> </w:t>
      </w: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0C61EB" w:rsidRDefault="000C61EB"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F950F5" w:rsidRDefault="00F950F5" w:rsidP="004241AC">
      <w:pPr>
        <w:spacing w:after="0" w:line="240" w:lineRule="auto"/>
        <w:jc w:val="both"/>
      </w:pPr>
    </w:p>
    <w:p w:rsidR="000C61EB" w:rsidRDefault="000C61EB" w:rsidP="000C61EB">
      <w:pPr>
        <w:spacing w:after="0" w:line="240" w:lineRule="auto"/>
        <w:jc w:val="center"/>
        <w:rPr>
          <w:b/>
          <w:sz w:val="28"/>
        </w:rPr>
      </w:pPr>
      <w:r>
        <w:rPr>
          <w:b/>
          <w:sz w:val="28"/>
        </w:rPr>
        <w:t xml:space="preserve">RELAZIONE PUBBLICA </w:t>
      </w:r>
      <w:proofErr w:type="spellStart"/>
      <w:r>
        <w:rPr>
          <w:b/>
          <w:sz w:val="28"/>
        </w:rPr>
        <w:t>DI</w:t>
      </w:r>
      <w:proofErr w:type="spellEnd"/>
      <w:r>
        <w:rPr>
          <w:b/>
          <w:sz w:val="28"/>
        </w:rPr>
        <w:t xml:space="preserve"> VALUTAZIONE</w:t>
      </w: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Default="000C61EB" w:rsidP="000C61EB">
      <w:pPr>
        <w:spacing w:after="0" w:line="240" w:lineRule="auto"/>
        <w:jc w:val="center"/>
        <w:rPr>
          <w:b/>
        </w:rPr>
      </w:pPr>
    </w:p>
    <w:p w:rsidR="000C61EB" w:rsidRPr="0033523E" w:rsidRDefault="000C61EB" w:rsidP="000C61EB">
      <w:pPr>
        <w:spacing w:after="0" w:line="240" w:lineRule="auto"/>
        <w:jc w:val="center"/>
        <w:rPr>
          <w:b/>
        </w:rPr>
      </w:pPr>
      <w:r w:rsidRPr="0033523E">
        <w:rPr>
          <w:b/>
        </w:rPr>
        <w:t>INDICE</w:t>
      </w:r>
    </w:p>
    <w:p w:rsidR="000C61EB" w:rsidRDefault="000C61EB" w:rsidP="000C61EB">
      <w:pPr>
        <w:spacing w:after="0" w:line="240" w:lineRule="auto"/>
        <w:jc w:val="both"/>
      </w:pPr>
    </w:p>
    <w:p w:rsidR="000C61EB" w:rsidRDefault="000C61EB" w:rsidP="000C61EB">
      <w:pPr>
        <w:spacing w:after="0" w:line="240" w:lineRule="auto"/>
        <w:jc w:val="both"/>
      </w:pPr>
    </w:p>
    <w:p w:rsidR="000C61EB" w:rsidRDefault="000C61EB" w:rsidP="000C61EB">
      <w:pPr>
        <w:spacing w:after="0" w:line="240" w:lineRule="auto"/>
        <w:jc w:val="both"/>
      </w:pPr>
    </w:p>
    <w:p w:rsidR="000C61EB" w:rsidRPr="008206E7" w:rsidRDefault="000C61EB" w:rsidP="000C61EB">
      <w:pPr>
        <w:pStyle w:val="Paragrafoelenco"/>
        <w:numPr>
          <w:ilvl w:val="0"/>
          <w:numId w:val="4"/>
        </w:numPr>
        <w:spacing w:after="0" w:line="240" w:lineRule="auto"/>
        <w:rPr>
          <w:b/>
        </w:rPr>
      </w:pPr>
      <w:r w:rsidRPr="008206E7">
        <w:rPr>
          <w:b/>
        </w:rPr>
        <w:t>INTRODUZIONE</w:t>
      </w:r>
    </w:p>
    <w:p w:rsidR="000C61EB" w:rsidRPr="002A3F14" w:rsidRDefault="000C61EB" w:rsidP="000C61EB">
      <w:pPr>
        <w:spacing w:after="0" w:line="240" w:lineRule="auto"/>
        <w:jc w:val="both"/>
      </w:pPr>
    </w:p>
    <w:p w:rsidR="000C61EB" w:rsidRDefault="000C61EB" w:rsidP="000C61EB">
      <w:pPr>
        <w:pStyle w:val="Paragrafoelenco"/>
        <w:numPr>
          <w:ilvl w:val="0"/>
          <w:numId w:val="4"/>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0C61EB" w:rsidRPr="0033523E" w:rsidRDefault="000C61EB" w:rsidP="000C61EB">
      <w:pPr>
        <w:pStyle w:val="Paragrafoelenco"/>
        <w:rPr>
          <w:b/>
        </w:rPr>
      </w:pPr>
    </w:p>
    <w:p w:rsidR="000C61EB" w:rsidRDefault="000C61EB" w:rsidP="000C61EB">
      <w:pPr>
        <w:pStyle w:val="Paragrafoelenco"/>
        <w:numPr>
          <w:ilvl w:val="0"/>
          <w:numId w:val="4"/>
        </w:numPr>
        <w:spacing w:after="0" w:line="240" w:lineRule="auto"/>
        <w:jc w:val="both"/>
        <w:rPr>
          <w:b/>
        </w:rPr>
      </w:pPr>
      <w:r w:rsidRPr="00DF7B22">
        <w:rPr>
          <w:b/>
        </w:rPr>
        <w:t>ASPETTI NON CLINICI</w:t>
      </w:r>
    </w:p>
    <w:p w:rsidR="000C61EB" w:rsidRPr="0033523E" w:rsidRDefault="000C61EB" w:rsidP="000C61EB">
      <w:pPr>
        <w:pStyle w:val="Paragrafoelenco"/>
        <w:rPr>
          <w:b/>
        </w:rPr>
      </w:pPr>
    </w:p>
    <w:p w:rsidR="000C61EB" w:rsidRDefault="000C61EB" w:rsidP="000C61EB">
      <w:pPr>
        <w:pStyle w:val="Paragrafoelenco"/>
        <w:numPr>
          <w:ilvl w:val="0"/>
          <w:numId w:val="4"/>
        </w:numPr>
        <w:spacing w:after="0" w:line="240" w:lineRule="auto"/>
        <w:jc w:val="both"/>
        <w:rPr>
          <w:b/>
        </w:rPr>
      </w:pPr>
      <w:r w:rsidRPr="005A38F5">
        <w:rPr>
          <w:b/>
        </w:rPr>
        <w:t>A</w:t>
      </w:r>
      <w:r>
        <w:rPr>
          <w:b/>
        </w:rPr>
        <w:t>S</w:t>
      </w:r>
      <w:r w:rsidRPr="005A38F5">
        <w:rPr>
          <w:b/>
        </w:rPr>
        <w:t>PETTI CLINICI</w:t>
      </w:r>
    </w:p>
    <w:p w:rsidR="000C61EB" w:rsidRPr="0033523E" w:rsidRDefault="000C61EB" w:rsidP="000C61EB">
      <w:pPr>
        <w:pStyle w:val="Paragrafoelenco"/>
        <w:rPr>
          <w:b/>
        </w:rPr>
      </w:pPr>
    </w:p>
    <w:p w:rsidR="000C61EB" w:rsidRPr="002E4DCB" w:rsidRDefault="000C61EB" w:rsidP="000C61EB">
      <w:pPr>
        <w:pStyle w:val="Paragrafoelenco"/>
        <w:numPr>
          <w:ilvl w:val="0"/>
          <w:numId w:val="4"/>
        </w:numPr>
        <w:spacing w:after="0" w:line="240" w:lineRule="auto"/>
        <w:jc w:val="both"/>
        <w:rPr>
          <w:b/>
        </w:rPr>
      </w:pPr>
      <w:r w:rsidRPr="002E4DCB">
        <w:rPr>
          <w:b/>
        </w:rPr>
        <w:t xml:space="preserve">CONSULTAZIONE </w:t>
      </w:r>
      <w:r>
        <w:rPr>
          <w:b/>
        </w:rPr>
        <w:t>SUL FOGLIO ILLUSTRATIVO</w:t>
      </w:r>
    </w:p>
    <w:p w:rsidR="000C61EB" w:rsidRDefault="000C61EB" w:rsidP="000C61EB">
      <w:pPr>
        <w:pStyle w:val="Paragrafoelenco"/>
        <w:spacing w:after="0" w:line="240" w:lineRule="auto"/>
        <w:ind w:left="1080"/>
        <w:jc w:val="both"/>
        <w:rPr>
          <w:b/>
        </w:rPr>
      </w:pPr>
    </w:p>
    <w:p w:rsidR="000C61EB" w:rsidRPr="00BC23ED" w:rsidRDefault="000C61EB" w:rsidP="000C61EB">
      <w:pPr>
        <w:pStyle w:val="Paragrafoelenco"/>
        <w:numPr>
          <w:ilvl w:val="0"/>
          <w:numId w:val="4"/>
        </w:numPr>
        <w:spacing w:after="0" w:line="240" w:lineRule="auto"/>
        <w:jc w:val="both"/>
        <w:rPr>
          <w:b/>
        </w:rPr>
      </w:pPr>
      <w:r w:rsidRPr="00BC23ED">
        <w:rPr>
          <w:b/>
        </w:rPr>
        <w:t>CONCLUSIONI, VALUTAZIONE DEL RAPPORTO BENEFICIO/RISCHIO E RACCOMANDAZIONI</w:t>
      </w:r>
    </w:p>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0C61EB" w:rsidRDefault="000C61EB" w:rsidP="000C61EB"/>
    <w:p w:rsidR="00A55561" w:rsidRDefault="00A55561" w:rsidP="000C61EB"/>
    <w:p w:rsidR="002500E2" w:rsidRDefault="002500E2" w:rsidP="000C61EB"/>
    <w:p w:rsidR="000C61EB" w:rsidRPr="008206E7" w:rsidRDefault="00090E50" w:rsidP="000C61EB">
      <w:pPr>
        <w:pStyle w:val="Paragrafoelenco"/>
        <w:numPr>
          <w:ilvl w:val="0"/>
          <w:numId w:val="5"/>
        </w:numPr>
        <w:spacing w:after="0" w:line="240" w:lineRule="auto"/>
        <w:rPr>
          <w:b/>
        </w:rPr>
      </w:pPr>
      <w:r>
        <w:rPr>
          <w:b/>
        </w:rPr>
        <w:lastRenderedPageBreak/>
        <w:t>I</w:t>
      </w:r>
      <w:r w:rsidR="000C61EB" w:rsidRPr="008206E7">
        <w:rPr>
          <w:b/>
        </w:rPr>
        <w:t>NTRODUZIONE</w:t>
      </w:r>
    </w:p>
    <w:p w:rsidR="000C61EB" w:rsidRPr="002500E2" w:rsidRDefault="000C61EB" w:rsidP="002500E2">
      <w:pPr>
        <w:autoSpaceDE w:val="0"/>
        <w:autoSpaceDN w:val="0"/>
        <w:adjustRightInd w:val="0"/>
        <w:spacing w:after="0" w:line="240" w:lineRule="auto"/>
        <w:jc w:val="both"/>
      </w:pPr>
      <w:r w:rsidRPr="002500E2">
        <w:t xml:space="preserve">Sulla base dei dati di qualità, sicurezza ed efficacia, l’AIFA ha rilasciato </w:t>
      </w:r>
      <w:r w:rsidR="00F950F5" w:rsidRPr="002500E2">
        <w:t xml:space="preserve">a </w:t>
      </w:r>
      <w:r w:rsidR="00193E5D">
        <w:t>Ipso Pharma</w:t>
      </w:r>
      <w:r w:rsidR="003C0DAF">
        <w:t xml:space="preserve"> </w:t>
      </w:r>
      <w:r w:rsidRPr="002500E2">
        <w:t xml:space="preserve">l’autorizzazione all’immissione in commercio (AIC) </w:t>
      </w:r>
      <w:r w:rsidR="004A2E9F" w:rsidRPr="002500E2">
        <w:t>del</w:t>
      </w:r>
      <w:r w:rsidRPr="002500E2">
        <w:t xml:space="preserve"> medicinale </w:t>
      </w:r>
      <w:proofErr w:type="spellStart"/>
      <w:r w:rsidR="003C0DAF">
        <w:t>Costilax</w:t>
      </w:r>
      <w:proofErr w:type="spellEnd"/>
      <w:r w:rsidRPr="002500E2">
        <w:t xml:space="preserve"> </w:t>
      </w:r>
      <w:r w:rsidRPr="002500E2">
        <w:rPr>
          <w:rFonts w:eastAsia="Calibri" w:cs="Calibri"/>
          <w:bCs/>
          <w:iCs/>
          <w:lang w:eastAsia="it-IT"/>
        </w:rPr>
        <w:t xml:space="preserve">il </w:t>
      </w:r>
      <w:r w:rsidR="00747AFE">
        <w:rPr>
          <w:rFonts w:eastAsia="Calibri" w:cs="Calibri"/>
          <w:lang w:eastAsia="it-IT"/>
        </w:rPr>
        <w:t>20 dicembre 2016.</w:t>
      </w:r>
    </w:p>
    <w:p w:rsidR="00F950F5" w:rsidRPr="002500E2" w:rsidRDefault="00F950F5" w:rsidP="002500E2">
      <w:pPr>
        <w:autoSpaceDE w:val="0"/>
        <w:autoSpaceDN w:val="0"/>
        <w:adjustRightInd w:val="0"/>
        <w:spacing w:after="0" w:line="240" w:lineRule="auto"/>
        <w:jc w:val="both"/>
        <w:rPr>
          <w:rFonts w:eastAsia="Calibri" w:cs="Calibri"/>
          <w:color w:val="000000"/>
          <w:lang w:eastAsia="it-IT"/>
        </w:rPr>
      </w:pPr>
    </w:p>
    <w:p w:rsidR="000C61EB" w:rsidRPr="002500E2" w:rsidRDefault="003C0DAF" w:rsidP="002500E2">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Costilax</w:t>
      </w:r>
      <w:proofErr w:type="spellEnd"/>
      <w:r w:rsidR="000C61EB" w:rsidRPr="002500E2">
        <w:rPr>
          <w:rFonts w:eastAsia="Calibri" w:cs="Calibri"/>
          <w:color w:val="000000"/>
          <w:lang w:eastAsia="it-IT"/>
        </w:rPr>
        <w:t xml:space="preserve"> </w:t>
      </w:r>
      <w:r w:rsidR="002500E2" w:rsidRPr="002500E2">
        <w:rPr>
          <w:rFonts w:eastAsia="Calibri" w:cs="Calibri"/>
          <w:color w:val="000000"/>
        </w:rPr>
        <w:t>può essere ottenuto senza prescrizione da parte del medico (senza obbligo di prescrizione, medicinale di automedicazione).</w:t>
      </w:r>
    </w:p>
    <w:p w:rsidR="000C61EB" w:rsidRPr="002500E2" w:rsidRDefault="000C61EB" w:rsidP="002500E2">
      <w:pPr>
        <w:spacing w:after="0" w:line="240" w:lineRule="auto"/>
        <w:jc w:val="both"/>
      </w:pPr>
    </w:p>
    <w:p w:rsidR="000C61EB" w:rsidRPr="002500E2" w:rsidRDefault="000C61EB" w:rsidP="002500E2">
      <w:pPr>
        <w:spacing w:after="0" w:line="240" w:lineRule="auto"/>
        <w:jc w:val="both"/>
      </w:pPr>
      <w:r w:rsidRPr="002500E2">
        <w:t xml:space="preserve">Questa procedura è stata presentata ai sensi dell’art. 10a (uso consolidato) della Direttiva 2001/83/EU </w:t>
      </w:r>
      <w:proofErr w:type="spellStart"/>
      <w:r w:rsidRPr="002500E2">
        <w:t>s.m.i.</w:t>
      </w:r>
      <w:proofErr w:type="spellEnd"/>
    </w:p>
    <w:p w:rsidR="000C61EB" w:rsidRPr="002500E2" w:rsidRDefault="000C61EB" w:rsidP="002500E2">
      <w:pPr>
        <w:widowControl w:val="0"/>
        <w:spacing w:after="0" w:line="240" w:lineRule="auto"/>
        <w:jc w:val="both"/>
        <w:rPr>
          <w:rFonts w:eastAsia="Calibri" w:cs="Calibri"/>
          <w:bCs/>
          <w:color w:val="000000"/>
          <w:lang w:eastAsia="it-IT"/>
        </w:rPr>
      </w:pPr>
    </w:p>
    <w:p w:rsidR="002500E2" w:rsidRPr="002500E2" w:rsidRDefault="003C0DAF" w:rsidP="002500E2">
      <w:pPr>
        <w:autoSpaceDE w:val="0"/>
        <w:autoSpaceDN w:val="0"/>
        <w:adjustRightInd w:val="0"/>
        <w:spacing w:after="0" w:line="240" w:lineRule="auto"/>
        <w:jc w:val="both"/>
        <w:rPr>
          <w:rFonts w:ascii="Calibri" w:hAnsi="Calibri"/>
        </w:rPr>
      </w:pPr>
      <w:proofErr w:type="spellStart"/>
      <w:r>
        <w:rPr>
          <w:rFonts w:eastAsia="Calibri" w:cs="Calibri"/>
          <w:bCs/>
          <w:color w:val="000000"/>
          <w:lang w:eastAsia="it-IT"/>
        </w:rPr>
        <w:t>Costilax</w:t>
      </w:r>
      <w:proofErr w:type="spellEnd"/>
      <w:r w:rsidR="000C61EB" w:rsidRPr="002500E2">
        <w:rPr>
          <w:rFonts w:eastAsia="Calibri" w:cs="Calibri"/>
          <w:bCs/>
          <w:color w:val="000000"/>
          <w:lang w:eastAsia="it-IT"/>
        </w:rPr>
        <w:t xml:space="preserve"> </w:t>
      </w:r>
      <w:r w:rsidR="000C61EB" w:rsidRPr="002500E2">
        <w:rPr>
          <w:rFonts w:eastAsia="Calibri" w:cs="Calibri"/>
          <w:color w:val="000000"/>
          <w:lang w:eastAsia="it-IT"/>
        </w:rPr>
        <w:t>è un medicinale</w:t>
      </w:r>
      <w:r w:rsidR="0059545A" w:rsidRPr="002500E2">
        <w:rPr>
          <w:rFonts w:eastAsia="Calibri" w:cs="Calibri"/>
          <w:color w:val="000000"/>
          <w:lang w:eastAsia="it-IT"/>
        </w:rPr>
        <w:t xml:space="preserve">, </w:t>
      </w:r>
      <w:r w:rsidR="002500E2" w:rsidRPr="002500E2">
        <w:rPr>
          <w:rFonts w:ascii="Calibri" w:hAnsi="Calibri" w:cs="Calibri"/>
        </w:rPr>
        <w:t>i cui codici ATC sono  A06AG04 per la soluzione rettale e A06AX01 per le supposte</w:t>
      </w:r>
      <w:r w:rsidR="002500E2" w:rsidRPr="002500E2">
        <w:rPr>
          <w:rFonts w:eastAsia="DejaVuSans" w:cs="DejaVuSans"/>
        </w:rPr>
        <w:t xml:space="preserve"> </w:t>
      </w:r>
      <w:r w:rsidR="002500E2" w:rsidRPr="002500E2">
        <w:rPr>
          <w:rFonts w:eastAsia="Calibri" w:cs="Calibri"/>
          <w:color w:val="000000"/>
          <w:lang w:eastAsia="it-IT"/>
        </w:rPr>
        <w:t xml:space="preserve">contiene il principio attivo </w:t>
      </w:r>
      <w:r w:rsidR="002500E2" w:rsidRPr="002500E2">
        <w:rPr>
          <w:snapToGrid w:val="0"/>
        </w:rPr>
        <w:t>glicerolo</w:t>
      </w:r>
      <w:r w:rsidR="002500E2" w:rsidRPr="002500E2">
        <w:rPr>
          <w:rFonts w:eastAsia="Calibri" w:cs="Calibri"/>
          <w:color w:val="000000"/>
          <w:lang w:eastAsia="it-IT"/>
        </w:rPr>
        <w:t xml:space="preserve"> </w:t>
      </w:r>
      <w:r w:rsidR="002500E2" w:rsidRPr="002500E2">
        <w:rPr>
          <w:rFonts w:ascii="Calibri" w:hAnsi="Calibri" w:cs="Calibri"/>
        </w:rPr>
        <w:t>che appartiene alla categoria dei lassativi</w:t>
      </w:r>
      <w:r w:rsidR="002500E2" w:rsidRPr="002500E2">
        <w:rPr>
          <w:rFonts w:ascii="Calibri" w:hAnsi="Calibri"/>
        </w:rPr>
        <w:t xml:space="preserve"> largamente impiegato in campo farmaceutico per le sue proprietà lubrificanti, osmotiche, emollienti ed idratanti. Somministrato per via rettale, il suo meccanismo d’azione è di tipo </w:t>
      </w:r>
      <w:proofErr w:type="spellStart"/>
      <w:r w:rsidR="002500E2" w:rsidRPr="002500E2">
        <w:rPr>
          <w:rFonts w:ascii="Calibri" w:hAnsi="Calibri"/>
        </w:rPr>
        <w:t>iperosmotico</w:t>
      </w:r>
      <w:proofErr w:type="spellEnd"/>
      <w:r w:rsidR="002500E2" w:rsidRPr="002500E2">
        <w:rPr>
          <w:rFonts w:ascii="Calibri" w:hAnsi="Calibri"/>
        </w:rPr>
        <w:t>, richiamando acqua nelle feci e producendo una disidratazione dei tessuti con cui viene a contatto. Tale disidratazione determina un effetto irritante locale che scatena contrazioni peristaltiche con conseguente stimolazione allo svuotamento dell’ampolla rettale. Inoltre, il glicerolo, richiamando acqua nell’intestino, ha la capacità di ammorbidire la massa fecale inspessita.</w:t>
      </w:r>
    </w:p>
    <w:p w:rsidR="000C61EB" w:rsidRPr="002500E2" w:rsidRDefault="000C61EB" w:rsidP="002500E2">
      <w:pPr>
        <w:widowControl w:val="0"/>
        <w:spacing w:after="0" w:line="240" w:lineRule="auto"/>
        <w:jc w:val="both"/>
        <w:rPr>
          <w:iCs/>
          <w:highlight w:val="yellow"/>
        </w:rPr>
      </w:pPr>
    </w:p>
    <w:p w:rsidR="000C61EB" w:rsidRPr="002500E2" w:rsidRDefault="003C0DAF" w:rsidP="002500E2">
      <w:pPr>
        <w:autoSpaceDE w:val="0"/>
        <w:autoSpaceDN w:val="0"/>
        <w:adjustRightInd w:val="0"/>
        <w:spacing w:after="0" w:line="240" w:lineRule="auto"/>
        <w:jc w:val="both"/>
        <w:rPr>
          <w:rFonts w:ascii="Calibri" w:hAnsi="Calibri" w:cs="Calibri"/>
        </w:rPr>
      </w:pPr>
      <w:proofErr w:type="spellStart"/>
      <w:r>
        <w:rPr>
          <w:rFonts w:eastAsia="Calibri" w:cs="Calibri"/>
          <w:color w:val="000000"/>
          <w:lang w:eastAsia="it-IT"/>
        </w:rPr>
        <w:t>Costilax</w:t>
      </w:r>
      <w:proofErr w:type="spellEnd"/>
      <w:r w:rsidR="000C61EB" w:rsidRPr="002500E2">
        <w:rPr>
          <w:rFonts w:eastAsia="Calibri" w:cs="Calibri"/>
          <w:color w:val="000000"/>
          <w:lang w:eastAsia="it-IT"/>
        </w:rPr>
        <w:t xml:space="preserve"> </w:t>
      </w:r>
      <w:r w:rsidR="000C61EB" w:rsidRPr="002500E2">
        <w:rPr>
          <w:rFonts w:cs="Helvetica"/>
        </w:rPr>
        <w:t>è indicato</w:t>
      </w:r>
      <w:r w:rsidR="002500E2" w:rsidRPr="002500E2">
        <w:rPr>
          <w:rFonts w:ascii="Calibri" w:hAnsi="Calibri" w:cs="Calibri"/>
        </w:rPr>
        <w:t xml:space="preserve"> nel trattamento di breve durata della stitichezza occasionale</w:t>
      </w:r>
      <w:r w:rsidR="002500E2">
        <w:rPr>
          <w:rFonts w:ascii="Calibri" w:hAnsi="Calibri" w:cs="Calibri"/>
        </w:rPr>
        <w:t>.</w:t>
      </w:r>
    </w:p>
    <w:p w:rsidR="000C61EB" w:rsidRPr="002500E2" w:rsidRDefault="000C61EB" w:rsidP="002500E2">
      <w:pPr>
        <w:spacing w:after="0" w:line="240" w:lineRule="auto"/>
        <w:jc w:val="both"/>
      </w:pPr>
    </w:p>
    <w:p w:rsidR="000C61EB" w:rsidRPr="002500E2" w:rsidRDefault="009770CC" w:rsidP="002500E2">
      <w:pPr>
        <w:spacing w:after="0" w:line="240" w:lineRule="auto"/>
        <w:jc w:val="both"/>
      </w:pPr>
      <w:r w:rsidRPr="002500E2">
        <w:t xml:space="preserve">A supporto della richiesta di AIC di </w:t>
      </w:r>
      <w:proofErr w:type="spellStart"/>
      <w:r w:rsidR="003C0DAF">
        <w:t>Costilax</w:t>
      </w:r>
      <w:proofErr w:type="spellEnd"/>
      <w:r w:rsidR="0059545A" w:rsidRPr="002500E2">
        <w:t xml:space="preserve"> sono stati forniti da</w:t>
      </w:r>
      <w:r w:rsidRPr="002500E2">
        <w:t>ti bibliografici; non sono stati condotti nuovi studi non clinici e clinici, approccio accettabile per un medicinale contenente un principio attivo per il quale è dimostrato un uso consolidato.</w:t>
      </w:r>
    </w:p>
    <w:p w:rsidR="000C61EB" w:rsidRPr="002500E2" w:rsidRDefault="000C61EB" w:rsidP="002500E2">
      <w:pPr>
        <w:spacing w:after="0" w:line="240" w:lineRule="auto"/>
        <w:jc w:val="both"/>
      </w:pPr>
    </w:p>
    <w:p w:rsidR="000C61EB" w:rsidRPr="002500E2" w:rsidRDefault="000C61EB" w:rsidP="002500E2">
      <w:pPr>
        <w:spacing w:after="0" w:line="240" w:lineRule="auto"/>
        <w:jc w:val="both"/>
      </w:pPr>
      <w:r w:rsidRPr="002500E2">
        <w:t>Le officine coinvolte nella produzione sono conformi alle linee guida di Buona Pratica di Fabbricazione (</w:t>
      </w:r>
      <w:proofErr w:type="spellStart"/>
      <w:r w:rsidRPr="002500E2">
        <w:rPr>
          <w:i/>
        </w:rPr>
        <w:t>Good</w:t>
      </w:r>
      <w:proofErr w:type="spellEnd"/>
      <w:r w:rsidRPr="002500E2">
        <w:rPr>
          <w:i/>
        </w:rPr>
        <w:t xml:space="preserve"> Manufacturing </w:t>
      </w:r>
      <w:proofErr w:type="spellStart"/>
      <w:r w:rsidRPr="002500E2">
        <w:rPr>
          <w:i/>
        </w:rPr>
        <w:t>Practice</w:t>
      </w:r>
      <w:proofErr w:type="spellEnd"/>
      <w:r w:rsidRPr="002500E2">
        <w:t xml:space="preserve"> - GMP). Le autorità </w:t>
      </w:r>
      <w:proofErr w:type="spellStart"/>
      <w:r w:rsidRPr="002500E2">
        <w:t>regolator</w:t>
      </w:r>
      <w:r w:rsidR="00D1365C" w:rsidRPr="002500E2">
        <w:t>i</w:t>
      </w:r>
      <w:r w:rsidRPr="002500E2">
        <w:t>e</w:t>
      </w:r>
      <w:proofErr w:type="spellEnd"/>
      <w:r w:rsidRPr="002500E2">
        <w:t xml:space="preserve"> competenti hanno rilasciato i certificati GMP per i siti di produzione.</w:t>
      </w:r>
    </w:p>
    <w:p w:rsidR="000C61EB" w:rsidRPr="002500E2" w:rsidRDefault="000C61EB" w:rsidP="002500E2">
      <w:pPr>
        <w:spacing w:after="0" w:line="240" w:lineRule="auto"/>
        <w:jc w:val="both"/>
        <w:rPr>
          <w:highlight w:val="yellow"/>
        </w:rPr>
      </w:pPr>
    </w:p>
    <w:p w:rsidR="000C61EB" w:rsidRPr="002500E2" w:rsidRDefault="000C61EB" w:rsidP="002500E2">
      <w:pPr>
        <w:spacing w:after="0" w:line="240" w:lineRule="auto"/>
        <w:jc w:val="both"/>
      </w:pPr>
      <w:r w:rsidRPr="002500E2">
        <w:t>Il sistema di Farmacovigilanza descritto dal titolare dell’AIC è conforme ai requisiti previsti dalla normativa corrente. E’ stato presentato un Piano di gestione del rischio (</w:t>
      </w:r>
      <w:proofErr w:type="spellStart"/>
      <w:r w:rsidRPr="002500E2">
        <w:rPr>
          <w:i/>
        </w:rPr>
        <w:t>Risk</w:t>
      </w:r>
      <w:proofErr w:type="spellEnd"/>
      <w:r w:rsidRPr="002500E2">
        <w:rPr>
          <w:i/>
        </w:rPr>
        <w:t xml:space="preserve"> Management </w:t>
      </w:r>
      <w:proofErr w:type="spellStart"/>
      <w:r w:rsidRPr="002500E2">
        <w:rPr>
          <w:i/>
        </w:rPr>
        <w:t>Plan</w:t>
      </w:r>
      <w:proofErr w:type="spellEnd"/>
      <w:r w:rsidRPr="002500E2">
        <w:t xml:space="preserve"> – RMP) accettabile.</w:t>
      </w:r>
    </w:p>
    <w:p w:rsidR="000C61EB" w:rsidRPr="002500E2" w:rsidRDefault="000C61EB" w:rsidP="002500E2">
      <w:pPr>
        <w:spacing w:after="0" w:line="240" w:lineRule="auto"/>
        <w:jc w:val="both"/>
      </w:pPr>
    </w:p>
    <w:p w:rsidR="000C61EB" w:rsidRDefault="000C61EB" w:rsidP="002500E2">
      <w:pPr>
        <w:spacing w:after="0" w:line="240" w:lineRule="auto"/>
        <w:jc w:val="both"/>
      </w:pPr>
      <w:r w:rsidRPr="002500E2">
        <w:t>Il titolare di AIC ha presentato un</w:t>
      </w:r>
      <w:r w:rsidR="00794CD3">
        <w:t>’</w:t>
      </w:r>
      <w:r w:rsidRPr="00900C91">
        <w:t xml:space="preserve">adeguata giustificazione della non presentazione della Valutazione del Rischio ambientale; questo approccio è accettabile in quanto </w:t>
      </w:r>
      <w:proofErr w:type="spellStart"/>
      <w:r w:rsidR="003C0DAF">
        <w:t>Costilax</w:t>
      </w:r>
      <w:proofErr w:type="spellEnd"/>
      <w:r w:rsidRPr="00900C91">
        <w:t xml:space="preserve"> contiene </w:t>
      </w:r>
      <w:r w:rsidR="00190C33">
        <w:t xml:space="preserve">un </w:t>
      </w:r>
      <w:r w:rsidRPr="00900C91">
        <w:t>principi</w:t>
      </w:r>
      <w:r w:rsidR="00190C33">
        <w:t xml:space="preserve">o attivo noto </w:t>
      </w:r>
      <w:r w:rsidRPr="00900C91">
        <w:t>present</w:t>
      </w:r>
      <w:r w:rsidR="00190C33">
        <w:t>e</w:t>
      </w:r>
      <w:r w:rsidRPr="00900C91">
        <w:t xml:space="preserve"> in medicinali autorizzati; inoltre, non sono presenti componenti geneticamente modificati; il metodo di produzione e la formulazione del medicinale non presentano problematiche di carattere ambientale.</w:t>
      </w:r>
    </w:p>
    <w:p w:rsidR="000C61EB" w:rsidRDefault="000C61EB" w:rsidP="000C61EB">
      <w:pPr>
        <w:spacing w:after="0" w:line="240" w:lineRule="auto"/>
        <w:jc w:val="both"/>
      </w:pPr>
    </w:p>
    <w:p w:rsidR="000C61EB" w:rsidRDefault="000C61EB" w:rsidP="000C61EB">
      <w:pPr>
        <w:spacing w:after="0" w:line="240" w:lineRule="auto"/>
        <w:jc w:val="both"/>
      </w:pPr>
    </w:p>
    <w:p w:rsidR="000C61EB" w:rsidRDefault="000C61EB" w:rsidP="000C61EB">
      <w:pPr>
        <w:pStyle w:val="Paragrafoelenco"/>
        <w:numPr>
          <w:ilvl w:val="0"/>
          <w:numId w:val="5"/>
        </w:numPr>
        <w:spacing w:after="0" w:line="240" w:lineRule="auto"/>
        <w:jc w:val="both"/>
        <w:rPr>
          <w:b/>
        </w:rPr>
      </w:pPr>
      <w:r>
        <w:rPr>
          <w:b/>
        </w:rPr>
        <w:t xml:space="preserve">ASPETTI </w:t>
      </w:r>
      <w:proofErr w:type="spellStart"/>
      <w:r>
        <w:rPr>
          <w:b/>
        </w:rPr>
        <w:t>DI</w:t>
      </w:r>
      <w:proofErr w:type="spellEnd"/>
      <w:r>
        <w:rPr>
          <w:b/>
        </w:rPr>
        <w:t xml:space="preserve"> </w:t>
      </w:r>
      <w:r w:rsidRPr="006B2CC3">
        <w:rPr>
          <w:b/>
        </w:rPr>
        <w:t>QUALITA’</w:t>
      </w:r>
    </w:p>
    <w:p w:rsidR="000C61EB" w:rsidRPr="00512512" w:rsidRDefault="00DD4CF7" w:rsidP="000C61EB">
      <w:pPr>
        <w:spacing w:after="0" w:line="240" w:lineRule="auto"/>
        <w:jc w:val="both"/>
      </w:pPr>
      <w:r>
        <w:rPr>
          <w:b/>
        </w:rPr>
        <w:t>II.1</w:t>
      </w:r>
      <w:r w:rsidR="000C61EB" w:rsidRPr="00512512">
        <w:rPr>
          <w:b/>
        </w:rPr>
        <w:t xml:space="preserve"> PRINCIPIO ATTIVO </w:t>
      </w:r>
      <w:r w:rsidR="006964D4">
        <w:rPr>
          <w:b/>
        </w:rPr>
        <w:t>GLICEROLO</w:t>
      </w:r>
    </w:p>
    <w:p w:rsidR="000C61EB" w:rsidRPr="00331C95" w:rsidRDefault="000C61EB" w:rsidP="000C61EB">
      <w:pPr>
        <w:autoSpaceDE w:val="0"/>
        <w:autoSpaceDN w:val="0"/>
        <w:adjustRightInd w:val="0"/>
        <w:spacing w:after="0" w:line="240" w:lineRule="auto"/>
        <w:rPr>
          <w:highlight w:val="yellow"/>
        </w:rPr>
      </w:pPr>
      <w:r w:rsidRPr="00331C95">
        <w:rPr>
          <w:u w:val="single"/>
        </w:rPr>
        <w:t>Nome chimico</w:t>
      </w:r>
      <w:r w:rsidR="00331C95" w:rsidRPr="00331C95">
        <w:t xml:space="preserve">: </w:t>
      </w:r>
      <w:r w:rsidRPr="00331C95">
        <w:t xml:space="preserve"> </w:t>
      </w:r>
      <w:r w:rsidR="001C6602">
        <w:rPr>
          <w:rStyle w:val="s1"/>
          <w:sz w:val="20"/>
          <w:szCs w:val="20"/>
        </w:rPr>
        <w:t>Propane-1,2,3-triol</w:t>
      </w:r>
      <w:r w:rsidRPr="00331C95">
        <w:rPr>
          <w:rStyle w:val="s1"/>
          <w:rFonts w:asciiTheme="minorHAnsi" w:hAnsiTheme="minorHAnsi"/>
        </w:rPr>
        <w:t>.</w:t>
      </w:r>
    </w:p>
    <w:p w:rsidR="000C61EB" w:rsidRPr="00FD0C63" w:rsidRDefault="000C61EB" w:rsidP="000C61EB">
      <w:pPr>
        <w:spacing w:after="0" w:line="240" w:lineRule="auto"/>
        <w:jc w:val="both"/>
      </w:pPr>
      <w:r w:rsidRPr="00FD0C63">
        <w:rPr>
          <w:u w:val="single"/>
        </w:rPr>
        <w:t>Struttura</w:t>
      </w:r>
      <w:r w:rsidRPr="00FD0C63">
        <w:t>:</w:t>
      </w:r>
    </w:p>
    <w:p w:rsidR="000C61EB" w:rsidRDefault="002500E2" w:rsidP="000C61EB">
      <w:pPr>
        <w:spacing w:after="0" w:line="240" w:lineRule="auto"/>
        <w:jc w:val="center"/>
        <w:rPr>
          <w:noProof/>
          <w:highlight w:val="yellow"/>
          <w:lang w:eastAsia="it-IT"/>
        </w:rPr>
      </w:pPr>
      <w:r>
        <w:rPr>
          <w:rFonts w:ascii="Arial" w:hAnsi="Arial" w:cs="Arial"/>
          <w:noProof/>
          <w:sz w:val="20"/>
          <w:szCs w:val="20"/>
          <w:lang w:eastAsia="it-IT"/>
        </w:rPr>
        <w:drawing>
          <wp:inline distT="0" distB="0" distL="0" distR="0">
            <wp:extent cx="828675" cy="309785"/>
            <wp:effectExtent l="19050" t="0" r="9525" b="0"/>
            <wp:docPr id="3" name="Immagine 1" descr="P:\_dp\807\XML-IN\Images\CF0496-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7\XML-IN\Images\CF0496-B.tif"/>
                    <pic:cNvPicPr>
                      <a:picLocks noChangeAspect="1" noChangeArrowheads="1"/>
                    </pic:cNvPicPr>
                  </pic:nvPicPr>
                  <pic:blipFill>
                    <a:blip r:embed="rId7" cstate="print"/>
                    <a:srcRect/>
                    <a:stretch>
                      <a:fillRect/>
                    </a:stretch>
                  </pic:blipFill>
                  <pic:spPr bwMode="auto">
                    <a:xfrm>
                      <a:off x="0" y="0"/>
                      <a:ext cx="828675" cy="309785"/>
                    </a:xfrm>
                    <a:prstGeom prst="rect">
                      <a:avLst/>
                    </a:prstGeom>
                    <a:noFill/>
                    <a:ln w="9525">
                      <a:noFill/>
                      <a:miter lim="800000"/>
                      <a:headEnd/>
                      <a:tailEnd/>
                    </a:ln>
                  </pic:spPr>
                </pic:pic>
              </a:graphicData>
            </a:graphic>
          </wp:inline>
        </w:drawing>
      </w:r>
    </w:p>
    <w:p w:rsidR="000C61EB" w:rsidRPr="00900C91" w:rsidRDefault="000C61EB" w:rsidP="000C61EB">
      <w:pPr>
        <w:spacing w:after="0" w:line="240" w:lineRule="auto"/>
        <w:jc w:val="center"/>
        <w:rPr>
          <w:highlight w:val="yellow"/>
        </w:rPr>
      </w:pPr>
    </w:p>
    <w:p w:rsidR="000C61EB" w:rsidRPr="00EE63E8" w:rsidRDefault="000C61EB" w:rsidP="00EE63E8">
      <w:pPr>
        <w:spacing w:after="0" w:line="240" w:lineRule="auto"/>
        <w:jc w:val="both"/>
      </w:pPr>
      <w:r w:rsidRPr="00EE63E8">
        <w:rPr>
          <w:u w:val="single"/>
        </w:rPr>
        <w:t>Formula molecolare</w:t>
      </w:r>
      <w:r w:rsidRPr="00EE63E8">
        <w:t>:</w:t>
      </w:r>
      <w:r w:rsidRPr="00EE63E8">
        <w:rPr>
          <w:rStyle w:val="s1"/>
          <w:rFonts w:asciiTheme="minorHAnsi" w:hAnsiTheme="minorHAnsi"/>
        </w:rPr>
        <w:t xml:space="preserve"> </w:t>
      </w:r>
      <w:r w:rsidR="009770CC" w:rsidRPr="00EE63E8">
        <w:rPr>
          <w:rStyle w:val="s1"/>
          <w:rFonts w:asciiTheme="minorHAnsi" w:hAnsiTheme="minorHAnsi"/>
        </w:rPr>
        <w:t>C</w:t>
      </w:r>
      <w:r w:rsidR="009770CC" w:rsidRPr="00EE63E8">
        <w:rPr>
          <w:rStyle w:val="s1"/>
          <w:rFonts w:asciiTheme="minorHAnsi" w:hAnsiTheme="minorHAnsi"/>
          <w:vertAlign w:val="subscript"/>
        </w:rPr>
        <w:t>27</w:t>
      </w:r>
      <w:r w:rsidR="009770CC" w:rsidRPr="00EE63E8">
        <w:rPr>
          <w:rStyle w:val="s1"/>
          <w:rFonts w:asciiTheme="minorHAnsi" w:hAnsiTheme="minorHAnsi"/>
        </w:rPr>
        <w:t>H</w:t>
      </w:r>
      <w:r w:rsidR="009770CC" w:rsidRPr="00EE63E8">
        <w:rPr>
          <w:rStyle w:val="s1"/>
          <w:rFonts w:asciiTheme="minorHAnsi" w:hAnsiTheme="minorHAnsi"/>
          <w:vertAlign w:val="subscript"/>
        </w:rPr>
        <w:t>44</w:t>
      </w:r>
      <w:r w:rsidR="009770CC" w:rsidRPr="00EE63E8">
        <w:rPr>
          <w:rStyle w:val="s1"/>
          <w:rFonts w:asciiTheme="minorHAnsi" w:hAnsiTheme="minorHAnsi"/>
        </w:rPr>
        <w:t>O</w:t>
      </w:r>
    </w:p>
    <w:p w:rsidR="000C61EB" w:rsidRPr="00EE63E8" w:rsidRDefault="000C61EB" w:rsidP="00EE63E8">
      <w:pPr>
        <w:spacing w:after="0" w:line="240" w:lineRule="auto"/>
        <w:jc w:val="both"/>
      </w:pPr>
      <w:r w:rsidRPr="00EE63E8">
        <w:rPr>
          <w:u w:val="single"/>
        </w:rPr>
        <w:t>Peso molecolare</w:t>
      </w:r>
      <w:r w:rsidRPr="00EE63E8">
        <w:t>:</w:t>
      </w:r>
      <w:r w:rsidRPr="00EE63E8">
        <w:rPr>
          <w:rFonts w:cs="Arial"/>
          <w:color w:val="252525"/>
          <w:shd w:val="clear" w:color="auto" w:fill="F9F9F9"/>
        </w:rPr>
        <w:t xml:space="preserve"> </w:t>
      </w:r>
      <w:r w:rsidR="00EE63E8" w:rsidRPr="00EE63E8">
        <w:rPr>
          <w:rStyle w:val="s1"/>
          <w:rFonts w:asciiTheme="minorHAnsi" w:hAnsiTheme="minorHAnsi"/>
        </w:rPr>
        <w:t>92.1</w:t>
      </w:r>
      <w:r w:rsidR="00331C95" w:rsidRPr="00EE63E8">
        <w:rPr>
          <w:rStyle w:val="s1"/>
          <w:rFonts w:asciiTheme="minorHAnsi" w:hAnsiTheme="minorHAnsi"/>
        </w:rPr>
        <w:t xml:space="preserve"> </w:t>
      </w:r>
      <w:r w:rsidRPr="00EE63E8">
        <w:rPr>
          <w:rStyle w:val="s1"/>
          <w:rFonts w:asciiTheme="minorHAnsi" w:hAnsiTheme="minorHAnsi"/>
        </w:rPr>
        <w:t>g/mol</w:t>
      </w:r>
    </w:p>
    <w:p w:rsidR="000C61EB" w:rsidRPr="00EE63E8" w:rsidRDefault="000C61EB" w:rsidP="00EE63E8">
      <w:pPr>
        <w:spacing w:after="0" w:line="240" w:lineRule="auto"/>
        <w:jc w:val="both"/>
      </w:pPr>
      <w:r w:rsidRPr="00EE63E8">
        <w:rPr>
          <w:u w:val="single"/>
        </w:rPr>
        <w:t>CAS</w:t>
      </w:r>
      <w:r w:rsidRPr="00EE63E8">
        <w:t>:</w:t>
      </w:r>
      <w:r w:rsidR="00EE63E8" w:rsidRPr="00EE63E8">
        <w:t xml:space="preserve"> </w:t>
      </w:r>
      <w:r w:rsidR="00EE63E8" w:rsidRPr="00EE63E8">
        <w:rPr>
          <w:rStyle w:val="s1"/>
          <w:rFonts w:asciiTheme="minorHAnsi" w:hAnsiTheme="minorHAnsi"/>
        </w:rPr>
        <w:t>[56-81-5]</w:t>
      </w:r>
    </w:p>
    <w:p w:rsidR="000C61EB" w:rsidRPr="00EE63E8" w:rsidRDefault="000C61EB" w:rsidP="00EE63E8">
      <w:pPr>
        <w:spacing w:after="0" w:line="240" w:lineRule="auto"/>
        <w:jc w:val="both"/>
      </w:pPr>
      <w:r w:rsidRPr="00EE63E8">
        <w:rPr>
          <w:u w:val="single"/>
        </w:rPr>
        <w:t>Aspetto</w:t>
      </w:r>
      <w:r w:rsidRPr="00EE63E8">
        <w:t xml:space="preserve">: </w:t>
      </w:r>
      <w:r w:rsidR="00EE63E8" w:rsidRPr="00EE63E8">
        <w:t>liquido sciropposo, untuoso al tatto, incolore o quasi incolore, chiaro, molto igroscopico.</w:t>
      </w:r>
    </w:p>
    <w:p w:rsidR="00EE63E8" w:rsidRPr="00EE63E8" w:rsidRDefault="000C61EB" w:rsidP="00EE63E8">
      <w:pPr>
        <w:spacing w:after="0" w:line="240" w:lineRule="auto"/>
        <w:jc w:val="both"/>
      </w:pPr>
      <w:r w:rsidRPr="00EE63E8">
        <w:rPr>
          <w:u w:val="single"/>
        </w:rPr>
        <w:t>Solubilità</w:t>
      </w:r>
      <w:r w:rsidRPr="00EE63E8">
        <w:t>:</w:t>
      </w:r>
      <w:r w:rsidR="0059545A" w:rsidRPr="00EE63E8">
        <w:t xml:space="preserve"> </w:t>
      </w:r>
      <w:r w:rsidR="00EE63E8" w:rsidRPr="00EE63E8">
        <w:t xml:space="preserve">miscibile con acqua e con etanolo </w:t>
      </w:r>
      <w:r w:rsidR="00EE63E8" w:rsidRPr="00EE63E8">
        <w:rPr>
          <w:rStyle w:val="s1"/>
          <w:rFonts w:asciiTheme="minorHAnsi" w:hAnsiTheme="minorHAnsi"/>
        </w:rPr>
        <w:t>96 per cento, poco solubile in acetone, praticamente insolubile nei grassi e negli oli essenziali.</w:t>
      </w:r>
      <w:r w:rsidR="00EE63E8" w:rsidRPr="00EE63E8">
        <w:t xml:space="preserve"> </w:t>
      </w:r>
    </w:p>
    <w:p w:rsidR="00331C95" w:rsidRPr="00EE63E8" w:rsidRDefault="000C61EB" w:rsidP="00EE63E8">
      <w:pPr>
        <w:spacing w:after="0" w:line="240" w:lineRule="auto"/>
        <w:jc w:val="both"/>
      </w:pPr>
      <w:r w:rsidRPr="00EE63E8">
        <w:lastRenderedPageBreak/>
        <w:t xml:space="preserve">Il principio attivo </w:t>
      </w:r>
      <w:r w:rsidR="006964D4" w:rsidRPr="00EE63E8">
        <w:t>glicerolo</w:t>
      </w:r>
      <w:r w:rsidRPr="00EE63E8">
        <w:t xml:space="preserve"> </w:t>
      </w:r>
      <w:r w:rsidR="00331C95" w:rsidRPr="00EE63E8">
        <w:t xml:space="preserve">è presente in Farmacopea Europea e il </w:t>
      </w:r>
      <w:proofErr w:type="spellStart"/>
      <w:r w:rsidR="00331C95" w:rsidRPr="00EE63E8">
        <w:t>Direttorato</w:t>
      </w:r>
      <w:proofErr w:type="spellEnd"/>
      <w:r w:rsidR="00331C95" w:rsidRPr="00EE63E8">
        <w:t xml:space="preserve"> Europeo per la Qualità dei Medicinali (</w:t>
      </w:r>
      <w:proofErr w:type="spellStart"/>
      <w:r w:rsidR="00331C95" w:rsidRPr="00EE63E8">
        <w:rPr>
          <w:i/>
        </w:rPr>
        <w:t>European</w:t>
      </w:r>
      <w:proofErr w:type="spellEnd"/>
      <w:r w:rsidR="00331C95" w:rsidRPr="00EE63E8">
        <w:rPr>
          <w:i/>
        </w:rPr>
        <w:t xml:space="preserve"> </w:t>
      </w:r>
      <w:proofErr w:type="spellStart"/>
      <w:r w:rsidR="00331C95" w:rsidRPr="00EE63E8">
        <w:rPr>
          <w:i/>
        </w:rPr>
        <w:t>Directorate</w:t>
      </w:r>
      <w:proofErr w:type="spellEnd"/>
      <w:r w:rsidR="00331C95" w:rsidRPr="00EE63E8">
        <w:rPr>
          <w:i/>
        </w:rPr>
        <w:t xml:space="preserve"> </w:t>
      </w:r>
      <w:proofErr w:type="spellStart"/>
      <w:r w:rsidR="00331C95" w:rsidRPr="00EE63E8">
        <w:rPr>
          <w:i/>
        </w:rPr>
        <w:t>for</w:t>
      </w:r>
      <w:proofErr w:type="spellEnd"/>
      <w:r w:rsidR="00331C95" w:rsidRPr="00EE63E8">
        <w:rPr>
          <w:i/>
        </w:rPr>
        <w:t xml:space="preserve"> </w:t>
      </w:r>
      <w:proofErr w:type="spellStart"/>
      <w:r w:rsidR="00331C95" w:rsidRPr="00EE63E8">
        <w:rPr>
          <w:i/>
        </w:rPr>
        <w:t>Quality</w:t>
      </w:r>
      <w:proofErr w:type="spellEnd"/>
      <w:r w:rsidR="00331C95" w:rsidRPr="00EE63E8">
        <w:rPr>
          <w:i/>
        </w:rPr>
        <w:t xml:space="preserve"> </w:t>
      </w:r>
      <w:proofErr w:type="spellStart"/>
      <w:r w:rsidR="00331C95" w:rsidRPr="00EE63E8">
        <w:rPr>
          <w:i/>
        </w:rPr>
        <w:t>of</w:t>
      </w:r>
      <w:proofErr w:type="spellEnd"/>
      <w:r w:rsidR="00331C95" w:rsidRPr="00EE63E8">
        <w:rPr>
          <w:i/>
        </w:rPr>
        <w:t xml:space="preserve"> </w:t>
      </w:r>
      <w:proofErr w:type="spellStart"/>
      <w:r w:rsidR="00331C95" w:rsidRPr="00EE63E8">
        <w:rPr>
          <w:i/>
        </w:rPr>
        <w:t>Medicnals</w:t>
      </w:r>
      <w:proofErr w:type="spellEnd"/>
      <w:r w:rsidR="00331C95" w:rsidRPr="00EE63E8">
        <w:t xml:space="preserve"> – EDQM) ha rilasciato al produttore il certificato di conformità alla Farmacopea Europea</w:t>
      </w:r>
      <w:r w:rsidR="002500E2" w:rsidRPr="00EE63E8">
        <w:t>.</w:t>
      </w:r>
    </w:p>
    <w:p w:rsidR="002500E2" w:rsidRPr="00EE63E8" w:rsidRDefault="002500E2" w:rsidP="00EE63E8">
      <w:pPr>
        <w:spacing w:after="0" w:line="240" w:lineRule="auto"/>
        <w:jc w:val="both"/>
        <w:rPr>
          <w:rFonts w:ascii="Calibri" w:hAnsi="Calibri" w:cs="Calibri"/>
        </w:rPr>
      </w:pPr>
      <w:r w:rsidRPr="00EE63E8">
        <w:rPr>
          <w:rFonts w:ascii="Calibri" w:hAnsi="Calibri" w:cs="Calibri"/>
        </w:rPr>
        <w:t>Tutti gli aspetti di produzione e controllo sono coperti dal certificato di conformità alla Farmacopea Europea.</w:t>
      </w:r>
    </w:p>
    <w:p w:rsidR="002500E2" w:rsidRPr="00EE63E8" w:rsidRDefault="002500E2" w:rsidP="00EE63E8">
      <w:pPr>
        <w:spacing w:after="0" w:line="240" w:lineRule="auto"/>
        <w:jc w:val="both"/>
        <w:rPr>
          <w:rFonts w:ascii="Calibri" w:hAnsi="Calibri" w:cs="Calibri"/>
        </w:rPr>
      </w:pPr>
      <w:r w:rsidRPr="00EE63E8">
        <w:rPr>
          <w:rFonts w:ascii="Calibri" w:hAnsi="Calibri" w:cs="Calibri"/>
        </w:rPr>
        <w:t xml:space="preserve">Il confezionamento primario è costituito da un contenitore di polietilene alta densità ed è stato approvato un periodo di </w:t>
      </w:r>
      <w:proofErr w:type="spellStart"/>
      <w:r w:rsidRPr="00EE63E8">
        <w:rPr>
          <w:rFonts w:ascii="Calibri" w:hAnsi="Calibri" w:cs="Calibri"/>
        </w:rPr>
        <w:t>retest</w:t>
      </w:r>
      <w:proofErr w:type="spellEnd"/>
      <w:r w:rsidRPr="00EE63E8">
        <w:rPr>
          <w:rFonts w:ascii="Calibri" w:hAnsi="Calibri" w:cs="Calibri"/>
        </w:rPr>
        <w:t xml:space="preserve"> di 2 anni.</w:t>
      </w:r>
    </w:p>
    <w:p w:rsidR="000C61EB" w:rsidRPr="00EE63E8" w:rsidRDefault="000C61EB" w:rsidP="00EE63E8">
      <w:pPr>
        <w:spacing w:after="0" w:line="240" w:lineRule="auto"/>
        <w:jc w:val="both"/>
      </w:pPr>
    </w:p>
    <w:p w:rsidR="000C61EB" w:rsidRPr="00EE63E8" w:rsidRDefault="000C61EB" w:rsidP="00EE63E8">
      <w:pPr>
        <w:spacing w:after="0" w:line="240" w:lineRule="auto"/>
        <w:jc w:val="both"/>
      </w:pPr>
    </w:p>
    <w:p w:rsidR="000C61EB" w:rsidRPr="00EE63E8" w:rsidRDefault="000C61EB" w:rsidP="00EE63E8">
      <w:pPr>
        <w:spacing w:after="0" w:line="240" w:lineRule="auto"/>
        <w:jc w:val="both"/>
        <w:rPr>
          <w:b/>
        </w:rPr>
      </w:pPr>
      <w:r w:rsidRPr="00EE63E8">
        <w:rPr>
          <w:b/>
        </w:rPr>
        <w:t>II.2 PRODOTTO FINITO</w:t>
      </w:r>
    </w:p>
    <w:p w:rsidR="000C61EB" w:rsidRPr="00EE63E8" w:rsidRDefault="000C61EB" w:rsidP="00EE63E8">
      <w:pPr>
        <w:spacing w:after="0" w:line="240" w:lineRule="auto"/>
        <w:jc w:val="both"/>
        <w:rPr>
          <w:b/>
        </w:rPr>
      </w:pPr>
      <w:r w:rsidRPr="00EE63E8">
        <w:rPr>
          <w:b/>
        </w:rPr>
        <w:t>Descrizione e composizione</w:t>
      </w:r>
    </w:p>
    <w:p w:rsidR="000C61EB" w:rsidRPr="00D33431" w:rsidRDefault="003C0DAF" w:rsidP="00EE63E8">
      <w:pPr>
        <w:widowControl w:val="0"/>
        <w:spacing w:after="0" w:line="240" w:lineRule="auto"/>
        <w:jc w:val="both"/>
      </w:pPr>
      <w:proofErr w:type="spellStart"/>
      <w:r>
        <w:rPr>
          <w:rFonts w:eastAsia="Calibri" w:cs="Calibri"/>
          <w:color w:val="000000"/>
          <w:lang w:eastAsia="it-IT"/>
        </w:rPr>
        <w:t>Costilax</w:t>
      </w:r>
      <w:proofErr w:type="spellEnd"/>
      <w:r w:rsidR="000C61EB" w:rsidRPr="00EE63E8">
        <w:rPr>
          <w:rFonts w:eastAsia="Calibri" w:cs="Calibri"/>
          <w:color w:val="000000"/>
          <w:lang w:eastAsia="it-IT"/>
        </w:rPr>
        <w:t xml:space="preserve"> </w:t>
      </w:r>
      <w:r w:rsidR="00EE63E8" w:rsidRPr="000E0632">
        <w:rPr>
          <w:rFonts w:eastAsia="Calibri" w:cs="Calibri"/>
          <w:color w:val="000000"/>
          <w:lang w:eastAsia="it-IT"/>
        </w:rPr>
        <w:t xml:space="preserve">è disponibile </w:t>
      </w:r>
      <w:r w:rsidR="00EE63E8">
        <w:rPr>
          <w:rFonts w:eastAsia="Calibri" w:cs="Calibri"/>
          <w:color w:val="000000"/>
          <w:lang w:eastAsia="it-IT"/>
        </w:rPr>
        <w:t>come supposte contenenti 1,375 g di principio attivo (indicate per i bambini) o 2,250 g</w:t>
      </w:r>
      <w:r w:rsidR="00EE63E8" w:rsidRPr="006964D4">
        <w:rPr>
          <w:rFonts w:eastAsia="Calibri" w:cs="Calibri"/>
          <w:color w:val="000000"/>
          <w:lang w:eastAsia="it-IT"/>
        </w:rPr>
        <w:t xml:space="preserve"> </w:t>
      </w:r>
      <w:r w:rsidR="00EE63E8">
        <w:rPr>
          <w:rFonts w:eastAsia="Calibri" w:cs="Calibri"/>
          <w:color w:val="000000"/>
          <w:lang w:eastAsia="it-IT"/>
        </w:rPr>
        <w:t>di principio attivo (indicate per gli adulti)</w:t>
      </w:r>
      <w:r w:rsidR="00EE63E8" w:rsidRPr="000E0632">
        <w:rPr>
          <w:rFonts w:eastAsia="Calibri" w:cs="Calibri"/>
          <w:color w:val="000000"/>
          <w:lang w:eastAsia="it-IT"/>
        </w:rPr>
        <w:t xml:space="preserve"> </w:t>
      </w:r>
      <w:r w:rsidR="00EE63E8">
        <w:rPr>
          <w:rFonts w:eastAsia="Calibri" w:cs="Calibri"/>
          <w:color w:val="000000"/>
          <w:lang w:eastAsia="it-IT"/>
        </w:rPr>
        <w:t xml:space="preserve">e come </w:t>
      </w:r>
      <w:r w:rsidR="00EE63E8" w:rsidRPr="00081A1C">
        <w:rPr>
          <w:rFonts w:eastAsia="Calibri" w:cs="Calibri"/>
          <w:color w:val="000000"/>
          <w:lang w:eastAsia="it-IT"/>
        </w:rPr>
        <w:t xml:space="preserve">soluzione </w:t>
      </w:r>
      <w:r w:rsidR="00EE63E8">
        <w:rPr>
          <w:rFonts w:eastAsia="Calibri" w:cs="Calibri"/>
          <w:color w:val="000000"/>
          <w:lang w:eastAsia="it-IT"/>
        </w:rPr>
        <w:t>rettale confezionata in contenitori monodose contenenti 2,25 g di principio attivo (indicate per i bambini) o 6,75 g</w:t>
      </w:r>
      <w:r w:rsidR="00EE63E8" w:rsidRPr="006964D4">
        <w:rPr>
          <w:rFonts w:eastAsia="Calibri" w:cs="Calibri"/>
          <w:color w:val="000000"/>
          <w:lang w:eastAsia="it-IT"/>
        </w:rPr>
        <w:t xml:space="preserve"> </w:t>
      </w:r>
      <w:r w:rsidR="00EE63E8">
        <w:rPr>
          <w:rFonts w:eastAsia="Calibri" w:cs="Calibri"/>
          <w:color w:val="000000"/>
          <w:lang w:eastAsia="it-IT"/>
        </w:rPr>
        <w:t>di principio attivo (indicate per gli adulti).</w:t>
      </w:r>
    </w:p>
    <w:p w:rsidR="00EE63E8" w:rsidRPr="003935A1" w:rsidRDefault="00EE63E8" w:rsidP="00EE63E8">
      <w:pPr>
        <w:spacing w:after="0" w:line="240" w:lineRule="auto"/>
        <w:ind w:right="13"/>
        <w:jc w:val="both"/>
        <w:rPr>
          <w:rFonts w:ascii="Calibri" w:hAnsi="Calibri" w:cs="Calibri"/>
        </w:rPr>
      </w:pPr>
      <w:r>
        <w:rPr>
          <w:rFonts w:ascii="Calibri" w:hAnsi="Calibri" w:cs="Calibri"/>
        </w:rPr>
        <w:t>Gli eccipienti della</w:t>
      </w:r>
      <w:r w:rsidRPr="003935A1">
        <w:rPr>
          <w:rFonts w:ascii="Calibri" w:hAnsi="Calibri" w:cs="Calibri"/>
        </w:rPr>
        <w:t xml:space="preserve"> soluzione rettale</w:t>
      </w:r>
      <w:r>
        <w:rPr>
          <w:rFonts w:ascii="Calibri" w:hAnsi="Calibri" w:cs="Calibri"/>
        </w:rPr>
        <w:t xml:space="preserve"> sono</w:t>
      </w:r>
      <w:r w:rsidRPr="003935A1">
        <w:rPr>
          <w:rFonts w:ascii="Calibri" w:hAnsi="Calibri" w:cs="Calibri"/>
        </w:rPr>
        <w:t xml:space="preserve">: camomilla estratto fluido, malva estratto fluido, amido di frumento, acqua depurata. </w:t>
      </w:r>
    </w:p>
    <w:p w:rsidR="00EE63E8" w:rsidRDefault="00EE63E8" w:rsidP="00EE63E8">
      <w:pPr>
        <w:tabs>
          <w:tab w:val="left" w:pos="4136"/>
        </w:tabs>
        <w:spacing w:after="0" w:line="240" w:lineRule="auto"/>
        <w:jc w:val="both"/>
        <w:rPr>
          <w:rFonts w:ascii="Calibri" w:hAnsi="Calibri" w:cs="Calibri"/>
        </w:rPr>
      </w:pPr>
      <w:r>
        <w:rPr>
          <w:rFonts w:ascii="Calibri" w:hAnsi="Calibri" w:cs="Calibri"/>
        </w:rPr>
        <w:t xml:space="preserve">Gli eccipienti delle </w:t>
      </w:r>
      <w:r w:rsidRPr="003935A1">
        <w:rPr>
          <w:rFonts w:ascii="Calibri" w:hAnsi="Calibri" w:cs="Calibri"/>
        </w:rPr>
        <w:t>supposte</w:t>
      </w:r>
      <w:r>
        <w:rPr>
          <w:rFonts w:ascii="Calibri" w:hAnsi="Calibri" w:cs="Calibri"/>
        </w:rPr>
        <w:t xml:space="preserve"> sono</w:t>
      </w:r>
      <w:r w:rsidRPr="003935A1">
        <w:rPr>
          <w:rFonts w:ascii="Calibri" w:hAnsi="Calibri" w:cs="Calibri"/>
        </w:rPr>
        <w:t>: sodio ste</w:t>
      </w:r>
      <w:r w:rsidR="00794CD3">
        <w:rPr>
          <w:rFonts w:ascii="Calibri" w:hAnsi="Calibri" w:cs="Calibri"/>
        </w:rPr>
        <w:t>arato</w:t>
      </w:r>
      <w:r w:rsidRPr="003935A1">
        <w:rPr>
          <w:rFonts w:ascii="Calibri" w:hAnsi="Calibri" w:cs="Calibri"/>
        </w:rPr>
        <w:t>, sodio carbonato</w:t>
      </w:r>
      <w:r w:rsidR="00794CD3" w:rsidRPr="00794CD3">
        <w:rPr>
          <w:rFonts w:ascii="Calibri" w:hAnsi="Calibri" w:cs="Calibri"/>
        </w:rPr>
        <w:t xml:space="preserve"> </w:t>
      </w:r>
      <w:proofErr w:type="spellStart"/>
      <w:r w:rsidR="00794CD3">
        <w:rPr>
          <w:rFonts w:ascii="Calibri" w:hAnsi="Calibri" w:cs="Calibri"/>
        </w:rPr>
        <w:t>decaidrato</w:t>
      </w:r>
      <w:proofErr w:type="spellEnd"/>
      <w:r w:rsidRPr="003935A1">
        <w:rPr>
          <w:rFonts w:ascii="Calibri" w:hAnsi="Calibri" w:cs="Calibri"/>
        </w:rPr>
        <w:t xml:space="preserve">. </w:t>
      </w:r>
    </w:p>
    <w:p w:rsidR="00EE63E8" w:rsidRPr="003935A1" w:rsidRDefault="00EE63E8" w:rsidP="00EE63E8">
      <w:pPr>
        <w:tabs>
          <w:tab w:val="left" w:pos="4136"/>
        </w:tabs>
        <w:spacing w:after="0" w:line="240" w:lineRule="auto"/>
        <w:jc w:val="both"/>
        <w:rPr>
          <w:rFonts w:ascii="Calibri" w:hAnsi="Calibri" w:cs="Calibri"/>
        </w:rPr>
      </w:pPr>
      <w:r w:rsidRPr="003935A1">
        <w:rPr>
          <w:rFonts w:ascii="Calibri" w:hAnsi="Calibri" w:cs="Calibri"/>
        </w:rPr>
        <w:t>Tutti gli eccipienti sono conformi alla relativa monografia di Farmacopea Europea, ad eccezione di camomilla estratto fluido, malva estratto fluido, le cui specifiche sono state adeguatamente definite dal produttore.</w:t>
      </w:r>
    </w:p>
    <w:p w:rsidR="000C61EB" w:rsidRDefault="000C61EB" w:rsidP="00EE63E8">
      <w:pPr>
        <w:spacing w:after="0" w:line="240" w:lineRule="auto"/>
        <w:jc w:val="both"/>
      </w:pPr>
      <w:r w:rsidRPr="00F93450">
        <w:t>Nessun eccipiente è ottenuto da organismi geneticamente modificati; non sono presenti eccipienti mai utilizzati nell’uomo.</w:t>
      </w:r>
    </w:p>
    <w:p w:rsidR="000C61EB" w:rsidRDefault="000C61EB" w:rsidP="00EE63E8">
      <w:pPr>
        <w:spacing w:after="0" w:line="240" w:lineRule="auto"/>
        <w:jc w:val="both"/>
      </w:pPr>
    </w:p>
    <w:p w:rsidR="000C61EB" w:rsidRPr="009320D1" w:rsidRDefault="000C61EB" w:rsidP="00EE63E8">
      <w:pPr>
        <w:spacing w:after="0" w:line="240" w:lineRule="auto"/>
        <w:jc w:val="both"/>
        <w:rPr>
          <w:b/>
        </w:rPr>
      </w:pPr>
      <w:r w:rsidRPr="009320D1">
        <w:rPr>
          <w:b/>
        </w:rPr>
        <w:t>Sviluppo farmaceutico</w:t>
      </w:r>
    </w:p>
    <w:p w:rsidR="000C61EB" w:rsidRDefault="000C61EB" w:rsidP="00EE63E8">
      <w:pPr>
        <w:spacing w:after="0" w:line="240" w:lineRule="auto"/>
        <w:jc w:val="both"/>
      </w:pPr>
      <w:r>
        <w:t>Sono stati forniti dettagli dello sviluppo farmaceutico e questi sono stati ritenuti soddisfacenti.</w:t>
      </w:r>
    </w:p>
    <w:p w:rsidR="000C61EB" w:rsidRDefault="000C61EB" w:rsidP="00EE63E8">
      <w:pPr>
        <w:spacing w:after="0" w:line="240" w:lineRule="auto"/>
        <w:jc w:val="both"/>
      </w:pPr>
    </w:p>
    <w:p w:rsidR="000C61EB" w:rsidRPr="0062626E" w:rsidRDefault="000C61EB" w:rsidP="00EE63E8">
      <w:pPr>
        <w:spacing w:after="0" w:line="240" w:lineRule="auto"/>
        <w:jc w:val="both"/>
        <w:rPr>
          <w:b/>
        </w:rPr>
      </w:pPr>
      <w:r w:rsidRPr="0062626E">
        <w:rPr>
          <w:b/>
        </w:rPr>
        <w:t xml:space="preserve">Produzione </w:t>
      </w:r>
    </w:p>
    <w:p w:rsidR="000C61EB" w:rsidRDefault="000C61EB" w:rsidP="00EE63E8">
      <w:pPr>
        <w:spacing w:after="0" w:line="240" w:lineRule="auto"/>
        <w:jc w:val="both"/>
      </w:pPr>
      <w:r>
        <w:t>Sono stati forniti una descrizione del metodo di produzione e la relativa flow-chart.</w:t>
      </w:r>
    </w:p>
    <w:p w:rsidR="000C61EB" w:rsidRDefault="000C61EB" w:rsidP="00EE63E8">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0C61EB" w:rsidRDefault="000C61EB" w:rsidP="000C61EB">
      <w:pPr>
        <w:spacing w:after="0" w:line="240" w:lineRule="auto"/>
        <w:jc w:val="both"/>
      </w:pPr>
    </w:p>
    <w:p w:rsidR="000C61EB" w:rsidRPr="0062626E" w:rsidRDefault="000C61EB" w:rsidP="000C61EB">
      <w:pPr>
        <w:spacing w:after="0" w:line="240" w:lineRule="auto"/>
        <w:jc w:val="both"/>
        <w:rPr>
          <w:b/>
        </w:rPr>
      </w:pPr>
      <w:r w:rsidRPr="0062626E">
        <w:rPr>
          <w:b/>
        </w:rPr>
        <w:t>Specifiche del prodotto finito</w:t>
      </w:r>
    </w:p>
    <w:p w:rsidR="000C61EB" w:rsidRPr="005702AF" w:rsidRDefault="000C61EB" w:rsidP="000C61EB">
      <w:pPr>
        <w:spacing w:after="0" w:line="240" w:lineRule="auto"/>
        <w:jc w:val="both"/>
      </w:pPr>
      <w:r>
        <w:t xml:space="preserve">Sono state fornite adeguate specifiche di controllo per il prodotto finito al rilascio e alla fine della validità. I metodi analitici sono stati descritti e adeguatamente convalidati. Sono stati forniti, inoltre, dati analitici </w:t>
      </w:r>
      <w:r w:rsidRPr="005702AF">
        <w:t xml:space="preserve">per </w:t>
      </w:r>
      <w:r w:rsidR="00EE63E8">
        <w:t xml:space="preserve">le due forme farmaceutiche </w:t>
      </w:r>
      <w:r w:rsidRPr="005702AF">
        <w:t>del prodotto finito: questi dati dimostrano che i lotti prodotti sono in accordo alle spe</w:t>
      </w:r>
      <w:r>
        <w:t xml:space="preserve">cifiche </w:t>
      </w:r>
      <w:r w:rsidRPr="005702AF">
        <w:t>proposte. Sono stati forniti, infine, certificati analitici per gli standard di riferimento utilizzati.</w:t>
      </w:r>
    </w:p>
    <w:p w:rsidR="000C61EB" w:rsidRDefault="000C61EB" w:rsidP="000C61EB">
      <w:pPr>
        <w:spacing w:after="0" w:line="240" w:lineRule="auto"/>
        <w:jc w:val="both"/>
        <w:rPr>
          <w:b/>
        </w:rPr>
      </w:pPr>
    </w:p>
    <w:p w:rsidR="000C61EB" w:rsidRPr="005702AF" w:rsidRDefault="000C61EB" w:rsidP="000C61EB">
      <w:pPr>
        <w:spacing w:after="0" w:line="240" w:lineRule="auto"/>
        <w:jc w:val="both"/>
        <w:rPr>
          <w:b/>
        </w:rPr>
      </w:pPr>
      <w:r w:rsidRPr="005702AF">
        <w:rPr>
          <w:b/>
        </w:rPr>
        <w:t>Contenitore</w:t>
      </w:r>
    </w:p>
    <w:p w:rsidR="000C61EB" w:rsidRDefault="00EE63E8" w:rsidP="000C61EB">
      <w:pPr>
        <w:spacing w:after="0" w:line="240" w:lineRule="auto"/>
        <w:jc w:val="both"/>
      </w:pPr>
      <w:r w:rsidRPr="00AF3C30">
        <w:t>Le supposte sono confezionate in blister di Al/PE; la soluzione rettale è confezionata in contenitori</w:t>
      </w:r>
      <w:r>
        <w:t xml:space="preserve"> monodose </w:t>
      </w:r>
      <w:r w:rsidRPr="00664F2F">
        <w:t xml:space="preserve">di </w:t>
      </w:r>
      <w:r w:rsidR="00664F2F" w:rsidRPr="00664F2F">
        <w:t>PE/PEVA</w:t>
      </w:r>
      <w:r w:rsidR="00664F2F">
        <w:t>.</w:t>
      </w:r>
      <w:r w:rsidR="000C61EB" w:rsidRPr="008F2E05">
        <w:t xml:space="preserve"> Sono state fornite specifiche e certificati analitici per tutti i componenti del confezionamento primario, che è adeguato per il medicinale.</w:t>
      </w:r>
    </w:p>
    <w:p w:rsidR="00147CCF" w:rsidRPr="005702AF" w:rsidRDefault="00147CCF" w:rsidP="000C61EB">
      <w:pPr>
        <w:spacing w:after="0" w:line="240" w:lineRule="auto"/>
        <w:jc w:val="both"/>
      </w:pPr>
    </w:p>
    <w:p w:rsidR="000C61EB" w:rsidRPr="005702AF" w:rsidRDefault="000C61EB" w:rsidP="000C61EB">
      <w:pPr>
        <w:spacing w:after="0" w:line="240" w:lineRule="auto"/>
        <w:jc w:val="both"/>
        <w:rPr>
          <w:b/>
        </w:rPr>
      </w:pPr>
      <w:r w:rsidRPr="005702AF">
        <w:rPr>
          <w:b/>
        </w:rPr>
        <w:t>Stabilità</w:t>
      </w:r>
    </w:p>
    <w:p w:rsidR="000C61EB" w:rsidRDefault="000C61EB" w:rsidP="000C61EB">
      <w:pPr>
        <w:spacing w:after="0" w:line="240" w:lineRule="auto"/>
        <w:jc w:val="both"/>
      </w:pPr>
      <w:r w:rsidRPr="005702AF">
        <w:t>Studi di stabilità sul prodotto finito sono stati condotti in accordo alle correnti linee guida e i risultati sono entro i limiti delle specifiche autorizzate. Sulla base di questi risultati</w:t>
      </w:r>
      <w:r>
        <w:t>,</w:t>
      </w:r>
      <w:r w:rsidRPr="005702AF">
        <w:t xml:space="preserve"> </w:t>
      </w:r>
      <w:r>
        <w:t xml:space="preserve">è stato autorizzato un periodo di validità di </w:t>
      </w:r>
      <w:r w:rsidR="00AF3C30">
        <w:t>2 anni; il medicinale deve essere conservato lontano da fonti di calore e nella confezione originale per proteggerlo dall’umidità.</w:t>
      </w:r>
    </w:p>
    <w:p w:rsidR="00F950F5" w:rsidRDefault="00F950F5" w:rsidP="000C61EB">
      <w:pPr>
        <w:spacing w:after="0" w:line="240" w:lineRule="auto"/>
        <w:jc w:val="both"/>
      </w:pPr>
    </w:p>
    <w:p w:rsidR="000C61EB" w:rsidRPr="00DF7B22" w:rsidRDefault="000C61EB" w:rsidP="000C61EB">
      <w:pPr>
        <w:spacing w:after="0" w:line="240" w:lineRule="auto"/>
        <w:jc w:val="both"/>
        <w:rPr>
          <w:b/>
        </w:rPr>
      </w:pPr>
      <w:r w:rsidRPr="00DF7B22">
        <w:rPr>
          <w:b/>
        </w:rPr>
        <w:t>II.3 Discussione sugli aspetti di qualità</w:t>
      </w:r>
    </w:p>
    <w:p w:rsidR="000C61EB" w:rsidRDefault="000C61EB" w:rsidP="000C61EB">
      <w:pPr>
        <w:spacing w:after="0" w:line="240" w:lineRule="auto"/>
        <w:jc w:val="both"/>
      </w:pPr>
      <w:r>
        <w:t xml:space="preserve">Tutte le criticità evidenziate nel corso della valutazione sono state risolte e la qualità di </w:t>
      </w:r>
      <w:proofErr w:type="spellStart"/>
      <w:r w:rsidR="003C0DAF">
        <w:t>Costilax</w:t>
      </w:r>
      <w:proofErr w:type="spellEnd"/>
      <w:r>
        <w:t xml:space="preserve"> è considerata adeguata. Non ci sono obiezioni per l’approvazione di </w:t>
      </w:r>
      <w:proofErr w:type="spellStart"/>
      <w:r w:rsidR="003C0DAF">
        <w:t>Costilax</w:t>
      </w:r>
      <w:proofErr w:type="spellEnd"/>
      <w:r>
        <w:t xml:space="preserve"> dal punto di vista chimico-farmaceutico.</w:t>
      </w:r>
    </w:p>
    <w:p w:rsidR="000C61EB" w:rsidRDefault="000C61EB" w:rsidP="000C61EB">
      <w:pPr>
        <w:spacing w:after="0" w:line="240" w:lineRule="auto"/>
        <w:jc w:val="both"/>
      </w:pPr>
    </w:p>
    <w:p w:rsidR="000C61EB" w:rsidRDefault="000C61EB" w:rsidP="000C61EB">
      <w:pPr>
        <w:spacing w:after="0" w:line="240" w:lineRule="auto"/>
        <w:jc w:val="both"/>
      </w:pPr>
    </w:p>
    <w:p w:rsidR="000C61EB" w:rsidRPr="00DF7B22" w:rsidRDefault="000C61EB" w:rsidP="000C61EB">
      <w:pPr>
        <w:pStyle w:val="Paragrafoelenco"/>
        <w:numPr>
          <w:ilvl w:val="0"/>
          <w:numId w:val="5"/>
        </w:numPr>
        <w:spacing w:after="0" w:line="240" w:lineRule="auto"/>
        <w:jc w:val="both"/>
        <w:rPr>
          <w:b/>
        </w:rPr>
      </w:pPr>
      <w:r w:rsidRPr="00DF7B22">
        <w:rPr>
          <w:b/>
        </w:rPr>
        <w:t>ASPETTI NON CLINICI</w:t>
      </w:r>
    </w:p>
    <w:p w:rsidR="000C61EB" w:rsidRDefault="00147CCF" w:rsidP="000C61EB">
      <w:pPr>
        <w:spacing w:after="0" w:line="240" w:lineRule="auto"/>
        <w:jc w:val="both"/>
      </w:pPr>
      <w:r>
        <w:t xml:space="preserve">Le </w:t>
      </w:r>
      <w:r w:rsidR="00946707">
        <w:t>proprietà</w:t>
      </w:r>
      <w:r>
        <w:t xml:space="preserve"> farmacodinamiche, farmacocinetiche e tossicologiche di </w:t>
      </w:r>
      <w:r w:rsidR="006964D4">
        <w:t>glicerolo</w:t>
      </w:r>
      <w:r>
        <w:t xml:space="preserve"> sono ben conosciute; pertanto, non sono richiesti ulteriori studi non clinici</w:t>
      </w:r>
      <w:r w:rsidR="000C61EB">
        <w:t>.</w:t>
      </w:r>
      <w:r>
        <w:t xml:space="preserve"> Il richiedente l’AIC ha presentato una </w:t>
      </w:r>
      <w:proofErr w:type="spellStart"/>
      <w:r>
        <w:t>overview</w:t>
      </w:r>
      <w:proofErr w:type="spellEnd"/>
      <w:r>
        <w:t xml:space="preserve"> redatta da un esperto qualificato</w:t>
      </w:r>
      <w:r w:rsidR="00DD4CF7">
        <w:t xml:space="preserve"> che ha fornito una approfondita rassegna dei dati </w:t>
      </w:r>
      <w:r w:rsidR="00946707">
        <w:t xml:space="preserve">bibliografici </w:t>
      </w:r>
      <w:r w:rsidR="00DD4CF7">
        <w:t xml:space="preserve">farmacologici, farmacocinetici e tossicologici di </w:t>
      </w:r>
      <w:r w:rsidR="006964D4">
        <w:t>glicerolo</w:t>
      </w:r>
      <w:r w:rsidR="00DD4CF7">
        <w:t>.</w:t>
      </w:r>
    </w:p>
    <w:p w:rsidR="000C61EB" w:rsidRDefault="000C61EB" w:rsidP="000C61EB">
      <w:pPr>
        <w:spacing w:after="0" w:line="240" w:lineRule="auto"/>
        <w:jc w:val="both"/>
      </w:pPr>
      <w:r>
        <w:t>Non ci sono obiezioni per l’approvazione dal punto di vista non clinico.</w:t>
      </w:r>
    </w:p>
    <w:p w:rsidR="000C61EB" w:rsidRDefault="000C61EB" w:rsidP="000C61EB">
      <w:pPr>
        <w:spacing w:after="0" w:line="240" w:lineRule="auto"/>
        <w:jc w:val="both"/>
      </w:pPr>
    </w:p>
    <w:p w:rsidR="000C61EB" w:rsidRDefault="000C61EB" w:rsidP="000C61EB">
      <w:pPr>
        <w:spacing w:after="0" w:line="240" w:lineRule="auto"/>
        <w:jc w:val="both"/>
      </w:pPr>
    </w:p>
    <w:p w:rsidR="000C61EB" w:rsidRPr="005A38F5" w:rsidRDefault="000C61EB" w:rsidP="000C61EB">
      <w:pPr>
        <w:pStyle w:val="Paragrafoelenco"/>
        <w:numPr>
          <w:ilvl w:val="0"/>
          <w:numId w:val="5"/>
        </w:numPr>
        <w:spacing w:after="0" w:line="240" w:lineRule="auto"/>
        <w:jc w:val="both"/>
        <w:rPr>
          <w:b/>
        </w:rPr>
      </w:pPr>
      <w:r w:rsidRPr="005A38F5">
        <w:rPr>
          <w:b/>
        </w:rPr>
        <w:t>A</w:t>
      </w:r>
      <w:r>
        <w:rPr>
          <w:b/>
        </w:rPr>
        <w:t>S</w:t>
      </w:r>
      <w:r w:rsidRPr="005A38F5">
        <w:rPr>
          <w:b/>
        </w:rPr>
        <w:t>PETTI CLINICI</w:t>
      </w:r>
    </w:p>
    <w:p w:rsidR="000C61EB" w:rsidRDefault="003C0DAF" w:rsidP="00DD4CF7">
      <w:pPr>
        <w:autoSpaceDE w:val="0"/>
        <w:autoSpaceDN w:val="0"/>
        <w:adjustRightInd w:val="0"/>
        <w:spacing w:after="0" w:line="240" w:lineRule="auto"/>
        <w:jc w:val="both"/>
        <w:rPr>
          <w:rFonts w:ascii="Calibri" w:hAnsi="Calibri"/>
        </w:rPr>
      </w:pPr>
      <w:proofErr w:type="spellStart"/>
      <w:r>
        <w:t>Costilax</w:t>
      </w:r>
      <w:proofErr w:type="spellEnd"/>
      <w:r w:rsidR="000C61EB" w:rsidRPr="00A34141">
        <w:t xml:space="preserve"> è </w:t>
      </w:r>
      <w:r w:rsidR="005F6429" w:rsidRPr="002500E2">
        <w:rPr>
          <w:rFonts w:cs="Helvetica"/>
        </w:rPr>
        <w:t>indicato</w:t>
      </w:r>
      <w:r w:rsidR="005F6429" w:rsidRPr="002500E2">
        <w:rPr>
          <w:rFonts w:ascii="Calibri" w:hAnsi="Calibri" w:cs="Calibri"/>
        </w:rPr>
        <w:t xml:space="preserve"> nel trattamento di breve durata della stitichezza occasionale</w:t>
      </w:r>
      <w:r w:rsidR="00DD4CF7">
        <w:rPr>
          <w:rFonts w:ascii="Calibri" w:hAnsi="Calibri"/>
        </w:rPr>
        <w:t>.</w:t>
      </w:r>
    </w:p>
    <w:p w:rsidR="00DD4CF7" w:rsidRDefault="00DD4CF7" w:rsidP="00DD4CF7">
      <w:pPr>
        <w:autoSpaceDE w:val="0"/>
        <w:autoSpaceDN w:val="0"/>
        <w:adjustRightInd w:val="0"/>
        <w:spacing w:after="0" w:line="240" w:lineRule="auto"/>
        <w:jc w:val="both"/>
      </w:pPr>
    </w:p>
    <w:p w:rsidR="000C61EB" w:rsidRPr="002B6D26" w:rsidRDefault="000C61EB" w:rsidP="000C61EB">
      <w:pPr>
        <w:spacing w:after="0" w:line="240" w:lineRule="auto"/>
        <w:ind w:right="6"/>
        <w:jc w:val="both"/>
        <w:rPr>
          <w:b/>
        </w:rPr>
      </w:pPr>
      <w:r w:rsidRPr="002B6D26">
        <w:rPr>
          <w:b/>
        </w:rPr>
        <w:t>Posologia e modalità di somministrazione</w:t>
      </w:r>
    </w:p>
    <w:p w:rsidR="000C61EB" w:rsidRDefault="000C61EB" w:rsidP="000C61EB">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8" w:history="1">
        <w:r>
          <w:rPr>
            <w:rStyle w:val="Collegamentoipertestuale"/>
            <w:rFonts w:eastAsia="Calibri" w:cs="Calibri"/>
            <w:lang w:eastAsia="it-IT"/>
          </w:rPr>
          <w:t>https://farmaci.agenziafarmaco.gov.it/bancadatifarmaci</w:t>
        </w:r>
      </w:hyperlink>
      <w:r>
        <w:rPr>
          <w:rFonts w:eastAsia="Calibri" w:cs="Calibri"/>
          <w:lang w:eastAsia="it-IT"/>
        </w:rPr>
        <w:t>).</w:t>
      </w:r>
    </w:p>
    <w:p w:rsidR="000C61EB" w:rsidRDefault="000C61EB" w:rsidP="000C61EB">
      <w:pPr>
        <w:spacing w:after="0" w:line="240" w:lineRule="auto"/>
        <w:ind w:right="6"/>
        <w:jc w:val="both"/>
        <w:rPr>
          <w:rFonts w:eastAsia="Calibri" w:cs="Calibri"/>
          <w:lang w:eastAsia="it-IT"/>
        </w:rPr>
      </w:pPr>
    </w:p>
    <w:p w:rsidR="000C61EB" w:rsidRPr="006556D6" w:rsidRDefault="000C61EB" w:rsidP="000C61EB">
      <w:pPr>
        <w:spacing w:after="0" w:line="240" w:lineRule="auto"/>
        <w:ind w:right="6"/>
        <w:jc w:val="both"/>
        <w:rPr>
          <w:rFonts w:eastAsia="Times New Roman" w:cs="Times New Roman"/>
          <w:b/>
        </w:rPr>
      </w:pPr>
      <w:r w:rsidRPr="006556D6">
        <w:rPr>
          <w:rFonts w:eastAsia="Times New Roman" w:cs="Times New Roman"/>
          <w:b/>
        </w:rPr>
        <w:t>Farmacologia clinica</w:t>
      </w:r>
    </w:p>
    <w:p w:rsidR="000C61EB" w:rsidRDefault="000C61EB" w:rsidP="000C61EB">
      <w:pPr>
        <w:spacing w:after="0" w:line="240" w:lineRule="auto"/>
        <w:jc w:val="both"/>
      </w:pPr>
      <w:r>
        <w:rPr>
          <w:rFonts w:eastAsia="Calibri" w:cs="Calibri"/>
          <w:lang w:eastAsia="it-IT"/>
        </w:rPr>
        <w:t xml:space="preserve">La farmacologia clinica di </w:t>
      </w:r>
      <w:r w:rsidR="006964D4">
        <w:t>glicerolo</w:t>
      </w:r>
      <w:r>
        <w:t xml:space="preserve"> </w:t>
      </w:r>
      <w:r>
        <w:rPr>
          <w:rFonts w:eastAsia="Calibri" w:cs="Calibri"/>
          <w:lang w:eastAsia="it-IT"/>
        </w:rPr>
        <w:t>è ben conosciuta</w:t>
      </w:r>
      <w:r w:rsidR="00DD4CF7">
        <w:rPr>
          <w:rFonts w:eastAsia="Calibri" w:cs="Calibri"/>
          <w:lang w:eastAsia="it-IT"/>
        </w:rPr>
        <w:t>;</w:t>
      </w:r>
      <w:r w:rsidR="00DD4CF7" w:rsidRPr="00DD4CF7">
        <w:t xml:space="preserve"> </w:t>
      </w:r>
      <w:r w:rsidR="00DD4CF7">
        <w:t>pertanto, non sono richiesti ulteriori studi</w:t>
      </w:r>
      <w:r>
        <w:rPr>
          <w:rFonts w:eastAsia="Calibri" w:cs="Calibri"/>
          <w:lang w:eastAsia="it-IT"/>
        </w:rPr>
        <w:t>.</w:t>
      </w:r>
      <w:r w:rsidRPr="00A34141">
        <w:t xml:space="preserve"> </w:t>
      </w:r>
    </w:p>
    <w:p w:rsidR="000C61EB" w:rsidRDefault="000C61EB" w:rsidP="000C61EB">
      <w:pPr>
        <w:spacing w:after="0" w:line="240" w:lineRule="auto"/>
        <w:jc w:val="both"/>
      </w:pPr>
    </w:p>
    <w:p w:rsidR="000C61EB" w:rsidRPr="000B3C59" w:rsidRDefault="000C61EB" w:rsidP="000C61EB">
      <w:pPr>
        <w:spacing w:after="0" w:line="240" w:lineRule="auto"/>
        <w:jc w:val="both"/>
        <w:rPr>
          <w:rFonts w:cs="Arial"/>
          <w:b/>
        </w:rPr>
      </w:pPr>
      <w:r w:rsidRPr="000B3C59">
        <w:rPr>
          <w:rFonts w:cs="Arial"/>
          <w:b/>
        </w:rPr>
        <w:t>Efficacia e sicurezza clinica</w:t>
      </w:r>
    </w:p>
    <w:p w:rsidR="000C61EB" w:rsidRPr="00D1324F" w:rsidRDefault="000C61EB" w:rsidP="000C61EB">
      <w:pPr>
        <w:spacing w:after="0" w:line="240" w:lineRule="auto"/>
        <w:jc w:val="both"/>
        <w:rPr>
          <w:rFonts w:cs="Arial"/>
        </w:rPr>
      </w:pPr>
      <w:r>
        <w:rPr>
          <w:rFonts w:cs="Arial"/>
        </w:rPr>
        <w:t>Non sono stati presentati nuovi dati di efficacia e sicurezza clinica: il profilo di sicurezza e l’efficacia de</w:t>
      </w:r>
      <w:r w:rsidR="00DD4CF7">
        <w:rPr>
          <w:rFonts w:cs="Arial"/>
        </w:rPr>
        <w:t>l</w:t>
      </w:r>
      <w:r>
        <w:rPr>
          <w:rFonts w:cs="Arial"/>
        </w:rPr>
        <w:t xml:space="preserve"> principi</w:t>
      </w:r>
      <w:r w:rsidR="00DD4CF7">
        <w:rPr>
          <w:rFonts w:cs="Arial"/>
        </w:rPr>
        <w:t>o</w:t>
      </w:r>
      <w:r>
        <w:rPr>
          <w:rFonts w:cs="Arial"/>
        </w:rPr>
        <w:t xml:space="preserve"> attiv</w:t>
      </w:r>
      <w:r w:rsidR="00DD4CF7">
        <w:rPr>
          <w:rFonts w:cs="Arial"/>
        </w:rPr>
        <w:t>o</w:t>
      </w:r>
      <w:r>
        <w:rPr>
          <w:rFonts w:cs="Arial"/>
        </w:rPr>
        <w:t xml:space="preserve"> di </w:t>
      </w:r>
      <w:proofErr w:type="spellStart"/>
      <w:r w:rsidR="003C0DAF">
        <w:rPr>
          <w:rFonts w:cs="Arial"/>
        </w:rPr>
        <w:t>Costilax</w:t>
      </w:r>
      <w:proofErr w:type="spellEnd"/>
      <w:r>
        <w:rPr>
          <w:rFonts w:cs="Arial"/>
        </w:rPr>
        <w:t xml:space="preserve"> </w:t>
      </w:r>
      <w:r w:rsidR="00794CD3">
        <w:rPr>
          <w:rFonts w:cs="Arial"/>
        </w:rPr>
        <w:t xml:space="preserve">sono </w:t>
      </w:r>
      <w:r>
        <w:rPr>
          <w:rFonts w:cs="Arial"/>
        </w:rPr>
        <w:t>ben conosciut</w:t>
      </w:r>
      <w:r w:rsidR="00794CD3">
        <w:rPr>
          <w:rFonts w:cs="Arial"/>
        </w:rPr>
        <w:t>i</w:t>
      </w:r>
      <w:r>
        <w:rPr>
          <w:rFonts w:cs="Arial"/>
        </w:rPr>
        <w:t xml:space="preserve">. </w:t>
      </w:r>
      <w:r w:rsidR="00DD4CF7">
        <w:rPr>
          <w:rFonts w:cs="Arial"/>
        </w:rPr>
        <w:t>L’</w:t>
      </w:r>
      <w:proofErr w:type="spellStart"/>
      <w:r w:rsidR="00DD4CF7">
        <w:rPr>
          <w:rFonts w:cs="Arial"/>
        </w:rPr>
        <w:t>overview</w:t>
      </w:r>
      <w:proofErr w:type="spellEnd"/>
      <w:r w:rsidR="00DD4CF7">
        <w:rPr>
          <w:rFonts w:cs="Arial"/>
        </w:rPr>
        <w:t xml:space="preserve"> clinica è stata </w:t>
      </w:r>
      <w:r w:rsidR="00DD4CF7">
        <w:t xml:space="preserve">redatta da un esperto qualificato che ha fornito una approfondita rassegna dei dati </w:t>
      </w:r>
      <w:r w:rsidR="00946707">
        <w:t>bibliografici relativi alla</w:t>
      </w:r>
      <w:r w:rsidR="00DD4CF7">
        <w:t xml:space="preserve"> sicurezza e </w:t>
      </w:r>
      <w:r w:rsidR="00946707">
        <w:t>all’</w:t>
      </w:r>
      <w:r w:rsidR="00DD4CF7">
        <w:t xml:space="preserve">efficacia di </w:t>
      </w:r>
      <w:r w:rsidR="006964D4">
        <w:t>glicerolo</w:t>
      </w:r>
      <w:r w:rsidR="00DD4CF7">
        <w:t>.</w:t>
      </w:r>
    </w:p>
    <w:p w:rsidR="000C61EB" w:rsidRPr="00D1324F" w:rsidRDefault="000C61EB" w:rsidP="000C61EB">
      <w:pPr>
        <w:pStyle w:val="Paragrafoelenco"/>
        <w:spacing w:after="0" w:line="240" w:lineRule="auto"/>
        <w:ind w:left="0"/>
        <w:jc w:val="both"/>
      </w:pPr>
    </w:p>
    <w:p w:rsidR="000C61EB" w:rsidRPr="00D1324F" w:rsidRDefault="000C61EB" w:rsidP="000C61EB">
      <w:pPr>
        <w:pStyle w:val="Paragrafoelenco"/>
        <w:spacing w:after="0" w:line="240" w:lineRule="auto"/>
        <w:ind w:left="0"/>
        <w:jc w:val="both"/>
        <w:rPr>
          <w:b/>
        </w:rPr>
      </w:pPr>
      <w:r w:rsidRPr="00D1324F">
        <w:rPr>
          <w:b/>
        </w:rPr>
        <w:t>Piano di Valutazione del Rischio (</w:t>
      </w:r>
      <w:proofErr w:type="spellStart"/>
      <w:r w:rsidRPr="00D1324F">
        <w:rPr>
          <w:b/>
          <w:i/>
        </w:rPr>
        <w:t>Risk</w:t>
      </w:r>
      <w:proofErr w:type="spellEnd"/>
      <w:r w:rsidRPr="00D1324F">
        <w:rPr>
          <w:b/>
          <w:i/>
        </w:rPr>
        <w:t xml:space="preserve"> Management </w:t>
      </w:r>
      <w:proofErr w:type="spellStart"/>
      <w:r w:rsidRPr="00D1324F">
        <w:rPr>
          <w:b/>
          <w:i/>
        </w:rPr>
        <w:t>Plan</w:t>
      </w:r>
      <w:proofErr w:type="spellEnd"/>
      <w:r w:rsidRPr="00D1324F">
        <w:rPr>
          <w:b/>
        </w:rPr>
        <w:t xml:space="preserve"> - RMP)</w:t>
      </w:r>
    </w:p>
    <w:p w:rsidR="000C61EB" w:rsidRPr="00D1324F" w:rsidRDefault="000C61EB" w:rsidP="000C61EB">
      <w:pPr>
        <w:pStyle w:val="Paragrafoelenco"/>
        <w:spacing w:after="0" w:line="240" w:lineRule="auto"/>
        <w:ind w:left="0"/>
        <w:jc w:val="both"/>
      </w:pPr>
      <w:r w:rsidRPr="00D1324F">
        <w:t xml:space="preserve">E’ stato presentato un RMP in accordo a quanto previsto dalla Direttiva 2001/83/EU </w:t>
      </w:r>
      <w:proofErr w:type="spellStart"/>
      <w:r w:rsidRPr="00D1324F">
        <w:t>s.m.i.</w:t>
      </w:r>
      <w:proofErr w:type="spellEnd"/>
      <w:r w:rsidRPr="00D1324F">
        <w:t xml:space="preserve"> che descrive le attività di farmacovigilanza e gli interventi definiti al fine di identificare, caratterizzare, prevenire o minimizzare i rischi collegati all’uso di </w:t>
      </w:r>
      <w:proofErr w:type="spellStart"/>
      <w:r w:rsidR="003C0DAF">
        <w:t>Costilax</w:t>
      </w:r>
      <w:proofErr w:type="spellEnd"/>
      <w:r w:rsidRPr="00D1324F">
        <w:t>.</w:t>
      </w:r>
    </w:p>
    <w:p w:rsidR="00164C42" w:rsidRDefault="00164C42" w:rsidP="00164C42">
      <w:pPr>
        <w:pStyle w:val="Paragrafoelenco"/>
        <w:spacing w:after="0" w:line="240" w:lineRule="auto"/>
        <w:ind w:left="0"/>
        <w:jc w:val="both"/>
      </w:pPr>
      <w:r>
        <w:t>Il riassunto delle problematiche di sicurezza è riportato nella tabella seguente.</w:t>
      </w:r>
    </w:p>
    <w:p w:rsidR="00164C42" w:rsidRDefault="00164C42" w:rsidP="00164C42">
      <w:pPr>
        <w:pStyle w:val="Paragrafoelenco"/>
        <w:spacing w:after="0" w:line="240" w:lineRule="auto"/>
        <w:ind w:left="0"/>
        <w:jc w:val="both"/>
      </w:pPr>
    </w:p>
    <w:tbl>
      <w:tblPr>
        <w:tblW w:w="3616"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157"/>
        <w:gridCol w:w="3969"/>
      </w:tblGrid>
      <w:tr w:rsidR="00164C42" w:rsidRPr="001810E1" w:rsidTr="000669DF">
        <w:trPr>
          <w:jc w:val="center"/>
        </w:trPr>
        <w:tc>
          <w:tcPr>
            <w:tcW w:w="2215" w:type="pct"/>
            <w:shd w:val="clear" w:color="auto" w:fill="auto"/>
          </w:tcPr>
          <w:p w:rsidR="00164C42" w:rsidRPr="00735BC8" w:rsidRDefault="00164C42" w:rsidP="000669DF">
            <w:pPr>
              <w:pStyle w:val="TabletextrowsAgency"/>
              <w:spacing w:line="240" w:lineRule="auto"/>
              <w:rPr>
                <w:rFonts w:asciiTheme="minorHAnsi" w:hAnsiTheme="minorHAnsi"/>
                <w:sz w:val="20"/>
                <w:szCs w:val="20"/>
                <w:lang w:eastAsia="en-GB"/>
              </w:rPr>
            </w:pPr>
            <w:proofErr w:type="spellStart"/>
            <w:r w:rsidRPr="00735BC8">
              <w:rPr>
                <w:rFonts w:asciiTheme="minorHAnsi" w:hAnsiTheme="minorHAnsi"/>
                <w:sz w:val="20"/>
                <w:szCs w:val="20"/>
                <w:lang w:eastAsia="en-GB"/>
              </w:rPr>
              <w:t>Rischi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importanti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identificati</w:t>
            </w:r>
            <w:proofErr w:type="spellEnd"/>
          </w:p>
        </w:tc>
        <w:tc>
          <w:tcPr>
            <w:tcW w:w="2785" w:type="pct"/>
            <w:shd w:val="clear" w:color="auto" w:fill="auto"/>
          </w:tcPr>
          <w:p w:rsidR="00164C42" w:rsidRPr="00735BC8" w:rsidRDefault="00735BC8" w:rsidP="00735BC8">
            <w:pPr>
              <w:pStyle w:val="TabletextrowsAgency"/>
              <w:numPr>
                <w:ilvl w:val="0"/>
                <w:numId w:val="7"/>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Reazioni di ipersensibilità</w:t>
            </w:r>
          </w:p>
          <w:p w:rsidR="00735BC8" w:rsidRPr="00735BC8" w:rsidRDefault="00735BC8" w:rsidP="00735BC8">
            <w:pPr>
              <w:pStyle w:val="TabletextrowsAgency"/>
              <w:numPr>
                <w:ilvl w:val="0"/>
                <w:numId w:val="7"/>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 xml:space="preserve">Effetti </w:t>
            </w:r>
            <w:r>
              <w:rPr>
                <w:rFonts w:asciiTheme="minorHAnsi" w:hAnsiTheme="minorHAnsi"/>
                <w:sz w:val="20"/>
                <w:szCs w:val="20"/>
                <w:lang w:val="it-IT" w:eastAsia="en-GB"/>
              </w:rPr>
              <w:t>indesiderati</w:t>
            </w:r>
            <w:r w:rsidRPr="00735BC8">
              <w:rPr>
                <w:rFonts w:asciiTheme="minorHAnsi" w:hAnsiTheme="minorHAnsi"/>
                <w:sz w:val="20"/>
                <w:szCs w:val="20"/>
                <w:lang w:val="it-IT" w:eastAsia="en-GB"/>
              </w:rPr>
              <w:t xml:space="preserve"> gastrointestinali</w:t>
            </w:r>
          </w:p>
          <w:p w:rsidR="00735BC8" w:rsidRPr="00735BC8" w:rsidRDefault="00735BC8" w:rsidP="00735BC8">
            <w:pPr>
              <w:pStyle w:val="TabletextrowsAgency"/>
              <w:numPr>
                <w:ilvl w:val="0"/>
                <w:numId w:val="7"/>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dolore addominale acuto o di origine sconosciuta</w:t>
            </w:r>
          </w:p>
          <w:p w:rsidR="00735BC8" w:rsidRPr="005F6429" w:rsidRDefault="00735BC8" w:rsidP="00735BC8">
            <w:pPr>
              <w:pStyle w:val="TabletextrowsAgency"/>
              <w:numPr>
                <w:ilvl w:val="0"/>
                <w:numId w:val="7"/>
              </w:numPr>
              <w:spacing w:line="240" w:lineRule="auto"/>
              <w:rPr>
                <w:rFonts w:asciiTheme="minorHAnsi" w:hAnsiTheme="minorHAnsi"/>
                <w:sz w:val="20"/>
                <w:szCs w:val="20"/>
                <w:lang w:val="it-IT" w:eastAsia="en-GB"/>
              </w:rPr>
            </w:pPr>
            <w:r w:rsidRPr="005F6429">
              <w:rPr>
                <w:rFonts w:asciiTheme="minorHAnsi" w:hAnsiTheme="minorHAnsi"/>
                <w:sz w:val="20"/>
                <w:szCs w:val="20"/>
                <w:lang w:val="it-IT" w:eastAsia="en-GB"/>
              </w:rPr>
              <w:t>Utilizzo in pazienti con nausea o vomito</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ostruzione o stenosi intestinale</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sanguinamento rettale di origine sconosciuta</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crisi emorroidale acuta con dolore e sanguinamento</w:t>
            </w:r>
          </w:p>
          <w:p w:rsidR="00735BC8" w:rsidRPr="00735BC8" w:rsidRDefault="00735BC8" w:rsidP="00735BC8">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con grave stato di disidratazione</w:t>
            </w:r>
          </w:p>
          <w:p w:rsidR="00735BC8" w:rsidRPr="00735BC8" w:rsidRDefault="00735BC8" w:rsidP="00794CD3">
            <w:pPr>
              <w:pStyle w:val="TabletextrowsAgency"/>
              <w:numPr>
                <w:ilvl w:val="0"/>
                <w:numId w:val="7"/>
              </w:numPr>
              <w:autoSpaceDE w:val="0"/>
              <w:autoSpaceDN w:val="0"/>
              <w:adjustRightInd w:val="0"/>
              <w:spacing w:line="240" w:lineRule="auto"/>
              <w:jc w:val="both"/>
              <w:rPr>
                <w:rFonts w:asciiTheme="minorHAnsi" w:hAnsiTheme="minorHAnsi"/>
                <w:sz w:val="20"/>
                <w:szCs w:val="20"/>
                <w:lang w:val="it-IT" w:eastAsia="en-GB"/>
              </w:rPr>
            </w:pPr>
            <w:r w:rsidRPr="00735BC8">
              <w:rPr>
                <w:rFonts w:asciiTheme="minorHAnsi" w:hAnsiTheme="minorHAnsi"/>
                <w:sz w:val="20"/>
                <w:szCs w:val="20"/>
                <w:lang w:val="it-IT" w:eastAsia="en-GB"/>
              </w:rPr>
              <w:t>Utilizzo in pazienti anzian</w:t>
            </w:r>
            <w:r w:rsidR="00794CD3">
              <w:rPr>
                <w:rFonts w:asciiTheme="minorHAnsi" w:hAnsiTheme="minorHAnsi"/>
                <w:sz w:val="20"/>
                <w:szCs w:val="20"/>
                <w:lang w:val="it-IT" w:eastAsia="en-GB"/>
              </w:rPr>
              <w:t>i</w:t>
            </w:r>
            <w:r w:rsidRPr="00735BC8">
              <w:rPr>
                <w:rFonts w:asciiTheme="minorHAnsi" w:hAnsiTheme="minorHAnsi" w:cs="Calibri"/>
                <w:sz w:val="20"/>
                <w:szCs w:val="20"/>
                <w:lang w:val="it-IT"/>
              </w:rPr>
              <w:t xml:space="preserve"> o non in buone condizioni di salute</w:t>
            </w:r>
          </w:p>
        </w:tc>
      </w:tr>
      <w:tr w:rsidR="00164C42" w:rsidRPr="001810E1" w:rsidTr="000669DF">
        <w:trPr>
          <w:jc w:val="center"/>
        </w:trPr>
        <w:tc>
          <w:tcPr>
            <w:tcW w:w="2215" w:type="pct"/>
            <w:tcBorders>
              <w:top w:val="single" w:sz="6" w:space="0" w:color="auto"/>
              <w:left w:val="single" w:sz="4" w:space="0" w:color="auto"/>
              <w:bottom w:val="single" w:sz="6" w:space="0" w:color="auto"/>
              <w:right w:val="single" w:sz="6" w:space="0" w:color="auto"/>
            </w:tcBorders>
            <w:shd w:val="clear" w:color="auto" w:fill="auto"/>
          </w:tcPr>
          <w:p w:rsidR="00164C42" w:rsidRPr="00735BC8" w:rsidRDefault="00164C42" w:rsidP="000669DF">
            <w:pPr>
              <w:pStyle w:val="TabletextrowsAgency"/>
              <w:spacing w:line="240" w:lineRule="auto"/>
              <w:rPr>
                <w:rFonts w:asciiTheme="minorHAnsi" w:hAnsiTheme="minorHAnsi"/>
                <w:sz w:val="20"/>
                <w:szCs w:val="20"/>
                <w:lang w:eastAsia="en-GB"/>
              </w:rPr>
            </w:pPr>
            <w:proofErr w:type="spellStart"/>
            <w:r w:rsidRPr="00735BC8">
              <w:rPr>
                <w:rFonts w:asciiTheme="minorHAnsi" w:hAnsiTheme="minorHAnsi"/>
                <w:sz w:val="20"/>
                <w:szCs w:val="20"/>
                <w:lang w:eastAsia="en-GB"/>
              </w:rPr>
              <w:t>Rischi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importanti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potenziali</w:t>
            </w:r>
            <w:proofErr w:type="spellEnd"/>
          </w:p>
        </w:tc>
        <w:tc>
          <w:tcPr>
            <w:tcW w:w="2785" w:type="pct"/>
            <w:tcBorders>
              <w:top w:val="single" w:sz="6" w:space="0" w:color="auto"/>
              <w:left w:val="single" w:sz="6" w:space="0" w:color="auto"/>
              <w:bottom w:val="single" w:sz="6" w:space="0" w:color="auto"/>
              <w:right w:val="single" w:sz="4" w:space="0" w:color="auto"/>
            </w:tcBorders>
            <w:shd w:val="clear" w:color="auto" w:fill="auto"/>
          </w:tcPr>
          <w:p w:rsidR="00164C42" w:rsidRDefault="00735BC8" w:rsidP="00735BC8">
            <w:pPr>
              <w:pStyle w:val="TabletextrowsAgency"/>
              <w:numPr>
                <w:ilvl w:val="0"/>
                <w:numId w:val="9"/>
              </w:numPr>
              <w:spacing w:line="240" w:lineRule="auto"/>
              <w:rPr>
                <w:rFonts w:asciiTheme="minorHAnsi" w:hAnsiTheme="minorHAnsi"/>
                <w:sz w:val="20"/>
                <w:szCs w:val="20"/>
                <w:lang w:val="it-IT" w:eastAsia="en-GB"/>
              </w:rPr>
            </w:pPr>
            <w:r>
              <w:rPr>
                <w:rFonts w:asciiTheme="minorHAnsi" w:hAnsiTheme="minorHAnsi"/>
                <w:sz w:val="20"/>
                <w:szCs w:val="20"/>
                <w:lang w:val="it-IT" w:eastAsia="en-GB"/>
              </w:rPr>
              <w:t>Sovradosaggio</w:t>
            </w:r>
          </w:p>
          <w:p w:rsidR="00735BC8" w:rsidRPr="00735BC8" w:rsidRDefault="00735BC8" w:rsidP="00735BC8">
            <w:pPr>
              <w:pStyle w:val="TabletextrowsAgency"/>
              <w:numPr>
                <w:ilvl w:val="0"/>
                <w:numId w:val="9"/>
              </w:numPr>
              <w:spacing w:line="240" w:lineRule="auto"/>
              <w:rPr>
                <w:rFonts w:asciiTheme="minorHAnsi" w:hAnsiTheme="minorHAnsi"/>
                <w:sz w:val="20"/>
                <w:szCs w:val="20"/>
                <w:lang w:val="it-IT" w:eastAsia="en-GB"/>
              </w:rPr>
            </w:pPr>
            <w:r>
              <w:rPr>
                <w:rFonts w:asciiTheme="minorHAnsi" w:hAnsiTheme="minorHAnsi"/>
                <w:sz w:val="20"/>
                <w:szCs w:val="20"/>
                <w:lang w:val="it-IT" w:eastAsia="en-GB"/>
              </w:rPr>
              <w:t>Abuso</w:t>
            </w:r>
          </w:p>
        </w:tc>
      </w:tr>
      <w:tr w:rsidR="00164C42" w:rsidRPr="00474E7B" w:rsidTr="000669DF">
        <w:trPr>
          <w:jc w:val="center"/>
        </w:trPr>
        <w:tc>
          <w:tcPr>
            <w:tcW w:w="2215" w:type="pct"/>
            <w:tcBorders>
              <w:top w:val="single" w:sz="6" w:space="0" w:color="auto"/>
              <w:left w:val="single" w:sz="4" w:space="0" w:color="auto"/>
              <w:bottom w:val="single" w:sz="4" w:space="0" w:color="auto"/>
              <w:right w:val="single" w:sz="6" w:space="0" w:color="auto"/>
            </w:tcBorders>
            <w:shd w:val="clear" w:color="auto" w:fill="auto"/>
          </w:tcPr>
          <w:p w:rsidR="00164C42" w:rsidRPr="00735BC8" w:rsidRDefault="00164C42" w:rsidP="000669DF">
            <w:pPr>
              <w:pStyle w:val="TabletextrowsAgency"/>
              <w:spacing w:line="240" w:lineRule="auto"/>
              <w:rPr>
                <w:rFonts w:asciiTheme="minorHAnsi" w:hAnsiTheme="minorHAnsi"/>
                <w:sz w:val="20"/>
                <w:szCs w:val="20"/>
                <w:lang w:eastAsia="en-GB"/>
              </w:rPr>
            </w:pPr>
            <w:proofErr w:type="spellStart"/>
            <w:r w:rsidRPr="00735BC8">
              <w:rPr>
                <w:rFonts w:asciiTheme="minorHAnsi" w:hAnsiTheme="minorHAnsi"/>
                <w:sz w:val="20"/>
                <w:szCs w:val="20"/>
                <w:lang w:eastAsia="en-GB"/>
              </w:rPr>
              <w:t>Informazioni</w:t>
            </w:r>
            <w:proofErr w:type="spellEnd"/>
            <w:r w:rsidRPr="00735BC8">
              <w:rPr>
                <w:rFonts w:asciiTheme="minorHAnsi" w:hAnsiTheme="minorHAnsi"/>
                <w:sz w:val="20"/>
                <w:szCs w:val="20"/>
                <w:lang w:eastAsia="en-GB"/>
              </w:rPr>
              <w:t xml:space="preserve"> </w:t>
            </w:r>
            <w:proofErr w:type="spellStart"/>
            <w:r w:rsidRPr="00735BC8">
              <w:rPr>
                <w:rFonts w:asciiTheme="minorHAnsi" w:hAnsiTheme="minorHAnsi"/>
                <w:sz w:val="20"/>
                <w:szCs w:val="20"/>
                <w:lang w:eastAsia="en-GB"/>
              </w:rPr>
              <w:t>mancanti</w:t>
            </w:r>
            <w:proofErr w:type="spellEnd"/>
          </w:p>
        </w:tc>
        <w:tc>
          <w:tcPr>
            <w:tcW w:w="2785" w:type="pct"/>
            <w:tcBorders>
              <w:top w:val="single" w:sz="6" w:space="0" w:color="auto"/>
              <w:left w:val="single" w:sz="6" w:space="0" w:color="auto"/>
              <w:bottom w:val="single" w:sz="4" w:space="0" w:color="auto"/>
              <w:right w:val="single" w:sz="4" w:space="0" w:color="auto"/>
            </w:tcBorders>
            <w:shd w:val="clear" w:color="auto" w:fill="auto"/>
          </w:tcPr>
          <w:p w:rsidR="00164C42" w:rsidRPr="00735BC8" w:rsidRDefault="00735BC8" w:rsidP="00735BC8">
            <w:pPr>
              <w:pStyle w:val="TabletextrowsAgency"/>
              <w:numPr>
                <w:ilvl w:val="0"/>
                <w:numId w:val="6"/>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Utilizzo in gravidanza</w:t>
            </w:r>
          </w:p>
          <w:p w:rsidR="00735BC8" w:rsidRPr="00735BC8" w:rsidRDefault="00735BC8" w:rsidP="00735BC8">
            <w:pPr>
              <w:pStyle w:val="TabletextrowsAgency"/>
              <w:numPr>
                <w:ilvl w:val="0"/>
                <w:numId w:val="6"/>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Utilizzo durante l’allattamento</w:t>
            </w:r>
          </w:p>
          <w:p w:rsidR="00735BC8" w:rsidRPr="00735BC8" w:rsidRDefault="00735BC8" w:rsidP="00735BC8">
            <w:pPr>
              <w:pStyle w:val="TabletextrowsAgency"/>
              <w:numPr>
                <w:ilvl w:val="0"/>
                <w:numId w:val="6"/>
              </w:numPr>
              <w:spacing w:line="240" w:lineRule="auto"/>
              <w:rPr>
                <w:rFonts w:asciiTheme="minorHAnsi" w:hAnsiTheme="minorHAnsi"/>
                <w:sz w:val="20"/>
                <w:szCs w:val="20"/>
                <w:lang w:val="it-IT" w:eastAsia="en-GB"/>
              </w:rPr>
            </w:pPr>
            <w:r w:rsidRPr="00735BC8">
              <w:rPr>
                <w:rFonts w:asciiTheme="minorHAnsi" w:hAnsiTheme="minorHAnsi"/>
                <w:sz w:val="20"/>
                <w:szCs w:val="20"/>
                <w:lang w:val="it-IT" w:eastAsia="en-GB"/>
              </w:rPr>
              <w:t>Interazioni farmacologiche</w:t>
            </w:r>
          </w:p>
        </w:tc>
      </w:tr>
    </w:tbl>
    <w:p w:rsidR="000C61EB" w:rsidRPr="00164C42" w:rsidRDefault="000C61EB" w:rsidP="000C61EB">
      <w:pPr>
        <w:pStyle w:val="Paragrafoelenco"/>
        <w:spacing w:after="0" w:line="240" w:lineRule="auto"/>
        <w:ind w:left="0"/>
        <w:jc w:val="both"/>
      </w:pPr>
    </w:p>
    <w:p w:rsidR="000C61EB" w:rsidRDefault="000C61EB" w:rsidP="000C61EB">
      <w:pPr>
        <w:pStyle w:val="Paragrafoelenco"/>
        <w:spacing w:after="0" w:line="240" w:lineRule="auto"/>
        <w:ind w:left="0"/>
        <w:jc w:val="both"/>
      </w:pPr>
      <w:r w:rsidRPr="009A2805">
        <w:t>Azioni</w:t>
      </w:r>
      <w:r w:rsidR="00193E5D">
        <w:t xml:space="preserve"> </w:t>
      </w:r>
      <w:proofErr w:type="spellStart"/>
      <w:r w:rsidRPr="009A2805">
        <w:t>routinarie</w:t>
      </w:r>
      <w:proofErr w:type="spellEnd"/>
      <w:r w:rsidRPr="009A2805">
        <w:t xml:space="preserve"> di farmacovigilanza e di </w:t>
      </w:r>
      <w:r>
        <w:t>minimizzazione del rischio sono proposte per tutte le problematiche di sicurezza.</w:t>
      </w:r>
    </w:p>
    <w:p w:rsidR="000C61EB" w:rsidRDefault="000C61EB" w:rsidP="000C61EB">
      <w:pPr>
        <w:pStyle w:val="Paragrafoelenco"/>
        <w:spacing w:after="0" w:line="240" w:lineRule="auto"/>
        <w:ind w:left="0"/>
        <w:jc w:val="both"/>
      </w:pPr>
      <w:r>
        <w:t>Oltre le misure previste nel Riassunto delle caratteristiche del prodotto non sono previste attività addizionali di minimizzazione del rischio</w:t>
      </w:r>
    </w:p>
    <w:p w:rsidR="000C61EB" w:rsidRDefault="000C61EB" w:rsidP="000C61EB">
      <w:pPr>
        <w:pStyle w:val="Paragrafoelenco"/>
        <w:spacing w:after="0" w:line="240" w:lineRule="auto"/>
        <w:ind w:left="0"/>
        <w:jc w:val="both"/>
      </w:pPr>
    </w:p>
    <w:p w:rsidR="000C61EB" w:rsidRPr="002E4DCB" w:rsidRDefault="000C61EB" w:rsidP="000C61EB">
      <w:pPr>
        <w:pStyle w:val="Paragrafoelenco"/>
        <w:spacing w:after="0" w:line="240" w:lineRule="auto"/>
        <w:ind w:left="0"/>
        <w:jc w:val="both"/>
        <w:rPr>
          <w:b/>
        </w:rPr>
      </w:pPr>
      <w:r w:rsidRPr="002E4DCB">
        <w:rPr>
          <w:b/>
        </w:rPr>
        <w:t>Conclusioni</w:t>
      </w:r>
    </w:p>
    <w:p w:rsidR="000C61EB" w:rsidRDefault="000C61EB" w:rsidP="000C61EB">
      <w:pPr>
        <w:pStyle w:val="Paragrafoelenco"/>
        <w:spacing w:after="0" w:line="240" w:lineRule="auto"/>
        <w:ind w:left="0"/>
        <w:jc w:val="both"/>
      </w:pPr>
      <w:r>
        <w:t xml:space="preserve">Per la richiesta di AIC di </w:t>
      </w:r>
      <w:proofErr w:type="spellStart"/>
      <w:r w:rsidR="00193E5D">
        <w:t>Costilax</w:t>
      </w:r>
      <w:proofErr w:type="spellEnd"/>
      <w:r>
        <w:t xml:space="preserve"> sono state presentate sufficienti informazioni cliniche.</w:t>
      </w:r>
    </w:p>
    <w:p w:rsidR="000C61EB" w:rsidRDefault="000C61EB" w:rsidP="000C61EB">
      <w:pPr>
        <w:pStyle w:val="Paragrafoelenco"/>
        <w:spacing w:after="0" w:line="240" w:lineRule="auto"/>
        <w:ind w:left="0"/>
        <w:jc w:val="both"/>
      </w:pPr>
      <w:r>
        <w:t xml:space="preserve">Il rapporto beneficio/rischio di </w:t>
      </w:r>
      <w:proofErr w:type="spellStart"/>
      <w:r w:rsidR="00193E5D">
        <w:t>Costilax</w:t>
      </w:r>
      <w:proofErr w:type="spellEnd"/>
      <w:r w:rsidR="009F26A3">
        <w:t xml:space="preserve"> </w:t>
      </w:r>
      <w:r>
        <w:t>è considerato favorevole dal punto di vista clinico.</w:t>
      </w:r>
    </w:p>
    <w:p w:rsidR="00F950F5" w:rsidRDefault="00F950F5" w:rsidP="000C61EB">
      <w:pPr>
        <w:pStyle w:val="Paragrafoelenco"/>
        <w:spacing w:after="0" w:line="240" w:lineRule="auto"/>
        <w:ind w:left="0"/>
        <w:jc w:val="both"/>
      </w:pPr>
    </w:p>
    <w:p w:rsidR="00F950F5" w:rsidRDefault="00F950F5" w:rsidP="000C61EB">
      <w:pPr>
        <w:pStyle w:val="Paragrafoelenco"/>
        <w:spacing w:after="0" w:line="240" w:lineRule="auto"/>
        <w:ind w:left="0"/>
        <w:jc w:val="both"/>
      </w:pPr>
    </w:p>
    <w:p w:rsidR="000C61EB" w:rsidRPr="002E4DCB" w:rsidRDefault="000C61EB" w:rsidP="000C61EB">
      <w:pPr>
        <w:pStyle w:val="Paragrafoelenco"/>
        <w:numPr>
          <w:ilvl w:val="0"/>
          <w:numId w:val="5"/>
        </w:numPr>
        <w:spacing w:after="0" w:line="240" w:lineRule="auto"/>
        <w:jc w:val="both"/>
        <w:rPr>
          <w:b/>
        </w:rPr>
      </w:pPr>
      <w:r w:rsidRPr="002E4DCB">
        <w:rPr>
          <w:b/>
        </w:rPr>
        <w:t xml:space="preserve">CONSULTAZIONE </w:t>
      </w:r>
      <w:r>
        <w:rPr>
          <w:b/>
        </w:rPr>
        <w:t>SUL FOGLIO ILLUSTRATIVO</w:t>
      </w:r>
    </w:p>
    <w:p w:rsidR="000C61EB" w:rsidRDefault="000C61EB" w:rsidP="000C61EB">
      <w:pPr>
        <w:spacing w:after="0" w:line="240" w:lineRule="auto"/>
        <w:jc w:val="both"/>
      </w:pPr>
      <w:r>
        <w:t xml:space="preserve">Il foglio illustrativo è stato sottoposto al test di leggibilità in accordo ai requisiti dell’art. 59(3) e 61(1) della direttiva 2001/83/EU </w:t>
      </w:r>
      <w:proofErr w:type="spellStart"/>
      <w:r>
        <w:t>s.m.i.</w:t>
      </w:r>
      <w:proofErr w:type="spellEnd"/>
      <w:r w:rsidR="00794CD3">
        <w:t>,</w:t>
      </w:r>
      <w:r>
        <w:t xml:space="preserve"> i risultati del test hanno dimostrato che il foglio illustrativo corrisponde ai criteri imposti dalla linea guida sulla leggibilità di etichetta e foglio illustrativo dei medicinali per uso umano.</w:t>
      </w:r>
    </w:p>
    <w:p w:rsidR="000C61EB" w:rsidRDefault="000C61EB" w:rsidP="000C61EB">
      <w:pPr>
        <w:pStyle w:val="Paragrafoelenco"/>
        <w:spacing w:after="0" w:line="240" w:lineRule="auto"/>
        <w:ind w:left="0"/>
        <w:jc w:val="both"/>
      </w:pPr>
    </w:p>
    <w:p w:rsidR="00AF3C30" w:rsidRDefault="00AF3C30" w:rsidP="000C61EB">
      <w:pPr>
        <w:pStyle w:val="Paragrafoelenco"/>
        <w:spacing w:after="0" w:line="240" w:lineRule="auto"/>
        <w:ind w:left="0"/>
        <w:jc w:val="both"/>
      </w:pPr>
    </w:p>
    <w:p w:rsidR="00946707" w:rsidRDefault="00946707" w:rsidP="000C61EB">
      <w:pPr>
        <w:spacing w:after="0" w:line="240" w:lineRule="auto"/>
        <w:jc w:val="both"/>
      </w:pPr>
    </w:p>
    <w:p w:rsidR="000C61EB" w:rsidRPr="00BC23ED" w:rsidRDefault="000C61EB" w:rsidP="000C61EB">
      <w:pPr>
        <w:pStyle w:val="Paragrafoelenco"/>
        <w:numPr>
          <w:ilvl w:val="0"/>
          <w:numId w:val="5"/>
        </w:numPr>
        <w:spacing w:after="0" w:line="240" w:lineRule="auto"/>
        <w:jc w:val="both"/>
        <w:rPr>
          <w:b/>
        </w:rPr>
      </w:pPr>
      <w:r w:rsidRPr="00BC23ED">
        <w:rPr>
          <w:b/>
        </w:rPr>
        <w:t>CONCLUSIONI, VALUTAZIONE DEL RAPPORTO BENEFICIO/RISCHIO E RACCOMANDAZIONI</w:t>
      </w:r>
    </w:p>
    <w:p w:rsidR="000C61EB" w:rsidRDefault="000C61EB" w:rsidP="000C61EB">
      <w:pPr>
        <w:spacing w:after="0" w:line="240" w:lineRule="auto"/>
        <w:jc w:val="both"/>
      </w:pPr>
      <w:r>
        <w:t xml:space="preserve">La qualità di </w:t>
      </w:r>
      <w:proofErr w:type="spellStart"/>
      <w:r w:rsidR="003C0DAF">
        <w:t>Costilax</w:t>
      </w:r>
      <w:proofErr w:type="spellEnd"/>
      <w:r>
        <w:t xml:space="preserve"> è accettabile e non sono state rilevate criticità da un punto di vista non clinico e clinico.</w:t>
      </w:r>
    </w:p>
    <w:p w:rsidR="000C61EB" w:rsidRDefault="00DD4CF7" w:rsidP="000C61EB">
      <w:pPr>
        <w:spacing w:after="0" w:line="240" w:lineRule="auto"/>
        <w:jc w:val="both"/>
      </w:pPr>
      <w:r>
        <w:t>La letteratura pubblicata supporta la sicurezza e l’efficacia del medicinale nelle indicazioni proposte.</w:t>
      </w:r>
    </w:p>
    <w:p w:rsidR="000C61EB" w:rsidRDefault="000C61EB" w:rsidP="000C61EB">
      <w:pPr>
        <w:spacing w:after="0" w:line="240" w:lineRule="auto"/>
        <w:jc w:val="both"/>
      </w:pPr>
      <w:r>
        <w:t>Il rapporto beneficio/rischio è considerato positivo.</w:t>
      </w:r>
    </w:p>
    <w:p w:rsidR="009A260F" w:rsidRDefault="000C61EB" w:rsidP="00946707">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p>
    <w:sectPr w:rsidR="009A260F"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FB5"/>
    <w:multiLevelType w:val="hybridMultilevel"/>
    <w:tmpl w:val="88187FA6"/>
    <w:lvl w:ilvl="0" w:tplc="75D03158">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0EAD2E13"/>
    <w:multiLevelType w:val="hybridMultilevel"/>
    <w:tmpl w:val="9E28DB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9B72EE8"/>
    <w:multiLevelType w:val="hybridMultilevel"/>
    <w:tmpl w:val="7AE417AA"/>
    <w:lvl w:ilvl="0" w:tplc="4434F55E">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61B45B6"/>
    <w:multiLevelType w:val="hybridMultilevel"/>
    <w:tmpl w:val="68B8EEEA"/>
    <w:lvl w:ilvl="0" w:tplc="2990F490">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3"/>
  </w:num>
  <w:num w:numId="5">
    <w:abstractNumId w:val="6"/>
  </w:num>
  <w:num w:numId="6">
    <w:abstractNumId w:val="0"/>
  </w:num>
  <w:num w:numId="7">
    <w:abstractNumId w:val="5"/>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241AC"/>
    <w:rsid w:val="00013020"/>
    <w:rsid w:val="00032B43"/>
    <w:rsid w:val="00037F9B"/>
    <w:rsid w:val="000614CA"/>
    <w:rsid w:val="00062636"/>
    <w:rsid w:val="00077016"/>
    <w:rsid w:val="00081A1C"/>
    <w:rsid w:val="00090E50"/>
    <w:rsid w:val="000C61EB"/>
    <w:rsid w:val="000E0632"/>
    <w:rsid w:val="000F5E5C"/>
    <w:rsid w:val="00103E62"/>
    <w:rsid w:val="00111E9E"/>
    <w:rsid w:val="0011250C"/>
    <w:rsid w:val="00147CCF"/>
    <w:rsid w:val="00164C42"/>
    <w:rsid w:val="001774F6"/>
    <w:rsid w:val="00180C71"/>
    <w:rsid w:val="00190C33"/>
    <w:rsid w:val="00193E5D"/>
    <w:rsid w:val="001C6602"/>
    <w:rsid w:val="001D5E05"/>
    <w:rsid w:val="00210756"/>
    <w:rsid w:val="00216896"/>
    <w:rsid w:val="00246D26"/>
    <w:rsid w:val="002500E2"/>
    <w:rsid w:val="002B059E"/>
    <w:rsid w:val="002B2520"/>
    <w:rsid w:val="002E4CA9"/>
    <w:rsid w:val="002F223F"/>
    <w:rsid w:val="0030700B"/>
    <w:rsid w:val="00331C95"/>
    <w:rsid w:val="00356CB5"/>
    <w:rsid w:val="003C0DAF"/>
    <w:rsid w:val="003D4DEB"/>
    <w:rsid w:val="003F131C"/>
    <w:rsid w:val="004241AC"/>
    <w:rsid w:val="004445FD"/>
    <w:rsid w:val="00452364"/>
    <w:rsid w:val="00475754"/>
    <w:rsid w:val="004A1685"/>
    <w:rsid w:val="004A2E9F"/>
    <w:rsid w:val="004B20A8"/>
    <w:rsid w:val="004B53D1"/>
    <w:rsid w:val="004E4927"/>
    <w:rsid w:val="004F66B1"/>
    <w:rsid w:val="00515078"/>
    <w:rsid w:val="00592D32"/>
    <w:rsid w:val="0059545A"/>
    <w:rsid w:val="005A230A"/>
    <w:rsid w:val="005A59E1"/>
    <w:rsid w:val="005E3779"/>
    <w:rsid w:val="005F6429"/>
    <w:rsid w:val="005F7276"/>
    <w:rsid w:val="00601567"/>
    <w:rsid w:val="00602C49"/>
    <w:rsid w:val="00613061"/>
    <w:rsid w:val="00624061"/>
    <w:rsid w:val="00664F2F"/>
    <w:rsid w:val="006964D4"/>
    <w:rsid w:val="00696CF1"/>
    <w:rsid w:val="006C4F75"/>
    <w:rsid w:val="006D655B"/>
    <w:rsid w:val="006F069D"/>
    <w:rsid w:val="006F3638"/>
    <w:rsid w:val="007357C5"/>
    <w:rsid w:val="00735BC8"/>
    <w:rsid w:val="00746A7C"/>
    <w:rsid w:val="00747AFE"/>
    <w:rsid w:val="0077325A"/>
    <w:rsid w:val="00794CD3"/>
    <w:rsid w:val="0079753F"/>
    <w:rsid w:val="007B4667"/>
    <w:rsid w:val="007F08FB"/>
    <w:rsid w:val="00813720"/>
    <w:rsid w:val="00817DFC"/>
    <w:rsid w:val="00840CCB"/>
    <w:rsid w:val="00850321"/>
    <w:rsid w:val="00874733"/>
    <w:rsid w:val="008945F9"/>
    <w:rsid w:val="008F2E05"/>
    <w:rsid w:val="008F4C8E"/>
    <w:rsid w:val="0090632E"/>
    <w:rsid w:val="00906FFB"/>
    <w:rsid w:val="00946707"/>
    <w:rsid w:val="00963B56"/>
    <w:rsid w:val="009770CC"/>
    <w:rsid w:val="009A260F"/>
    <w:rsid w:val="009A4251"/>
    <w:rsid w:val="009B03DB"/>
    <w:rsid w:val="009C1640"/>
    <w:rsid w:val="009D3E5E"/>
    <w:rsid w:val="009F26A3"/>
    <w:rsid w:val="00A05212"/>
    <w:rsid w:val="00A1005E"/>
    <w:rsid w:val="00A228D5"/>
    <w:rsid w:val="00A40FF3"/>
    <w:rsid w:val="00A55561"/>
    <w:rsid w:val="00AD3090"/>
    <w:rsid w:val="00AD412E"/>
    <w:rsid w:val="00AD7AA6"/>
    <w:rsid w:val="00AF3C30"/>
    <w:rsid w:val="00B00FC0"/>
    <w:rsid w:val="00B20284"/>
    <w:rsid w:val="00B35494"/>
    <w:rsid w:val="00BA7D67"/>
    <w:rsid w:val="00BC74C2"/>
    <w:rsid w:val="00BD3508"/>
    <w:rsid w:val="00BF1041"/>
    <w:rsid w:val="00BF4465"/>
    <w:rsid w:val="00C73A48"/>
    <w:rsid w:val="00CB3303"/>
    <w:rsid w:val="00CC7AFF"/>
    <w:rsid w:val="00CE7E8F"/>
    <w:rsid w:val="00D1365C"/>
    <w:rsid w:val="00D20170"/>
    <w:rsid w:val="00D36DA3"/>
    <w:rsid w:val="00DB10B2"/>
    <w:rsid w:val="00DD4CF7"/>
    <w:rsid w:val="00E20CBC"/>
    <w:rsid w:val="00E43089"/>
    <w:rsid w:val="00E809D0"/>
    <w:rsid w:val="00E83F8D"/>
    <w:rsid w:val="00E844E7"/>
    <w:rsid w:val="00E97410"/>
    <w:rsid w:val="00EA453A"/>
    <w:rsid w:val="00EA4AC1"/>
    <w:rsid w:val="00EE63E8"/>
    <w:rsid w:val="00EF062E"/>
    <w:rsid w:val="00EF69F0"/>
    <w:rsid w:val="00F1693F"/>
    <w:rsid w:val="00F30193"/>
    <w:rsid w:val="00F62427"/>
    <w:rsid w:val="00F66767"/>
    <w:rsid w:val="00F8356E"/>
    <w:rsid w:val="00F950F5"/>
    <w:rsid w:val="00FA2702"/>
    <w:rsid w:val="00FB053D"/>
    <w:rsid w:val="00FC5CFA"/>
    <w:rsid w:val="00FD50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paragraph" w:styleId="NormaleWeb">
    <w:name w:val="Normal (Web)"/>
    <w:basedOn w:val="Normale"/>
    <w:rsid w:val="00592D32"/>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styleId="Collegamentoipertestuale">
    <w:name w:val="Hyperlink"/>
    <w:basedOn w:val="Carpredefinitoparagrafo"/>
    <w:uiPriority w:val="99"/>
    <w:unhideWhenUsed/>
    <w:rsid w:val="00F1693F"/>
    <w:rPr>
      <w:color w:val="0000FF" w:themeColor="hyperlink"/>
      <w:u w:val="single"/>
    </w:rPr>
  </w:style>
  <w:style w:type="character" w:customStyle="1" w:styleId="s1">
    <w:name w:val="s1"/>
    <w:basedOn w:val="Carpredefinitoparagrafo"/>
    <w:rsid w:val="000C61EB"/>
    <w:rPr>
      <w:rFonts w:ascii="Arial" w:hAnsi="Arial" w:cs="Arial" w:hint="default"/>
    </w:rPr>
  </w:style>
  <w:style w:type="paragraph" w:styleId="Didascalia">
    <w:name w:val="caption"/>
    <w:basedOn w:val="Normale"/>
    <w:next w:val="Normale"/>
    <w:qFormat/>
    <w:rsid w:val="000C61EB"/>
    <w:pPr>
      <w:spacing w:before="120" w:after="120" w:line="240" w:lineRule="auto"/>
    </w:pPr>
    <w:rPr>
      <w:rFonts w:ascii="Times New Roman" w:eastAsia="Times New Roman" w:hAnsi="Times New Roman" w:cs="Times New Roman"/>
      <w:b/>
      <w:sz w:val="24"/>
      <w:szCs w:val="20"/>
      <w:lang w:val="en-US"/>
    </w:rPr>
  </w:style>
  <w:style w:type="paragraph" w:customStyle="1" w:styleId="TabletextrowsAgency">
    <w:name w:val="Table text rows (Agency)"/>
    <w:basedOn w:val="Normale"/>
    <w:semiHidden/>
    <w:rsid w:val="00164C42"/>
    <w:pPr>
      <w:spacing w:after="0" w:line="280" w:lineRule="exact"/>
    </w:pPr>
    <w:rPr>
      <w:rFonts w:ascii="Verdana" w:eastAsia="Times New Roman" w:hAnsi="Verdana" w:cs="Verdana"/>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1382486179">
      <w:bodyDiv w:val="1"/>
      <w:marLeft w:val="0"/>
      <w:marRight w:val="0"/>
      <w:marTop w:val="0"/>
      <w:marBottom w:val="0"/>
      <w:divBdr>
        <w:top w:val="none" w:sz="0" w:space="0" w:color="auto"/>
        <w:left w:val="none" w:sz="0" w:space="0" w:color="auto"/>
        <w:bottom w:val="none" w:sz="0" w:space="0" w:color="auto"/>
        <w:right w:val="none" w:sz="0" w:space="0" w:color="auto"/>
      </w:divBdr>
      <w:divsChild>
        <w:div w:id="905798061">
          <w:marLeft w:val="0"/>
          <w:marRight w:val="0"/>
          <w:marTop w:val="0"/>
          <w:marBottom w:val="0"/>
          <w:divBdr>
            <w:top w:val="none" w:sz="0" w:space="0" w:color="auto"/>
            <w:left w:val="none" w:sz="0" w:space="0" w:color="auto"/>
            <w:bottom w:val="none" w:sz="0" w:space="0" w:color="auto"/>
            <w:right w:val="none" w:sz="0" w:space="0" w:color="auto"/>
          </w:divBdr>
        </w:div>
      </w:divsChild>
    </w:div>
    <w:div w:id="18943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rmaci.agenziafarmaco.gov.it/bancadatifarmaci" TargetMode="External"/><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7</Pages>
  <Words>2191</Words>
  <Characters>12491</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13</cp:revision>
  <dcterms:created xsi:type="dcterms:W3CDTF">2016-11-07T18:13:00Z</dcterms:created>
  <dcterms:modified xsi:type="dcterms:W3CDTF">2017-02-16T15:45:00Z</dcterms:modified>
</cp:coreProperties>
</file>