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53A7D" w:rsidRDefault="004241AC" w:rsidP="00FB046F">
      <w:pPr>
        <w:spacing w:after="0" w:line="240" w:lineRule="auto"/>
        <w:jc w:val="center"/>
        <w:rPr>
          <w:lang w:val="en-US"/>
        </w:rPr>
      </w:pPr>
      <w:r w:rsidRPr="00253A7D">
        <w:rPr>
          <w:noProof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253A7D" w:rsidRDefault="004241AC" w:rsidP="00FB046F">
      <w:pPr>
        <w:spacing w:after="0" w:line="240" w:lineRule="auto"/>
        <w:jc w:val="center"/>
        <w:rPr>
          <w:b/>
        </w:rPr>
      </w:pPr>
    </w:p>
    <w:p w:rsidR="006615E6" w:rsidRPr="00253A7D" w:rsidRDefault="006615E6" w:rsidP="00FB046F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253A7D">
        <w:rPr>
          <w:b/>
          <w:sz w:val="28"/>
        </w:rPr>
        <w:t>Relazione Pubblica di Valutazione</w:t>
      </w: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6615E6" w:rsidRDefault="006615E6" w:rsidP="00FB04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B046F" w:rsidRPr="00253A7D" w:rsidRDefault="00FB046F" w:rsidP="00FB04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253A7D" w:rsidRDefault="00143E4C" w:rsidP="00FB046F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253A7D">
        <w:rPr>
          <w:b/>
          <w:sz w:val="32"/>
        </w:rPr>
        <w:t>GABESATO MESILATO BIOFER</w:t>
      </w:r>
    </w:p>
    <w:p w:rsidR="00010397" w:rsidRDefault="00010397" w:rsidP="00FB046F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253A7D" w:rsidRDefault="004241AC" w:rsidP="00FB046F">
      <w:pPr>
        <w:widowControl w:val="0"/>
        <w:spacing w:after="0" w:line="240" w:lineRule="auto"/>
        <w:jc w:val="center"/>
        <w:rPr>
          <w:snapToGrid w:val="0"/>
        </w:rPr>
      </w:pPr>
      <w:r w:rsidRPr="00253A7D">
        <w:rPr>
          <w:snapToGrid w:val="0"/>
        </w:rPr>
        <w:t xml:space="preserve"> (</w:t>
      </w:r>
      <w:proofErr w:type="spellStart"/>
      <w:r w:rsidR="001A2DB3" w:rsidRPr="00253A7D">
        <w:rPr>
          <w:snapToGrid w:val="0"/>
        </w:rPr>
        <w:t>Gabesato</w:t>
      </w:r>
      <w:proofErr w:type="spellEnd"/>
      <w:r w:rsidR="001A2DB3" w:rsidRPr="00253A7D">
        <w:rPr>
          <w:snapToGrid w:val="0"/>
        </w:rPr>
        <w:t xml:space="preserve"> </w:t>
      </w:r>
      <w:proofErr w:type="spellStart"/>
      <w:r w:rsidR="001A2DB3" w:rsidRPr="00253A7D">
        <w:rPr>
          <w:snapToGrid w:val="0"/>
        </w:rPr>
        <w:t>Mesilato</w:t>
      </w:r>
      <w:proofErr w:type="spellEnd"/>
      <w:r w:rsidRPr="00253A7D">
        <w:rPr>
          <w:snapToGrid w:val="0"/>
        </w:rPr>
        <w:t>)</w:t>
      </w: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F39EE" w:rsidRPr="00253A7D" w:rsidRDefault="00AF39EE" w:rsidP="00FB04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253A7D" w:rsidRDefault="001A2DB3" w:rsidP="00FB04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253A7D">
        <w:rPr>
          <w:rFonts w:ascii="Calibri" w:hAnsi="Calibri"/>
          <w:b/>
        </w:rPr>
        <w:t xml:space="preserve">BIOFER </w:t>
      </w:r>
    </w:p>
    <w:p w:rsidR="0097696A" w:rsidRPr="00253A7D" w:rsidRDefault="0097696A" w:rsidP="00FB04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F39EE" w:rsidRPr="00253A7D" w:rsidRDefault="00AF39EE" w:rsidP="00FB04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253A7D" w:rsidRDefault="004241AC" w:rsidP="00FB046F">
      <w:pPr>
        <w:spacing w:after="0" w:line="240" w:lineRule="auto"/>
        <w:jc w:val="center"/>
        <w:rPr>
          <w:b/>
        </w:rPr>
      </w:pPr>
      <w:r w:rsidRPr="00253A7D">
        <w:rPr>
          <w:b/>
        </w:rPr>
        <w:t xml:space="preserve">Numero di AIC: </w:t>
      </w:r>
      <w:r w:rsidR="001A2DB3" w:rsidRPr="00253A7D">
        <w:rPr>
          <w:rFonts w:ascii="Calibri" w:hAnsi="Calibri"/>
          <w:b/>
        </w:rPr>
        <w:t>043721</w:t>
      </w:r>
    </w:p>
    <w:bookmarkEnd w:id="0"/>
    <w:p w:rsidR="004241AC" w:rsidRPr="00253A7D" w:rsidRDefault="004241AC" w:rsidP="00FB046F">
      <w:pPr>
        <w:spacing w:after="0" w:line="240" w:lineRule="auto"/>
        <w:jc w:val="center"/>
        <w:rPr>
          <w:b/>
        </w:rPr>
      </w:pP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AC076B" w:rsidRPr="00253A7D" w:rsidRDefault="00AC076B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3A3DB3" w:rsidRPr="00253A7D" w:rsidRDefault="003A3DB3" w:rsidP="00FB046F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</w:rPr>
      </w:pPr>
      <w:r w:rsidRPr="00253A7D">
        <w:rPr>
          <w:rFonts w:eastAsia="Calibri" w:cs="Calibri"/>
          <w:b/>
          <w:color w:val="000000"/>
        </w:rPr>
        <w:t>RIASSUNTO DELLA RELAZIONE PUBBLICA DI VALUTAZIONE</w:t>
      </w:r>
    </w:p>
    <w:p w:rsidR="003A3DB3" w:rsidRPr="00253A7D" w:rsidRDefault="003A3DB3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253A7D">
        <w:rPr>
          <w:rFonts w:eastAsia="Calibri" w:cs="Calibri"/>
          <w:color w:val="000000"/>
        </w:rPr>
        <w:t xml:space="preserve">Questa è la sintesi del </w:t>
      </w:r>
      <w:r w:rsidRPr="00253A7D">
        <w:rPr>
          <w:rFonts w:eastAsia="Calibri" w:cs="Calibri"/>
          <w:i/>
          <w:color w:val="000000"/>
        </w:rPr>
        <w:t>Public Assessment Report</w:t>
      </w:r>
      <w:r w:rsidRPr="00253A7D">
        <w:rPr>
          <w:rFonts w:eastAsia="Calibri" w:cs="Calibri"/>
          <w:color w:val="000000"/>
        </w:rPr>
        <w:t xml:space="preserve"> (PAR) per </w:t>
      </w:r>
      <w:proofErr w:type="spellStart"/>
      <w:r w:rsidR="00143E4C" w:rsidRPr="00253A7D">
        <w:rPr>
          <w:rFonts w:eastAsia="Calibri" w:cs="Calibri"/>
          <w:color w:val="000000"/>
        </w:rPr>
        <w:t>Gabesato</w:t>
      </w:r>
      <w:proofErr w:type="spellEnd"/>
      <w:r w:rsidR="00143E4C" w:rsidRPr="00253A7D">
        <w:rPr>
          <w:rFonts w:eastAsia="Calibri" w:cs="Calibri"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color w:val="000000"/>
        </w:rPr>
        <w:t>Mesilato</w:t>
      </w:r>
      <w:proofErr w:type="spellEnd"/>
      <w:r w:rsidR="00143E4C" w:rsidRPr="00253A7D">
        <w:rPr>
          <w:rFonts w:eastAsia="Calibri" w:cs="Calibri"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color w:val="000000"/>
        </w:rPr>
        <w:t>Biofer</w:t>
      </w:r>
      <w:proofErr w:type="spellEnd"/>
      <w:r w:rsidRPr="00253A7D">
        <w:rPr>
          <w:rFonts w:eastAsia="Calibri" w:cs="Calibri"/>
          <w:color w:val="000000"/>
        </w:rPr>
        <w:t>.</w:t>
      </w:r>
      <w:r w:rsidR="00AF39EE" w:rsidRPr="00253A7D">
        <w:rPr>
          <w:rFonts w:eastAsia="Calibri" w:cs="Calibri"/>
          <w:color w:val="000000"/>
        </w:rPr>
        <w:t xml:space="preserve"> </w:t>
      </w:r>
      <w:r w:rsidRPr="00253A7D">
        <w:rPr>
          <w:rFonts w:eastAsia="Calibri" w:cs="Calibri"/>
          <w:color w:val="000000"/>
        </w:rPr>
        <w:t xml:space="preserve">Esso spiega come </w:t>
      </w:r>
      <w:proofErr w:type="spellStart"/>
      <w:r w:rsidR="00143E4C" w:rsidRPr="00253A7D">
        <w:rPr>
          <w:rFonts w:eastAsia="Calibri" w:cs="Calibri"/>
          <w:color w:val="000000"/>
        </w:rPr>
        <w:t>Gabesato</w:t>
      </w:r>
      <w:proofErr w:type="spellEnd"/>
      <w:r w:rsidR="00143E4C" w:rsidRPr="00253A7D">
        <w:rPr>
          <w:rFonts w:eastAsia="Calibri" w:cs="Calibri"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color w:val="000000"/>
        </w:rPr>
        <w:t>Mesilato</w:t>
      </w:r>
      <w:proofErr w:type="spellEnd"/>
      <w:r w:rsidR="00143E4C" w:rsidRPr="00253A7D">
        <w:rPr>
          <w:rFonts w:eastAsia="Calibri" w:cs="Calibri"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color w:val="000000"/>
        </w:rPr>
        <w:t>Biofer</w:t>
      </w:r>
      <w:proofErr w:type="spellEnd"/>
      <w:r w:rsidR="00143E4C" w:rsidRPr="00253A7D">
        <w:rPr>
          <w:rFonts w:eastAsia="Calibri" w:cs="Calibri"/>
          <w:color w:val="000000"/>
        </w:rPr>
        <w:t xml:space="preserve"> </w:t>
      </w:r>
      <w:r w:rsidRPr="00253A7D">
        <w:rPr>
          <w:rFonts w:eastAsia="Calibri" w:cs="Calibri"/>
          <w:color w:val="000000"/>
        </w:rPr>
        <w:t xml:space="preserve">è stato valutato dalla Commissione Tecnico-Scientifica (CTS) </w:t>
      </w:r>
      <w:r w:rsidR="00247206" w:rsidRPr="00253A7D">
        <w:rPr>
          <w:rFonts w:eastAsia="Calibri" w:cs="Calibri"/>
          <w:color w:val="000000"/>
        </w:rPr>
        <w:t>e le sue condizioni di impiego</w:t>
      </w:r>
      <w:r w:rsidRPr="00253A7D">
        <w:rPr>
          <w:rFonts w:eastAsia="Calibri" w:cs="Calibri"/>
          <w:color w:val="000000"/>
        </w:rPr>
        <w:t xml:space="preserve">. Non intende fornire consigli pratici su come utilizzare </w:t>
      </w:r>
      <w:proofErr w:type="spellStart"/>
      <w:r w:rsidR="00143E4C" w:rsidRPr="00253A7D">
        <w:rPr>
          <w:rFonts w:eastAsia="Calibri" w:cs="Calibri"/>
          <w:color w:val="000000"/>
        </w:rPr>
        <w:t>Gabesato</w:t>
      </w:r>
      <w:proofErr w:type="spellEnd"/>
      <w:r w:rsidR="00143E4C" w:rsidRPr="00253A7D">
        <w:rPr>
          <w:rFonts w:eastAsia="Calibri" w:cs="Calibri"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color w:val="000000"/>
        </w:rPr>
        <w:t>Mesilato</w:t>
      </w:r>
      <w:proofErr w:type="spellEnd"/>
      <w:r w:rsidR="00143E4C" w:rsidRPr="00253A7D">
        <w:rPr>
          <w:rFonts w:eastAsia="Calibri" w:cs="Calibri"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color w:val="000000"/>
        </w:rPr>
        <w:t>Biofer</w:t>
      </w:r>
      <w:proofErr w:type="spellEnd"/>
      <w:r w:rsidRPr="00253A7D">
        <w:rPr>
          <w:rFonts w:eastAsia="Calibri" w:cs="Calibri"/>
          <w:bCs/>
          <w:color w:val="000000"/>
        </w:rPr>
        <w:t>.</w:t>
      </w: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253A7D">
        <w:rPr>
          <w:rFonts w:eastAsia="Calibri" w:cs="Calibri"/>
          <w:color w:val="000000"/>
        </w:rPr>
        <w:t>Per informazioni pratiche sull'utilizzo di</w:t>
      </w:r>
      <w:r w:rsidR="002D3D73" w:rsidRPr="00253A7D">
        <w:rPr>
          <w:rFonts w:eastAsia="Calibri" w:cs="Calibri"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color w:val="000000"/>
        </w:rPr>
        <w:t>Gabesato</w:t>
      </w:r>
      <w:proofErr w:type="spellEnd"/>
      <w:r w:rsidR="00143E4C" w:rsidRPr="00253A7D">
        <w:rPr>
          <w:rFonts w:eastAsia="Calibri" w:cs="Calibri"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color w:val="000000"/>
        </w:rPr>
        <w:t>Mesilato</w:t>
      </w:r>
      <w:proofErr w:type="spellEnd"/>
      <w:r w:rsidR="00143E4C" w:rsidRPr="00253A7D">
        <w:rPr>
          <w:rFonts w:eastAsia="Calibri" w:cs="Calibri"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color w:val="000000"/>
        </w:rPr>
        <w:t>Biofer</w:t>
      </w:r>
      <w:proofErr w:type="spellEnd"/>
      <w:r w:rsidR="002D3D73" w:rsidRPr="00253A7D">
        <w:rPr>
          <w:rFonts w:eastAsia="Calibri" w:cs="Calibri"/>
          <w:color w:val="000000"/>
        </w:rPr>
        <w:t xml:space="preserve"> </w:t>
      </w:r>
      <w:r w:rsidRPr="00253A7D">
        <w:rPr>
          <w:rFonts w:eastAsia="Calibri" w:cs="Calibri"/>
          <w:color w:val="000000"/>
        </w:rPr>
        <w:t xml:space="preserve">i pazienti devono consultare il foglio illustrativo o contattare il loro medico o </w:t>
      </w:r>
      <w:r w:rsidR="009B03DB" w:rsidRPr="00253A7D">
        <w:rPr>
          <w:rFonts w:eastAsia="Calibri" w:cs="Calibri"/>
          <w:color w:val="000000"/>
        </w:rPr>
        <w:t xml:space="preserve">il </w:t>
      </w:r>
      <w:r w:rsidRPr="00253A7D">
        <w:rPr>
          <w:rFonts w:eastAsia="Calibri" w:cs="Calibri"/>
          <w:color w:val="000000"/>
        </w:rPr>
        <w:t xml:space="preserve">farmacista. </w:t>
      </w: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53A7D">
        <w:rPr>
          <w:rFonts w:eastAsia="Calibri" w:cs="Calibri"/>
          <w:b/>
          <w:bCs/>
        </w:rPr>
        <w:t xml:space="preserve">1) CHE COS’È </w:t>
      </w:r>
      <w:proofErr w:type="spellStart"/>
      <w:r w:rsidR="00143E4C" w:rsidRPr="00253A7D">
        <w:rPr>
          <w:rFonts w:eastAsia="Calibri" w:cs="Calibri"/>
          <w:b/>
          <w:bCs/>
        </w:rPr>
        <w:t>Gabesato</w:t>
      </w:r>
      <w:proofErr w:type="spellEnd"/>
      <w:r w:rsidR="00143E4C" w:rsidRPr="00253A7D">
        <w:rPr>
          <w:rFonts w:eastAsia="Calibri" w:cs="Calibri"/>
          <w:b/>
          <w:bCs/>
        </w:rPr>
        <w:t xml:space="preserve"> </w:t>
      </w:r>
      <w:proofErr w:type="spellStart"/>
      <w:r w:rsidR="00143E4C" w:rsidRPr="00253A7D">
        <w:rPr>
          <w:rFonts w:eastAsia="Calibri" w:cs="Calibri"/>
          <w:b/>
          <w:bCs/>
        </w:rPr>
        <w:t>Mesilato</w:t>
      </w:r>
      <w:proofErr w:type="spellEnd"/>
      <w:r w:rsidR="00143E4C" w:rsidRPr="00253A7D">
        <w:rPr>
          <w:rFonts w:eastAsia="Calibri" w:cs="Calibri"/>
          <w:b/>
          <w:bCs/>
        </w:rPr>
        <w:t xml:space="preserve"> </w:t>
      </w:r>
      <w:proofErr w:type="spellStart"/>
      <w:r w:rsidR="00143E4C" w:rsidRPr="00253A7D">
        <w:rPr>
          <w:rFonts w:eastAsia="Calibri" w:cs="Calibri"/>
          <w:b/>
          <w:bCs/>
        </w:rPr>
        <w:t>Biofer</w:t>
      </w:r>
      <w:proofErr w:type="spellEnd"/>
      <w:r w:rsidR="00AF39EE" w:rsidRPr="00253A7D">
        <w:rPr>
          <w:rFonts w:eastAsia="Calibri" w:cs="Calibri"/>
          <w:b/>
          <w:bCs/>
        </w:rPr>
        <w:t xml:space="preserve"> E A COSA SERVE</w:t>
      </w:r>
      <w:r w:rsidRPr="00253A7D">
        <w:rPr>
          <w:rFonts w:eastAsia="Calibri" w:cs="Calibri"/>
          <w:b/>
          <w:bCs/>
        </w:rPr>
        <w:t xml:space="preserve">? </w:t>
      </w:r>
    </w:p>
    <w:p w:rsidR="004241AC" w:rsidRPr="00253A7D" w:rsidRDefault="00143E4C" w:rsidP="00FB046F">
      <w:pPr>
        <w:widowControl w:val="0"/>
        <w:spacing w:after="0" w:line="240" w:lineRule="auto"/>
        <w:jc w:val="both"/>
        <w:rPr>
          <w:rFonts w:eastAsia="Calibri" w:cs="Calibri"/>
        </w:rPr>
      </w:pPr>
      <w:proofErr w:type="spellStart"/>
      <w:r w:rsidRPr="00253A7D">
        <w:rPr>
          <w:rFonts w:eastAsia="Calibri" w:cs="Calibri"/>
        </w:rPr>
        <w:t>Gabesato</w:t>
      </w:r>
      <w:proofErr w:type="spellEnd"/>
      <w:r w:rsidRPr="00253A7D">
        <w:rPr>
          <w:rFonts w:eastAsia="Calibri" w:cs="Calibri"/>
        </w:rPr>
        <w:t xml:space="preserve"> </w:t>
      </w:r>
      <w:proofErr w:type="spellStart"/>
      <w:r w:rsidRPr="00253A7D">
        <w:rPr>
          <w:rFonts w:eastAsia="Calibri" w:cs="Calibri"/>
        </w:rPr>
        <w:t>Mesilato</w:t>
      </w:r>
      <w:proofErr w:type="spellEnd"/>
      <w:r w:rsidRPr="00253A7D">
        <w:rPr>
          <w:rFonts w:eastAsia="Calibri" w:cs="Calibri"/>
        </w:rPr>
        <w:t xml:space="preserve"> </w:t>
      </w:r>
      <w:proofErr w:type="spellStart"/>
      <w:r w:rsidRPr="00253A7D">
        <w:rPr>
          <w:rFonts w:eastAsia="Calibri" w:cs="Calibri"/>
        </w:rPr>
        <w:t>Biofer</w:t>
      </w:r>
      <w:proofErr w:type="spellEnd"/>
      <w:r w:rsidR="002D3D73" w:rsidRPr="00253A7D">
        <w:rPr>
          <w:rFonts w:eastAsia="Calibri" w:cs="Calibri"/>
        </w:rPr>
        <w:t xml:space="preserve"> </w:t>
      </w:r>
      <w:r w:rsidR="004241AC" w:rsidRPr="00253A7D">
        <w:rPr>
          <w:rFonts w:eastAsia="Calibri" w:cs="Calibri"/>
        </w:rPr>
        <w:t xml:space="preserve">è un medicinale contenente </w:t>
      </w:r>
      <w:r w:rsidR="00062636" w:rsidRPr="00253A7D">
        <w:rPr>
          <w:rFonts w:eastAsia="Calibri" w:cs="Calibri"/>
        </w:rPr>
        <w:t>i</w:t>
      </w:r>
      <w:r w:rsidR="00E83F8D" w:rsidRPr="00253A7D">
        <w:rPr>
          <w:rFonts w:eastAsia="Calibri" w:cs="Calibri"/>
        </w:rPr>
        <w:t>l</w:t>
      </w:r>
      <w:r w:rsidR="004241AC" w:rsidRPr="00253A7D">
        <w:rPr>
          <w:rFonts w:eastAsia="Calibri" w:cs="Calibri"/>
        </w:rPr>
        <w:t xml:space="preserve"> principi</w:t>
      </w:r>
      <w:r w:rsidR="00E83F8D" w:rsidRPr="00253A7D">
        <w:rPr>
          <w:rFonts w:eastAsia="Calibri" w:cs="Calibri"/>
        </w:rPr>
        <w:t>o</w:t>
      </w:r>
      <w:r w:rsidR="004241AC" w:rsidRPr="00253A7D">
        <w:rPr>
          <w:rFonts w:eastAsia="Calibri" w:cs="Calibri"/>
        </w:rPr>
        <w:t xml:space="preserve"> attiv</w:t>
      </w:r>
      <w:r w:rsidR="00E83F8D" w:rsidRPr="00253A7D">
        <w:rPr>
          <w:rFonts w:eastAsia="Calibri" w:cs="Calibri"/>
        </w:rPr>
        <w:t>o</w:t>
      </w:r>
      <w:r w:rsidR="002D3D73" w:rsidRPr="00253A7D">
        <w:rPr>
          <w:rFonts w:eastAsia="Calibri" w:cs="Calibri"/>
        </w:rPr>
        <w:t xml:space="preserve"> </w:t>
      </w:r>
      <w:proofErr w:type="spellStart"/>
      <w:r w:rsidR="004F4EA2">
        <w:rPr>
          <w:rFonts w:eastAsia="Calibri" w:cs="Calibri"/>
        </w:rPr>
        <w:t>g</w:t>
      </w:r>
      <w:r w:rsidRPr="00253A7D">
        <w:rPr>
          <w:rFonts w:eastAsia="Calibri" w:cs="Calibri"/>
        </w:rPr>
        <w:t>abesato</w:t>
      </w:r>
      <w:proofErr w:type="spellEnd"/>
      <w:r w:rsidRPr="00253A7D">
        <w:rPr>
          <w:rFonts w:eastAsia="Calibri" w:cs="Calibri"/>
        </w:rPr>
        <w:t xml:space="preserve"> </w:t>
      </w:r>
      <w:proofErr w:type="spellStart"/>
      <w:r w:rsidR="004F4EA2">
        <w:rPr>
          <w:rFonts w:eastAsia="Calibri" w:cs="Calibri"/>
        </w:rPr>
        <w:t>m</w:t>
      </w:r>
      <w:r w:rsidRPr="00253A7D">
        <w:rPr>
          <w:rFonts w:eastAsia="Calibri" w:cs="Calibri"/>
        </w:rPr>
        <w:t>esilato</w:t>
      </w:r>
      <w:proofErr w:type="spellEnd"/>
      <w:r w:rsidRPr="00253A7D">
        <w:rPr>
          <w:rFonts w:eastAsia="Calibri" w:cs="Calibri"/>
        </w:rPr>
        <w:t xml:space="preserve"> </w:t>
      </w:r>
      <w:r w:rsidR="00B849DC" w:rsidRPr="00253A7D">
        <w:rPr>
          <w:rFonts w:eastAsia="Calibri" w:cs="Calibri"/>
        </w:rPr>
        <w:t xml:space="preserve">ed </w:t>
      </w:r>
      <w:r w:rsidR="004241AC" w:rsidRPr="00253A7D">
        <w:rPr>
          <w:rFonts w:eastAsia="Calibri" w:cs="Calibri"/>
        </w:rPr>
        <w:t xml:space="preserve">è disponibile </w:t>
      </w:r>
      <w:r w:rsidR="004F4EA2">
        <w:rPr>
          <w:rFonts w:eastAsia="Calibri" w:cs="Calibri"/>
        </w:rPr>
        <w:t xml:space="preserve">in una confezione contenente un flaconcino di polvere </w:t>
      </w:r>
      <w:r w:rsidR="00BF574B" w:rsidRPr="004F4EA2">
        <w:rPr>
          <w:rFonts w:eastAsia="Calibri" w:cs="Calibri"/>
        </w:rPr>
        <w:t xml:space="preserve">pari a 100 mg di principio attivo </w:t>
      </w:r>
      <w:r w:rsidRPr="004F4EA2">
        <w:rPr>
          <w:rFonts w:eastAsia="Calibri" w:cs="Calibri"/>
        </w:rPr>
        <w:t>e</w:t>
      </w:r>
      <w:r w:rsidR="00BF574B" w:rsidRPr="004F4EA2">
        <w:rPr>
          <w:rFonts w:eastAsia="Calibri" w:cs="Calibri"/>
        </w:rPr>
        <w:t xml:space="preserve"> </w:t>
      </w:r>
      <w:r w:rsidR="004F4EA2" w:rsidRPr="004F4EA2">
        <w:rPr>
          <w:rFonts w:eastAsia="Calibri" w:cs="Calibri"/>
        </w:rPr>
        <w:t xml:space="preserve">una fiala di </w:t>
      </w:r>
      <w:r w:rsidR="00BF574B" w:rsidRPr="004F4EA2">
        <w:rPr>
          <w:rFonts w:eastAsia="Calibri" w:cs="Calibri"/>
        </w:rPr>
        <w:t>solvente</w:t>
      </w:r>
      <w:r w:rsidR="00AA08E3" w:rsidRPr="004F4EA2">
        <w:rPr>
          <w:rFonts w:eastAsia="Calibri" w:cs="Calibri"/>
        </w:rPr>
        <w:t xml:space="preserve"> (acqua per preparazioni iniettabili)</w:t>
      </w:r>
      <w:r w:rsidR="00AF39EE" w:rsidRPr="004F4EA2">
        <w:rPr>
          <w:rFonts w:eastAsia="Calibri" w:cs="Calibri"/>
        </w:rPr>
        <w:t>.</w:t>
      </w:r>
    </w:p>
    <w:p w:rsidR="00AF39EE" w:rsidRPr="00253A7D" w:rsidRDefault="00143E4C" w:rsidP="00FB046F">
      <w:pPr>
        <w:widowControl w:val="0"/>
        <w:spacing w:after="0" w:line="240" w:lineRule="auto"/>
        <w:jc w:val="both"/>
        <w:rPr>
          <w:rFonts w:eastAsia="Calibri" w:cs="Calibri"/>
        </w:rPr>
      </w:pPr>
      <w:proofErr w:type="spellStart"/>
      <w:r w:rsidRPr="00253A7D">
        <w:rPr>
          <w:rFonts w:eastAsia="Calibri" w:cs="Calibri"/>
        </w:rPr>
        <w:t>Gabesato</w:t>
      </w:r>
      <w:proofErr w:type="spellEnd"/>
      <w:r w:rsidRPr="00253A7D">
        <w:rPr>
          <w:rFonts w:eastAsia="Calibri" w:cs="Calibri"/>
        </w:rPr>
        <w:t xml:space="preserve"> </w:t>
      </w:r>
      <w:proofErr w:type="spellStart"/>
      <w:r w:rsidRPr="00253A7D">
        <w:rPr>
          <w:rFonts w:eastAsia="Calibri" w:cs="Calibri"/>
        </w:rPr>
        <w:t>Mesilato</w:t>
      </w:r>
      <w:proofErr w:type="spellEnd"/>
      <w:r w:rsidRPr="00253A7D">
        <w:rPr>
          <w:rFonts w:eastAsia="Calibri" w:cs="Calibri"/>
        </w:rPr>
        <w:t xml:space="preserve"> </w:t>
      </w:r>
      <w:proofErr w:type="spellStart"/>
      <w:r w:rsidRPr="00253A7D">
        <w:rPr>
          <w:rFonts w:eastAsia="Calibri" w:cs="Calibri"/>
        </w:rPr>
        <w:t>Biofer</w:t>
      </w:r>
      <w:proofErr w:type="spellEnd"/>
      <w:r w:rsidR="002D3D73" w:rsidRPr="00253A7D">
        <w:rPr>
          <w:rFonts w:eastAsia="Calibri" w:cs="Calibri"/>
        </w:rPr>
        <w:t xml:space="preserve"> </w:t>
      </w:r>
      <w:r w:rsidR="00013020" w:rsidRPr="00253A7D">
        <w:rPr>
          <w:rFonts w:eastAsia="Calibri" w:cs="Calibri"/>
        </w:rPr>
        <w:t>è un “medicinale generico”, cioè è analogo ad un “medicinale di riferimento”</w:t>
      </w:r>
      <w:r w:rsidR="00AF39EE" w:rsidRPr="00253A7D">
        <w:rPr>
          <w:rFonts w:eastAsia="Calibri" w:cs="Calibri"/>
        </w:rPr>
        <w:t xml:space="preserve"> , </w:t>
      </w:r>
      <w:proofErr w:type="spellStart"/>
      <w:r w:rsidRPr="00253A7D">
        <w:rPr>
          <w:rFonts w:eastAsia="Calibri" w:cs="Calibri"/>
        </w:rPr>
        <w:t>Foy</w:t>
      </w:r>
      <w:proofErr w:type="spellEnd"/>
      <w:r w:rsidR="00013020" w:rsidRPr="00253A7D">
        <w:rPr>
          <w:rFonts w:eastAsia="Calibri" w:cs="Calibri"/>
        </w:rPr>
        <w:t xml:space="preserve">, già autorizzato in </w:t>
      </w:r>
      <w:r w:rsidR="00E83F8D" w:rsidRPr="00253A7D">
        <w:rPr>
          <w:rFonts w:eastAsia="Calibri" w:cs="Calibri"/>
        </w:rPr>
        <w:t>Italia</w:t>
      </w:r>
      <w:r w:rsidR="001A2DB3" w:rsidRPr="00253A7D">
        <w:rPr>
          <w:rFonts w:eastAsia="Calibri" w:cs="Calibri"/>
        </w:rPr>
        <w:t xml:space="preserve">. </w:t>
      </w:r>
      <w:r w:rsidR="00AF39EE" w:rsidRPr="00253A7D">
        <w:rPr>
          <w:rFonts w:eastAsia="Calibri" w:cs="Calibri"/>
        </w:rPr>
        <w:t>Sul sito dell’Agenzia Italiana del Farmaco (AIFA)</w:t>
      </w:r>
      <w:r w:rsidR="00AF39EE" w:rsidRPr="00253A7D">
        <w:rPr>
          <w:rFonts w:eastAsia="Calibri" w:cs="Calibri"/>
          <w:color w:val="000000"/>
        </w:rPr>
        <w:t xml:space="preserve"> (</w:t>
      </w:r>
      <w:hyperlink r:id="rId6" w:history="1">
        <w:r w:rsidR="00AF39EE" w:rsidRPr="00253A7D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AF39EE" w:rsidRPr="00253A7D">
        <w:rPr>
          <w:rFonts w:eastAsia="Calibri" w:cs="Calibri"/>
        </w:rPr>
        <w:t>)</w:t>
      </w:r>
      <w:r w:rsidR="00AF39EE" w:rsidRPr="00253A7D">
        <w:t xml:space="preserve"> </w:t>
      </w:r>
      <w:r w:rsidR="00AF39EE" w:rsidRPr="00253A7D">
        <w:rPr>
          <w:rFonts w:eastAsia="Calibri" w:cs="Calibri"/>
        </w:rPr>
        <w:t xml:space="preserve">è possibile consultare il Riassunto delle caratteristiche del prodotto e il foglio illustrativo di </w:t>
      </w:r>
      <w:proofErr w:type="spellStart"/>
      <w:r w:rsidR="001A2DB3" w:rsidRPr="00253A7D">
        <w:rPr>
          <w:rFonts w:eastAsia="Calibri" w:cs="Calibri"/>
        </w:rPr>
        <w:t>Foy</w:t>
      </w:r>
      <w:proofErr w:type="spellEnd"/>
      <w:r w:rsidR="00AF39EE" w:rsidRPr="00253A7D">
        <w:rPr>
          <w:rFonts w:eastAsia="Calibri" w:cs="Calibri"/>
        </w:rPr>
        <w:t>.</w:t>
      </w:r>
    </w:p>
    <w:p w:rsidR="001A2DB3" w:rsidRPr="00253A7D" w:rsidRDefault="00143E4C" w:rsidP="00FB046F">
      <w:pPr>
        <w:widowControl w:val="0"/>
        <w:spacing w:after="0" w:line="240" w:lineRule="auto"/>
        <w:jc w:val="both"/>
        <w:rPr>
          <w:rFonts w:eastAsia="Calibri" w:cs="Calibri"/>
        </w:rPr>
      </w:pPr>
      <w:proofErr w:type="spellStart"/>
      <w:r w:rsidRPr="00253A7D">
        <w:rPr>
          <w:rFonts w:eastAsia="Calibri" w:cs="Calibri"/>
        </w:rPr>
        <w:t>Gabesato</w:t>
      </w:r>
      <w:proofErr w:type="spellEnd"/>
      <w:r w:rsidRPr="00253A7D">
        <w:rPr>
          <w:rFonts w:eastAsia="Calibri" w:cs="Calibri"/>
        </w:rPr>
        <w:t xml:space="preserve"> </w:t>
      </w:r>
      <w:proofErr w:type="spellStart"/>
      <w:r w:rsidRPr="00253A7D">
        <w:rPr>
          <w:rFonts w:eastAsia="Calibri" w:cs="Calibri"/>
        </w:rPr>
        <w:t>Mesilato</w:t>
      </w:r>
      <w:proofErr w:type="spellEnd"/>
      <w:r w:rsidRPr="00253A7D">
        <w:rPr>
          <w:rFonts w:eastAsia="Calibri" w:cs="Calibri"/>
        </w:rPr>
        <w:t xml:space="preserve"> </w:t>
      </w:r>
      <w:proofErr w:type="spellStart"/>
      <w:r w:rsidRPr="00253A7D">
        <w:rPr>
          <w:rFonts w:eastAsia="Calibri" w:cs="Calibri"/>
        </w:rPr>
        <w:t>Biofer</w:t>
      </w:r>
      <w:proofErr w:type="spellEnd"/>
      <w:r w:rsidR="00394F63" w:rsidRPr="00253A7D">
        <w:rPr>
          <w:rFonts w:eastAsia="Calibri" w:cs="Calibri"/>
        </w:rPr>
        <w:t xml:space="preserve"> </w:t>
      </w:r>
      <w:r w:rsidR="001A2DB3" w:rsidRPr="00253A7D">
        <w:rPr>
          <w:rFonts w:eastAsia="Calibri" w:cs="Calibri"/>
        </w:rPr>
        <w:t>è utilizzato per trattare l’infiammazione del pancreas (pancreatite acuta). La pancreatite acuta è associata alla esagerata o incontrollata liberazione degli enzimi che degradano le proteine da parte del pancreas (ghiandola coinvolta nei processi digestivi).</w:t>
      </w:r>
    </w:p>
    <w:p w:rsidR="008E52AA" w:rsidRPr="00253A7D" w:rsidRDefault="008E52AA" w:rsidP="00FB046F">
      <w:pPr>
        <w:widowControl w:val="0"/>
        <w:spacing w:after="0" w:line="240" w:lineRule="auto"/>
        <w:jc w:val="both"/>
        <w:rPr>
          <w:rFonts w:eastAsia="Calibri" w:cs="Calibri"/>
        </w:rPr>
      </w:pPr>
    </w:p>
    <w:p w:rsidR="00354BAE" w:rsidRPr="00253A7D" w:rsidRDefault="00354BAE" w:rsidP="00FB046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</w:rPr>
      </w:pP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53A7D">
        <w:rPr>
          <w:rFonts w:eastAsia="Calibri" w:cs="Calibri"/>
          <w:b/>
          <w:bCs/>
        </w:rPr>
        <w:t xml:space="preserve">2) COME E’ PRESCRITTO/USATO </w:t>
      </w:r>
      <w:proofErr w:type="spellStart"/>
      <w:r w:rsidR="00143E4C" w:rsidRPr="00253A7D">
        <w:rPr>
          <w:rFonts w:eastAsia="Calibri" w:cs="Calibri"/>
          <w:b/>
          <w:bCs/>
        </w:rPr>
        <w:t>Gabesato</w:t>
      </w:r>
      <w:proofErr w:type="spellEnd"/>
      <w:r w:rsidR="00143E4C" w:rsidRPr="00253A7D">
        <w:rPr>
          <w:rFonts w:eastAsia="Calibri" w:cs="Calibri"/>
          <w:b/>
          <w:bCs/>
        </w:rPr>
        <w:t xml:space="preserve"> </w:t>
      </w:r>
      <w:proofErr w:type="spellStart"/>
      <w:r w:rsidR="00143E4C" w:rsidRPr="00253A7D">
        <w:rPr>
          <w:rFonts w:eastAsia="Calibri" w:cs="Calibri"/>
          <w:b/>
          <w:bCs/>
        </w:rPr>
        <w:t>Mesilato</w:t>
      </w:r>
      <w:proofErr w:type="spellEnd"/>
      <w:r w:rsidR="00143E4C" w:rsidRPr="00253A7D">
        <w:rPr>
          <w:rFonts w:eastAsia="Calibri" w:cs="Calibri"/>
          <w:b/>
          <w:bCs/>
        </w:rPr>
        <w:t xml:space="preserve"> </w:t>
      </w:r>
      <w:proofErr w:type="spellStart"/>
      <w:r w:rsidR="00143E4C" w:rsidRPr="00253A7D">
        <w:rPr>
          <w:rFonts w:eastAsia="Calibri" w:cs="Calibri"/>
          <w:b/>
          <w:bCs/>
        </w:rPr>
        <w:t>Biofer</w:t>
      </w:r>
      <w:proofErr w:type="spellEnd"/>
      <w:r w:rsidRPr="00253A7D">
        <w:rPr>
          <w:rFonts w:eastAsia="Calibri" w:cs="Calibri"/>
          <w:b/>
          <w:bCs/>
        </w:rPr>
        <w:t>?</w:t>
      </w:r>
    </w:p>
    <w:p w:rsidR="004241AC" w:rsidRPr="00253A7D" w:rsidRDefault="003506E2" w:rsidP="00FB046F">
      <w:pPr>
        <w:widowControl w:val="0"/>
        <w:spacing w:after="0" w:line="240" w:lineRule="auto"/>
        <w:jc w:val="both"/>
        <w:rPr>
          <w:rFonts w:eastAsia="Calibri" w:cs="Calibri"/>
        </w:rPr>
      </w:pPr>
      <w:proofErr w:type="spellStart"/>
      <w:r w:rsidRPr="00E05512">
        <w:rPr>
          <w:rFonts w:eastAsia="Calibri" w:cs="Calibri"/>
        </w:rPr>
        <w:t>Gabesato</w:t>
      </w:r>
      <w:proofErr w:type="spellEnd"/>
      <w:r w:rsidRPr="00E05512">
        <w:rPr>
          <w:rFonts w:eastAsia="Calibri" w:cs="Calibri"/>
        </w:rPr>
        <w:t xml:space="preserve"> </w:t>
      </w:r>
      <w:proofErr w:type="spellStart"/>
      <w:r w:rsidRPr="00E05512">
        <w:rPr>
          <w:rFonts w:eastAsia="Calibri" w:cs="Calibri"/>
        </w:rPr>
        <w:t>Mesilato</w:t>
      </w:r>
      <w:proofErr w:type="spellEnd"/>
      <w:r w:rsidRPr="00E05512">
        <w:rPr>
          <w:rFonts w:eastAsia="Calibri" w:cs="Calibri"/>
        </w:rPr>
        <w:t xml:space="preserve"> </w:t>
      </w:r>
      <w:proofErr w:type="spellStart"/>
      <w:r w:rsidRPr="00E05512">
        <w:rPr>
          <w:rFonts w:eastAsia="Calibri" w:cs="Calibri"/>
        </w:rPr>
        <w:t>Biofer</w:t>
      </w:r>
      <w:proofErr w:type="spellEnd"/>
      <w:r w:rsidRPr="00E05512">
        <w:rPr>
          <w:rFonts w:eastAsia="Calibri" w:cs="Calibri"/>
        </w:rPr>
        <w:t xml:space="preserve"> è </w:t>
      </w:r>
      <w:r w:rsidR="00E05512" w:rsidRPr="00E05512">
        <w:rPr>
          <w:rFonts w:eastAsia="Calibri" w:cs="Calibri"/>
        </w:rPr>
        <w:t>p</w:t>
      </w:r>
      <w:r w:rsidR="00E05512" w:rsidRPr="00E05512">
        <w:rPr>
          <w:rFonts w:eastAsia="Calibri" w:cs="Calibri"/>
          <w:color w:val="000000"/>
        </w:rPr>
        <w:t>er esclusivo uso in ospedali e case di cura</w:t>
      </w:r>
      <w:r w:rsidR="00647BFC" w:rsidRPr="00E05512">
        <w:rPr>
          <w:rFonts w:eastAsia="Calibri" w:cs="Calibri"/>
        </w:rPr>
        <w:t>.</w:t>
      </w:r>
    </w:p>
    <w:p w:rsidR="00647BFC" w:rsidRDefault="00647BF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253A7D">
        <w:rPr>
          <w:rFonts w:eastAsia="Calibri" w:cs="Calibri"/>
          <w:color w:val="000000"/>
        </w:rPr>
        <w:t>All’inizio del trattamento la dose raccomandata</w:t>
      </w:r>
      <w:r w:rsidR="00FB046F">
        <w:rPr>
          <w:rFonts w:eastAsia="Calibri" w:cs="Calibri"/>
          <w:color w:val="000000"/>
        </w:rPr>
        <w:t xml:space="preserve"> giornaliera</w:t>
      </w:r>
      <w:r w:rsidRPr="00253A7D">
        <w:rPr>
          <w:rFonts w:eastAsia="Calibri" w:cs="Calibri"/>
          <w:color w:val="000000"/>
        </w:rPr>
        <w:t xml:space="preserve"> è </w:t>
      </w:r>
      <w:r w:rsidR="00FB046F">
        <w:rPr>
          <w:rFonts w:eastAsia="Calibri" w:cs="Calibri"/>
          <w:color w:val="000000"/>
        </w:rPr>
        <w:t xml:space="preserve">di </w:t>
      </w:r>
      <w:r w:rsidRPr="00253A7D">
        <w:rPr>
          <w:rFonts w:eastAsia="Calibri" w:cs="Calibri"/>
          <w:color w:val="000000"/>
        </w:rPr>
        <w:t xml:space="preserve">100-300 mg di </w:t>
      </w:r>
      <w:proofErr w:type="spellStart"/>
      <w:r w:rsidRPr="00253A7D">
        <w:rPr>
          <w:rFonts w:eastAsia="Calibri" w:cs="Calibri"/>
          <w:color w:val="000000"/>
        </w:rPr>
        <w:t>gabesato</w:t>
      </w:r>
      <w:proofErr w:type="spellEnd"/>
      <w:r w:rsidRPr="00253A7D">
        <w:rPr>
          <w:rFonts w:eastAsia="Calibri" w:cs="Calibri"/>
          <w:color w:val="000000"/>
        </w:rPr>
        <w:t xml:space="preserve"> </w:t>
      </w:r>
      <w:proofErr w:type="spellStart"/>
      <w:r w:rsidRPr="00253A7D">
        <w:rPr>
          <w:rFonts w:eastAsia="Calibri" w:cs="Calibri"/>
          <w:color w:val="000000"/>
        </w:rPr>
        <w:t>mesilato</w:t>
      </w:r>
      <w:proofErr w:type="spellEnd"/>
      <w:r w:rsidR="00BF574B">
        <w:rPr>
          <w:rFonts w:eastAsia="Calibri" w:cs="Calibri"/>
          <w:color w:val="000000"/>
        </w:rPr>
        <w:t>.</w:t>
      </w:r>
      <w:r w:rsidR="00FB046F">
        <w:rPr>
          <w:rFonts w:eastAsia="Calibri" w:cs="Calibri"/>
          <w:color w:val="000000"/>
        </w:rPr>
        <w:t xml:space="preserve"> </w:t>
      </w:r>
      <w:r w:rsidRPr="00253A7D">
        <w:rPr>
          <w:rFonts w:eastAsia="Calibri" w:cs="Calibri"/>
          <w:color w:val="000000"/>
        </w:rPr>
        <w:t xml:space="preserve">Il medico </w:t>
      </w:r>
      <w:r w:rsidR="00BF574B">
        <w:t>adatterà successivamente la dose a seconda della sintomatologia del paziente</w:t>
      </w:r>
      <w:r w:rsidRPr="00253A7D">
        <w:rPr>
          <w:rFonts w:eastAsia="Calibri" w:cs="Calibri"/>
          <w:color w:val="000000"/>
        </w:rPr>
        <w:t xml:space="preserve">. </w:t>
      </w:r>
    </w:p>
    <w:p w:rsidR="00BF574B" w:rsidRDefault="00BF574B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lastRenderedPageBreak/>
        <w:t>Peri soggetti anziani le dosi possono essere ridotte dal medico.</w:t>
      </w:r>
    </w:p>
    <w:p w:rsidR="00BF574B" w:rsidRPr="00253A7D" w:rsidRDefault="00BF574B" w:rsidP="00BF574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Il  medicinale è somministrato, dopo opportuna diluizione in un idoneo solvente, </w:t>
      </w:r>
      <w:r w:rsidRPr="00253A7D">
        <w:rPr>
          <w:rFonts w:eastAsia="Calibri" w:cs="Calibri"/>
          <w:color w:val="000000"/>
        </w:rPr>
        <w:t>mediante infusione in vena</w:t>
      </w:r>
      <w:r>
        <w:rPr>
          <w:rFonts w:eastAsia="Calibri" w:cs="Calibri"/>
          <w:color w:val="000000"/>
        </w:rPr>
        <w:t>.</w:t>
      </w:r>
    </w:p>
    <w:p w:rsidR="00BF574B" w:rsidRPr="00253A7D" w:rsidRDefault="00BF574B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A46A38" w:rsidRPr="00253A7D" w:rsidRDefault="00A46A38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253A7D">
        <w:rPr>
          <w:rFonts w:eastAsia="Calibri" w:cs="Calibri"/>
          <w:b/>
          <w:bCs/>
          <w:color w:val="000000"/>
        </w:rPr>
        <w:t xml:space="preserve">3) COME FUNZIONA </w:t>
      </w:r>
      <w:proofErr w:type="spellStart"/>
      <w:r w:rsidR="00143E4C" w:rsidRPr="00253A7D">
        <w:rPr>
          <w:rFonts w:eastAsia="Calibri" w:cs="Calibri"/>
          <w:b/>
          <w:bCs/>
          <w:color w:val="000000"/>
        </w:rPr>
        <w:t>Gabesato</w:t>
      </w:r>
      <w:proofErr w:type="spellEnd"/>
      <w:r w:rsidR="00143E4C" w:rsidRPr="00253A7D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b/>
          <w:bCs/>
          <w:color w:val="000000"/>
        </w:rPr>
        <w:t>Mesilato</w:t>
      </w:r>
      <w:proofErr w:type="spellEnd"/>
      <w:r w:rsidR="00143E4C" w:rsidRPr="00253A7D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b/>
          <w:bCs/>
          <w:color w:val="000000"/>
        </w:rPr>
        <w:t>Biofer</w:t>
      </w:r>
      <w:proofErr w:type="spellEnd"/>
      <w:r w:rsidRPr="00253A7D">
        <w:rPr>
          <w:rFonts w:eastAsia="Calibri" w:cs="Calibri"/>
          <w:b/>
          <w:bCs/>
          <w:color w:val="000000"/>
        </w:rPr>
        <w:t xml:space="preserve">? </w:t>
      </w:r>
    </w:p>
    <w:p w:rsidR="00524E40" w:rsidRDefault="00143E4C" w:rsidP="00FC3AAB">
      <w:pPr>
        <w:widowControl w:val="0"/>
        <w:tabs>
          <w:tab w:val="num" w:pos="330"/>
        </w:tabs>
        <w:spacing w:after="0" w:line="240" w:lineRule="auto"/>
        <w:jc w:val="both"/>
        <w:rPr>
          <w:rFonts w:cs="Arial"/>
          <w:color w:val="252525"/>
          <w:shd w:val="clear" w:color="auto" w:fill="FFFFFF"/>
        </w:rPr>
      </w:pPr>
      <w:proofErr w:type="spellStart"/>
      <w:r w:rsidRPr="00253A7D">
        <w:rPr>
          <w:rFonts w:eastAsia="Calibri" w:cs="Calibri"/>
        </w:rPr>
        <w:t>Gabesato</w:t>
      </w:r>
      <w:proofErr w:type="spellEnd"/>
      <w:r w:rsidRPr="00253A7D">
        <w:rPr>
          <w:rFonts w:eastAsia="Calibri" w:cs="Calibri"/>
        </w:rPr>
        <w:t xml:space="preserve"> </w:t>
      </w:r>
      <w:proofErr w:type="spellStart"/>
      <w:r w:rsidRPr="00253A7D">
        <w:rPr>
          <w:rFonts w:eastAsia="Calibri" w:cs="Calibri"/>
        </w:rPr>
        <w:t>Mesilato</w:t>
      </w:r>
      <w:proofErr w:type="spellEnd"/>
      <w:r w:rsidRPr="00253A7D">
        <w:rPr>
          <w:rFonts w:eastAsia="Calibri" w:cs="Calibri"/>
        </w:rPr>
        <w:t xml:space="preserve"> </w:t>
      </w:r>
      <w:proofErr w:type="spellStart"/>
      <w:r w:rsidRPr="00253A7D">
        <w:rPr>
          <w:rFonts w:eastAsia="Calibri" w:cs="Calibri"/>
        </w:rPr>
        <w:t>Biofer</w:t>
      </w:r>
      <w:proofErr w:type="spellEnd"/>
      <w:r w:rsidR="008B4301" w:rsidRPr="00253A7D">
        <w:rPr>
          <w:rFonts w:eastAsia="Calibri" w:cs="Calibri"/>
        </w:rPr>
        <w:t>,</w:t>
      </w:r>
      <w:r w:rsidR="00AC076B" w:rsidRPr="00253A7D">
        <w:rPr>
          <w:rFonts w:eastAsia="Calibri" w:cs="Calibri"/>
        </w:rPr>
        <w:t xml:space="preserve"> il cui codice ATC è</w:t>
      </w:r>
      <w:r w:rsidR="00524E40" w:rsidRPr="00253A7D">
        <w:rPr>
          <w:rFonts w:eastAsia="Calibri" w:cs="Calibri"/>
        </w:rPr>
        <w:t xml:space="preserve"> </w:t>
      </w:r>
      <w:r w:rsidR="003506E2" w:rsidRPr="00253A7D">
        <w:rPr>
          <w:rFonts w:eastAsia="Calibri" w:cs="Calibri"/>
        </w:rPr>
        <w:t>B02AB</w:t>
      </w:r>
      <w:r w:rsidR="00AC076B" w:rsidRPr="00253A7D">
        <w:rPr>
          <w:rFonts w:eastAsia="Calibri" w:cs="Calibri"/>
        </w:rPr>
        <w:t>,</w:t>
      </w:r>
      <w:r w:rsidR="00524E40" w:rsidRPr="00253A7D">
        <w:rPr>
          <w:rFonts w:eastAsia="Calibri" w:cs="Calibri"/>
        </w:rPr>
        <w:t xml:space="preserve"> </w:t>
      </w:r>
      <w:r w:rsidR="00FC3AAB" w:rsidRPr="00253A7D">
        <w:rPr>
          <w:rFonts w:eastAsia="Calibri" w:cs="Calibri"/>
        </w:rPr>
        <w:t xml:space="preserve">contiene il principio attivo </w:t>
      </w:r>
      <w:proofErr w:type="spellStart"/>
      <w:r w:rsidR="00FC3AAB">
        <w:rPr>
          <w:rFonts w:eastAsia="Calibri" w:cs="Calibri"/>
        </w:rPr>
        <w:t>g</w:t>
      </w:r>
      <w:r w:rsidR="00FC3AAB" w:rsidRPr="00253A7D">
        <w:rPr>
          <w:rFonts w:eastAsia="Calibri" w:cs="Calibri"/>
        </w:rPr>
        <w:t>abesato</w:t>
      </w:r>
      <w:proofErr w:type="spellEnd"/>
      <w:r w:rsidR="00FC3AAB" w:rsidRPr="00253A7D">
        <w:rPr>
          <w:rFonts w:eastAsia="Calibri" w:cs="Calibri"/>
        </w:rPr>
        <w:t xml:space="preserve"> </w:t>
      </w:r>
      <w:proofErr w:type="spellStart"/>
      <w:r w:rsidR="00FC3AAB">
        <w:rPr>
          <w:rFonts w:eastAsia="Calibri" w:cs="Calibri"/>
        </w:rPr>
        <w:t>m</w:t>
      </w:r>
      <w:r w:rsidR="00FC3AAB" w:rsidRPr="00253A7D">
        <w:rPr>
          <w:rFonts w:eastAsia="Calibri" w:cs="Calibri"/>
        </w:rPr>
        <w:t>esilato</w:t>
      </w:r>
      <w:proofErr w:type="spellEnd"/>
      <w:r w:rsidR="00FC3AAB" w:rsidRPr="00253A7D">
        <w:rPr>
          <w:rFonts w:eastAsia="Calibri" w:cs="Calibri"/>
        </w:rPr>
        <w:t xml:space="preserve"> che appartiene alla categoria degli inibitori d</w:t>
      </w:r>
      <w:r w:rsidR="00FC3AAB">
        <w:rPr>
          <w:rFonts w:eastAsia="Calibri" w:cs="Calibri"/>
        </w:rPr>
        <w:t>i enzimi prodotti dal pancreas detti</w:t>
      </w:r>
      <w:r w:rsidR="00FC3AAB" w:rsidRPr="00253A7D">
        <w:rPr>
          <w:rFonts w:eastAsia="Calibri" w:cs="Calibri"/>
        </w:rPr>
        <w:t xml:space="preserve"> </w:t>
      </w:r>
      <w:proofErr w:type="spellStart"/>
      <w:r w:rsidR="00FC3AAB" w:rsidRPr="00253A7D">
        <w:rPr>
          <w:rFonts w:eastAsia="Calibri" w:cs="Calibri"/>
        </w:rPr>
        <w:t>proteasi</w:t>
      </w:r>
      <w:proofErr w:type="spellEnd"/>
      <w:r w:rsidR="00FC3AAB" w:rsidRPr="00253A7D">
        <w:rPr>
          <w:rFonts w:eastAsia="Calibri" w:cs="Calibri"/>
        </w:rPr>
        <w:t xml:space="preserve"> che </w:t>
      </w:r>
      <w:r w:rsidR="00FC3AAB">
        <w:rPr>
          <w:rFonts w:eastAsia="Calibri" w:cs="Calibri"/>
        </w:rPr>
        <w:t>intervengono nel</w:t>
      </w:r>
      <w:r w:rsidR="00FC3AAB" w:rsidRPr="00253A7D">
        <w:rPr>
          <w:rFonts w:eastAsia="Calibri" w:cs="Calibri"/>
        </w:rPr>
        <w:t xml:space="preserve"> metabolismo delle proteine.</w:t>
      </w:r>
      <w:r w:rsidR="00FC3AAB" w:rsidRPr="00FB046F">
        <w:rPr>
          <w:rFonts w:eastAsia="Calibri" w:cs="Calibri"/>
        </w:rPr>
        <w:t xml:space="preserve"> </w:t>
      </w:r>
      <w:r w:rsidR="00FC3AAB">
        <w:rPr>
          <w:rFonts w:eastAsia="Calibri" w:cs="Calibri"/>
        </w:rPr>
        <w:t>N</w:t>
      </w:r>
      <w:r w:rsidR="00FC3AAB" w:rsidRPr="00253A7D">
        <w:rPr>
          <w:rFonts w:eastAsia="Calibri" w:cs="Calibri"/>
        </w:rPr>
        <w:t>ell’infiammazione del pancreas (pancreatite acuta)</w:t>
      </w:r>
      <w:r w:rsidR="00FC3AAB">
        <w:rPr>
          <w:rFonts w:eastAsia="Calibri" w:cs="Calibri"/>
        </w:rPr>
        <w:t xml:space="preserve"> si evidenzia una produzione incontrollata di </w:t>
      </w:r>
      <w:proofErr w:type="spellStart"/>
      <w:r w:rsidR="00FC3AAB">
        <w:rPr>
          <w:rFonts w:eastAsia="Calibri" w:cs="Calibri"/>
        </w:rPr>
        <w:t>proteasi</w:t>
      </w:r>
      <w:proofErr w:type="spellEnd"/>
      <w:r w:rsidR="00FC3AAB">
        <w:rPr>
          <w:rFonts w:eastAsia="Calibri" w:cs="Calibri"/>
        </w:rPr>
        <w:t xml:space="preserve"> da parte del pancreas e il </w:t>
      </w:r>
      <w:proofErr w:type="spellStart"/>
      <w:r w:rsidR="00FC3AAB" w:rsidRPr="00253A7D">
        <w:rPr>
          <w:rFonts w:eastAsia="Calibri" w:cs="Calibri"/>
        </w:rPr>
        <w:t>gabesato</w:t>
      </w:r>
      <w:proofErr w:type="spellEnd"/>
      <w:r w:rsidR="00FC3AAB" w:rsidRPr="00253A7D">
        <w:rPr>
          <w:rFonts w:eastAsia="Calibri" w:cs="Calibri"/>
        </w:rPr>
        <w:t xml:space="preserve"> </w:t>
      </w:r>
      <w:proofErr w:type="spellStart"/>
      <w:r w:rsidR="00FC3AAB" w:rsidRPr="00253A7D">
        <w:rPr>
          <w:rFonts w:eastAsia="Calibri" w:cs="Calibri"/>
        </w:rPr>
        <w:t>mesilato</w:t>
      </w:r>
      <w:proofErr w:type="spellEnd"/>
      <w:r w:rsidR="00FC3AAB" w:rsidRPr="00253A7D">
        <w:rPr>
          <w:rFonts w:eastAsia="Calibri" w:cs="Calibri"/>
        </w:rPr>
        <w:t xml:space="preserve"> si è dimostrato </w:t>
      </w:r>
      <w:r w:rsidR="00FC3AAB">
        <w:rPr>
          <w:rFonts w:eastAsia="Calibri" w:cs="Calibri"/>
        </w:rPr>
        <w:t>utile nell’inibire</w:t>
      </w:r>
      <w:r w:rsidR="00FC3AAB" w:rsidRPr="00253A7D">
        <w:rPr>
          <w:rFonts w:eastAsia="Calibri" w:cs="Calibri"/>
        </w:rPr>
        <w:t xml:space="preserve"> </w:t>
      </w:r>
      <w:r w:rsidR="00FC3AAB">
        <w:rPr>
          <w:rFonts w:eastAsia="Calibri" w:cs="Calibri"/>
        </w:rPr>
        <w:t>l’azione esagerata di questi enz</w:t>
      </w:r>
      <w:r w:rsidR="00FC3AAB" w:rsidRPr="00E67668">
        <w:rPr>
          <w:rFonts w:eastAsia="Calibri" w:cs="Calibri"/>
        </w:rPr>
        <w:t>imi</w:t>
      </w:r>
      <w:r w:rsidR="00FC3AAB" w:rsidRPr="00E67668">
        <w:rPr>
          <w:rFonts w:cs="Arial"/>
          <w:color w:val="252525"/>
          <w:shd w:val="clear" w:color="auto" w:fill="FFFFFF"/>
        </w:rPr>
        <w:t xml:space="preserve"> </w:t>
      </w:r>
      <w:r w:rsidR="00FC3AAB" w:rsidRPr="00E67668">
        <w:rPr>
          <w:rStyle w:val="apple-converted-space"/>
          <w:rFonts w:cs="Arial"/>
          <w:color w:val="252525"/>
          <w:shd w:val="clear" w:color="auto" w:fill="FFFFFF"/>
        </w:rPr>
        <w:t> </w:t>
      </w:r>
      <w:r w:rsidR="00FC3AAB" w:rsidRPr="00E67668">
        <w:rPr>
          <w:rFonts w:cs="Arial"/>
          <w:color w:val="252525"/>
          <w:shd w:val="clear" w:color="auto" w:fill="FFFFFF"/>
        </w:rPr>
        <w:t>che sono</w:t>
      </w:r>
      <w:r w:rsidR="00FC3AAB">
        <w:rPr>
          <w:rFonts w:cs="Arial"/>
          <w:color w:val="252525"/>
          <w:shd w:val="clear" w:color="auto" w:fill="FFFFFF"/>
        </w:rPr>
        <w:t xml:space="preserve"> la</w:t>
      </w:r>
      <w:r w:rsidR="00FC3AAB" w:rsidRPr="00E67668">
        <w:rPr>
          <w:rFonts w:cs="Arial"/>
          <w:color w:val="252525"/>
          <w:shd w:val="clear" w:color="auto" w:fill="FFFFFF"/>
        </w:rPr>
        <w:t xml:space="preserve"> principale </w:t>
      </w:r>
      <w:r w:rsidR="00FC3AAB">
        <w:rPr>
          <w:rFonts w:cs="Arial"/>
          <w:color w:val="252525"/>
          <w:shd w:val="clear" w:color="auto" w:fill="FFFFFF"/>
        </w:rPr>
        <w:t xml:space="preserve">causa del </w:t>
      </w:r>
      <w:r w:rsidR="00FC3AAB" w:rsidRPr="00E67668">
        <w:rPr>
          <w:rFonts w:cs="Arial"/>
          <w:color w:val="252525"/>
          <w:shd w:val="clear" w:color="auto" w:fill="FFFFFF"/>
        </w:rPr>
        <w:t>danno</w:t>
      </w:r>
      <w:r w:rsidR="00FC3AAB">
        <w:rPr>
          <w:rFonts w:cs="Arial"/>
          <w:color w:val="252525"/>
          <w:shd w:val="clear" w:color="auto" w:fill="FFFFFF"/>
        </w:rPr>
        <w:t xml:space="preserve"> del pancreas</w:t>
      </w:r>
      <w:r w:rsidR="00FC3AAB" w:rsidRPr="00E67668">
        <w:rPr>
          <w:rFonts w:cs="Arial"/>
          <w:color w:val="252525"/>
          <w:shd w:val="clear" w:color="auto" w:fill="FFFFFF"/>
        </w:rPr>
        <w:t xml:space="preserve"> nella pancreatite acuta</w:t>
      </w:r>
      <w:r w:rsidR="00FC3AAB">
        <w:rPr>
          <w:rFonts w:cs="Arial"/>
          <w:color w:val="252525"/>
          <w:shd w:val="clear" w:color="auto" w:fill="FFFFFF"/>
        </w:rPr>
        <w:t>.</w:t>
      </w:r>
    </w:p>
    <w:p w:rsidR="00FC3AAB" w:rsidRDefault="00FC3AAB" w:rsidP="00FC3AAB">
      <w:pPr>
        <w:widowControl w:val="0"/>
        <w:tabs>
          <w:tab w:val="num" w:pos="330"/>
        </w:tabs>
        <w:spacing w:after="0" w:line="240" w:lineRule="auto"/>
        <w:jc w:val="both"/>
        <w:rPr>
          <w:rFonts w:cs="Arial"/>
          <w:color w:val="252525"/>
          <w:shd w:val="clear" w:color="auto" w:fill="FFFFFF"/>
        </w:rPr>
      </w:pPr>
    </w:p>
    <w:p w:rsidR="00FC3AAB" w:rsidRPr="00253A7D" w:rsidRDefault="00FC3AAB" w:rsidP="00FC3AAB">
      <w:pPr>
        <w:widowControl w:val="0"/>
        <w:tabs>
          <w:tab w:val="num" w:pos="330"/>
        </w:tabs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53A7D">
        <w:rPr>
          <w:rFonts w:eastAsia="Calibri" w:cs="Calibri"/>
          <w:b/>
          <w:bCs/>
        </w:rPr>
        <w:t xml:space="preserve">4) COME È STATO STUDIATO </w:t>
      </w:r>
      <w:proofErr w:type="spellStart"/>
      <w:r w:rsidR="002F79B2" w:rsidRPr="00253A7D">
        <w:rPr>
          <w:rFonts w:eastAsia="Calibri" w:cs="Calibri"/>
          <w:b/>
          <w:bCs/>
          <w:color w:val="000000"/>
        </w:rPr>
        <w:t>Gabesato</w:t>
      </w:r>
      <w:proofErr w:type="spellEnd"/>
      <w:r w:rsidR="002F79B2" w:rsidRPr="00253A7D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2F79B2" w:rsidRPr="00253A7D">
        <w:rPr>
          <w:rFonts w:eastAsia="Calibri" w:cs="Calibri"/>
          <w:b/>
          <w:bCs/>
          <w:color w:val="000000"/>
        </w:rPr>
        <w:t>Mesilato</w:t>
      </w:r>
      <w:proofErr w:type="spellEnd"/>
      <w:r w:rsidR="002F79B2" w:rsidRPr="00253A7D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2F79B2" w:rsidRPr="00253A7D">
        <w:rPr>
          <w:rFonts w:eastAsia="Calibri" w:cs="Calibri"/>
          <w:b/>
          <w:bCs/>
          <w:color w:val="000000"/>
        </w:rPr>
        <w:t>Biofer</w:t>
      </w:r>
      <w:proofErr w:type="spellEnd"/>
      <w:r w:rsidRPr="00253A7D">
        <w:rPr>
          <w:rFonts w:eastAsia="Calibri" w:cs="Calibri"/>
          <w:b/>
          <w:bCs/>
        </w:rPr>
        <w:t xml:space="preserve">? </w:t>
      </w:r>
    </w:p>
    <w:p w:rsidR="001D5495" w:rsidRPr="00253A7D" w:rsidRDefault="001D5495" w:rsidP="00FB046F">
      <w:pPr>
        <w:spacing w:after="0" w:line="240" w:lineRule="auto"/>
        <w:jc w:val="both"/>
        <w:rPr>
          <w:rFonts w:ascii="Calibri" w:hAnsi="Calibri" w:cs="Arial"/>
        </w:rPr>
      </w:pPr>
      <w:r w:rsidRPr="00253A7D">
        <w:rPr>
          <w:rFonts w:cs="Arial"/>
        </w:rPr>
        <w:t xml:space="preserve">Poiché </w:t>
      </w:r>
      <w:proofErr w:type="spellStart"/>
      <w:r w:rsidR="00143E4C" w:rsidRPr="00253A7D">
        <w:rPr>
          <w:rFonts w:cs="Arial"/>
        </w:rPr>
        <w:t>Gabesato</w:t>
      </w:r>
      <w:proofErr w:type="spellEnd"/>
      <w:r w:rsidR="00143E4C" w:rsidRPr="00253A7D">
        <w:rPr>
          <w:rFonts w:cs="Arial"/>
        </w:rPr>
        <w:t xml:space="preserve"> </w:t>
      </w:r>
      <w:proofErr w:type="spellStart"/>
      <w:r w:rsidR="00143E4C" w:rsidRPr="00253A7D">
        <w:rPr>
          <w:rFonts w:cs="Arial"/>
        </w:rPr>
        <w:t>Mesilato</w:t>
      </w:r>
      <w:proofErr w:type="spellEnd"/>
      <w:r w:rsidR="00143E4C" w:rsidRPr="00253A7D">
        <w:rPr>
          <w:rFonts w:cs="Arial"/>
        </w:rPr>
        <w:t xml:space="preserve"> </w:t>
      </w:r>
      <w:proofErr w:type="spellStart"/>
      <w:r w:rsidR="00143E4C" w:rsidRPr="00253A7D">
        <w:rPr>
          <w:rFonts w:cs="Arial"/>
        </w:rPr>
        <w:t>Biofer</w:t>
      </w:r>
      <w:proofErr w:type="spellEnd"/>
      <w:r w:rsidR="00FB046F">
        <w:rPr>
          <w:rFonts w:cs="Arial"/>
        </w:rPr>
        <w:t xml:space="preserve"> è un medicinale generico</w:t>
      </w:r>
      <w:r w:rsidRPr="00253A7D">
        <w:rPr>
          <w:rFonts w:cs="Arial"/>
        </w:rPr>
        <w:t xml:space="preserve"> ed essendo</w:t>
      </w:r>
      <w:r w:rsidR="00524E40" w:rsidRPr="00253A7D">
        <w:rPr>
          <w:rFonts w:cs="Arial"/>
        </w:rPr>
        <w:t xml:space="preserve"> somministrat</w:t>
      </w:r>
      <w:r w:rsidR="00FB046F">
        <w:rPr>
          <w:rFonts w:cs="Arial"/>
        </w:rPr>
        <w:t>o</w:t>
      </w:r>
      <w:r w:rsidR="00524E40" w:rsidRPr="00253A7D">
        <w:rPr>
          <w:rFonts w:cs="Arial"/>
        </w:rPr>
        <w:t xml:space="preserve"> come</w:t>
      </w:r>
      <w:r w:rsidRPr="00253A7D">
        <w:rPr>
          <w:rFonts w:cs="Arial"/>
        </w:rPr>
        <w:t xml:space="preserve"> soluzione </w:t>
      </w:r>
      <w:r w:rsidR="00374030" w:rsidRPr="00253A7D">
        <w:rPr>
          <w:rFonts w:cs="Arial"/>
        </w:rPr>
        <w:t>per infusione</w:t>
      </w:r>
      <w:r w:rsidRPr="00253A7D">
        <w:rPr>
          <w:rFonts w:cs="Arial"/>
        </w:rPr>
        <w:t xml:space="preserve"> con la stessa composizione del medicinale di riferimento </w:t>
      </w:r>
      <w:proofErr w:type="spellStart"/>
      <w:r w:rsidR="00374030" w:rsidRPr="00253A7D">
        <w:rPr>
          <w:rFonts w:cs="Arial"/>
        </w:rPr>
        <w:t>Foy</w:t>
      </w:r>
      <w:proofErr w:type="spellEnd"/>
      <w:r w:rsidRPr="00253A7D">
        <w:rPr>
          <w:rFonts w:cs="Arial"/>
        </w:rPr>
        <w:t xml:space="preserve"> non è stato necessario effettuare ulteriori studi clinici.</w:t>
      </w: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53A7D">
        <w:rPr>
          <w:rFonts w:eastAsia="Calibri" w:cs="Calibri"/>
          <w:b/>
          <w:bCs/>
        </w:rPr>
        <w:t xml:space="preserve">5) QUAL È IL RAPPORTO BENEFICIO/RISCHIO di </w:t>
      </w:r>
      <w:proofErr w:type="spellStart"/>
      <w:r w:rsidR="00143E4C" w:rsidRPr="00253A7D">
        <w:rPr>
          <w:rFonts w:eastAsia="Calibri" w:cs="Calibri"/>
          <w:b/>
          <w:bCs/>
          <w:color w:val="000000"/>
        </w:rPr>
        <w:t>Gabesato</w:t>
      </w:r>
      <w:proofErr w:type="spellEnd"/>
      <w:r w:rsidR="00143E4C" w:rsidRPr="00253A7D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b/>
          <w:bCs/>
          <w:color w:val="000000"/>
        </w:rPr>
        <w:t>Mesilato</w:t>
      </w:r>
      <w:proofErr w:type="spellEnd"/>
      <w:r w:rsidR="00143E4C" w:rsidRPr="00253A7D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b/>
          <w:bCs/>
          <w:color w:val="000000"/>
        </w:rPr>
        <w:t>Biofer</w:t>
      </w:r>
      <w:proofErr w:type="spellEnd"/>
      <w:r w:rsidRPr="00253A7D">
        <w:rPr>
          <w:rFonts w:eastAsia="Calibri" w:cs="Calibri"/>
          <w:b/>
        </w:rPr>
        <w:t>?</w:t>
      </w:r>
    </w:p>
    <w:p w:rsidR="004241AC" w:rsidRPr="00253A7D" w:rsidRDefault="00143E4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proofErr w:type="spellStart"/>
      <w:r w:rsidRPr="00253A7D">
        <w:rPr>
          <w:rFonts w:eastAsia="Calibri" w:cs="Calibri"/>
          <w:bCs/>
          <w:color w:val="000000"/>
        </w:rPr>
        <w:t>Gabesato</w:t>
      </w:r>
      <w:proofErr w:type="spellEnd"/>
      <w:r w:rsidRPr="00253A7D">
        <w:rPr>
          <w:rFonts w:eastAsia="Calibri" w:cs="Calibri"/>
          <w:bCs/>
          <w:color w:val="000000"/>
        </w:rPr>
        <w:t xml:space="preserve"> </w:t>
      </w:r>
      <w:proofErr w:type="spellStart"/>
      <w:r w:rsidRPr="00253A7D">
        <w:rPr>
          <w:rFonts w:eastAsia="Calibri" w:cs="Calibri"/>
          <w:bCs/>
          <w:color w:val="000000"/>
        </w:rPr>
        <w:t>Mesilato</w:t>
      </w:r>
      <w:proofErr w:type="spellEnd"/>
      <w:r w:rsidRPr="00253A7D">
        <w:rPr>
          <w:rFonts w:eastAsia="Calibri" w:cs="Calibri"/>
          <w:bCs/>
          <w:color w:val="000000"/>
        </w:rPr>
        <w:t xml:space="preserve"> </w:t>
      </w:r>
      <w:proofErr w:type="spellStart"/>
      <w:r w:rsidRPr="00253A7D">
        <w:rPr>
          <w:rFonts w:eastAsia="Calibri" w:cs="Calibri"/>
          <w:bCs/>
          <w:color w:val="000000"/>
        </w:rPr>
        <w:t>Biofer</w:t>
      </w:r>
      <w:proofErr w:type="spellEnd"/>
      <w:r w:rsidR="002330F9" w:rsidRPr="00253A7D">
        <w:rPr>
          <w:rFonts w:eastAsia="Calibri" w:cs="Calibri"/>
          <w:bCs/>
          <w:color w:val="000000"/>
        </w:rPr>
        <w:t xml:space="preserve"> </w:t>
      </w:r>
      <w:r w:rsidR="004241AC" w:rsidRPr="00253A7D">
        <w:rPr>
          <w:rFonts w:eastAsia="Calibri" w:cs="Calibri"/>
        </w:rPr>
        <w:t xml:space="preserve">è un medicinale </w:t>
      </w:r>
      <w:r w:rsidR="00013020" w:rsidRPr="00253A7D">
        <w:rPr>
          <w:rFonts w:eastAsia="Calibri" w:cs="Calibri"/>
        </w:rPr>
        <w:t>generico ed è bioequivale</w:t>
      </w:r>
      <w:r w:rsidR="009B03DB" w:rsidRPr="00253A7D">
        <w:rPr>
          <w:rFonts w:eastAsia="Calibri" w:cs="Calibri"/>
        </w:rPr>
        <w:t>n</w:t>
      </w:r>
      <w:r w:rsidR="00013020" w:rsidRPr="00253A7D">
        <w:rPr>
          <w:rFonts w:eastAsia="Calibri" w:cs="Calibri"/>
        </w:rPr>
        <w:t>te al medicinale di riferimento</w:t>
      </w:r>
      <w:r w:rsidR="00B73E77" w:rsidRPr="00253A7D">
        <w:rPr>
          <w:rFonts w:eastAsia="Calibri" w:cs="Calibri"/>
        </w:rPr>
        <w:t>; pertanto,</w:t>
      </w:r>
      <w:r w:rsidR="00F87253" w:rsidRPr="00253A7D">
        <w:rPr>
          <w:rFonts w:eastAsia="Calibri" w:cs="Calibri"/>
        </w:rPr>
        <w:t xml:space="preserve"> </w:t>
      </w:r>
      <w:r w:rsidR="00013020" w:rsidRPr="00253A7D">
        <w:rPr>
          <w:rFonts w:eastAsia="Calibri" w:cs="Calibri"/>
        </w:rPr>
        <w:t>i suoi</w:t>
      </w:r>
      <w:r w:rsidR="004241AC" w:rsidRPr="00253A7D">
        <w:rPr>
          <w:rFonts w:eastAsia="Calibri" w:cs="Calibri"/>
        </w:rPr>
        <w:t xml:space="preserve"> benefici e rischi sono sovrapponibili a quelli de</w:t>
      </w:r>
      <w:r w:rsidR="00013020" w:rsidRPr="00253A7D">
        <w:rPr>
          <w:rFonts w:eastAsia="Calibri" w:cs="Calibri"/>
        </w:rPr>
        <w:t>l</w:t>
      </w:r>
      <w:r w:rsidR="00F87253" w:rsidRPr="00253A7D">
        <w:rPr>
          <w:rFonts w:eastAsia="Calibri" w:cs="Calibri"/>
        </w:rPr>
        <w:t xml:space="preserve"> </w:t>
      </w:r>
      <w:r w:rsidR="004241AC" w:rsidRPr="00253A7D">
        <w:rPr>
          <w:rFonts w:eastAsia="Calibri" w:cs="Calibri"/>
        </w:rPr>
        <w:t>medicinal</w:t>
      </w:r>
      <w:r w:rsidR="00013020" w:rsidRPr="00253A7D">
        <w:rPr>
          <w:rFonts w:eastAsia="Calibri" w:cs="Calibri"/>
        </w:rPr>
        <w:t>e</w:t>
      </w:r>
      <w:r w:rsidR="004241AC" w:rsidRPr="00253A7D">
        <w:rPr>
          <w:rFonts w:eastAsia="Calibri" w:cs="Calibri"/>
        </w:rPr>
        <w:t xml:space="preserve"> di riferimento. </w:t>
      </w: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53A7D">
        <w:rPr>
          <w:rFonts w:eastAsia="Calibri" w:cs="Calibri"/>
          <w:b/>
          <w:bCs/>
        </w:rPr>
        <w:t xml:space="preserve">6) PERCHE’ </w:t>
      </w:r>
      <w:proofErr w:type="spellStart"/>
      <w:r w:rsidR="00143E4C" w:rsidRPr="00253A7D">
        <w:rPr>
          <w:rFonts w:eastAsia="Calibri" w:cs="Calibri"/>
          <w:b/>
          <w:bCs/>
          <w:color w:val="000000"/>
        </w:rPr>
        <w:t>Gabesato</w:t>
      </w:r>
      <w:proofErr w:type="spellEnd"/>
      <w:r w:rsidR="00143E4C" w:rsidRPr="00253A7D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b/>
          <w:bCs/>
          <w:color w:val="000000"/>
        </w:rPr>
        <w:t>Mesilato</w:t>
      </w:r>
      <w:proofErr w:type="spellEnd"/>
      <w:r w:rsidR="00143E4C" w:rsidRPr="00253A7D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b/>
          <w:bCs/>
          <w:color w:val="000000"/>
        </w:rPr>
        <w:t>Biofer</w:t>
      </w:r>
      <w:proofErr w:type="spellEnd"/>
      <w:r w:rsidR="002330F9" w:rsidRPr="00253A7D">
        <w:rPr>
          <w:rFonts w:eastAsia="Calibri" w:cs="Calibri"/>
          <w:b/>
          <w:bCs/>
          <w:color w:val="000000"/>
        </w:rPr>
        <w:t xml:space="preserve"> </w:t>
      </w:r>
      <w:r w:rsidRPr="00253A7D">
        <w:rPr>
          <w:rFonts w:eastAsia="Calibri" w:cs="Calibri"/>
          <w:b/>
          <w:bCs/>
        </w:rPr>
        <w:t xml:space="preserve">E’ STATO APPROVATO? </w:t>
      </w: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53A7D">
        <w:rPr>
          <w:rFonts w:eastAsia="Calibri" w:cs="Calibri"/>
        </w:rPr>
        <w:t xml:space="preserve">La Commissione Tecnico Scientifica (CTS), nella seduta del </w:t>
      </w:r>
      <w:r w:rsidR="00374030" w:rsidRPr="00253A7D">
        <w:rPr>
          <w:rFonts w:eastAsia="Calibri" w:cs="Calibri"/>
        </w:rPr>
        <w:t>13</w:t>
      </w:r>
      <w:r w:rsidR="00640FAE" w:rsidRPr="00253A7D">
        <w:rPr>
          <w:rFonts w:eastAsia="Calibri" w:cs="Calibri"/>
        </w:rPr>
        <w:t>-1</w:t>
      </w:r>
      <w:r w:rsidR="00374030" w:rsidRPr="00253A7D">
        <w:rPr>
          <w:rFonts w:eastAsia="Calibri" w:cs="Calibri"/>
        </w:rPr>
        <w:t>5</w:t>
      </w:r>
      <w:r w:rsidR="00A5278F" w:rsidRPr="00253A7D">
        <w:rPr>
          <w:rFonts w:eastAsia="Calibri" w:cs="Calibri"/>
        </w:rPr>
        <w:t xml:space="preserve"> </w:t>
      </w:r>
      <w:r w:rsidR="00374030" w:rsidRPr="00253A7D">
        <w:rPr>
          <w:rFonts w:eastAsia="Calibri" w:cs="Calibri"/>
        </w:rPr>
        <w:t>giugno</w:t>
      </w:r>
      <w:r w:rsidR="00057A00" w:rsidRPr="00253A7D">
        <w:rPr>
          <w:rFonts w:eastAsia="Calibri" w:cs="Calibri"/>
        </w:rPr>
        <w:t xml:space="preserve"> 201</w:t>
      </w:r>
      <w:r w:rsidR="00640FAE" w:rsidRPr="00253A7D">
        <w:rPr>
          <w:rFonts w:eastAsia="Calibri" w:cs="Calibri"/>
        </w:rPr>
        <w:t>6</w:t>
      </w:r>
      <w:r w:rsidRPr="00253A7D">
        <w:rPr>
          <w:rFonts w:eastAsia="Calibri" w:cs="Calibri"/>
        </w:rPr>
        <w:t xml:space="preserve">, ha concluso che, conformemente ai requisiti della normativa vigente, come nel caso </w:t>
      </w:r>
      <w:r w:rsidR="00D20170" w:rsidRPr="00253A7D">
        <w:rPr>
          <w:rFonts w:eastAsia="Calibri" w:cs="Calibri"/>
        </w:rPr>
        <w:t>del</w:t>
      </w:r>
      <w:r w:rsidRPr="00253A7D">
        <w:rPr>
          <w:rFonts w:eastAsia="Calibri" w:cs="Calibri"/>
        </w:rPr>
        <w:t xml:space="preserve"> medicinal</w:t>
      </w:r>
      <w:r w:rsidR="00D20170" w:rsidRPr="00253A7D">
        <w:rPr>
          <w:rFonts w:eastAsia="Calibri" w:cs="Calibri"/>
        </w:rPr>
        <w:t>e</w:t>
      </w:r>
      <w:r w:rsidRPr="00253A7D">
        <w:rPr>
          <w:rFonts w:eastAsia="Calibri" w:cs="Calibri"/>
        </w:rPr>
        <w:t xml:space="preserve"> di riferimento </w:t>
      </w:r>
      <w:proofErr w:type="spellStart"/>
      <w:r w:rsidR="00374030" w:rsidRPr="00253A7D">
        <w:rPr>
          <w:rFonts w:eastAsia="Calibri" w:cs="Calibri"/>
        </w:rPr>
        <w:t>Foy</w:t>
      </w:r>
      <w:proofErr w:type="spellEnd"/>
      <w:r w:rsidRPr="00253A7D">
        <w:rPr>
          <w:rFonts w:eastAsia="Calibri" w:cs="Calibri"/>
        </w:rPr>
        <w:t xml:space="preserve">, i benefici di </w:t>
      </w:r>
      <w:proofErr w:type="spellStart"/>
      <w:r w:rsidR="00143E4C" w:rsidRPr="00253A7D">
        <w:rPr>
          <w:rFonts w:eastAsia="Calibri" w:cs="Calibri"/>
        </w:rPr>
        <w:t>Gabesato</w:t>
      </w:r>
      <w:proofErr w:type="spellEnd"/>
      <w:r w:rsidR="00143E4C" w:rsidRPr="00253A7D">
        <w:rPr>
          <w:rFonts w:eastAsia="Calibri" w:cs="Calibri"/>
        </w:rPr>
        <w:t xml:space="preserve"> </w:t>
      </w:r>
      <w:proofErr w:type="spellStart"/>
      <w:r w:rsidR="00143E4C" w:rsidRPr="00253A7D">
        <w:rPr>
          <w:rFonts w:eastAsia="Calibri" w:cs="Calibri"/>
        </w:rPr>
        <w:t>Mesilato</w:t>
      </w:r>
      <w:proofErr w:type="spellEnd"/>
      <w:r w:rsidR="00143E4C" w:rsidRPr="00253A7D">
        <w:rPr>
          <w:rFonts w:eastAsia="Calibri" w:cs="Calibri"/>
        </w:rPr>
        <w:t xml:space="preserve"> </w:t>
      </w:r>
      <w:proofErr w:type="spellStart"/>
      <w:r w:rsidR="00143E4C" w:rsidRPr="00253A7D">
        <w:rPr>
          <w:rFonts w:eastAsia="Calibri" w:cs="Calibri"/>
        </w:rPr>
        <w:t>Biofer</w:t>
      </w:r>
      <w:proofErr w:type="spellEnd"/>
      <w:r w:rsidR="002330F9" w:rsidRPr="00253A7D">
        <w:rPr>
          <w:rFonts w:eastAsia="Calibri" w:cs="Calibri"/>
        </w:rPr>
        <w:t xml:space="preserve"> </w:t>
      </w:r>
      <w:r w:rsidR="008E3280" w:rsidRPr="00253A7D">
        <w:rPr>
          <w:rFonts w:eastAsia="Calibri" w:cs="Calibri"/>
        </w:rPr>
        <w:t>sono</w:t>
      </w:r>
      <w:r w:rsidRPr="00253A7D">
        <w:rPr>
          <w:rFonts w:eastAsia="Calibri" w:cs="Calibri"/>
        </w:rPr>
        <w:t xml:space="preserve"> superiori ai rischi individuati. La CTS ha, inoltre,</w:t>
      </w:r>
      <w:r w:rsidR="00524E40" w:rsidRPr="00253A7D">
        <w:rPr>
          <w:rFonts w:eastAsia="Calibri" w:cs="Calibri"/>
        </w:rPr>
        <w:t xml:space="preserve"> </w:t>
      </w:r>
      <w:r w:rsidRPr="00253A7D">
        <w:rPr>
          <w:rFonts w:eastAsia="Calibri" w:cs="Calibri"/>
        </w:rPr>
        <w:t>definito le modalità d</w:t>
      </w:r>
      <w:r w:rsidR="00B849DC" w:rsidRPr="00253A7D">
        <w:rPr>
          <w:rFonts w:eastAsia="Calibri" w:cs="Calibri"/>
        </w:rPr>
        <w:t xml:space="preserve">i prescrizione di cui al punto </w:t>
      </w:r>
      <w:r w:rsidRPr="00253A7D">
        <w:rPr>
          <w:rFonts w:eastAsia="Calibri" w:cs="Calibri"/>
        </w:rPr>
        <w:t>2) di questo Riassunto e la classe di rimborsabilità del medicinale</w:t>
      </w:r>
      <w:r w:rsidR="00524E40" w:rsidRPr="00253A7D">
        <w:rPr>
          <w:rFonts w:eastAsia="Calibri" w:cs="Calibri"/>
        </w:rPr>
        <w:t xml:space="preserve"> </w:t>
      </w:r>
      <w:r w:rsidRPr="00E05512">
        <w:rPr>
          <w:rFonts w:eastAsia="Calibri" w:cs="Calibri"/>
        </w:rPr>
        <w:t>(</w:t>
      </w:r>
      <w:r w:rsidR="00374030" w:rsidRPr="00E05512">
        <w:rPr>
          <w:rFonts w:eastAsia="Calibri" w:cs="Calibri"/>
        </w:rPr>
        <w:t>H</w:t>
      </w:r>
      <w:r w:rsidRPr="00E05512">
        <w:rPr>
          <w:rFonts w:eastAsia="Calibri" w:cs="Calibri"/>
        </w:rPr>
        <w:t>).</w:t>
      </w: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53A7D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253A7D">
        <w:rPr>
          <w:rFonts w:eastAsia="Calibri" w:cs="Calibri"/>
          <w:b/>
          <w:bCs/>
        </w:rPr>
        <w:t>DI</w:t>
      </w:r>
      <w:proofErr w:type="spellEnd"/>
      <w:r w:rsidRPr="00253A7D">
        <w:rPr>
          <w:rFonts w:eastAsia="Calibri" w:cs="Calibri"/>
          <w:b/>
          <w:bCs/>
        </w:rPr>
        <w:t xml:space="preserve"> </w:t>
      </w:r>
      <w:proofErr w:type="spellStart"/>
      <w:r w:rsidR="00143E4C" w:rsidRPr="00253A7D">
        <w:rPr>
          <w:rFonts w:eastAsia="Calibri" w:cs="Calibri"/>
          <w:b/>
          <w:bCs/>
          <w:color w:val="000000"/>
        </w:rPr>
        <w:t>Gabesato</w:t>
      </w:r>
      <w:proofErr w:type="spellEnd"/>
      <w:r w:rsidR="00143E4C" w:rsidRPr="00253A7D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b/>
          <w:bCs/>
          <w:color w:val="000000"/>
        </w:rPr>
        <w:t>Mesilato</w:t>
      </w:r>
      <w:proofErr w:type="spellEnd"/>
      <w:r w:rsidR="00143E4C" w:rsidRPr="00253A7D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b/>
          <w:bCs/>
          <w:color w:val="000000"/>
        </w:rPr>
        <w:t>Biofer</w:t>
      </w:r>
      <w:proofErr w:type="spellEnd"/>
      <w:r w:rsidRPr="00253A7D">
        <w:rPr>
          <w:rFonts w:eastAsia="Calibri" w:cs="Calibri"/>
          <w:b/>
          <w:bCs/>
          <w:color w:val="000000"/>
        </w:rPr>
        <w:t>?</w:t>
      </w:r>
    </w:p>
    <w:p w:rsidR="004241AC" w:rsidRPr="00253A7D" w:rsidRDefault="00CB779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53A7D">
        <w:rPr>
          <w:rFonts w:eastAsia="Calibri" w:cs="Calibri"/>
        </w:rPr>
        <w:t>Il titolare</w:t>
      </w:r>
      <w:r w:rsidR="00524E40" w:rsidRPr="00253A7D">
        <w:rPr>
          <w:rFonts w:eastAsia="Calibri" w:cs="Calibri"/>
        </w:rPr>
        <w:t xml:space="preserve"> </w:t>
      </w:r>
      <w:r w:rsidR="004241AC" w:rsidRPr="00253A7D">
        <w:rPr>
          <w:rFonts w:eastAsia="Calibri" w:cs="Calibri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143E4C" w:rsidRPr="00253A7D">
        <w:rPr>
          <w:rFonts w:eastAsia="Calibri" w:cs="Calibri"/>
        </w:rPr>
        <w:t>Gabesato</w:t>
      </w:r>
      <w:proofErr w:type="spellEnd"/>
      <w:r w:rsidR="00143E4C" w:rsidRPr="00253A7D">
        <w:rPr>
          <w:rFonts w:eastAsia="Calibri" w:cs="Calibri"/>
        </w:rPr>
        <w:t xml:space="preserve"> </w:t>
      </w:r>
      <w:proofErr w:type="spellStart"/>
      <w:r w:rsidR="00143E4C" w:rsidRPr="00253A7D">
        <w:rPr>
          <w:rFonts w:eastAsia="Calibri" w:cs="Calibri"/>
        </w:rPr>
        <w:t>Mesilato</w:t>
      </w:r>
      <w:proofErr w:type="spellEnd"/>
      <w:r w:rsidR="00143E4C" w:rsidRPr="00253A7D">
        <w:rPr>
          <w:rFonts w:eastAsia="Calibri" w:cs="Calibri"/>
        </w:rPr>
        <w:t xml:space="preserve"> </w:t>
      </w:r>
      <w:proofErr w:type="spellStart"/>
      <w:r w:rsidR="00143E4C" w:rsidRPr="00253A7D">
        <w:rPr>
          <w:rFonts w:eastAsia="Calibri" w:cs="Calibri"/>
        </w:rPr>
        <w:t>Biofer</w:t>
      </w:r>
      <w:proofErr w:type="spellEnd"/>
      <w:r w:rsidR="004241AC" w:rsidRPr="00253A7D">
        <w:rPr>
          <w:rFonts w:eastAsia="Calibri" w:cs="Calibri"/>
        </w:rPr>
        <w:t>.</w:t>
      </w: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53A7D">
        <w:rPr>
          <w:rFonts w:eastAsia="Calibri" w:cs="Calibri"/>
          <w:b/>
          <w:bCs/>
        </w:rPr>
        <w:t xml:space="preserve">8) ALTRE INFORMAZIONI RELATIVE A </w:t>
      </w:r>
      <w:proofErr w:type="spellStart"/>
      <w:r w:rsidR="00143E4C" w:rsidRPr="00253A7D">
        <w:rPr>
          <w:rFonts w:eastAsia="Calibri" w:cs="Calibri"/>
          <w:b/>
          <w:bCs/>
          <w:color w:val="000000"/>
        </w:rPr>
        <w:t>Gabesato</w:t>
      </w:r>
      <w:proofErr w:type="spellEnd"/>
      <w:r w:rsidR="00143E4C" w:rsidRPr="00253A7D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b/>
          <w:bCs/>
          <w:color w:val="000000"/>
        </w:rPr>
        <w:t>Mesilato</w:t>
      </w:r>
      <w:proofErr w:type="spellEnd"/>
      <w:r w:rsidR="00143E4C" w:rsidRPr="00253A7D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b/>
          <w:bCs/>
          <w:color w:val="000000"/>
        </w:rPr>
        <w:t>Biofer</w:t>
      </w:r>
      <w:proofErr w:type="spellEnd"/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</w:rPr>
      </w:pPr>
      <w:r w:rsidRPr="00010397">
        <w:rPr>
          <w:rFonts w:eastAsia="Calibri" w:cs="Calibri"/>
          <w:bCs/>
          <w:iCs/>
        </w:rPr>
        <w:t xml:space="preserve">Il </w:t>
      </w:r>
      <w:r w:rsidR="00010397" w:rsidRPr="00010397">
        <w:rPr>
          <w:rFonts w:eastAsia="Calibri" w:cs="Calibri"/>
          <w:bCs/>
          <w:iCs/>
        </w:rPr>
        <w:t>20 gennaio 2017</w:t>
      </w:r>
      <w:r w:rsidRPr="00010397">
        <w:rPr>
          <w:rFonts w:eastAsia="Calibri" w:cs="Calibri"/>
          <w:bCs/>
          <w:iCs/>
        </w:rPr>
        <w:t xml:space="preserve"> l’AIFA ha rilasciato l’autorizzazione all’immissione in commercio di </w:t>
      </w:r>
      <w:proofErr w:type="spellStart"/>
      <w:r w:rsidR="00143E4C" w:rsidRPr="00010397">
        <w:rPr>
          <w:rFonts w:eastAsia="Calibri" w:cs="Calibri"/>
          <w:bCs/>
          <w:color w:val="000000"/>
        </w:rPr>
        <w:t>Gabesato</w:t>
      </w:r>
      <w:proofErr w:type="spellEnd"/>
      <w:r w:rsidR="00143E4C" w:rsidRPr="00010397">
        <w:rPr>
          <w:rFonts w:eastAsia="Calibri" w:cs="Calibri"/>
          <w:bCs/>
          <w:color w:val="000000"/>
        </w:rPr>
        <w:t xml:space="preserve"> </w:t>
      </w:r>
      <w:proofErr w:type="spellStart"/>
      <w:r w:rsidR="00143E4C" w:rsidRPr="00010397">
        <w:rPr>
          <w:rFonts w:eastAsia="Calibri" w:cs="Calibri"/>
          <w:bCs/>
          <w:color w:val="000000"/>
        </w:rPr>
        <w:t>Mesilato</w:t>
      </w:r>
      <w:proofErr w:type="spellEnd"/>
      <w:r w:rsidR="00143E4C" w:rsidRPr="00253A7D">
        <w:rPr>
          <w:rFonts w:eastAsia="Calibri" w:cs="Calibri"/>
          <w:bCs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bCs/>
          <w:color w:val="000000"/>
        </w:rPr>
        <w:t>Biofer</w:t>
      </w:r>
      <w:proofErr w:type="spellEnd"/>
      <w:r w:rsidRPr="00253A7D">
        <w:rPr>
          <w:rFonts w:eastAsia="Calibri" w:cs="Calibri"/>
          <w:bCs/>
        </w:rPr>
        <w:t xml:space="preserve">. </w:t>
      </w:r>
    </w:p>
    <w:p w:rsidR="003A3DB3" w:rsidRPr="00253A7D" w:rsidRDefault="003A3DB3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3A3DB3" w:rsidRPr="00253A7D" w:rsidRDefault="003A3DB3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53A7D">
        <w:rPr>
          <w:rFonts w:eastAsia="Calibri" w:cs="Calibri"/>
        </w:rPr>
        <w:t xml:space="preserve">La Relazione Pubblica di Valutazione completa segue questo Riassunto. </w:t>
      </w:r>
    </w:p>
    <w:p w:rsidR="004241AC" w:rsidRPr="00253A7D" w:rsidRDefault="004241AC" w:rsidP="00FB04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53A7D">
        <w:rPr>
          <w:rFonts w:eastAsia="Calibri" w:cs="Calibri"/>
        </w:rPr>
        <w:t xml:space="preserve">Per maggiori informazioni riguardo il trattamento con </w:t>
      </w:r>
      <w:proofErr w:type="spellStart"/>
      <w:r w:rsidR="00143E4C" w:rsidRPr="00253A7D">
        <w:rPr>
          <w:rFonts w:eastAsia="Calibri" w:cs="Calibri"/>
          <w:bCs/>
          <w:color w:val="000000"/>
        </w:rPr>
        <w:t>Gabesato</w:t>
      </w:r>
      <w:proofErr w:type="spellEnd"/>
      <w:r w:rsidR="00143E4C" w:rsidRPr="00253A7D">
        <w:rPr>
          <w:rFonts w:eastAsia="Calibri" w:cs="Calibri"/>
          <w:bCs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bCs/>
          <w:color w:val="000000"/>
        </w:rPr>
        <w:t>Mesilato</w:t>
      </w:r>
      <w:proofErr w:type="spellEnd"/>
      <w:r w:rsidR="00143E4C" w:rsidRPr="00253A7D">
        <w:rPr>
          <w:rFonts w:eastAsia="Calibri" w:cs="Calibri"/>
          <w:bCs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bCs/>
          <w:color w:val="000000"/>
        </w:rPr>
        <w:t>Biofer</w:t>
      </w:r>
      <w:proofErr w:type="spellEnd"/>
      <w:r w:rsidR="002330F9" w:rsidRPr="00253A7D">
        <w:rPr>
          <w:rFonts w:eastAsia="Calibri" w:cs="Calibri"/>
          <w:bCs/>
          <w:color w:val="000000"/>
        </w:rPr>
        <w:t xml:space="preserve"> </w:t>
      </w:r>
      <w:r w:rsidRPr="00253A7D">
        <w:rPr>
          <w:rFonts w:eastAsia="Calibri" w:cs="Calibri"/>
        </w:rPr>
        <w:t>si può leggere il foglio illustrativo</w:t>
      </w:r>
      <w:r w:rsidR="00686B6F" w:rsidRPr="00253A7D">
        <w:rPr>
          <w:rFonts w:eastAsia="Calibri" w:cs="Calibri"/>
        </w:rPr>
        <w:t>(</w:t>
      </w:r>
      <w:hyperlink r:id="rId7" w:history="1">
        <w:r w:rsidR="00686B6F" w:rsidRPr="00253A7D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686B6F" w:rsidRPr="00253A7D">
        <w:rPr>
          <w:rFonts w:eastAsia="Calibri" w:cs="Calibri"/>
        </w:rPr>
        <w:t>)</w:t>
      </w:r>
      <w:r w:rsidRPr="00253A7D">
        <w:rPr>
          <w:rFonts w:eastAsia="Calibri" w:cs="Calibri"/>
        </w:rPr>
        <w:t xml:space="preserve">o contattare il medico o </w:t>
      </w:r>
      <w:r w:rsidR="009B03DB" w:rsidRPr="00253A7D">
        <w:rPr>
          <w:rFonts w:eastAsia="Calibri" w:cs="Calibri"/>
        </w:rPr>
        <w:t xml:space="preserve">il </w:t>
      </w:r>
      <w:r w:rsidRPr="00253A7D">
        <w:rPr>
          <w:rFonts w:eastAsia="Calibri" w:cs="Calibri"/>
        </w:rPr>
        <w:t xml:space="preserve">farmacista. </w:t>
      </w:r>
    </w:p>
    <w:p w:rsidR="004241AC" w:rsidRPr="00253A7D" w:rsidRDefault="004241AC" w:rsidP="00FB046F">
      <w:pPr>
        <w:spacing w:after="0" w:line="240" w:lineRule="auto"/>
        <w:jc w:val="both"/>
        <w:rPr>
          <w:rFonts w:eastAsia="Calibri" w:cs="Calibri"/>
        </w:rPr>
      </w:pPr>
    </w:p>
    <w:p w:rsidR="004241AC" w:rsidRPr="00253A7D" w:rsidRDefault="004241AC" w:rsidP="00FB046F">
      <w:pPr>
        <w:spacing w:after="0" w:line="240" w:lineRule="auto"/>
        <w:jc w:val="both"/>
        <w:rPr>
          <w:rFonts w:eastAsia="Calibri" w:cs="Calibri"/>
        </w:rPr>
      </w:pPr>
    </w:p>
    <w:p w:rsidR="004241AC" w:rsidRPr="00253A7D" w:rsidRDefault="004241AC" w:rsidP="00FB046F">
      <w:pPr>
        <w:spacing w:after="0" w:line="240" w:lineRule="auto"/>
        <w:jc w:val="both"/>
        <w:rPr>
          <w:rFonts w:eastAsia="Calibri" w:cs="Calibri"/>
        </w:rPr>
      </w:pPr>
      <w:r w:rsidRPr="00253A7D">
        <w:rPr>
          <w:rFonts w:eastAsia="Calibri" w:cs="Calibri"/>
        </w:rPr>
        <w:t>Questo riassunto è stato redatto in data</w:t>
      </w:r>
      <w:r w:rsidR="00FC274C" w:rsidRPr="00253A7D">
        <w:rPr>
          <w:rFonts w:eastAsia="Calibri" w:cs="Calibri"/>
        </w:rPr>
        <w:t xml:space="preserve"> </w:t>
      </w:r>
      <w:r w:rsidR="00FB046F">
        <w:rPr>
          <w:rFonts w:eastAsia="Calibri" w:cs="Calibri"/>
        </w:rPr>
        <w:t>27.07.</w:t>
      </w:r>
      <w:r w:rsidR="00FC274C" w:rsidRPr="00253A7D">
        <w:rPr>
          <w:rFonts w:eastAsia="Calibri" w:cs="Calibri"/>
        </w:rPr>
        <w:t>2016</w:t>
      </w:r>
    </w:p>
    <w:p w:rsidR="00524E40" w:rsidRPr="00253A7D" w:rsidRDefault="00CA61D6" w:rsidP="00FB046F">
      <w:pPr>
        <w:spacing w:after="0" w:line="240" w:lineRule="auto"/>
        <w:jc w:val="center"/>
      </w:pPr>
      <w:r w:rsidRPr="00253A7D">
        <w:br w:type="page"/>
      </w:r>
    </w:p>
    <w:p w:rsidR="00FB046F" w:rsidRDefault="00FB046F" w:rsidP="00FB046F">
      <w:pPr>
        <w:spacing w:after="0" w:line="240" w:lineRule="auto"/>
        <w:jc w:val="center"/>
        <w:rPr>
          <w:b/>
          <w:sz w:val="28"/>
        </w:rPr>
      </w:pPr>
    </w:p>
    <w:p w:rsidR="00010397" w:rsidRDefault="00010397" w:rsidP="00FB046F">
      <w:pPr>
        <w:spacing w:after="0" w:line="240" w:lineRule="auto"/>
        <w:jc w:val="center"/>
        <w:rPr>
          <w:b/>
          <w:sz w:val="28"/>
        </w:rPr>
      </w:pPr>
    </w:p>
    <w:p w:rsidR="003A3DB3" w:rsidRPr="00253A7D" w:rsidRDefault="003A3DB3" w:rsidP="00FB046F">
      <w:pPr>
        <w:spacing w:after="0" w:line="240" w:lineRule="auto"/>
        <w:jc w:val="center"/>
        <w:rPr>
          <w:b/>
          <w:sz w:val="28"/>
        </w:rPr>
      </w:pPr>
      <w:r w:rsidRPr="00253A7D">
        <w:rPr>
          <w:b/>
          <w:sz w:val="28"/>
        </w:rPr>
        <w:t xml:space="preserve">RELAZIONE PUBBLICA </w:t>
      </w:r>
      <w:proofErr w:type="spellStart"/>
      <w:r w:rsidRPr="00253A7D">
        <w:rPr>
          <w:b/>
          <w:sz w:val="28"/>
        </w:rPr>
        <w:t>DI</w:t>
      </w:r>
      <w:proofErr w:type="spellEnd"/>
      <w:r w:rsidRPr="00253A7D">
        <w:rPr>
          <w:b/>
          <w:sz w:val="28"/>
        </w:rPr>
        <w:t xml:space="preserve"> VALUTAZIONE</w:t>
      </w:r>
    </w:p>
    <w:p w:rsidR="003A3DB3" w:rsidRPr="00253A7D" w:rsidRDefault="003A3DB3" w:rsidP="00FB046F">
      <w:pPr>
        <w:spacing w:after="0" w:line="240" w:lineRule="auto"/>
        <w:jc w:val="center"/>
        <w:rPr>
          <w:b/>
        </w:rPr>
      </w:pPr>
    </w:p>
    <w:p w:rsidR="003A3DB3" w:rsidRPr="00253A7D" w:rsidRDefault="003A3DB3" w:rsidP="00FB046F">
      <w:pPr>
        <w:spacing w:after="0" w:line="240" w:lineRule="auto"/>
        <w:jc w:val="center"/>
        <w:rPr>
          <w:b/>
        </w:rPr>
      </w:pPr>
    </w:p>
    <w:p w:rsidR="003A3DB3" w:rsidRPr="00253A7D" w:rsidRDefault="003A3DB3" w:rsidP="00FB046F">
      <w:pPr>
        <w:spacing w:after="0" w:line="240" w:lineRule="auto"/>
        <w:jc w:val="center"/>
        <w:rPr>
          <w:b/>
        </w:rPr>
      </w:pPr>
    </w:p>
    <w:p w:rsidR="003A3DB3" w:rsidRPr="00253A7D" w:rsidRDefault="003A3DB3" w:rsidP="00FB046F">
      <w:pPr>
        <w:spacing w:after="0" w:line="240" w:lineRule="auto"/>
        <w:jc w:val="center"/>
        <w:rPr>
          <w:b/>
        </w:rPr>
      </w:pPr>
    </w:p>
    <w:p w:rsidR="003A3DB3" w:rsidRPr="00253A7D" w:rsidRDefault="003A3DB3" w:rsidP="00FB046F">
      <w:pPr>
        <w:spacing w:after="0" w:line="240" w:lineRule="auto"/>
        <w:jc w:val="center"/>
        <w:rPr>
          <w:b/>
        </w:rPr>
      </w:pPr>
      <w:r w:rsidRPr="00253A7D">
        <w:rPr>
          <w:b/>
        </w:rPr>
        <w:t>INDICE</w:t>
      </w:r>
    </w:p>
    <w:p w:rsidR="003A3DB3" w:rsidRPr="00253A7D" w:rsidRDefault="003A3DB3" w:rsidP="00FB046F">
      <w:pPr>
        <w:spacing w:after="0" w:line="240" w:lineRule="auto"/>
        <w:jc w:val="both"/>
      </w:pPr>
    </w:p>
    <w:p w:rsidR="003A3DB3" w:rsidRPr="00253A7D" w:rsidRDefault="003A3DB3" w:rsidP="00FB046F">
      <w:pPr>
        <w:spacing w:after="0" w:line="240" w:lineRule="auto"/>
        <w:jc w:val="both"/>
      </w:pPr>
    </w:p>
    <w:p w:rsidR="003A3DB3" w:rsidRPr="00253A7D" w:rsidRDefault="003A3DB3" w:rsidP="00FB046F">
      <w:pPr>
        <w:spacing w:after="0" w:line="240" w:lineRule="auto"/>
        <w:jc w:val="both"/>
      </w:pPr>
    </w:p>
    <w:p w:rsidR="003A3DB3" w:rsidRPr="00253A7D" w:rsidRDefault="003A3DB3" w:rsidP="00FB046F">
      <w:pPr>
        <w:pStyle w:val="Paragrafoelenco"/>
        <w:numPr>
          <w:ilvl w:val="0"/>
          <w:numId w:val="3"/>
        </w:numPr>
        <w:spacing w:after="0" w:line="240" w:lineRule="auto"/>
        <w:rPr>
          <w:b/>
        </w:rPr>
      </w:pPr>
      <w:r w:rsidRPr="00253A7D">
        <w:rPr>
          <w:b/>
        </w:rPr>
        <w:t>INTRODUZIONE</w:t>
      </w:r>
    </w:p>
    <w:p w:rsidR="003A3DB3" w:rsidRPr="00253A7D" w:rsidRDefault="003A3DB3" w:rsidP="00FB046F">
      <w:pPr>
        <w:spacing w:after="0" w:line="240" w:lineRule="auto"/>
        <w:jc w:val="both"/>
      </w:pPr>
    </w:p>
    <w:p w:rsidR="003A3DB3" w:rsidRPr="00253A7D" w:rsidRDefault="003A3DB3" w:rsidP="00FB046F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53A7D">
        <w:rPr>
          <w:b/>
        </w:rPr>
        <w:t>ASPETTI DI QUALITA’</w:t>
      </w:r>
    </w:p>
    <w:p w:rsidR="003A3DB3" w:rsidRPr="00253A7D" w:rsidRDefault="003A3DB3" w:rsidP="00FB046F">
      <w:pPr>
        <w:pStyle w:val="Paragrafoelenco"/>
        <w:spacing w:after="0" w:line="240" w:lineRule="auto"/>
        <w:rPr>
          <w:b/>
        </w:rPr>
      </w:pPr>
    </w:p>
    <w:p w:rsidR="003A3DB3" w:rsidRPr="00253A7D" w:rsidRDefault="003A3DB3" w:rsidP="00FB046F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53A7D">
        <w:rPr>
          <w:b/>
        </w:rPr>
        <w:t>ASPETTI NON CLINICI</w:t>
      </w:r>
    </w:p>
    <w:p w:rsidR="003A3DB3" w:rsidRPr="00253A7D" w:rsidRDefault="003A3DB3" w:rsidP="00FB046F">
      <w:pPr>
        <w:pStyle w:val="Paragrafoelenco"/>
        <w:spacing w:after="0" w:line="240" w:lineRule="auto"/>
        <w:rPr>
          <w:b/>
        </w:rPr>
      </w:pPr>
    </w:p>
    <w:p w:rsidR="003A3DB3" w:rsidRPr="00253A7D" w:rsidRDefault="003A3DB3" w:rsidP="00FB046F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53A7D">
        <w:rPr>
          <w:b/>
        </w:rPr>
        <w:t>ASPETTI CLINICI</w:t>
      </w:r>
    </w:p>
    <w:p w:rsidR="003A3DB3" w:rsidRPr="00253A7D" w:rsidRDefault="003A3DB3" w:rsidP="00FB046F">
      <w:pPr>
        <w:pStyle w:val="Paragrafoelenco"/>
        <w:spacing w:after="0" w:line="240" w:lineRule="auto"/>
        <w:rPr>
          <w:b/>
        </w:rPr>
      </w:pPr>
    </w:p>
    <w:p w:rsidR="003A3DB3" w:rsidRPr="00253A7D" w:rsidRDefault="003A3DB3" w:rsidP="00FB046F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53A7D">
        <w:rPr>
          <w:b/>
        </w:rPr>
        <w:t>CONSULTAZIONE SUL FOGLIO ILLUSTRATIVO</w:t>
      </w:r>
    </w:p>
    <w:p w:rsidR="003A3DB3" w:rsidRPr="00253A7D" w:rsidRDefault="003A3DB3" w:rsidP="00FB046F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3A3DB3" w:rsidRPr="00253A7D" w:rsidRDefault="003A3DB3" w:rsidP="00FB046F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53A7D">
        <w:rPr>
          <w:b/>
        </w:rPr>
        <w:t>CONCLUSIONI, VALUTAZIONE DEL RAPPORTO BENEFICIO/RISCHIO E RACCOMANDAZIONI</w:t>
      </w:r>
    </w:p>
    <w:p w:rsidR="003A3DB3" w:rsidRPr="00253A7D" w:rsidRDefault="003A3DB3" w:rsidP="00FB046F">
      <w:pPr>
        <w:spacing w:after="0" w:line="240" w:lineRule="auto"/>
      </w:pPr>
    </w:p>
    <w:p w:rsidR="003A3DB3" w:rsidRPr="00253A7D" w:rsidRDefault="003A3DB3" w:rsidP="00FB046F">
      <w:pPr>
        <w:spacing w:after="0" w:line="240" w:lineRule="auto"/>
      </w:pPr>
    </w:p>
    <w:p w:rsidR="003A3DB3" w:rsidRPr="00253A7D" w:rsidRDefault="003A3DB3" w:rsidP="00FB046F">
      <w:pPr>
        <w:spacing w:after="0" w:line="240" w:lineRule="auto"/>
      </w:pPr>
    </w:p>
    <w:p w:rsidR="003A3DB3" w:rsidRPr="00253A7D" w:rsidRDefault="003A3DB3" w:rsidP="00FB046F">
      <w:pPr>
        <w:spacing w:after="0" w:line="240" w:lineRule="auto"/>
      </w:pPr>
    </w:p>
    <w:p w:rsidR="003A3DB3" w:rsidRPr="00253A7D" w:rsidRDefault="003A3DB3" w:rsidP="00FB046F">
      <w:pPr>
        <w:spacing w:after="0" w:line="240" w:lineRule="auto"/>
      </w:pPr>
    </w:p>
    <w:p w:rsidR="003A3DB3" w:rsidRPr="00253A7D" w:rsidRDefault="003A3DB3" w:rsidP="00FB046F">
      <w:pPr>
        <w:spacing w:after="0" w:line="240" w:lineRule="auto"/>
      </w:pPr>
    </w:p>
    <w:p w:rsidR="003A3DB3" w:rsidRPr="00253A7D" w:rsidRDefault="003A3DB3" w:rsidP="00FB046F">
      <w:pPr>
        <w:spacing w:after="0" w:line="240" w:lineRule="auto"/>
      </w:pPr>
    </w:p>
    <w:p w:rsidR="003A3DB3" w:rsidRPr="00253A7D" w:rsidRDefault="003A3DB3" w:rsidP="00FB046F">
      <w:pPr>
        <w:spacing w:after="0" w:line="240" w:lineRule="auto"/>
      </w:pPr>
    </w:p>
    <w:p w:rsidR="003A3DB3" w:rsidRPr="00253A7D" w:rsidRDefault="003A3DB3" w:rsidP="00FB046F">
      <w:pPr>
        <w:spacing w:after="0" w:line="240" w:lineRule="auto"/>
      </w:pPr>
    </w:p>
    <w:p w:rsidR="003A3DB3" w:rsidRPr="00253A7D" w:rsidRDefault="003A3DB3" w:rsidP="00FB046F">
      <w:pPr>
        <w:spacing w:after="0" w:line="240" w:lineRule="auto"/>
      </w:pPr>
    </w:p>
    <w:p w:rsidR="003A3DB3" w:rsidRPr="00253A7D" w:rsidRDefault="003A3DB3" w:rsidP="00FB046F">
      <w:pPr>
        <w:spacing w:after="0" w:line="240" w:lineRule="auto"/>
      </w:pPr>
    </w:p>
    <w:p w:rsidR="003A3DB3" w:rsidRPr="00253A7D" w:rsidRDefault="003A3DB3" w:rsidP="00FB046F">
      <w:pPr>
        <w:spacing w:after="0" w:line="240" w:lineRule="auto"/>
      </w:pPr>
    </w:p>
    <w:p w:rsidR="003A3DB3" w:rsidRPr="00253A7D" w:rsidRDefault="003A3DB3" w:rsidP="00FB046F">
      <w:pPr>
        <w:spacing w:after="0" w:line="240" w:lineRule="auto"/>
      </w:pPr>
    </w:p>
    <w:p w:rsidR="003A3DB3" w:rsidRPr="00253A7D" w:rsidRDefault="003A3DB3" w:rsidP="00FB046F">
      <w:pPr>
        <w:spacing w:after="0" w:line="240" w:lineRule="auto"/>
      </w:pPr>
    </w:p>
    <w:p w:rsidR="00CA61D6" w:rsidRPr="00253A7D" w:rsidRDefault="00CA61D6" w:rsidP="00FB046F">
      <w:pPr>
        <w:spacing w:after="0" w:line="240" w:lineRule="auto"/>
      </w:pPr>
      <w:r w:rsidRPr="00253A7D">
        <w:br w:type="page"/>
      </w:r>
    </w:p>
    <w:p w:rsidR="003A3DB3" w:rsidRPr="00253A7D" w:rsidRDefault="003A3DB3" w:rsidP="00FB046F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253A7D">
        <w:rPr>
          <w:b/>
        </w:rPr>
        <w:lastRenderedPageBreak/>
        <w:t>INTRODUZIONE</w:t>
      </w:r>
    </w:p>
    <w:p w:rsidR="00CA61D6" w:rsidRPr="00253A7D" w:rsidRDefault="003A3DB3" w:rsidP="00FB046F">
      <w:pPr>
        <w:autoSpaceDE w:val="0"/>
        <w:autoSpaceDN w:val="0"/>
        <w:adjustRightInd w:val="0"/>
        <w:spacing w:after="0" w:line="240" w:lineRule="auto"/>
        <w:jc w:val="both"/>
      </w:pPr>
      <w:r w:rsidRPr="00253A7D">
        <w:t xml:space="preserve">Sulla base dei dati di qualità, sicurezza ed efficacia, l’AIFA ha rilasciato a </w:t>
      </w:r>
      <w:proofErr w:type="spellStart"/>
      <w:r w:rsidR="00374030" w:rsidRPr="00253A7D">
        <w:t>Biofer</w:t>
      </w:r>
      <w:proofErr w:type="spellEnd"/>
      <w:r w:rsidR="00374030" w:rsidRPr="00253A7D">
        <w:t xml:space="preserve"> </w:t>
      </w:r>
      <w:r w:rsidRPr="00253A7D">
        <w:t xml:space="preserve">l’autorizzazione all’immissione in commercio (AIC) per il medicinale </w:t>
      </w:r>
      <w:proofErr w:type="spellStart"/>
      <w:r w:rsidR="00143E4C" w:rsidRPr="00253A7D">
        <w:t>Gabesato</w:t>
      </w:r>
      <w:proofErr w:type="spellEnd"/>
      <w:r w:rsidR="00143E4C" w:rsidRPr="00253A7D">
        <w:t xml:space="preserve"> </w:t>
      </w:r>
      <w:proofErr w:type="spellStart"/>
      <w:r w:rsidR="00143E4C" w:rsidRPr="00253A7D">
        <w:t>Mesilato</w:t>
      </w:r>
      <w:proofErr w:type="spellEnd"/>
      <w:r w:rsidR="00143E4C" w:rsidRPr="00253A7D">
        <w:t xml:space="preserve"> </w:t>
      </w:r>
      <w:proofErr w:type="spellStart"/>
      <w:r w:rsidR="00143E4C" w:rsidRPr="00253A7D">
        <w:t>Biofer</w:t>
      </w:r>
      <w:proofErr w:type="spellEnd"/>
      <w:r w:rsidR="00204906" w:rsidRPr="00253A7D">
        <w:t xml:space="preserve"> il</w:t>
      </w:r>
      <w:r w:rsidR="00FB046F">
        <w:t xml:space="preserve"> </w:t>
      </w:r>
      <w:r w:rsidR="00010397" w:rsidRPr="00010397">
        <w:rPr>
          <w:rFonts w:eastAsia="Calibri" w:cs="Calibri"/>
          <w:bCs/>
          <w:iCs/>
        </w:rPr>
        <w:t>20 gennaio 2017</w:t>
      </w:r>
      <w:r w:rsidR="00010397">
        <w:rPr>
          <w:rFonts w:eastAsia="Calibri" w:cs="Calibri"/>
          <w:bCs/>
          <w:iCs/>
        </w:rPr>
        <w:t>.</w:t>
      </w:r>
    </w:p>
    <w:p w:rsidR="00111824" w:rsidRPr="00253A7D" w:rsidRDefault="00111824" w:rsidP="00FB046F">
      <w:pPr>
        <w:autoSpaceDE w:val="0"/>
        <w:autoSpaceDN w:val="0"/>
        <w:adjustRightInd w:val="0"/>
        <w:spacing w:after="0" w:line="240" w:lineRule="auto"/>
        <w:jc w:val="both"/>
      </w:pPr>
    </w:p>
    <w:p w:rsidR="00E05512" w:rsidRPr="00253A7D" w:rsidRDefault="00E05512" w:rsidP="00E05512">
      <w:pPr>
        <w:widowControl w:val="0"/>
        <w:spacing w:after="0" w:line="240" w:lineRule="auto"/>
        <w:jc w:val="both"/>
        <w:rPr>
          <w:rFonts w:eastAsia="Calibri" w:cs="Calibri"/>
        </w:rPr>
      </w:pPr>
      <w:proofErr w:type="spellStart"/>
      <w:r w:rsidRPr="00E05512">
        <w:rPr>
          <w:rFonts w:eastAsia="Calibri" w:cs="Calibri"/>
        </w:rPr>
        <w:t>Gabesato</w:t>
      </w:r>
      <w:proofErr w:type="spellEnd"/>
      <w:r w:rsidRPr="00E05512">
        <w:rPr>
          <w:rFonts w:eastAsia="Calibri" w:cs="Calibri"/>
        </w:rPr>
        <w:t xml:space="preserve"> </w:t>
      </w:r>
      <w:proofErr w:type="spellStart"/>
      <w:r w:rsidRPr="00E05512">
        <w:rPr>
          <w:rFonts w:eastAsia="Calibri" w:cs="Calibri"/>
        </w:rPr>
        <w:t>Mesilato</w:t>
      </w:r>
      <w:proofErr w:type="spellEnd"/>
      <w:r w:rsidRPr="00E05512">
        <w:rPr>
          <w:rFonts w:eastAsia="Calibri" w:cs="Calibri"/>
        </w:rPr>
        <w:t xml:space="preserve"> </w:t>
      </w:r>
      <w:proofErr w:type="spellStart"/>
      <w:r w:rsidRPr="00E05512">
        <w:rPr>
          <w:rFonts w:eastAsia="Calibri" w:cs="Calibri"/>
        </w:rPr>
        <w:t>Biofer</w:t>
      </w:r>
      <w:proofErr w:type="spellEnd"/>
      <w:r w:rsidRPr="00E05512">
        <w:rPr>
          <w:rFonts w:eastAsia="Calibri" w:cs="Calibri"/>
        </w:rPr>
        <w:t xml:space="preserve"> è p</w:t>
      </w:r>
      <w:r w:rsidRPr="00E05512">
        <w:rPr>
          <w:rFonts w:eastAsia="Calibri" w:cs="Calibri"/>
          <w:color w:val="000000"/>
        </w:rPr>
        <w:t>er esclusivo uso in ospedali e case di cura</w:t>
      </w:r>
      <w:r w:rsidRPr="00E05512">
        <w:rPr>
          <w:rFonts w:eastAsia="Calibri" w:cs="Calibri"/>
        </w:rPr>
        <w:t>.</w:t>
      </w:r>
    </w:p>
    <w:p w:rsidR="009B5950" w:rsidRPr="00253A7D" w:rsidRDefault="009B5950" w:rsidP="00FB046F">
      <w:pPr>
        <w:spacing w:after="0" w:line="240" w:lineRule="auto"/>
        <w:jc w:val="both"/>
      </w:pPr>
    </w:p>
    <w:p w:rsidR="003A3DB3" w:rsidRPr="00253A7D" w:rsidRDefault="003A3DB3" w:rsidP="00FB046F">
      <w:pPr>
        <w:spacing w:after="0" w:line="240" w:lineRule="auto"/>
        <w:jc w:val="both"/>
      </w:pPr>
      <w:r w:rsidRPr="00253A7D">
        <w:t>Questa procedura è stata presentata ai sensi dell’art. 10(1) della Direttiva 2001/83/EU s.m.i.</w:t>
      </w:r>
    </w:p>
    <w:p w:rsidR="003A3DB3" w:rsidRPr="00253A7D" w:rsidRDefault="003A3DB3" w:rsidP="00FB046F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</w:p>
    <w:p w:rsidR="003A3DB3" w:rsidRPr="00253A7D" w:rsidRDefault="00143E4C" w:rsidP="00FB046F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  <w:proofErr w:type="spellStart"/>
      <w:r w:rsidRPr="00253A7D">
        <w:rPr>
          <w:rFonts w:eastAsia="Calibri" w:cs="Calibri"/>
          <w:bCs/>
          <w:color w:val="000000"/>
        </w:rPr>
        <w:t>Gabesato</w:t>
      </w:r>
      <w:proofErr w:type="spellEnd"/>
      <w:r w:rsidRPr="00253A7D">
        <w:rPr>
          <w:rFonts w:eastAsia="Calibri" w:cs="Calibri"/>
          <w:bCs/>
          <w:color w:val="000000"/>
        </w:rPr>
        <w:t xml:space="preserve"> </w:t>
      </w:r>
      <w:proofErr w:type="spellStart"/>
      <w:r w:rsidRPr="00253A7D">
        <w:rPr>
          <w:rFonts w:eastAsia="Calibri" w:cs="Calibri"/>
          <w:bCs/>
          <w:color w:val="000000"/>
        </w:rPr>
        <w:t>Mesilato</w:t>
      </w:r>
      <w:proofErr w:type="spellEnd"/>
      <w:r w:rsidRPr="00253A7D">
        <w:rPr>
          <w:rFonts w:eastAsia="Calibri" w:cs="Calibri"/>
          <w:bCs/>
          <w:color w:val="000000"/>
        </w:rPr>
        <w:t xml:space="preserve"> </w:t>
      </w:r>
      <w:proofErr w:type="spellStart"/>
      <w:r w:rsidRPr="00253A7D">
        <w:rPr>
          <w:rFonts w:eastAsia="Calibri" w:cs="Calibri"/>
          <w:bCs/>
          <w:color w:val="000000"/>
        </w:rPr>
        <w:t>Biofer</w:t>
      </w:r>
      <w:proofErr w:type="spellEnd"/>
      <w:r w:rsidR="002330F9" w:rsidRPr="00253A7D">
        <w:rPr>
          <w:rFonts w:eastAsia="Calibri" w:cs="Calibri"/>
          <w:bCs/>
          <w:color w:val="000000"/>
        </w:rPr>
        <w:t xml:space="preserve"> </w:t>
      </w:r>
      <w:r w:rsidR="003A3DB3" w:rsidRPr="00253A7D">
        <w:rPr>
          <w:rFonts w:eastAsia="Calibri" w:cs="Calibri"/>
          <w:bCs/>
          <w:color w:val="000000"/>
        </w:rPr>
        <w:t xml:space="preserve">è un medicinale </w:t>
      </w:r>
      <w:r w:rsidR="008B4301" w:rsidRPr="00253A7D">
        <w:rPr>
          <w:rFonts w:eastAsia="Calibri" w:cs="Calibri"/>
          <w:bCs/>
          <w:color w:val="000000"/>
        </w:rPr>
        <w:t xml:space="preserve">generico </w:t>
      </w:r>
      <w:r w:rsidR="003A3DB3" w:rsidRPr="00253A7D">
        <w:rPr>
          <w:rFonts w:eastAsia="Calibri" w:cs="Calibri"/>
          <w:bCs/>
          <w:color w:val="000000"/>
        </w:rPr>
        <w:t xml:space="preserve">contenente il principio attivo </w:t>
      </w:r>
      <w:proofErr w:type="spellStart"/>
      <w:r w:rsidR="00FB046F">
        <w:rPr>
          <w:rFonts w:eastAsia="Calibri" w:cs="Calibri"/>
          <w:bCs/>
          <w:color w:val="000000"/>
        </w:rPr>
        <w:t>g</w:t>
      </w:r>
      <w:r w:rsidRPr="00253A7D">
        <w:rPr>
          <w:rFonts w:eastAsia="Calibri" w:cs="Calibri"/>
          <w:bCs/>
          <w:color w:val="000000"/>
        </w:rPr>
        <w:t>abesato</w:t>
      </w:r>
      <w:proofErr w:type="spellEnd"/>
      <w:r w:rsidRPr="00253A7D">
        <w:rPr>
          <w:rFonts w:eastAsia="Calibri" w:cs="Calibri"/>
          <w:bCs/>
          <w:color w:val="000000"/>
        </w:rPr>
        <w:t xml:space="preserve"> </w:t>
      </w:r>
      <w:proofErr w:type="spellStart"/>
      <w:r w:rsidR="00FB046F">
        <w:rPr>
          <w:rFonts w:eastAsia="Calibri" w:cs="Calibri"/>
          <w:bCs/>
          <w:color w:val="000000"/>
        </w:rPr>
        <w:t>m</w:t>
      </w:r>
      <w:r w:rsidRPr="00253A7D">
        <w:rPr>
          <w:rFonts w:eastAsia="Calibri" w:cs="Calibri"/>
          <w:bCs/>
          <w:color w:val="000000"/>
        </w:rPr>
        <w:t>esilato</w:t>
      </w:r>
      <w:proofErr w:type="spellEnd"/>
      <w:r w:rsidR="009B5950" w:rsidRPr="00253A7D">
        <w:rPr>
          <w:rFonts w:eastAsia="Calibri" w:cs="Calibri"/>
          <w:bCs/>
          <w:color w:val="000000"/>
        </w:rPr>
        <w:t xml:space="preserve"> </w:t>
      </w:r>
      <w:r w:rsidR="003A3DB3" w:rsidRPr="00253A7D">
        <w:rPr>
          <w:rFonts w:eastAsia="Calibri" w:cs="Calibri"/>
          <w:bCs/>
          <w:color w:val="000000"/>
        </w:rPr>
        <w:t xml:space="preserve">presente nel medicinale di riferimento </w:t>
      </w:r>
      <w:proofErr w:type="spellStart"/>
      <w:r w:rsidR="009B5950" w:rsidRPr="00253A7D">
        <w:rPr>
          <w:rFonts w:eastAsia="Calibri" w:cs="Calibri"/>
          <w:bCs/>
          <w:color w:val="000000"/>
        </w:rPr>
        <w:t>Foy</w:t>
      </w:r>
      <w:proofErr w:type="spellEnd"/>
      <w:r w:rsidR="003A3DB3" w:rsidRPr="00253A7D">
        <w:rPr>
          <w:rFonts w:eastAsia="Calibri" w:cs="Calibri"/>
          <w:bCs/>
          <w:color w:val="000000"/>
        </w:rPr>
        <w:t>, autorizzato in Italia da più di 10 anni.</w:t>
      </w:r>
    </w:p>
    <w:p w:rsidR="003A3DB3" w:rsidRPr="00253A7D" w:rsidRDefault="003A3DB3" w:rsidP="00FB046F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</w:p>
    <w:p w:rsidR="009B5950" w:rsidRPr="00253A7D" w:rsidRDefault="00143E4C" w:rsidP="00FB046F">
      <w:pPr>
        <w:widowControl w:val="0"/>
        <w:tabs>
          <w:tab w:val="num" w:pos="330"/>
        </w:tabs>
        <w:spacing w:after="0" w:line="240" w:lineRule="auto"/>
        <w:jc w:val="both"/>
        <w:rPr>
          <w:rFonts w:eastAsia="Calibri" w:cs="Calibri"/>
        </w:rPr>
      </w:pPr>
      <w:proofErr w:type="spellStart"/>
      <w:r w:rsidRPr="00253A7D">
        <w:rPr>
          <w:rFonts w:eastAsia="Calibri" w:cs="Calibri"/>
        </w:rPr>
        <w:t>Gabesato</w:t>
      </w:r>
      <w:proofErr w:type="spellEnd"/>
      <w:r w:rsidRPr="00253A7D">
        <w:rPr>
          <w:rFonts w:eastAsia="Calibri" w:cs="Calibri"/>
        </w:rPr>
        <w:t xml:space="preserve"> </w:t>
      </w:r>
      <w:proofErr w:type="spellStart"/>
      <w:r w:rsidRPr="00253A7D">
        <w:rPr>
          <w:rFonts w:eastAsia="Calibri" w:cs="Calibri"/>
        </w:rPr>
        <w:t>Mesilato</w:t>
      </w:r>
      <w:proofErr w:type="spellEnd"/>
      <w:r w:rsidRPr="00253A7D">
        <w:rPr>
          <w:rFonts w:eastAsia="Calibri" w:cs="Calibri"/>
        </w:rPr>
        <w:t xml:space="preserve"> </w:t>
      </w:r>
      <w:proofErr w:type="spellStart"/>
      <w:r w:rsidRPr="00253A7D">
        <w:rPr>
          <w:rFonts w:eastAsia="Calibri" w:cs="Calibri"/>
        </w:rPr>
        <w:t>Biofer</w:t>
      </w:r>
      <w:proofErr w:type="spellEnd"/>
      <w:r w:rsidR="003A3DB3" w:rsidRPr="00253A7D">
        <w:rPr>
          <w:rFonts w:eastAsia="Calibri" w:cs="Calibri"/>
        </w:rPr>
        <w:t xml:space="preserve">, il cui codice ATC è </w:t>
      </w:r>
      <w:r w:rsidR="009B5950" w:rsidRPr="00253A7D">
        <w:rPr>
          <w:rFonts w:eastAsia="Calibri" w:cs="Calibri"/>
        </w:rPr>
        <w:t>B02AB</w:t>
      </w:r>
      <w:r w:rsidR="00204906" w:rsidRPr="00253A7D">
        <w:rPr>
          <w:rFonts w:eastAsia="Calibri" w:cs="Calibri"/>
        </w:rPr>
        <w:t>, contiene il principio a</w:t>
      </w:r>
      <w:r w:rsidR="00D85E7D" w:rsidRPr="00253A7D">
        <w:rPr>
          <w:rFonts w:eastAsia="Calibri" w:cs="Calibri"/>
        </w:rPr>
        <w:t xml:space="preserve">ttivo </w:t>
      </w:r>
      <w:proofErr w:type="spellStart"/>
      <w:r w:rsidR="00FB046F">
        <w:rPr>
          <w:rFonts w:eastAsia="Calibri" w:cs="Calibri"/>
        </w:rPr>
        <w:t>g</w:t>
      </w:r>
      <w:r w:rsidRPr="00253A7D">
        <w:rPr>
          <w:rFonts w:eastAsia="Calibri" w:cs="Calibri"/>
        </w:rPr>
        <w:t>abesato</w:t>
      </w:r>
      <w:proofErr w:type="spellEnd"/>
      <w:r w:rsidRPr="00253A7D">
        <w:rPr>
          <w:rFonts w:eastAsia="Calibri" w:cs="Calibri"/>
        </w:rPr>
        <w:t xml:space="preserve"> </w:t>
      </w:r>
      <w:proofErr w:type="spellStart"/>
      <w:r w:rsidR="00FB046F">
        <w:rPr>
          <w:rFonts w:eastAsia="Calibri" w:cs="Calibri"/>
        </w:rPr>
        <w:t>m</w:t>
      </w:r>
      <w:r w:rsidRPr="00253A7D">
        <w:rPr>
          <w:rFonts w:eastAsia="Calibri" w:cs="Calibri"/>
        </w:rPr>
        <w:t>esilato</w:t>
      </w:r>
      <w:proofErr w:type="spellEnd"/>
      <w:r w:rsidR="009B5950" w:rsidRPr="00253A7D">
        <w:rPr>
          <w:rFonts w:eastAsia="Calibri" w:cs="Calibri"/>
        </w:rPr>
        <w:t xml:space="preserve"> che appartiene alla categoria degli inibitori delle </w:t>
      </w:r>
      <w:proofErr w:type="spellStart"/>
      <w:r w:rsidR="009B5950" w:rsidRPr="00253A7D">
        <w:rPr>
          <w:rFonts w:eastAsia="Calibri" w:cs="Calibri"/>
        </w:rPr>
        <w:t>proteasi</w:t>
      </w:r>
      <w:proofErr w:type="spellEnd"/>
      <w:r w:rsidR="009B5950" w:rsidRPr="00253A7D">
        <w:rPr>
          <w:rFonts w:eastAsia="Calibri" w:cs="Calibri"/>
        </w:rPr>
        <w:t xml:space="preserve"> </w:t>
      </w:r>
      <w:proofErr w:type="spellStart"/>
      <w:r w:rsidR="009B5950" w:rsidRPr="00253A7D">
        <w:rPr>
          <w:rFonts w:eastAsia="Calibri" w:cs="Calibri"/>
        </w:rPr>
        <w:t>seriniche</w:t>
      </w:r>
      <w:proofErr w:type="spellEnd"/>
      <w:r w:rsidR="009B5950" w:rsidRPr="00253A7D">
        <w:rPr>
          <w:rFonts w:eastAsia="Calibri" w:cs="Calibri"/>
        </w:rPr>
        <w:t>, sostanze prodotte in vari distretti dell'organismo che interessano il metabolismo delle proteine.</w:t>
      </w:r>
    </w:p>
    <w:p w:rsidR="00204906" w:rsidRDefault="009B5950" w:rsidP="00FB046F">
      <w:pPr>
        <w:widowControl w:val="0"/>
        <w:tabs>
          <w:tab w:val="num" w:pos="330"/>
        </w:tabs>
        <w:spacing w:after="0" w:line="240" w:lineRule="auto"/>
        <w:jc w:val="both"/>
        <w:rPr>
          <w:rFonts w:eastAsia="Calibri" w:cs="Calibri"/>
        </w:rPr>
      </w:pPr>
      <w:r w:rsidRPr="00253A7D">
        <w:rPr>
          <w:rFonts w:eastAsia="Calibri" w:cs="Calibri"/>
        </w:rPr>
        <w:t xml:space="preserve">Il </w:t>
      </w:r>
      <w:proofErr w:type="spellStart"/>
      <w:r w:rsidRPr="00253A7D">
        <w:rPr>
          <w:rFonts w:eastAsia="Calibri" w:cs="Calibri"/>
        </w:rPr>
        <w:t>gabesato</w:t>
      </w:r>
      <w:proofErr w:type="spellEnd"/>
      <w:r w:rsidRPr="00253A7D">
        <w:rPr>
          <w:rFonts w:eastAsia="Calibri" w:cs="Calibri"/>
        </w:rPr>
        <w:t xml:space="preserve"> </w:t>
      </w:r>
      <w:proofErr w:type="spellStart"/>
      <w:r w:rsidRPr="00253A7D">
        <w:rPr>
          <w:rFonts w:eastAsia="Calibri" w:cs="Calibri"/>
        </w:rPr>
        <w:t>mesilato</w:t>
      </w:r>
      <w:proofErr w:type="spellEnd"/>
      <w:r w:rsidRPr="00253A7D">
        <w:rPr>
          <w:rFonts w:eastAsia="Calibri" w:cs="Calibri"/>
        </w:rPr>
        <w:t xml:space="preserve"> si è dimostrato particolarmente attivo quale inibitore nei riguardi di tripsina, </w:t>
      </w:r>
      <w:proofErr w:type="spellStart"/>
      <w:r w:rsidRPr="00253A7D">
        <w:rPr>
          <w:rFonts w:eastAsia="Calibri" w:cs="Calibri"/>
        </w:rPr>
        <w:t>fosfolipasi</w:t>
      </w:r>
      <w:proofErr w:type="spellEnd"/>
      <w:r w:rsidRPr="00253A7D">
        <w:rPr>
          <w:rFonts w:eastAsia="Calibri" w:cs="Calibri"/>
        </w:rPr>
        <w:t xml:space="preserve"> A, plasmina, </w:t>
      </w:r>
      <w:proofErr w:type="spellStart"/>
      <w:r w:rsidRPr="00253A7D">
        <w:rPr>
          <w:rFonts w:eastAsia="Calibri" w:cs="Calibri"/>
        </w:rPr>
        <w:t>callicreina</w:t>
      </w:r>
      <w:proofErr w:type="spellEnd"/>
      <w:r w:rsidRPr="00253A7D">
        <w:rPr>
          <w:rFonts w:eastAsia="Calibri" w:cs="Calibri"/>
        </w:rPr>
        <w:t xml:space="preserve"> e trombina, interferendo favorevolmente sull’</w:t>
      </w:r>
      <w:proofErr w:type="spellStart"/>
      <w:r w:rsidRPr="00253A7D">
        <w:rPr>
          <w:rFonts w:eastAsia="Calibri" w:cs="Calibri"/>
        </w:rPr>
        <w:t>iperproteasemia</w:t>
      </w:r>
      <w:proofErr w:type="spellEnd"/>
      <w:r w:rsidRPr="00253A7D">
        <w:rPr>
          <w:rFonts w:eastAsia="Calibri" w:cs="Calibri"/>
        </w:rPr>
        <w:t xml:space="preserve"> pancreatica, sul sistema della fibrinolisi, della coagulazione e delle chinine. L’effetto è un miglioramento della sintomatologia della pancreatite acuta.</w:t>
      </w:r>
    </w:p>
    <w:p w:rsidR="00FB046F" w:rsidRPr="00253A7D" w:rsidRDefault="00FB046F" w:rsidP="00FB046F">
      <w:pPr>
        <w:widowControl w:val="0"/>
        <w:tabs>
          <w:tab w:val="num" w:pos="330"/>
        </w:tabs>
        <w:spacing w:after="0" w:line="240" w:lineRule="auto"/>
        <w:jc w:val="both"/>
        <w:rPr>
          <w:rFonts w:eastAsia="Calibri" w:cs="Calibri"/>
        </w:rPr>
      </w:pPr>
    </w:p>
    <w:p w:rsidR="00F01A0F" w:rsidRDefault="00143E4C" w:rsidP="00FB046F">
      <w:pPr>
        <w:shd w:val="clear" w:color="auto" w:fill="FFFFFF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AA76AE">
        <w:rPr>
          <w:rFonts w:eastAsia="Calibri" w:cs="Calibri"/>
          <w:color w:val="000000"/>
        </w:rPr>
        <w:t>Gabesato</w:t>
      </w:r>
      <w:proofErr w:type="spellEnd"/>
      <w:r w:rsidRPr="00AA76AE">
        <w:rPr>
          <w:rFonts w:eastAsia="Calibri" w:cs="Calibri"/>
          <w:color w:val="000000"/>
        </w:rPr>
        <w:t xml:space="preserve"> </w:t>
      </w:r>
      <w:proofErr w:type="spellStart"/>
      <w:r w:rsidRPr="00AA76AE">
        <w:rPr>
          <w:rFonts w:eastAsia="Calibri" w:cs="Calibri"/>
          <w:color w:val="000000"/>
        </w:rPr>
        <w:t>Mesilato</w:t>
      </w:r>
      <w:proofErr w:type="spellEnd"/>
      <w:r w:rsidRPr="00AA76AE">
        <w:rPr>
          <w:rFonts w:eastAsia="Calibri" w:cs="Calibri"/>
          <w:color w:val="000000"/>
        </w:rPr>
        <w:t xml:space="preserve"> </w:t>
      </w:r>
      <w:proofErr w:type="spellStart"/>
      <w:r w:rsidRPr="00AA76AE">
        <w:rPr>
          <w:rFonts w:eastAsia="Calibri" w:cs="Calibri"/>
          <w:color w:val="000000"/>
        </w:rPr>
        <w:t>Biofer</w:t>
      </w:r>
      <w:proofErr w:type="spellEnd"/>
      <w:r w:rsidR="00B9024D" w:rsidRPr="00AA76AE">
        <w:rPr>
          <w:rFonts w:eastAsia="Calibri" w:cs="Calibri"/>
          <w:color w:val="000000"/>
        </w:rPr>
        <w:t xml:space="preserve"> </w:t>
      </w:r>
      <w:r w:rsidR="003A3DB3" w:rsidRPr="00AA76AE">
        <w:rPr>
          <w:rFonts w:eastAsia="Calibri" w:cs="Calibri"/>
          <w:color w:val="000000"/>
        </w:rPr>
        <w:t xml:space="preserve">è </w:t>
      </w:r>
      <w:r w:rsidR="00AA76AE" w:rsidRPr="00AA76AE">
        <w:rPr>
          <w:rFonts w:eastAsia="Calibri" w:cs="Calibri"/>
          <w:color w:val="000000"/>
        </w:rPr>
        <w:t>utilizzato nel trat</w:t>
      </w:r>
      <w:r w:rsidR="00AA76AE">
        <w:rPr>
          <w:rFonts w:eastAsia="Calibri" w:cs="Calibri"/>
          <w:color w:val="000000"/>
        </w:rPr>
        <w:t>tamento della pancreatite acuta.</w:t>
      </w:r>
    </w:p>
    <w:p w:rsidR="00FB046F" w:rsidRPr="00253A7D" w:rsidRDefault="00FB046F" w:rsidP="00FB046F">
      <w:pPr>
        <w:shd w:val="clear" w:color="auto" w:fill="FFFFFF"/>
        <w:spacing w:after="0" w:line="240" w:lineRule="auto"/>
        <w:jc w:val="both"/>
        <w:rPr>
          <w:rFonts w:eastAsia="Calibri" w:cs="Calibri"/>
          <w:color w:val="000000"/>
        </w:rPr>
      </w:pPr>
    </w:p>
    <w:p w:rsidR="00111824" w:rsidRPr="00253A7D" w:rsidRDefault="003A3DB3" w:rsidP="00FB046F">
      <w:pPr>
        <w:spacing w:after="0" w:line="240" w:lineRule="auto"/>
        <w:jc w:val="both"/>
        <w:rPr>
          <w:rFonts w:ascii="Calibri" w:hAnsi="Calibri" w:cs="Arial"/>
        </w:rPr>
      </w:pPr>
      <w:r w:rsidRPr="00253A7D">
        <w:t xml:space="preserve">Poiché </w:t>
      </w:r>
      <w:proofErr w:type="spellStart"/>
      <w:r w:rsidR="00143E4C" w:rsidRPr="00253A7D">
        <w:t>Gabesato</w:t>
      </w:r>
      <w:proofErr w:type="spellEnd"/>
      <w:r w:rsidR="00143E4C" w:rsidRPr="00253A7D">
        <w:t xml:space="preserve"> </w:t>
      </w:r>
      <w:proofErr w:type="spellStart"/>
      <w:r w:rsidR="00143E4C" w:rsidRPr="00253A7D">
        <w:t>Mesilato</w:t>
      </w:r>
      <w:proofErr w:type="spellEnd"/>
      <w:r w:rsidR="00143E4C" w:rsidRPr="00253A7D">
        <w:t xml:space="preserve"> </w:t>
      </w:r>
      <w:proofErr w:type="spellStart"/>
      <w:r w:rsidR="00143E4C" w:rsidRPr="00253A7D">
        <w:t>Biofer</w:t>
      </w:r>
      <w:proofErr w:type="spellEnd"/>
      <w:r w:rsidRPr="00253A7D">
        <w:t xml:space="preserve"> contiene un principio attivo noto non sono stati forniti nuovi dati non clinici e clinici: questo approccio è accettabile poiché il medicinale di riferimento </w:t>
      </w:r>
      <w:proofErr w:type="spellStart"/>
      <w:r w:rsidR="00F01A0F" w:rsidRPr="00253A7D">
        <w:t>Foy</w:t>
      </w:r>
      <w:proofErr w:type="spellEnd"/>
      <w:r w:rsidRPr="00253A7D">
        <w:t xml:space="preserve"> è autoriz</w:t>
      </w:r>
      <w:r w:rsidR="00111824" w:rsidRPr="00253A7D">
        <w:t xml:space="preserve">zato in Italia da oltre 10 anni; poiché </w:t>
      </w:r>
      <w:proofErr w:type="spellStart"/>
      <w:r w:rsidR="00143E4C" w:rsidRPr="00253A7D">
        <w:t>Gabesato</w:t>
      </w:r>
      <w:proofErr w:type="spellEnd"/>
      <w:r w:rsidR="00143E4C" w:rsidRPr="00253A7D">
        <w:t xml:space="preserve"> </w:t>
      </w:r>
      <w:proofErr w:type="spellStart"/>
      <w:r w:rsidR="00143E4C" w:rsidRPr="00253A7D">
        <w:t>Mesilato</w:t>
      </w:r>
      <w:proofErr w:type="spellEnd"/>
      <w:r w:rsidR="00143E4C" w:rsidRPr="00253A7D">
        <w:t xml:space="preserve"> </w:t>
      </w:r>
      <w:proofErr w:type="spellStart"/>
      <w:r w:rsidR="00143E4C" w:rsidRPr="00253A7D">
        <w:t>Biofer</w:t>
      </w:r>
      <w:proofErr w:type="spellEnd"/>
      <w:r w:rsidR="002D3D73" w:rsidRPr="00253A7D">
        <w:t xml:space="preserve"> </w:t>
      </w:r>
      <w:r w:rsidR="00111824" w:rsidRPr="00253A7D">
        <w:rPr>
          <w:rFonts w:cs="Arial"/>
        </w:rPr>
        <w:t xml:space="preserve">è somministrato come soluzione </w:t>
      </w:r>
      <w:r w:rsidR="00F01A0F" w:rsidRPr="00253A7D">
        <w:rPr>
          <w:rFonts w:cs="Arial"/>
        </w:rPr>
        <w:t>per infusione</w:t>
      </w:r>
      <w:r w:rsidR="00111824" w:rsidRPr="00253A7D">
        <w:rPr>
          <w:rFonts w:cs="Arial"/>
        </w:rPr>
        <w:t xml:space="preserve"> nella stessa composizione del medicinale di riferimento </w:t>
      </w:r>
      <w:proofErr w:type="spellStart"/>
      <w:r w:rsidR="00F01A0F" w:rsidRPr="00253A7D">
        <w:t>Foy</w:t>
      </w:r>
      <w:proofErr w:type="spellEnd"/>
      <w:r w:rsidR="00111824" w:rsidRPr="00253A7D">
        <w:rPr>
          <w:rFonts w:cs="Arial"/>
        </w:rPr>
        <w:t xml:space="preserve">, è </w:t>
      </w:r>
      <w:r w:rsidR="00726C3E" w:rsidRPr="00253A7D">
        <w:rPr>
          <w:rFonts w:cs="Arial"/>
        </w:rPr>
        <w:t xml:space="preserve">stato possibile concedere </w:t>
      </w:r>
      <w:r w:rsidR="00111824" w:rsidRPr="00253A7D">
        <w:rPr>
          <w:rFonts w:cs="Arial"/>
        </w:rPr>
        <w:t>l’esenzione della conduzione di studi clinici di confronto con il medicinale di riferimento.</w:t>
      </w:r>
    </w:p>
    <w:p w:rsidR="00111824" w:rsidRPr="00253A7D" w:rsidRDefault="00111824" w:rsidP="00FB046F">
      <w:pPr>
        <w:spacing w:after="0" w:line="240" w:lineRule="auto"/>
        <w:jc w:val="both"/>
      </w:pPr>
    </w:p>
    <w:p w:rsidR="003A3DB3" w:rsidRPr="00253A7D" w:rsidRDefault="003A3DB3" w:rsidP="00FB046F">
      <w:pPr>
        <w:spacing w:after="0" w:line="240" w:lineRule="auto"/>
        <w:jc w:val="both"/>
      </w:pPr>
      <w:r w:rsidRPr="00253A7D">
        <w:t>Le officine coinvolte nella produzione sono conformi alle linee guida di Buona Pratica di Fabbricazione (</w:t>
      </w:r>
      <w:r w:rsidRPr="00253A7D">
        <w:rPr>
          <w:i/>
        </w:rPr>
        <w:t>Good Manufacturing Practice</w:t>
      </w:r>
      <w:r w:rsidRPr="00253A7D">
        <w:t xml:space="preserve"> - GMP). Le autorità regolator</w:t>
      </w:r>
      <w:r w:rsidR="008E4526" w:rsidRPr="00253A7D">
        <w:t>i</w:t>
      </w:r>
      <w:r w:rsidRPr="00253A7D">
        <w:t>e</w:t>
      </w:r>
      <w:r w:rsidR="002D3D73" w:rsidRPr="00253A7D">
        <w:t xml:space="preserve"> </w:t>
      </w:r>
      <w:r w:rsidR="00A5706B" w:rsidRPr="00253A7D">
        <w:t xml:space="preserve">europee </w:t>
      </w:r>
      <w:r w:rsidRPr="00253A7D">
        <w:t>competenti hanno rilasciato i certificati GMP per i siti di produzione.</w:t>
      </w:r>
    </w:p>
    <w:p w:rsidR="003A3DB3" w:rsidRPr="00253A7D" w:rsidRDefault="003A3DB3" w:rsidP="00FB046F">
      <w:pPr>
        <w:spacing w:after="0" w:line="240" w:lineRule="auto"/>
        <w:jc w:val="both"/>
      </w:pPr>
    </w:p>
    <w:p w:rsidR="003A3DB3" w:rsidRPr="00253A7D" w:rsidRDefault="003A3DB3" w:rsidP="00FB046F">
      <w:pPr>
        <w:spacing w:after="0" w:line="240" w:lineRule="auto"/>
        <w:jc w:val="both"/>
      </w:pPr>
      <w:r w:rsidRPr="00253A7D">
        <w:t>Il sistema di Farmacovigilanza descritto dal titolare dell’AIC è conforme ai requisiti previsti dalla normativa corrente. E’ stato presentato un Piano di gestione del rischio (</w:t>
      </w:r>
      <w:r w:rsidRPr="00253A7D">
        <w:rPr>
          <w:i/>
        </w:rPr>
        <w:t>Risk Management Plan</w:t>
      </w:r>
      <w:r w:rsidRPr="00253A7D">
        <w:t xml:space="preserve"> – RMP) accettabile.</w:t>
      </w:r>
    </w:p>
    <w:p w:rsidR="003A3DB3" w:rsidRPr="00253A7D" w:rsidRDefault="003A3DB3" w:rsidP="00FB046F">
      <w:pPr>
        <w:spacing w:after="0" w:line="240" w:lineRule="auto"/>
        <w:jc w:val="both"/>
      </w:pPr>
    </w:p>
    <w:p w:rsidR="003A3DB3" w:rsidRPr="00253A7D" w:rsidRDefault="003A3DB3" w:rsidP="00FB046F">
      <w:pPr>
        <w:spacing w:after="0" w:line="240" w:lineRule="auto"/>
        <w:jc w:val="both"/>
      </w:pPr>
      <w:r w:rsidRPr="00253A7D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143E4C" w:rsidRPr="00253A7D">
        <w:t>Gabesato</w:t>
      </w:r>
      <w:proofErr w:type="spellEnd"/>
      <w:r w:rsidR="00143E4C" w:rsidRPr="00253A7D">
        <w:t xml:space="preserve"> </w:t>
      </w:r>
      <w:proofErr w:type="spellStart"/>
      <w:r w:rsidR="00143E4C" w:rsidRPr="00253A7D">
        <w:t>Mesilato</w:t>
      </w:r>
      <w:proofErr w:type="spellEnd"/>
      <w:r w:rsidR="00143E4C" w:rsidRPr="00253A7D">
        <w:t xml:space="preserve"> </w:t>
      </w:r>
      <w:proofErr w:type="spellStart"/>
      <w:r w:rsidR="00143E4C" w:rsidRPr="00253A7D">
        <w:t>Biofer</w:t>
      </w:r>
      <w:proofErr w:type="spellEnd"/>
      <w:r w:rsidR="002D3D73" w:rsidRPr="00253A7D">
        <w:t xml:space="preserve"> </w:t>
      </w:r>
      <w:r w:rsidRPr="00253A7D">
        <w:t xml:space="preserve">contiene </w:t>
      </w:r>
      <w:r w:rsidR="0053000F" w:rsidRPr="00253A7D">
        <w:t xml:space="preserve">un </w:t>
      </w:r>
      <w:r w:rsidRPr="00253A7D">
        <w:t>principi</w:t>
      </w:r>
      <w:r w:rsidR="0053000F" w:rsidRPr="00253A7D">
        <w:t>o</w:t>
      </w:r>
      <w:r w:rsidRPr="00253A7D">
        <w:t xml:space="preserve"> attiv</w:t>
      </w:r>
      <w:r w:rsidR="0053000F" w:rsidRPr="00253A7D">
        <w:t>o</w:t>
      </w:r>
      <w:r w:rsidRPr="00253A7D">
        <w:t xml:space="preserve"> not</w:t>
      </w:r>
      <w:r w:rsidR="0053000F" w:rsidRPr="00253A7D">
        <w:t>o</w:t>
      </w:r>
      <w:r w:rsidRPr="00253A7D">
        <w:t xml:space="preserve"> present</w:t>
      </w:r>
      <w:r w:rsidR="0053000F" w:rsidRPr="00253A7D">
        <w:t>e</w:t>
      </w:r>
      <w:r w:rsidRPr="00253A7D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A3DB3" w:rsidRPr="00253A7D" w:rsidRDefault="003A3DB3" w:rsidP="00FB046F">
      <w:pPr>
        <w:spacing w:after="0" w:line="240" w:lineRule="auto"/>
        <w:jc w:val="both"/>
      </w:pPr>
    </w:p>
    <w:p w:rsidR="00D85E7D" w:rsidRPr="00253A7D" w:rsidRDefault="00D85E7D" w:rsidP="00FB046F">
      <w:pPr>
        <w:spacing w:after="0" w:line="240" w:lineRule="auto"/>
        <w:jc w:val="both"/>
      </w:pPr>
    </w:p>
    <w:p w:rsidR="003A3DB3" w:rsidRPr="00253A7D" w:rsidRDefault="003A3DB3" w:rsidP="00FB046F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53A7D">
        <w:rPr>
          <w:b/>
        </w:rPr>
        <w:t>ASPETTI DI QUALITA’</w:t>
      </w:r>
    </w:p>
    <w:p w:rsidR="003A3DB3" w:rsidRPr="00253A7D" w:rsidRDefault="003A3DB3" w:rsidP="00FB046F">
      <w:pPr>
        <w:spacing w:after="0" w:line="240" w:lineRule="auto"/>
        <w:jc w:val="both"/>
      </w:pPr>
      <w:r w:rsidRPr="00253A7D">
        <w:rPr>
          <w:b/>
        </w:rPr>
        <w:t xml:space="preserve">II.1 PRINCIPIO ATTIVO </w:t>
      </w:r>
      <w:proofErr w:type="spellStart"/>
      <w:r w:rsidR="002F79B2" w:rsidRPr="00253A7D">
        <w:rPr>
          <w:b/>
        </w:rPr>
        <w:t>Gabesato</w:t>
      </w:r>
      <w:proofErr w:type="spellEnd"/>
      <w:r w:rsidR="002F79B2" w:rsidRPr="00253A7D">
        <w:rPr>
          <w:b/>
        </w:rPr>
        <w:t xml:space="preserve"> </w:t>
      </w:r>
      <w:proofErr w:type="spellStart"/>
      <w:r w:rsidR="002F79B2" w:rsidRPr="00253A7D">
        <w:rPr>
          <w:b/>
        </w:rPr>
        <w:t>Mesilato</w:t>
      </w:r>
      <w:proofErr w:type="spellEnd"/>
    </w:p>
    <w:p w:rsidR="00F01A0F" w:rsidRPr="00253A7D" w:rsidRDefault="003A3DB3" w:rsidP="00FB046F">
      <w:pPr>
        <w:autoSpaceDE w:val="0"/>
        <w:autoSpaceDN w:val="0"/>
        <w:adjustRightInd w:val="0"/>
        <w:spacing w:after="0" w:line="240" w:lineRule="auto"/>
        <w:rPr>
          <w:bCs/>
        </w:rPr>
      </w:pPr>
      <w:r w:rsidRPr="00253A7D">
        <w:rPr>
          <w:u w:val="single"/>
        </w:rPr>
        <w:t>Nome chimico</w:t>
      </w:r>
      <w:r w:rsidRPr="00253A7D">
        <w:t xml:space="preserve">: </w:t>
      </w:r>
      <w:proofErr w:type="spellStart"/>
      <w:r w:rsidR="00F01A0F" w:rsidRPr="00253A7D">
        <w:rPr>
          <w:bCs/>
        </w:rPr>
        <w:t>Ethyl</w:t>
      </w:r>
      <w:proofErr w:type="spellEnd"/>
      <w:r w:rsidR="00F01A0F" w:rsidRPr="00253A7D">
        <w:rPr>
          <w:bCs/>
        </w:rPr>
        <w:t xml:space="preserve"> 4-(6-guanidinohexanoyloxy)</w:t>
      </w:r>
      <w:proofErr w:type="spellStart"/>
      <w:r w:rsidR="00F01A0F" w:rsidRPr="00253A7D">
        <w:rPr>
          <w:bCs/>
        </w:rPr>
        <w:t>benzoate</w:t>
      </w:r>
      <w:proofErr w:type="spellEnd"/>
      <w:r w:rsidR="00F01A0F" w:rsidRPr="00253A7D">
        <w:rPr>
          <w:bCs/>
        </w:rPr>
        <w:t xml:space="preserve"> </w:t>
      </w:r>
      <w:proofErr w:type="spellStart"/>
      <w:r w:rsidR="00F01A0F" w:rsidRPr="00253A7D">
        <w:rPr>
          <w:bCs/>
        </w:rPr>
        <w:t>monomethanesulfonate</w:t>
      </w:r>
      <w:proofErr w:type="spellEnd"/>
      <w:r w:rsidR="00F01A0F" w:rsidRPr="00253A7D">
        <w:rPr>
          <w:bCs/>
        </w:rPr>
        <w:t>.</w:t>
      </w:r>
    </w:p>
    <w:p w:rsidR="003A3DB3" w:rsidRPr="00253A7D" w:rsidRDefault="003A3DB3" w:rsidP="00FB046F">
      <w:pPr>
        <w:autoSpaceDE w:val="0"/>
        <w:autoSpaceDN w:val="0"/>
        <w:adjustRightInd w:val="0"/>
        <w:spacing w:after="0" w:line="240" w:lineRule="auto"/>
        <w:rPr>
          <w:noProof/>
        </w:rPr>
      </w:pPr>
      <w:r w:rsidRPr="00253A7D">
        <w:rPr>
          <w:u w:val="single"/>
        </w:rPr>
        <w:t>Struttura</w:t>
      </w:r>
      <w:r w:rsidRPr="00253A7D">
        <w:t>:</w:t>
      </w:r>
    </w:p>
    <w:p w:rsidR="00CE74D7" w:rsidRPr="00253A7D" w:rsidRDefault="00CE74D7" w:rsidP="00FB046F">
      <w:pPr>
        <w:spacing w:after="0" w:line="240" w:lineRule="auto"/>
        <w:jc w:val="center"/>
        <w:rPr>
          <w:u w:val="single"/>
        </w:rPr>
      </w:pPr>
      <w:r w:rsidRPr="00253A7D">
        <w:rPr>
          <w:noProof/>
        </w:rPr>
        <w:drawing>
          <wp:inline distT="0" distB="0" distL="0" distR="0">
            <wp:extent cx="2633571" cy="797668"/>
            <wp:effectExtent l="0" t="0" r="0" b="2540"/>
            <wp:docPr id="3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3A7D">
        <w:rPr>
          <w:noProof/>
        </w:rPr>
        <w:drawing>
          <wp:inline distT="0" distB="0" distL="0" distR="0">
            <wp:extent cx="455256" cy="142268"/>
            <wp:effectExtent l="0" t="0" r="2540" b="0"/>
            <wp:docPr id="4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45" cy="145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4D7" w:rsidRPr="00253A7D" w:rsidRDefault="003A3DB3" w:rsidP="00FB046F">
      <w:pPr>
        <w:spacing w:after="0" w:line="240" w:lineRule="auto"/>
      </w:pPr>
      <w:r w:rsidRPr="00253A7D">
        <w:rPr>
          <w:u w:val="single"/>
        </w:rPr>
        <w:t>Formula molecolare</w:t>
      </w:r>
      <w:r w:rsidRPr="00253A7D">
        <w:t>:</w:t>
      </w:r>
      <w:r w:rsidR="009B7999" w:rsidRPr="00253A7D">
        <w:rPr>
          <w:rFonts w:ascii="Helvetica" w:hAnsi="Helvetica" w:cs="Arial"/>
          <w:color w:val="444444"/>
        </w:rPr>
        <w:t xml:space="preserve"> </w:t>
      </w:r>
      <w:r w:rsidR="00CE74D7" w:rsidRPr="00253A7D">
        <w:t>C</w:t>
      </w:r>
      <w:r w:rsidR="00CE74D7" w:rsidRPr="00253A7D">
        <w:rPr>
          <w:vertAlign w:val="subscript"/>
        </w:rPr>
        <w:t>16</w:t>
      </w:r>
      <w:r w:rsidR="00CE74D7" w:rsidRPr="00253A7D">
        <w:t>H</w:t>
      </w:r>
      <w:r w:rsidR="00CE74D7" w:rsidRPr="00253A7D">
        <w:rPr>
          <w:vertAlign w:val="subscript"/>
        </w:rPr>
        <w:t>23</w:t>
      </w:r>
      <w:r w:rsidR="00CE74D7" w:rsidRPr="00253A7D">
        <w:t>N</w:t>
      </w:r>
      <w:r w:rsidR="00CE74D7" w:rsidRPr="00253A7D">
        <w:rPr>
          <w:vertAlign w:val="subscript"/>
        </w:rPr>
        <w:t>3</w:t>
      </w:r>
      <w:r w:rsidR="00CE74D7" w:rsidRPr="00253A7D">
        <w:t>O</w:t>
      </w:r>
      <w:r w:rsidR="00CE74D7" w:rsidRPr="00253A7D">
        <w:rPr>
          <w:vertAlign w:val="subscript"/>
        </w:rPr>
        <w:t>4</w:t>
      </w:r>
      <w:r w:rsidR="00CE74D7" w:rsidRPr="00253A7D">
        <w:t xml:space="preserve"> · CH</w:t>
      </w:r>
      <w:r w:rsidR="00CE74D7" w:rsidRPr="00253A7D">
        <w:rPr>
          <w:vertAlign w:val="subscript"/>
        </w:rPr>
        <w:t>4</w:t>
      </w:r>
      <w:r w:rsidR="00CE74D7" w:rsidRPr="00253A7D">
        <w:t>O</w:t>
      </w:r>
      <w:r w:rsidR="00CE74D7" w:rsidRPr="00253A7D">
        <w:rPr>
          <w:vertAlign w:val="subscript"/>
        </w:rPr>
        <w:t>3</w:t>
      </w:r>
      <w:r w:rsidR="00CE74D7" w:rsidRPr="00253A7D">
        <w:t>S</w:t>
      </w:r>
    </w:p>
    <w:p w:rsidR="003A3DB3" w:rsidRPr="00253A7D" w:rsidRDefault="003A3DB3" w:rsidP="00FB046F">
      <w:pPr>
        <w:spacing w:after="0" w:line="240" w:lineRule="auto"/>
      </w:pPr>
      <w:r w:rsidRPr="00253A7D">
        <w:rPr>
          <w:u w:val="single"/>
        </w:rPr>
        <w:t>Peso molecolare</w:t>
      </w:r>
      <w:r w:rsidRPr="00253A7D">
        <w:t>:</w:t>
      </w:r>
      <w:r w:rsidR="006078CE" w:rsidRPr="00253A7D">
        <w:t xml:space="preserve"> </w:t>
      </w:r>
      <w:r w:rsidR="009B7999" w:rsidRPr="00253A7D">
        <w:rPr>
          <w:rStyle w:val="s1"/>
          <w:rFonts w:asciiTheme="minorHAnsi" w:hAnsiTheme="minorHAnsi"/>
        </w:rPr>
        <w:t>417.</w:t>
      </w:r>
      <w:r w:rsidR="00CE74D7" w:rsidRPr="00253A7D">
        <w:rPr>
          <w:rStyle w:val="s1"/>
          <w:rFonts w:asciiTheme="minorHAnsi" w:hAnsiTheme="minorHAnsi"/>
        </w:rPr>
        <w:t>48</w:t>
      </w:r>
      <w:r w:rsidR="00A42B0C" w:rsidRPr="00253A7D">
        <w:rPr>
          <w:rStyle w:val="s1"/>
          <w:rFonts w:asciiTheme="minorHAnsi" w:hAnsiTheme="minorHAnsi"/>
        </w:rPr>
        <w:t xml:space="preserve"> </w:t>
      </w:r>
      <w:r w:rsidRPr="00253A7D">
        <w:rPr>
          <w:rStyle w:val="s1"/>
          <w:rFonts w:asciiTheme="minorHAnsi" w:hAnsiTheme="minorHAnsi"/>
        </w:rPr>
        <w:t>g/mol</w:t>
      </w:r>
    </w:p>
    <w:p w:rsidR="00A42B0C" w:rsidRPr="00253A7D" w:rsidRDefault="003A3DB3" w:rsidP="00FB046F">
      <w:pPr>
        <w:pStyle w:val="Titolo1"/>
        <w:shd w:val="clear" w:color="auto" w:fill="FFFFFF"/>
        <w:spacing w:before="0" w:beforeAutospacing="0" w:after="0" w:afterAutospacing="0"/>
        <w:rPr>
          <w:rStyle w:val="s1"/>
          <w:rFonts w:asciiTheme="minorHAnsi" w:eastAsiaTheme="minorHAnsi" w:hAnsiTheme="minorHAnsi"/>
          <w:bCs w:val="0"/>
          <w:kern w:val="0"/>
          <w:sz w:val="22"/>
          <w:szCs w:val="22"/>
          <w:lang w:eastAsia="en-US"/>
        </w:rPr>
      </w:pPr>
      <w:r w:rsidRPr="00253A7D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253A7D">
        <w:rPr>
          <w:rFonts w:asciiTheme="minorHAnsi" w:hAnsiTheme="minorHAnsi"/>
          <w:b w:val="0"/>
          <w:sz w:val="22"/>
          <w:szCs w:val="22"/>
        </w:rPr>
        <w:t xml:space="preserve">: </w:t>
      </w:r>
      <w:r w:rsidR="00596DA3" w:rsidRPr="00253A7D">
        <w:rPr>
          <w:rStyle w:val="s1"/>
          <w:rFonts w:asciiTheme="minorHAnsi" w:eastAsiaTheme="minorHAnsi" w:hAnsiTheme="minorHAnsi"/>
          <w:b w:val="0"/>
          <w:bCs w:val="0"/>
          <w:kern w:val="0"/>
          <w:sz w:val="22"/>
          <w:szCs w:val="22"/>
          <w:lang w:eastAsia="en-US"/>
        </w:rPr>
        <w:t>[</w:t>
      </w:r>
      <w:r w:rsidR="002D1004" w:rsidRPr="00253A7D">
        <w:rPr>
          <w:rStyle w:val="s1"/>
          <w:rFonts w:asciiTheme="minorHAnsi" w:eastAsiaTheme="minorHAnsi" w:hAnsiTheme="minorHAnsi"/>
          <w:b w:val="0"/>
          <w:bCs w:val="0"/>
          <w:kern w:val="0"/>
          <w:sz w:val="22"/>
          <w:szCs w:val="22"/>
          <w:lang w:eastAsia="en-US"/>
        </w:rPr>
        <w:t>56974-61-9</w:t>
      </w:r>
      <w:r w:rsidR="00596DA3" w:rsidRPr="00253A7D">
        <w:rPr>
          <w:rStyle w:val="s1"/>
          <w:rFonts w:asciiTheme="minorHAnsi" w:eastAsiaTheme="minorHAnsi" w:hAnsiTheme="minorHAnsi"/>
          <w:b w:val="0"/>
          <w:bCs w:val="0"/>
          <w:kern w:val="0"/>
          <w:sz w:val="22"/>
          <w:szCs w:val="22"/>
          <w:lang w:eastAsia="en-US"/>
        </w:rPr>
        <w:t>]</w:t>
      </w:r>
    </w:p>
    <w:p w:rsidR="003A3DB3" w:rsidRPr="00253A7D" w:rsidRDefault="003A3DB3" w:rsidP="00FB046F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253A7D">
        <w:rPr>
          <w:rFonts w:asciiTheme="minorHAnsi" w:hAnsiTheme="minorHAnsi"/>
          <w:b w:val="0"/>
          <w:sz w:val="22"/>
          <w:szCs w:val="22"/>
          <w:u w:val="single"/>
        </w:rPr>
        <w:lastRenderedPageBreak/>
        <w:t>Aspetto</w:t>
      </w:r>
      <w:r w:rsidRPr="00253A7D">
        <w:rPr>
          <w:rFonts w:asciiTheme="minorHAnsi" w:hAnsiTheme="minorHAnsi"/>
          <w:b w:val="0"/>
          <w:sz w:val="22"/>
          <w:szCs w:val="22"/>
        </w:rPr>
        <w:t xml:space="preserve">: </w:t>
      </w:r>
      <w:r w:rsidR="009B7999" w:rsidRPr="00253A7D">
        <w:rPr>
          <w:rFonts w:asciiTheme="minorHAnsi" w:hAnsiTheme="minorHAnsi"/>
          <w:b w:val="0"/>
          <w:sz w:val="22"/>
          <w:szCs w:val="22"/>
        </w:rPr>
        <w:t xml:space="preserve">cristalli bianchi o </w:t>
      </w:r>
      <w:r w:rsidRPr="00253A7D">
        <w:rPr>
          <w:rFonts w:asciiTheme="minorHAnsi" w:hAnsiTheme="minorHAnsi"/>
          <w:b w:val="0"/>
          <w:sz w:val="22"/>
          <w:szCs w:val="22"/>
        </w:rPr>
        <w:t>polvere</w:t>
      </w:r>
      <w:r w:rsidR="00596DA3" w:rsidRPr="00253A7D">
        <w:rPr>
          <w:rFonts w:asciiTheme="minorHAnsi" w:hAnsiTheme="minorHAnsi"/>
          <w:b w:val="0"/>
          <w:sz w:val="22"/>
          <w:szCs w:val="22"/>
        </w:rPr>
        <w:t xml:space="preserve"> cristallina </w:t>
      </w:r>
      <w:r w:rsidRPr="00253A7D">
        <w:rPr>
          <w:rFonts w:asciiTheme="minorHAnsi" w:hAnsiTheme="minorHAnsi"/>
          <w:b w:val="0"/>
          <w:sz w:val="22"/>
          <w:szCs w:val="22"/>
        </w:rPr>
        <w:t xml:space="preserve">bianca </w:t>
      </w:r>
    </w:p>
    <w:p w:rsidR="003A3DB3" w:rsidRPr="00253A7D" w:rsidRDefault="003A3DB3" w:rsidP="00FB046F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253A7D">
        <w:rPr>
          <w:u w:val="single"/>
        </w:rPr>
        <w:t>Solubilità</w:t>
      </w:r>
      <w:r w:rsidRPr="00253A7D">
        <w:t>:</w:t>
      </w:r>
      <w:r w:rsidR="009B7999" w:rsidRPr="00253A7D">
        <w:t xml:space="preserve"> molto</w:t>
      </w:r>
      <w:r w:rsidRPr="00253A7D">
        <w:t xml:space="preserve"> solubile in acqua</w:t>
      </w:r>
      <w:r w:rsidR="00C41506" w:rsidRPr="00253A7D">
        <w:t xml:space="preserve"> e </w:t>
      </w:r>
      <w:r w:rsidR="009B7999" w:rsidRPr="00253A7D">
        <w:rPr>
          <w:rStyle w:val="s1"/>
          <w:rFonts w:asciiTheme="minorHAnsi" w:hAnsiTheme="minorHAnsi"/>
        </w:rPr>
        <w:t>solubile in</w:t>
      </w:r>
      <w:r w:rsidR="00C41506" w:rsidRPr="00253A7D">
        <w:rPr>
          <w:rStyle w:val="s1"/>
          <w:rFonts w:asciiTheme="minorHAnsi" w:hAnsiTheme="minorHAnsi"/>
        </w:rPr>
        <w:t xml:space="preserve"> etanolo </w:t>
      </w:r>
      <w:r w:rsidR="009B7999" w:rsidRPr="00253A7D">
        <w:rPr>
          <w:rStyle w:val="s1"/>
          <w:rFonts w:asciiTheme="minorHAnsi" w:hAnsiTheme="minorHAnsi"/>
        </w:rPr>
        <w:t xml:space="preserve">e praticamente insolubile in </w:t>
      </w:r>
      <w:proofErr w:type="spellStart"/>
      <w:r w:rsidR="009B7999" w:rsidRPr="00253A7D">
        <w:rPr>
          <w:rStyle w:val="s1"/>
          <w:rFonts w:asciiTheme="minorHAnsi" w:hAnsiTheme="minorHAnsi"/>
        </w:rPr>
        <w:t>dietiletere</w:t>
      </w:r>
      <w:proofErr w:type="spellEnd"/>
    </w:p>
    <w:p w:rsidR="00A42B0C" w:rsidRPr="00253A7D" w:rsidRDefault="00A42B0C" w:rsidP="00FB046F">
      <w:pPr>
        <w:spacing w:after="0" w:line="240" w:lineRule="auto"/>
        <w:jc w:val="both"/>
      </w:pPr>
    </w:p>
    <w:p w:rsidR="009B7999" w:rsidRPr="00253A7D" w:rsidRDefault="009B7999" w:rsidP="00FB046F">
      <w:pPr>
        <w:spacing w:after="0" w:line="240" w:lineRule="auto"/>
        <w:jc w:val="both"/>
      </w:pPr>
      <w:r w:rsidRPr="00253A7D">
        <w:t xml:space="preserve">Il principio attivo </w:t>
      </w:r>
      <w:proofErr w:type="spellStart"/>
      <w:r w:rsidRPr="00253A7D">
        <w:t>gabesato</w:t>
      </w:r>
      <w:proofErr w:type="spellEnd"/>
      <w:r w:rsidRPr="00253A7D">
        <w:t xml:space="preserve"> </w:t>
      </w:r>
      <w:proofErr w:type="spellStart"/>
      <w:r w:rsidRPr="00253A7D">
        <w:t>mesilato</w:t>
      </w:r>
      <w:proofErr w:type="spellEnd"/>
      <w:r w:rsidRPr="00253A7D">
        <w:t xml:space="preserve"> non è presente in Farmacopea Europea </w:t>
      </w:r>
      <w:r w:rsidR="008A5795">
        <w:t>e</w:t>
      </w:r>
      <w:r w:rsidRPr="00253A7D">
        <w:t xml:space="preserve"> il produttore proposto ha presentato un ASMF. </w:t>
      </w:r>
    </w:p>
    <w:p w:rsidR="009B7999" w:rsidRPr="00253A7D" w:rsidRDefault="009B7999" w:rsidP="00FB046F">
      <w:pPr>
        <w:spacing w:after="0" w:line="240" w:lineRule="auto"/>
        <w:jc w:val="both"/>
      </w:pPr>
      <w:r w:rsidRPr="00253A7D">
        <w:t>La sintesi del principio attivo è stata adeguatamente descritta a partire da idonei materiali di partenza; sono utilizzati appropriati controlli di processo e intermedi di sintesi.</w:t>
      </w:r>
    </w:p>
    <w:p w:rsidR="009B7999" w:rsidRPr="00253A7D" w:rsidRDefault="009B7999" w:rsidP="00FB046F">
      <w:pPr>
        <w:spacing w:after="0" w:line="240" w:lineRule="auto"/>
        <w:jc w:val="both"/>
      </w:pPr>
      <w:r w:rsidRPr="00253A7D">
        <w:t>I materiali e i reagenti utilizzati nella sintesi sono di qualità adeguata.</w:t>
      </w:r>
      <w:bookmarkStart w:id="1" w:name="_GoBack"/>
      <w:bookmarkEnd w:id="1"/>
    </w:p>
    <w:p w:rsidR="009B7999" w:rsidRPr="00253A7D" w:rsidRDefault="009B7999" w:rsidP="00FB046F">
      <w:pPr>
        <w:spacing w:after="0" w:line="240" w:lineRule="auto"/>
        <w:jc w:val="both"/>
      </w:pPr>
      <w:r w:rsidRPr="00253A7D">
        <w:t>I materiali, gli intermedi, i reagenti utilizzati nella sintesi non sono di origine umana, biologica o geneticamente modificata. Sono state fornite prove adeguate della struttura isolata. Tutte le potenziali impurezze note sono state identificate e caratterizzate</w:t>
      </w:r>
    </w:p>
    <w:p w:rsidR="009B7999" w:rsidRPr="00253A7D" w:rsidRDefault="009B7999" w:rsidP="00FB046F">
      <w:pPr>
        <w:spacing w:after="0" w:line="240" w:lineRule="auto"/>
        <w:jc w:val="both"/>
      </w:pPr>
      <w:r w:rsidRPr="00253A7D">
        <w:t>Le specifiche del principio attivo sono appropriate e controllati con metodi analitici adeguatamente convalidati. Sono stati forniti certificati analitici che confermano la qualità del principio attivo.</w:t>
      </w:r>
    </w:p>
    <w:p w:rsidR="00991A82" w:rsidRPr="00253A7D" w:rsidRDefault="009B7999" w:rsidP="00FB046F">
      <w:pPr>
        <w:spacing w:after="0" w:line="240" w:lineRule="auto"/>
        <w:jc w:val="both"/>
      </w:pPr>
      <w:r w:rsidRPr="00253A7D">
        <w:t xml:space="preserve">Il principio attivo è confezionato in un adeguato contenitore, per il quale sono stati forniti specifiche e certificati analitici. Il confezionamento primario è costituito da </w:t>
      </w:r>
      <w:r w:rsidR="00991A82" w:rsidRPr="00253A7D">
        <w:t xml:space="preserve">doppie </w:t>
      </w:r>
      <w:r w:rsidRPr="00253A7D">
        <w:t>b</w:t>
      </w:r>
      <w:r w:rsidR="00991A82" w:rsidRPr="00253A7D">
        <w:t>uste</w:t>
      </w:r>
      <w:r w:rsidRPr="00253A7D">
        <w:t xml:space="preserve"> in PE</w:t>
      </w:r>
      <w:r w:rsidR="00991A82" w:rsidRPr="00253A7D">
        <w:t xml:space="preserve"> sigillate con saldatura termica ; queste buste sono mess</w:t>
      </w:r>
      <w:r w:rsidR="00337F38" w:rsidRPr="00253A7D">
        <w:t>e</w:t>
      </w:r>
      <w:r w:rsidR="00991A82" w:rsidRPr="00253A7D">
        <w:t xml:space="preserve"> in sacchetti </w:t>
      </w:r>
      <w:r w:rsidR="006078CE" w:rsidRPr="00253A7D">
        <w:t>costituiti di poliammide-alluminio-polietilene</w:t>
      </w:r>
      <w:r w:rsidR="00991A82" w:rsidRPr="00253A7D">
        <w:t xml:space="preserve"> poi sigillate con saldat</w:t>
      </w:r>
      <w:r w:rsidR="006078CE" w:rsidRPr="00253A7D">
        <w:t>u</w:t>
      </w:r>
      <w:r w:rsidR="00991A82" w:rsidRPr="00253A7D">
        <w:t>r</w:t>
      </w:r>
      <w:r w:rsidR="006078CE" w:rsidRPr="00253A7D">
        <w:t>a</w:t>
      </w:r>
      <w:r w:rsidR="00991A82" w:rsidRPr="00253A7D">
        <w:t xml:space="preserve"> termic</w:t>
      </w:r>
      <w:r w:rsidR="006078CE" w:rsidRPr="00253A7D">
        <w:t>a</w:t>
      </w:r>
    </w:p>
    <w:p w:rsidR="009B7999" w:rsidRPr="00253A7D" w:rsidRDefault="009B7999" w:rsidP="00FB046F">
      <w:pPr>
        <w:spacing w:after="0" w:line="240" w:lineRule="auto"/>
        <w:jc w:val="both"/>
      </w:pPr>
      <w:r w:rsidRPr="00253A7D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253A7D">
        <w:t>retest</w:t>
      </w:r>
      <w:proofErr w:type="spellEnd"/>
      <w:r w:rsidRPr="00253A7D">
        <w:t xml:space="preserve"> di </w:t>
      </w:r>
      <w:r w:rsidR="006078CE" w:rsidRPr="00253A7D">
        <w:t>5</w:t>
      </w:r>
      <w:r w:rsidRPr="00253A7D">
        <w:t xml:space="preserve"> anni.</w:t>
      </w:r>
    </w:p>
    <w:p w:rsidR="009B7999" w:rsidRPr="00253A7D" w:rsidRDefault="009B7999" w:rsidP="00FB046F">
      <w:pPr>
        <w:spacing w:after="0" w:line="240" w:lineRule="auto"/>
        <w:jc w:val="both"/>
      </w:pPr>
    </w:p>
    <w:p w:rsidR="00A42B0C" w:rsidRPr="00253A7D" w:rsidRDefault="00A42B0C" w:rsidP="00FB046F">
      <w:pPr>
        <w:spacing w:after="0" w:line="240" w:lineRule="auto"/>
        <w:jc w:val="both"/>
      </w:pPr>
    </w:p>
    <w:p w:rsidR="003A3DB3" w:rsidRPr="00253A7D" w:rsidRDefault="003A3DB3" w:rsidP="00FB046F">
      <w:pPr>
        <w:spacing w:after="0" w:line="240" w:lineRule="auto"/>
        <w:jc w:val="both"/>
        <w:rPr>
          <w:b/>
        </w:rPr>
      </w:pPr>
      <w:r w:rsidRPr="00253A7D">
        <w:rPr>
          <w:b/>
        </w:rPr>
        <w:t>II.2 PRODOTTO FINITO</w:t>
      </w:r>
      <w:r w:rsidR="006078CE" w:rsidRPr="00253A7D">
        <w:rPr>
          <w:b/>
        </w:rPr>
        <w:t xml:space="preserve"> </w:t>
      </w:r>
    </w:p>
    <w:p w:rsidR="003A3DB3" w:rsidRPr="00253A7D" w:rsidRDefault="003A3DB3" w:rsidP="00FB046F">
      <w:pPr>
        <w:spacing w:after="0" w:line="240" w:lineRule="auto"/>
        <w:jc w:val="both"/>
        <w:rPr>
          <w:b/>
        </w:rPr>
      </w:pPr>
      <w:r w:rsidRPr="00253A7D">
        <w:rPr>
          <w:b/>
        </w:rPr>
        <w:t>Descrizione e composizione</w:t>
      </w:r>
    </w:p>
    <w:p w:rsidR="006078CE" w:rsidRPr="00253A7D" w:rsidRDefault="00143E4C" w:rsidP="00FB046F">
      <w:pPr>
        <w:spacing w:after="0" w:line="240" w:lineRule="auto"/>
        <w:jc w:val="both"/>
      </w:pPr>
      <w:proofErr w:type="spellStart"/>
      <w:r w:rsidRPr="00253A7D">
        <w:t>Gabesato</w:t>
      </w:r>
      <w:proofErr w:type="spellEnd"/>
      <w:r w:rsidRPr="00253A7D">
        <w:t xml:space="preserve"> </w:t>
      </w:r>
      <w:proofErr w:type="spellStart"/>
      <w:r w:rsidRPr="00253A7D">
        <w:t>Mesilato</w:t>
      </w:r>
      <w:proofErr w:type="spellEnd"/>
      <w:r w:rsidRPr="00253A7D">
        <w:t xml:space="preserve"> </w:t>
      </w:r>
      <w:proofErr w:type="spellStart"/>
      <w:r w:rsidRPr="00253A7D">
        <w:t>Biofer</w:t>
      </w:r>
      <w:proofErr w:type="spellEnd"/>
      <w:r w:rsidR="003A3DB3" w:rsidRPr="00253A7D">
        <w:t xml:space="preserve"> è disponibile </w:t>
      </w:r>
      <w:r w:rsidR="00AA76AE">
        <w:t xml:space="preserve">in una confezione contenente un flaconcino di principio attivo in forma di polvere nella quantità di 100 mg </w:t>
      </w:r>
      <w:r w:rsidR="00337F38" w:rsidRPr="00253A7D">
        <w:t>e</w:t>
      </w:r>
      <w:r w:rsidR="00AA76AE">
        <w:t xml:space="preserve"> una fiala di solvente</w:t>
      </w:r>
      <w:r w:rsidR="006078CE" w:rsidRPr="00253A7D">
        <w:t>.</w:t>
      </w:r>
    </w:p>
    <w:p w:rsidR="00F5767E" w:rsidRDefault="00356407" w:rsidP="00FB046F">
      <w:pPr>
        <w:spacing w:after="0" w:line="240" w:lineRule="auto"/>
        <w:jc w:val="both"/>
      </w:pPr>
      <w:r w:rsidRPr="00253A7D">
        <w:t xml:space="preserve">Gli eccipienti </w:t>
      </w:r>
      <w:r w:rsidR="00337F38" w:rsidRPr="00253A7D">
        <w:t xml:space="preserve">presenti </w:t>
      </w:r>
      <w:r w:rsidR="00AA76AE">
        <w:t>nel flaconcino di</w:t>
      </w:r>
      <w:r w:rsidR="00337F38" w:rsidRPr="00253A7D">
        <w:t xml:space="preserve"> polvere </w:t>
      </w:r>
      <w:r w:rsidRPr="00253A7D">
        <w:t xml:space="preserve">sono sodio cloruro, </w:t>
      </w:r>
      <w:r w:rsidR="00003018" w:rsidRPr="00253A7D">
        <w:t>acido acetico glaciale</w:t>
      </w:r>
      <w:r w:rsidRPr="00253A7D">
        <w:t xml:space="preserve"> e acqua per preparazioni iniettabili</w:t>
      </w:r>
      <w:r w:rsidR="00AA76AE">
        <w:t>.</w:t>
      </w:r>
    </w:p>
    <w:p w:rsidR="00AA76AE" w:rsidRPr="00253A7D" w:rsidRDefault="00AA76AE" w:rsidP="00FB046F">
      <w:pPr>
        <w:spacing w:after="0" w:line="240" w:lineRule="auto"/>
        <w:jc w:val="both"/>
      </w:pPr>
      <w:r>
        <w:t>Il solvente è acqua per preparazioni iniettabili.</w:t>
      </w:r>
    </w:p>
    <w:p w:rsidR="00D85E7D" w:rsidRPr="00253A7D" w:rsidRDefault="007C482D" w:rsidP="00FB046F">
      <w:pPr>
        <w:spacing w:after="0" w:line="240" w:lineRule="auto"/>
        <w:ind w:right="13"/>
        <w:jc w:val="both"/>
      </w:pPr>
      <w:r w:rsidRPr="00253A7D">
        <w:t>Tutti gli eccipienti sono conformi alla relativa monog</w:t>
      </w:r>
      <w:r w:rsidR="00356407" w:rsidRPr="00253A7D">
        <w:t>rafia di Farmacopea Europea.</w:t>
      </w:r>
    </w:p>
    <w:p w:rsidR="003A3DB3" w:rsidRPr="00253A7D" w:rsidRDefault="003A3DB3" w:rsidP="00FB046F">
      <w:pPr>
        <w:spacing w:after="0" w:line="240" w:lineRule="auto"/>
        <w:jc w:val="both"/>
      </w:pPr>
      <w:r w:rsidRPr="00253A7D">
        <w:t>Nessun eccipiente è ottenuto da organismi geneticamente modificati; non sono presenti eccipienti mai utilizzati nell’uomo.</w:t>
      </w:r>
    </w:p>
    <w:p w:rsidR="00F5767E" w:rsidRPr="00253A7D" w:rsidRDefault="00F5767E" w:rsidP="00FB046F">
      <w:pPr>
        <w:spacing w:after="0" w:line="240" w:lineRule="auto"/>
        <w:jc w:val="both"/>
      </w:pPr>
    </w:p>
    <w:p w:rsidR="003A3DB3" w:rsidRPr="00253A7D" w:rsidRDefault="003A3DB3" w:rsidP="00FB046F">
      <w:pPr>
        <w:spacing w:after="0" w:line="240" w:lineRule="auto"/>
        <w:jc w:val="both"/>
        <w:rPr>
          <w:b/>
        </w:rPr>
      </w:pPr>
      <w:r w:rsidRPr="00253A7D">
        <w:rPr>
          <w:b/>
        </w:rPr>
        <w:t>Sviluppo farmaceutico</w:t>
      </w:r>
    </w:p>
    <w:p w:rsidR="005D0D47" w:rsidRPr="00253A7D" w:rsidRDefault="005D0D47" w:rsidP="00FB046F">
      <w:pPr>
        <w:spacing w:after="0" w:line="240" w:lineRule="auto"/>
        <w:jc w:val="both"/>
      </w:pPr>
      <w:r w:rsidRPr="00253A7D">
        <w:t>Sono stati forniti dettagli dello sviluppo farmaceutico e questi sono stati ritenuti soddisfacenti.</w:t>
      </w:r>
    </w:p>
    <w:p w:rsidR="005D0D47" w:rsidRPr="00253A7D" w:rsidRDefault="005D0D47" w:rsidP="00FB046F">
      <w:pPr>
        <w:spacing w:after="0" w:line="240" w:lineRule="auto"/>
        <w:jc w:val="both"/>
      </w:pPr>
      <w:r w:rsidRPr="00253A7D">
        <w:t xml:space="preserve">Lo scopo era quello di ottenere un medicinale </w:t>
      </w:r>
      <w:proofErr w:type="spellStart"/>
      <w:r w:rsidRPr="00253A7D">
        <w:t>bioequivalente</w:t>
      </w:r>
      <w:proofErr w:type="spellEnd"/>
      <w:r w:rsidRPr="00253A7D">
        <w:t xml:space="preserve"> al medicinale di riferimento </w:t>
      </w:r>
      <w:proofErr w:type="spellStart"/>
      <w:r w:rsidRPr="00253A7D">
        <w:t>Foy</w:t>
      </w:r>
      <w:proofErr w:type="spellEnd"/>
      <w:r w:rsidRPr="00253A7D">
        <w:t>.</w:t>
      </w:r>
    </w:p>
    <w:p w:rsidR="00D85E7D" w:rsidRPr="00253A7D" w:rsidRDefault="005D0D47" w:rsidP="00FB046F">
      <w:pPr>
        <w:spacing w:after="0" w:line="240" w:lineRule="auto"/>
        <w:jc w:val="both"/>
      </w:pPr>
      <w:r w:rsidRPr="00253A7D">
        <w:t>Sono stati forniti dati comparativi relativi al profilo di impurezze rispetto al medicinale di riferimento. I dati sono soddisfacenti.</w:t>
      </w:r>
    </w:p>
    <w:p w:rsidR="005D0D47" w:rsidRPr="00253A7D" w:rsidRDefault="005D0D47" w:rsidP="00FB046F">
      <w:pPr>
        <w:spacing w:after="0" w:line="240" w:lineRule="auto"/>
        <w:jc w:val="both"/>
      </w:pPr>
    </w:p>
    <w:p w:rsidR="003A3DB3" w:rsidRPr="00253A7D" w:rsidRDefault="003A3DB3" w:rsidP="00FB046F">
      <w:pPr>
        <w:spacing w:after="0" w:line="240" w:lineRule="auto"/>
        <w:jc w:val="both"/>
        <w:rPr>
          <w:b/>
        </w:rPr>
      </w:pPr>
      <w:r w:rsidRPr="00253A7D">
        <w:rPr>
          <w:b/>
        </w:rPr>
        <w:t xml:space="preserve">Produzione </w:t>
      </w:r>
    </w:p>
    <w:p w:rsidR="003A3DB3" w:rsidRPr="00253A7D" w:rsidRDefault="003A3DB3" w:rsidP="00FB046F">
      <w:pPr>
        <w:spacing w:after="0" w:line="240" w:lineRule="auto"/>
        <w:jc w:val="both"/>
      </w:pPr>
      <w:r w:rsidRPr="00253A7D">
        <w:t>Sono stati forniti una descrizione del metodo di produzione e la relativa flow-chart.</w:t>
      </w:r>
    </w:p>
    <w:p w:rsidR="003A3DB3" w:rsidRPr="00253A7D" w:rsidRDefault="003A3DB3" w:rsidP="00FB046F">
      <w:pPr>
        <w:spacing w:after="0" w:line="240" w:lineRule="auto"/>
        <w:jc w:val="both"/>
      </w:pPr>
      <w:r w:rsidRPr="00253A7D">
        <w:t xml:space="preserve">I controlli effettuati nel corso della produzione sono appropriati per la natura del </w:t>
      </w:r>
      <w:r w:rsidR="00C90896" w:rsidRPr="00253A7D">
        <w:t>solvente</w:t>
      </w:r>
      <w:r w:rsidRPr="00253A7D">
        <w:t xml:space="preserve"> e del metodo di produzione. Sono stati forniti, inoltre, dati soddisfacenti relativi alla convalida del metodo di produzione.</w:t>
      </w:r>
    </w:p>
    <w:p w:rsidR="003A3DB3" w:rsidRPr="00253A7D" w:rsidRDefault="003A3DB3" w:rsidP="00FB046F">
      <w:pPr>
        <w:spacing w:after="0" w:line="240" w:lineRule="auto"/>
        <w:jc w:val="both"/>
      </w:pPr>
    </w:p>
    <w:p w:rsidR="003A3DB3" w:rsidRPr="00253A7D" w:rsidRDefault="003A3DB3" w:rsidP="00FB046F">
      <w:pPr>
        <w:spacing w:after="0" w:line="240" w:lineRule="auto"/>
        <w:jc w:val="both"/>
        <w:rPr>
          <w:b/>
        </w:rPr>
      </w:pPr>
      <w:r w:rsidRPr="00253A7D">
        <w:rPr>
          <w:b/>
        </w:rPr>
        <w:t>Specifiche del prodotto finito</w:t>
      </w:r>
    </w:p>
    <w:p w:rsidR="003A3DB3" w:rsidRPr="00253A7D" w:rsidRDefault="003A3DB3" w:rsidP="00FB046F">
      <w:pPr>
        <w:spacing w:after="0" w:line="240" w:lineRule="auto"/>
        <w:jc w:val="both"/>
      </w:pPr>
      <w:r w:rsidRPr="00253A7D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AA76AE">
        <w:t xml:space="preserve">il </w:t>
      </w:r>
      <w:r w:rsidRPr="00253A7D">
        <w:t>prodotto finito: questi dati dimostrano che i lotti prodotti sono in accordo alle specifiche proposte. Sono stati forniti, infine, certificati analitici per gli standard di riferimento utilizzati.</w:t>
      </w:r>
    </w:p>
    <w:p w:rsidR="003A3DB3" w:rsidRPr="00253A7D" w:rsidRDefault="003A3DB3" w:rsidP="00FB046F">
      <w:pPr>
        <w:spacing w:after="0" w:line="240" w:lineRule="auto"/>
        <w:jc w:val="both"/>
        <w:rPr>
          <w:b/>
        </w:rPr>
      </w:pPr>
    </w:p>
    <w:p w:rsidR="003A3DB3" w:rsidRPr="00253A7D" w:rsidRDefault="003A3DB3" w:rsidP="00FB046F">
      <w:pPr>
        <w:spacing w:after="0" w:line="240" w:lineRule="auto"/>
        <w:jc w:val="both"/>
        <w:rPr>
          <w:b/>
        </w:rPr>
      </w:pPr>
      <w:r w:rsidRPr="00253A7D">
        <w:rPr>
          <w:b/>
        </w:rPr>
        <w:t>Contenitore</w:t>
      </w:r>
    </w:p>
    <w:p w:rsidR="003A3DB3" w:rsidRPr="00253A7D" w:rsidRDefault="00AA76AE" w:rsidP="00FB046F">
      <w:pPr>
        <w:spacing w:after="0" w:line="240" w:lineRule="auto"/>
        <w:jc w:val="both"/>
      </w:pPr>
      <w:r>
        <w:t>La polvere</w:t>
      </w:r>
      <w:r w:rsidR="00FF3D94" w:rsidRPr="00253A7D">
        <w:t xml:space="preserve"> è confezionat</w:t>
      </w:r>
      <w:r>
        <w:t>a</w:t>
      </w:r>
      <w:r w:rsidR="00FF3D94" w:rsidRPr="00253A7D">
        <w:t xml:space="preserve"> in </w:t>
      </w:r>
      <w:r>
        <w:t xml:space="preserve">un flaconcino di vetro di tipo I; il solvente in una fiala di vetro di tipo I. </w:t>
      </w:r>
      <w:r w:rsidR="003A3DB3" w:rsidRPr="00253A7D">
        <w:t>Sono state fornite specifiche e certificati analitici per tutti i componenti del confezionamento primario, che è adeguato per il medicinale.</w:t>
      </w:r>
    </w:p>
    <w:p w:rsidR="003A3DB3" w:rsidRPr="00253A7D" w:rsidRDefault="003A3DB3" w:rsidP="00FB046F">
      <w:pPr>
        <w:spacing w:after="0" w:line="240" w:lineRule="auto"/>
        <w:jc w:val="both"/>
      </w:pPr>
    </w:p>
    <w:p w:rsidR="003A3DB3" w:rsidRPr="00253A7D" w:rsidRDefault="003A3DB3" w:rsidP="00FB046F">
      <w:pPr>
        <w:spacing w:after="0" w:line="240" w:lineRule="auto"/>
        <w:jc w:val="both"/>
        <w:rPr>
          <w:b/>
        </w:rPr>
      </w:pPr>
      <w:r w:rsidRPr="00253A7D">
        <w:rPr>
          <w:b/>
        </w:rPr>
        <w:t>Stabilità</w:t>
      </w:r>
    </w:p>
    <w:p w:rsidR="003A3DB3" w:rsidRPr="00253A7D" w:rsidRDefault="003A3DB3" w:rsidP="00FB046F">
      <w:pPr>
        <w:spacing w:after="0" w:line="240" w:lineRule="auto"/>
        <w:jc w:val="both"/>
      </w:pPr>
      <w:r w:rsidRPr="00253A7D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003018" w:rsidRPr="00253A7D">
        <w:t>3</w:t>
      </w:r>
      <w:r w:rsidR="00BB1ED2" w:rsidRPr="00253A7D">
        <w:t xml:space="preserve"> </w:t>
      </w:r>
      <w:r w:rsidR="00003018" w:rsidRPr="00253A7D">
        <w:t>anni.</w:t>
      </w:r>
    </w:p>
    <w:p w:rsidR="00003018" w:rsidRPr="00253A7D" w:rsidRDefault="00003018" w:rsidP="00FB046F">
      <w:pPr>
        <w:spacing w:after="0" w:line="240" w:lineRule="auto"/>
        <w:jc w:val="both"/>
      </w:pPr>
    </w:p>
    <w:p w:rsidR="003A3DB3" w:rsidRPr="00253A7D" w:rsidRDefault="003A3DB3" w:rsidP="00FB046F">
      <w:pPr>
        <w:spacing w:after="0" w:line="240" w:lineRule="auto"/>
        <w:jc w:val="both"/>
        <w:rPr>
          <w:b/>
        </w:rPr>
      </w:pPr>
      <w:r w:rsidRPr="00253A7D">
        <w:rPr>
          <w:b/>
        </w:rPr>
        <w:t>II.3 Discussione sugli aspetti di qualità</w:t>
      </w:r>
    </w:p>
    <w:p w:rsidR="003A3DB3" w:rsidRPr="00253A7D" w:rsidRDefault="003A3DB3" w:rsidP="00FB046F">
      <w:pPr>
        <w:spacing w:after="0" w:line="240" w:lineRule="auto"/>
        <w:jc w:val="both"/>
      </w:pPr>
      <w:r w:rsidRPr="00253A7D">
        <w:t xml:space="preserve">Tutte le criticità evidenziate nel corso della valutazione sono state risolte e la qualità di </w:t>
      </w:r>
      <w:proofErr w:type="spellStart"/>
      <w:r w:rsidR="00143E4C" w:rsidRPr="00253A7D">
        <w:t>Gabesato</w:t>
      </w:r>
      <w:proofErr w:type="spellEnd"/>
      <w:r w:rsidR="00143E4C" w:rsidRPr="00253A7D">
        <w:t xml:space="preserve"> </w:t>
      </w:r>
      <w:proofErr w:type="spellStart"/>
      <w:r w:rsidR="00143E4C" w:rsidRPr="00253A7D">
        <w:t>Mesilato</w:t>
      </w:r>
      <w:proofErr w:type="spellEnd"/>
      <w:r w:rsidR="00143E4C" w:rsidRPr="00253A7D">
        <w:t xml:space="preserve"> </w:t>
      </w:r>
      <w:proofErr w:type="spellStart"/>
      <w:r w:rsidR="00143E4C" w:rsidRPr="00253A7D">
        <w:t>Biofer</w:t>
      </w:r>
      <w:proofErr w:type="spellEnd"/>
      <w:r w:rsidRPr="00253A7D">
        <w:t xml:space="preserve"> è considerata adeguata. Non ci sono obiezioni per l’approvazione di </w:t>
      </w:r>
      <w:proofErr w:type="spellStart"/>
      <w:r w:rsidR="00143E4C" w:rsidRPr="00253A7D">
        <w:t>Gabesato</w:t>
      </w:r>
      <w:proofErr w:type="spellEnd"/>
      <w:r w:rsidR="00143E4C" w:rsidRPr="00253A7D">
        <w:t xml:space="preserve"> </w:t>
      </w:r>
      <w:proofErr w:type="spellStart"/>
      <w:r w:rsidR="00143E4C" w:rsidRPr="00253A7D">
        <w:t>Mesilato</w:t>
      </w:r>
      <w:proofErr w:type="spellEnd"/>
      <w:r w:rsidR="00143E4C" w:rsidRPr="00253A7D">
        <w:t xml:space="preserve"> </w:t>
      </w:r>
      <w:proofErr w:type="spellStart"/>
      <w:r w:rsidR="00143E4C" w:rsidRPr="00253A7D">
        <w:t>Biofer</w:t>
      </w:r>
      <w:proofErr w:type="spellEnd"/>
      <w:r w:rsidRPr="00253A7D">
        <w:t xml:space="preserve"> dal punto di vista chimico-farmaceutico.</w:t>
      </w:r>
    </w:p>
    <w:p w:rsidR="003A3DB3" w:rsidRPr="00253A7D" w:rsidRDefault="003A3DB3" w:rsidP="00FB046F">
      <w:pPr>
        <w:spacing w:after="0" w:line="240" w:lineRule="auto"/>
        <w:jc w:val="both"/>
      </w:pPr>
    </w:p>
    <w:p w:rsidR="003A3DB3" w:rsidRPr="00253A7D" w:rsidRDefault="003A3DB3" w:rsidP="00FB046F">
      <w:pPr>
        <w:spacing w:after="0" w:line="240" w:lineRule="auto"/>
        <w:jc w:val="both"/>
      </w:pPr>
    </w:p>
    <w:p w:rsidR="003A3DB3" w:rsidRPr="00253A7D" w:rsidRDefault="003A3DB3" w:rsidP="00FB046F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53A7D">
        <w:rPr>
          <w:b/>
        </w:rPr>
        <w:t>ASPETTI NON CLINICI</w:t>
      </w:r>
    </w:p>
    <w:p w:rsidR="003A3DB3" w:rsidRPr="00253A7D" w:rsidRDefault="003A3DB3" w:rsidP="00FB046F">
      <w:pPr>
        <w:spacing w:after="0" w:line="240" w:lineRule="auto"/>
        <w:jc w:val="both"/>
      </w:pPr>
      <w:r w:rsidRPr="00253A7D">
        <w:t xml:space="preserve">Non sono stati condotti specifici studi non clinici, in quanto </w:t>
      </w:r>
      <w:proofErr w:type="spellStart"/>
      <w:r w:rsidR="00143E4C" w:rsidRPr="00253A7D">
        <w:t>Gabesato</w:t>
      </w:r>
      <w:proofErr w:type="spellEnd"/>
      <w:r w:rsidR="00143E4C" w:rsidRPr="00253A7D">
        <w:t xml:space="preserve"> </w:t>
      </w:r>
      <w:proofErr w:type="spellStart"/>
      <w:r w:rsidR="00143E4C" w:rsidRPr="00253A7D">
        <w:t>Mesilato</w:t>
      </w:r>
      <w:proofErr w:type="spellEnd"/>
      <w:r w:rsidR="00143E4C" w:rsidRPr="00253A7D">
        <w:t xml:space="preserve"> </w:t>
      </w:r>
      <w:proofErr w:type="spellStart"/>
      <w:r w:rsidR="00143E4C" w:rsidRPr="00253A7D">
        <w:t>Biofer</w:t>
      </w:r>
      <w:proofErr w:type="spellEnd"/>
      <w:r w:rsidRPr="00253A7D">
        <w:t xml:space="preserve"> contiene un principio attivo noto: questo approccio è accettabile poiché il medicinale di riferimento </w:t>
      </w:r>
      <w:proofErr w:type="spellStart"/>
      <w:r w:rsidR="005D0D47" w:rsidRPr="00253A7D">
        <w:t>Foy</w:t>
      </w:r>
      <w:proofErr w:type="spellEnd"/>
      <w:r w:rsidRPr="00253A7D">
        <w:t xml:space="preserve"> è autorizzato in Italia da oltre 10 anni.</w:t>
      </w:r>
    </w:p>
    <w:p w:rsidR="003A3DB3" w:rsidRPr="00253A7D" w:rsidRDefault="003A3DB3" w:rsidP="00FB046F">
      <w:pPr>
        <w:spacing w:after="0" w:line="240" w:lineRule="auto"/>
        <w:jc w:val="both"/>
      </w:pPr>
      <w:r w:rsidRPr="00253A7D">
        <w:t>Non ci sono obiezioni per l’approvazione dal punto di vista non clinico.</w:t>
      </w:r>
    </w:p>
    <w:p w:rsidR="003A3DB3" w:rsidRPr="00253A7D" w:rsidRDefault="003A3DB3" w:rsidP="00FB046F">
      <w:pPr>
        <w:spacing w:after="0" w:line="240" w:lineRule="auto"/>
        <w:jc w:val="both"/>
      </w:pPr>
    </w:p>
    <w:p w:rsidR="003A3DB3" w:rsidRPr="00253A7D" w:rsidRDefault="003A3DB3" w:rsidP="00FB046F">
      <w:pPr>
        <w:spacing w:after="0" w:line="240" w:lineRule="auto"/>
        <w:jc w:val="both"/>
      </w:pPr>
    </w:p>
    <w:p w:rsidR="003A3DB3" w:rsidRPr="00253A7D" w:rsidRDefault="003A3DB3" w:rsidP="00FB046F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53A7D">
        <w:rPr>
          <w:b/>
        </w:rPr>
        <w:t>ASPETTI CLINICI</w:t>
      </w:r>
    </w:p>
    <w:p w:rsidR="002419AD" w:rsidRPr="00253A7D" w:rsidRDefault="00143E4C" w:rsidP="00FB046F">
      <w:pPr>
        <w:spacing w:after="0" w:line="240" w:lineRule="auto"/>
        <w:jc w:val="both"/>
        <w:rPr>
          <w:rFonts w:eastAsia="Calibri" w:cs="Calibri"/>
        </w:rPr>
      </w:pPr>
      <w:proofErr w:type="spellStart"/>
      <w:r w:rsidRPr="00253A7D">
        <w:rPr>
          <w:rFonts w:eastAsia="Calibri" w:cs="Calibri"/>
          <w:color w:val="000000"/>
        </w:rPr>
        <w:t>Gabesato</w:t>
      </w:r>
      <w:proofErr w:type="spellEnd"/>
      <w:r w:rsidRPr="00253A7D">
        <w:rPr>
          <w:rFonts w:eastAsia="Calibri" w:cs="Calibri"/>
          <w:color w:val="000000"/>
        </w:rPr>
        <w:t xml:space="preserve"> </w:t>
      </w:r>
      <w:proofErr w:type="spellStart"/>
      <w:r w:rsidRPr="00253A7D">
        <w:rPr>
          <w:rFonts w:eastAsia="Calibri" w:cs="Calibri"/>
          <w:color w:val="000000"/>
        </w:rPr>
        <w:t>Mesilato</w:t>
      </w:r>
      <w:proofErr w:type="spellEnd"/>
      <w:r w:rsidRPr="00253A7D">
        <w:rPr>
          <w:rFonts w:eastAsia="Calibri" w:cs="Calibri"/>
          <w:color w:val="000000"/>
        </w:rPr>
        <w:t xml:space="preserve"> </w:t>
      </w:r>
      <w:proofErr w:type="spellStart"/>
      <w:r w:rsidRPr="00253A7D">
        <w:rPr>
          <w:rFonts w:eastAsia="Calibri" w:cs="Calibri"/>
          <w:color w:val="000000"/>
        </w:rPr>
        <w:t>Biofer</w:t>
      </w:r>
      <w:proofErr w:type="spellEnd"/>
      <w:r w:rsidR="002D3D73" w:rsidRPr="00253A7D">
        <w:rPr>
          <w:rFonts w:eastAsia="Calibri" w:cs="Calibri"/>
          <w:color w:val="000000"/>
        </w:rPr>
        <w:t xml:space="preserve"> </w:t>
      </w:r>
      <w:r w:rsidR="00232F44" w:rsidRPr="00253A7D">
        <w:rPr>
          <w:rFonts w:cs="Helvetica"/>
        </w:rPr>
        <w:t xml:space="preserve">è indicato </w:t>
      </w:r>
      <w:r w:rsidR="005D0D47" w:rsidRPr="00253A7D">
        <w:rPr>
          <w:rFonts w:eastAsia="Calibri" w:cs="Calibri"/>
        </w:rPr>
        <w:t xml:space="preserve">per trattare </w:t>
      </w:r>
      <w:r w:rsidR="00AA76AE">
        <w:rPr>
          <w:rFonts w:eastAsia="Calibri" w:cs="Calibri"/>
        </w:rPr>
        <w:t xml:space="preserve">la </w:t>
      </w:r>
      <w:r w:rsidR="005D0D47" w:rsidRPr="00253A7D">
        <w:rPr>
          <w:rFonts w:eastAsia="Calibri" w:cs="Calibri"/>
        </w:rPr>
        <w:t xml:space="preserve">pancreatite </w:t>
      </w:r>
      <w:r w:rsidR="00AA76AE">
        <w:rPr>
          <w:rFonts w:eastAsia="Calibri" w:cs="Calibri"/>
        </w:rPr>
        <w:t>acuta</w:t>
      </w:r>
      <w:r w:rsidR="005D0D47" w:rsidRPr="00253A7D">
        <w:rPr>
          <w:rFonts w:eastAsia="Calibri" w:cs="Calibri"/>
        </w:rPr>
        <w:t>.</w:t>
      </w:r>
    </w:p>
    <w:p w:rsidR="00232F44" w:rsidRPr="00253A7D" w:rsidRDefault="00232F44" w:rsidP="00FB046F">
      <w:pPr>
        <w:spacing w:after="0" w:line="240" w:lineRule="auto"/>
        <w:jc w:val="both"/>
        <w:rPr>
          <w:rFonts w:eastAsia="Times New Roman"/>
        </w:rPr>
      </w:pPr>
    </w:p>
    <w:p w:rsidR="003A3DB3" w:rsidRPr="00253A7D" w:rsidRDefault="003A3DB3" w:rsidP="00FB046F">
      <w:pPr>
        <w:spacing w:after="0" w:line="240" w:lineRule="auto"/>
        <w:ind w:right="6"/>
        <w:jc w:val="both"/>
        <w:rPr>
          <w:b/>
        </w:rPr>
      </w:pPr>
      <w:r w:rsidRPr="00253A7D">
        <w:rPr>
          <w:b/>
        </w:rPr>
        <w:t>Posologia e modalità di somministrazione</w:t>
      </w:r>
    </w:p>
    <w:p w:rsidR="003A3DB3" w:rsidRPr="00253A7D" w:rsidRDefault="003A3DB3" w:rsidP="00FB046F">
      <w:pPr>
        <w:spacing w:after="0" w:line="240" w:lineRule="auto"/>
        <w:ind w:right="6"/>
        <w:jc w:val="both"/>
        <w:rPr>
          <w:rFonts w:eastAsia="Calibri" w:cs="Calibri"/>
        </w:rPr>
      </w:pPr>
      <w:r w:rsidRPr="00253A7D">
        <w:t>Le informazioni sulla posologia e sulle modalità di somministrazione sono riportate nel Riassunto delle Caratteristiche del Prodotto pubblicato sul sito dell’Agenzia Italiana del Farmaco - AIFA /</w:t>
      </w:r>
      <w:r w:rsidRPr="00253A7D">
        <w:rPr>
          <w:rFonts w:eastAsia="Calibri" w:cs="Calibri"/>
        </w:rPr>
        <w:t>(</w:t>
      </w:r>
      <w:hyperlink r:id="rId10" w:history="1">
        <w:r w:rsidRPr="00253A7D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253A7D">
        <w:rPr>
          <w:rFonts w:eastAsia="Calibri" w:cs="Calibri"/>
        </w:rPr>
        <w:t>).</w:t>
      </w:r>
    </w:p>
    <w:p w:rsidR="00950A7E" w:rsidRPr="00253A7D" w:rsidRDefault="00950A7E" w:rsidP="00FB046F">
      <w:pPr>
        <w:spacing w:after="0" w:line="240" w:lineRule="auto"/>
        <w:ind w:right="6"/>
        <w:jc w:val="both"/>
        <w:rPr>
          <w:rFonts w:eastAsia="Calibri" w:cs="Calibri"/>
        </w:rPr>
      </w:pPr>
    </w:p>
    <w:p w:rsidR="003A3DB3" w:rsidRPr="00253A7D" w:rsidRDefault="003A3DB3" w:rsidP="00FB046F">
      <w:pPr>
        <w:spacing w:after="0" w:line="240" w:lineRule="auto"/>
        <w:ind w:right="6"/>
        <w:jc w:val="both"/>
        <w:rPr>
          <w:rFonts w:eastAsia="Calibri" w:cs="Calibri"/>
          <w:b/>
        </w:rPr>
      </w:pPr>
      <w:r w:rsidRPr="00253A7D">
        <w:rPr>
          <w:rFonts w:eastAsia="Calibri" w:cs="Calibri"/>
          <w:b/>
        </w:rPr>
        <w:t>Tossicologia</w:t>
      </w:r>
    </w:p>
    <w:p w:rsidR="003A3DB3" w:rsidRPr="00253A7D" w:rsidRDefault="003A3DB3" w:rsidP="00FB046F">
      <w:pPr>
        <w:spacing w:after="0" w:line="240" w:lineRule="auto"/>
        <w:ind w:right="6"/>
        <w:jc w:val="both"/>
        <w:rPr>
          <w:rFonts w:eastAsia="Calibri" w:cs="Calibri"/>
        </w:rPr>
      </w:pPr>
      <w:r w:rsidRPr="00253A7D">
        <w:rPr>
          <w:rFonts w:eastAsia="Calibri" w:cs="Calibri"/>
        </w:rPr>
        <w:t xml:space="preserve">La tossicologia di </w:t>
      </w:r>
      <w:proofErr w:type="spellStart"/>
      <w:r w:rsidR="00BE4EBE">
        <w:rPr>
          <w:rFonts w:eastAsia="Calibri" w:cs="Calibri"/>
          <w:color w:val="000000"/>
        </w:rPr>
        <w:t>g</w:t>
      </w:r>
      <w:r w:rsidR="00143E4C" w:rsidRPr="00253A7D">
        <w:rPr>
          <w:rFonts w:eastAsia="Calibri" w:cs="Calibri"/>
          <w:color w:val="000000"/>
        </w:rPr>
        <w:t>abesato</w:t>
      </w:r>
      <w:proofErr w:type="spellEnd"/>
      <w:r w:rsidR="00143E4C" w:rsidRPr="00253A7D">
        <w:rPr>
          <w:rFonts w:eastAsia="Calibri" w:cs="Calibri"/>
          <w:color w:val="000000"/>
        </w:rPr>
        <w:t xml:space="preserve"> </w:t>
      </w:r>
      <w:proofErr w:type="spellStart"/>
      <w:r w:rsidR="00BE4EBE">
        <w:rPr>
          <w:rFonts w:eastAsia="Calibri" w:cs="Calibri"/>
          <w:color w:val="000000"/>
        </w:rPr>
        <w:t>m</w:t>
      </w:r>
      <w:r w:rsidR="00143E4C" w:rsidRPr="00253A7D">
        <w:rPr>
          <w:rFonts w:eastAsia="Calibri" w:cs="Calibri"/>
          <w:color w:val="000000"/>
        </w:rPr>
        <w:t>esilato</w:t>
      </w:r>
      <w:proofErr w:type="spellEnd"/>
      <w:r w:rsidR="00143E4C" w:rsidRPr="00253A7D">
        <w:rPr>
          <w:rFonts w:eastAsia="Calibri" w:cs="Calibri"/>
          <w:color w:val="000000"/>
        </w:rPr>
        <w:t xml:space="preserve"> </w:t>
      </w:r>
      <w:r w:rsidRPr="00253A7D">
        <w:rPr>
          <w:rFonts w:eastAsia="Calibri" w:cs="Calibri"/>
        </w:rPr>
        <w:t>è ben conosciuta; non è stato necessario presentare ulteriori dati.</w:t>
      </w:r>
    </w:p>
    <w:p w:rsidR="003A3DB3" w:rsidRPr="00253A7D" w:rsidRDefault="003A3DB3" w:rsidP="00FB046F">
      <w:pPr>
        <w:spacing w:after="0" w:line="240" w:lineRule="auto"/>
        <w:ind w:right="6"/>
        <w:jc w:val="both"/>
        <w:rPr>
          <w:rFonts w:eastAsia="Calibri" w:cs="Calibri"/>
        </w:rPr>
      </w:pPr>
    </w:p>
    <w:p w:rsidR="003A3DB3" w:rsidRPr="00253A7D" w:rsidRDefault="003A3DB3" w:rsidP="00FB046F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253A7D">
        <w:rPr>
          <w:rFonts w:eastAsia="Times New Roman" w:cs="Times New Roman"/>
          <w:b/>
        </w:rPr>
        <w:t>Farmacologia clinica</w:t>
      </w:r>
    </w:p>
    <w:p w:rsidR="003A3DB3" w:rsidRPr="00253A7D" w:rsidRDefault="003A3DB3" w:rsidP="00FB046F">
      <w:pPr>
        <w:spacing w:after="0" w:line="240" w:lineRule="auto"/>
        <w:jc w:val="both"/>
      </w:pPr>
      <w:r w:rsidRPr="00253A7D">
        <w:rPr>
          <w:rFonts w:eastAsia="Calibri" w:cs="Calibri"/>
        </w:rPr>
        <w:t xml:space="preserve">La farmacologia clinica di </w:t>
      </w:r>
      <w:proofErr w:type="spellStart"/>
      <w:r w:rsidR="00BE4EBE">
        <w:rPr>
          <w:rFonts w:eastAsia="Calibri" w:cs="Calibri"/>
          <w:color w:val="000000"/>
        </w:rPr>
        <w:t>g</w:t>
      </w:r>
      <w:r w:rsidR="00143E4C" w:rsidRPr="00253A7D">
        <w:rPr>
          <w:rFonts w:eastAsia="Calibri" w:cs="Calibri"/>
          <w:color w:val="000000"/>
        </w:rPr>
        <w:t>abesato</w:t>
      </w:r>
      <w:proofErr w:type="spellEnd"/>
      <w:r w:rsidR="00143E4C" w:rsidRPr="00253A7D">
        <w:rPr>
          <w:rFonts w:eastAsia="Calibri" w:cs="Calibri"/>
          <w:color w:val="000000"/>
        </w:rPr>
        <w:t xml:space="preserve"> </w:t>
      </w:r>
      <w:proofErr w:type="spellStart"/>
      <w:r w:rsidR="00BE4EBE">
        <w:rPr>
          <w:rFonts w:eastAsia="Calibri" w:cs="Calibri"/>
          <w:color w:val="000000"/>
        </w:rPr>
        <w:t>m</w:t>
      </w:r>
      <w:r w:rsidR="00143E4C" w:rsidRPr="00253A7D">
        <w:rPr>
          <w:rFonts w:eastAsia="Calibri" w:cs="Calibri"/>
          <w:color w:val="000000"/>
        </w:rPr>
        <w:t>esilato</w:t>
      </w:r>
      <w:proofErr w:type="spellEnd"/>
      <w:r w:rsidR="00143E4C" w:rsidRPr="00253A7D">
        <w:rPr>
          <w:rFonts w:eastAsia="Calibri" w:cs="Calibri"/>
          <w:color w:val="000000"/>
        </w:rPr>
        <w:t xml:space="preserve"> </w:t>
      </w:r>
      <w:r w:rsidRPr="00253A7D">
        <w:rPr>
          <w:rFonts w:eastAsia="Calibri" w:cs="Calibri"/>
        </w:rPr>
        <w:t>è ben conosciuta.</w:t>
      </w:r>
      <w:r w:rsidR="00726C3E" w:rsidRPr="00253A7D">
        <w:rPr>
          <w:rFonts w:eastAsia="Calibri" w:cs="Calibri"/>
        </w:rPr>
        <w:t xml:space="preserve"> </w:t>
      </w:r>
      <w:r w:rsidR="0092170C" w:rsidRPr="00253A7D">
        <w:t>N</w:t>
      </w:r>
      <w:r w:rsidRPr="00253A7D">
        <w:t xml:space="preserve">on sono stati condotti nuovi studi clinici di farmacodinamica e farmacocinetica, in quanto </w:t>
      </w:r>
      <w:proofErr w:type="spellStart"/>
      <w:r w:rsidR="00143E4C" w:rsidRPr="00253A7D">
        <w:rPr>
          <w:rFonts w:eastAsia="Calibri" w:cs="Calibri"/>
          <w:color w:val="000000"/>
        </w:rPr>
        <w:t>Gabesato</w:t>
      </w:r>
      <w:proofErr w:type="spellEnd"/>
      <w:r w:rsidR="00143E4C" w:rsidRPr="00253A7D">
        <w:rPr>
          <w:rFonts w:eastAsia="Calibri" w:cs="Calibri"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color w:val="000000"/>
        </w:rPr>
        <w:t>Mesilato</w:t>
      </w:r>
      <w:proofErr w:type="spellEnd"/>
      <w:r w:rsidR="00143E4C" w:rsidRPr="00253A7D">
        <w:rPr>
          <w:rFonts w:eastAsia="Calibri" w:cs="Calibri"/>
          <w:color w:val="000000"/>
        </w:rPr>
        <w:t xml:space="preserve"> </w:t>
      </w:r>
      <w:proofErr w:type="spellStart"/>
      <w:r w:rsidR="00143E4C" w:rsidRPr="00253A7D">
        <w:rPr>
          <w:rFonts w:eastAsia="Calibri" w:cs="Calibri"/>
          <w:color w:val="000000"/>
        </w:rPr>
        <w:t>Biofer</w:t>
      </w:r>
      <w:proofErr w:type="spellEnd"/>
      <w:r w:rsidR="002D3D73" w:rsidRPr="00253A7D">
        <w:rPr>
          <w:rFonts w:eastAsia="Calibri" w:cs="Calibri"/>
          <w:color w:val="000000"/>
        </w:rPr>
        <w:t xml:space="preserve"> </w:t>
      </w:r>
      <w:r w:rsidRPr="00253A7D">
        <w:t>contiene un principio attivo noto e presente</w:t>
      </w:r>
      <w:r w:rsidR="002D3D73" w:rsidRPr="00253A7D">
        <w:t xml:space="preserve"> </w:t>
      </w:r>
      <w:r w:rsidRPr="00253A7D">
        <w:t>nel medicinale</w:t>
      </w:r>
      <w:r w:rsidR="00726C3E" w:rsidRPr="00253A7D">
        <w:t xml:space="preserve"> di riferimento</w:t>
      </w:r>
      <w:r w:rsidR="002D3D73" w:rsidRPr="00253A7D">
        <w:t xml:space="preserve"> </w:t>
      </w:r>
      <w:proofErr w:type="spellStart"/>
      <w:r w:rsidR="005D0D47" w:rsidRPr="00253A7D">
        <w:t>Foy</w:t>
      </w:r>
      <w:proofErr w:type="spellEnd"/>
      <w:r w:rsidRPr="00253A7D">
        <w:t xml:space="preserve"> autorizzato in Italia da più di 10 anni.</w:t>
      </w:r>
    </w:p>
    <w:p w:rsidR="003A3DB3" w:rsidRPr="00253A7D" w:rsidRDefault="003A3DB3" w:rsidP="00FB046F">
      <w:pPr>
        <w:spacing w:after="0" w:line="240" w:lineRule="auto"/>
        <w:jc w:val="both"/>
      </w:pPr>
    </w:p>
    <w:p w:rsidR="003A3DB3" w:rsidRPr="00253A7D" w:rsidRDefault="003A3DB3" w:rsidP="00FB046F">
      <w:pPr>
        <w:spacing w:after="0" w:line="240" w:lineRule="auto"/>
        <w:jc w:val="both"/>
        <w:rPr>
          <w:rFonts w:cs="Arial"/>
          <w:b/>
        </w:rPr>
      </w:pPr>
      <w:r w:rsidRPr="00253A7D">
        <w:rPr>
          <w:rFonts w:cs="Arial"/>
          <w:b/>
        </w:rPr>
        <w:t>Efficacia e sicurezza clinica</w:t>
      </w:r>
    </w:p>
    <w:p w:rsidR="003A3DB3" w:rsidRPr="00253A7D" w:rsidRDefault="003A3DB3" w:rsidP="00FB046F">
      <w:pPr>
        <w:spacing w:after="0" w:line="240" w:lineRule="auto"/>
        <w:jc w:val="both"/>
        <w:rPr>
          <w:rFonts w:cs="Arial"/>
        </w:rPr>
      </w:pPr>
      <w:r w:rsidRPr="00253A7D"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143E4C" w:rsidRPr="00253A7D">
        <w:rPr>
          <w:rFonts w:cs="Arial"/>
        </w:rPr>
        <w:t>Gabesato</w:t>
      </w:r>
      <w:proofErr w:type="spellEnd"/>
      <w:r w:rsidR="00143E4C" w:rsidRPr="00253A7D">
        <w:rPr>
          <w:rFonts w:cs="Arial"/>
        </w:rPr>
        <w:t xml:space="preserve"> </w:t>
      </w:r>
      <w:proofErr w:type="spellStart"/>
      <w:r w:rsidR="00143E4C" w:rsidRPr="00253A7D">
        <w:rPr>
          <w:rFonts w:cs="Arial"/>
        </w:rPr>
        <w:t>Mesilato</w:t>
      </w:r>
      <w:proofErr w:type="spellEnd"/>
      <w:r w:rsidR="00143E4C" w:rsidRPr="00253A7D">
        <w:rPr>
          <w:rFonts w:cs="Arial"/>
        </w:rPr>
        <w:t xml:space="preserve"> </w:t>
      </w:r>
      <w:proofErr w:type="spellStart"/>
      <w:r w:rsidR="00143E4C" w:rsidRPr="00253A7D">
        <w:rPr>
          <w:rFonts w:cs="Arial"/>
        </w:rPr>
        <w:t>Biofer</w:t>
      </w:r>
      <w:proofErr w:type="spellEnd"/>
      <w:r w:rsidRPr="00253A7D">
        <w:rPr>
          <w:rFonts w:cs="Arial"/>
        </w:rPr>
        <w:t xml:space="preserve"> è ben conosciuto</w:t>
      </w:r>
      <w:r w:rsidR="00232F44" w:rsidRPr="00253A7D">
        <w:rPr>
          <w:rFonts w:cs="Arial"/>
        </w:rPr>
        <w:t xml:space="preserve">; inoltre è stato possibile concedere l’esenzione dalla conduzione di studi clinici di confronto con il medicinale di riferimento in quanto </w:t>
      </w:r>
      <w:proofErr w:type="spellStart"/>
      <w:r w:rsidR="00143E4C" w:rsidRPr="00253A7D">
        <w:rPr>
          <w:rFonts w:cs="Arial"/>
        </w:rPr>
        <w:t>Gabesato</w:t>
      </w:r>
      <w:proofErr w:type="spellEnd"/>
      <w:r w:rsidR="00143E4C" w:rsidRPr="00253A7D">
        <w:rPr>
          <w:rFonts w:cs="Arial"/>
        </w:rPr>
        <w:t xml:space="preserve"> </w:t>
      </w:r>
      <w:proofErr w:type="spellStart"/>
      <w:r w:rsidR="00143E4C" w:rsidRPr="00253A7D">
        <w:rPr>
          <w:rFonts w:cs="Arial"/>
        </w:rPr>
        <w:t>Mesilato</w:t>
      </w:r>
      <w:proofErr w:type="spellEnd"/>
      <w:r w:rsidR="00143E4C" w:rsidRPr="00253A7D">
        <w:rPr>
          <w:rFonts w:cs="Arial"/>
        </w:rPr>
        <w:t xml:space="preserve"> </w:t>
      </w:r>
      <w:proofErr w:type="spellStart"/>
      <w:r w:rsidR="00143E4C" w:rsidRPr="00253A7D">
        <w:rPr>
          <w:rFonts w:cs="Arial"/>
        </w:rPr>
        <w:t>Biofer</w:t>
      </w:r>
      <w:proofErr w:type="spellEnd"/>
      <w:r w:rsidR="00232F44" w:rsidRPr="00253A7D">
        <w:rPr>
          <w:rFonts w:cs="Arial"/>
        </w:rPr>
        <w:t xml:space="preserve"> ha la stessa composizione </w:t>
      </w:r>
      <w:r w:rsidR="005D0D47" w:rsidRPr="00253A7D">
        <w:rPr>
          <w:rFonts w:cs="Arial"/>
        </w:rPr>
        <w:t xml:space="preserve">del medicinale </w:t>
      </w:r>
      <w:r w:rsidR="00232F44" w:rsidRPr="00253A7D">
        <w:rPr>
          <w:rFonts w:cs="Arial"/>
        </w:rPr>
        <w:t>di riferimento ed è somministrat</w:t>
      </w:r>
      <w:r w:rsidR="00BE4EBE">
        <w:rPr>
          <w:rFonts w:cs="Arial"/>
        </w:rPr>
        <w:t>o</w:t>
      </w:r>
      <w:r w:rsidR="00232F44" w:rsidRPr="00253A7D">
        <w:rPr>
          <w:rFonts w:cs="Arial"/>
        </w:rPr>
        <w:t xml:space="preserve"> come soluzione </w:t>
      </w:r>
      <w:r w:rsidR="005D0D47" w:rsidRPr="00253A7D">
        <w:rPr>
          <w:rFonts w:cs="Arial"/>
        </w:rPr>
        <w:t>per infusione</w:t>
      </w:r>
      <w:r w:rsidR="00726C3E" w:rsidRPr="00253A7D">
        <w:rPr>
          <w:rFonts w:cs="Arial"/>
        </w:rPr>
        <w:t>.</w:t>
      </w:r>
    </w:p>
    <w:p w:rsidR="003A3DB3" w:rsidRPr="00253A7D" w:rsidRDefault="003A3DB3" w:rsidP="00FB046F">
      <w:pPr>
        <w:pStyle w:val="Paragrafoelenco"/>
        <w:spacing w:after="0" w:line="240" w:lineRule="auto"/>
        <w:ind w:left="0"/>
        <w:jc w:val="both"/>
      </w:pPr>
    </w:p>
    <w:p w:rsidR="003A3DB3" w:rsidRPr="00253A7D" w:rsidRDefault="003A3DB3" w:rsidP="00FB046F">
      <w:pPr>
        <w:pStyle w:val="Paragrafoelenco"/>
        <w:spacing w:after="0" w:line="240" w:lineRule="auto"/>
        <w:ind w:left="0"/>
        <w:jc w:val="both"/>
        <w:rPr>
          <w:b/>
        </w:rPr>
      </w:pPr>
      <w:r w:rsidRPr="00253A7D">
        <w:rPr>
          <w:b/>
        </w:rPr>
        <w:t>Piano di Valutazione del Rischio (</w:t>
      </w:r>
      <w:r w:rsidRPr="00253A7D">
        <w:rPr>
          <w:b/>
          <w:i/>
        </w:rPr>
        <w:t>Risk Management Plan</w:t>
      </w:r>
      <w:r w:rsidRPr="00253A7D">
        <w:rPr>
          <w:b/>
        </w:rPr>
        <w:t xml:space="preserve"> - RMP)</w:t>
      </w:r>
    </w:p>
    <w:p w:rsidR="003A3DB3" w:rsidRPr="00253A7D" w:rsidRDefault="003A3DB3" w:rsidP="00FB046F">
      <w:pPr>
        <w:pStyle w:val="Paragrafoelenco"/>
        <w:spacing w:after="0" w:line="240" w:lineRule="auto"/>
        <w:ind w:left="0"/>
        <w:jc w:val="both"/>
      </w:pPr>
      <w:r w:rsidRPr="00E05512">
        <w:t>E’ stato presentato un RMP in accordo a quanto previsto dalla Direttiva 2001/83/EU s.m.i. che descrive le</w:t>
      </w:r>
      <w:r w:rsidRPr="00253A7D">
        <w:t xml:space="preserve"> attività di farmacovigilanza e gli interventi definiti al fine di identificare, caratterizzare, prevenire o minimizzare i rischi collegati all’uso di </w:t>
      </w:r>
      <w:proofErr w:type="spellStart"/>
      <w:r w:rsidR="00143E4C" w:rsidRPr="00253A7D">
        <w:t>Gabesato</w:t>
      </w:r>
      <w:proofErr w:type="spellEnd"/>
      <w:r w:rsidR="00143E4C" w:rsidRPr="00253A7D">
        <w:t xml:space="preserve"> </w:t>
      </w:r>
      <w:proofErr w:type="spellStart"/>
      <w:r w:rsidR="00143E4C" w:rsidRPr="00253A7D">
        <w:t>Mesilato</w:t>
      </w:r>
      <w:proofErr w:type="spellEnd"/>
      <w:r w:rsidR="00143E4C" w:rsidRPr="00253A7D">
        <w:t xml:space="preserve"> </w:t>
      </w:r>
      <w:proofErr w:type="spellStart"/>
      <w:r w:rsidR="00143E4C" w:rsidRPr="00253A7D">
        <w:t>Biofer</w:t>
      </w:r>
      <w:proofErr w:type="spellEnd"/>
      <w:r w:rsidRPr="00253A7D">
        <w:t>.</w:t>
      </w:r>
    </w:p>
    <w:p w:rsidR="003B4191" w:rsidRPr="00253A7D" w:rsidRDefault="003B4191" w:rsidP="00FB046F">
      <w:pPr>
        <w:pStyle w:val="Paragrafoelenco"/>
        <w:spacing w:after="0" w:line="240" w:lineRule="auto"/>
        <w:ind w:left="0"/>
        <w:jc w:val="both"/>
      </w:pPr>
      <w:r w:rsidRPr="00253A7D">
        <w:t>Il riassunto delle problematiche di sicurezza è riportato nella tabella seguente.</w:t>
      </w:r>
    </w:p>
    <w:p w:rsidR="00531557" w:rsidRPr="00253A7D" w:rsidRDefault="00531557" w:rsidP="00FB046F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732"/>
        <w:gridCol w:w="6024"/>
      </w:tblGrid>
      <w:tr w:rsidR="00CE3888" w:rsidRPr="00253A7D" w:rsidTr="0060479F">
        <w:trPr>
          <w:jc w:val="center"/>
        </w:trPr>
        <w:tc>
          <w:tcPr>
            <w:tcW w:w="1560" w:type="pct"/>
            <w:shd w:val="clear" w:color="auto" w:fill="auto"/>
          </w:tcPr>
          <w:p w:rsidR="00CE3888" w:rsidRPr="00253A7D" w:rsidRDefault="00CE3888" w:rsidP="00FB046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53A7D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r w:rsidR="00726C3E" w:rsidRPr="00253A7D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53A7D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r w:rsidR="00726C3E" w:rsidRPr="00253A7D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53A7D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</w:p>
        </w:tc>
        <w:tc>
          <w:tcPr>
            <w:tcW w:w="3440" w:type="pct"/>
            <w:shd w:val="clear" w:color="auto" w:fill="auto"/>
          </w:tcPr>
          <w:p w:rsidR="00CE3888" w:rsidRPr="00253A7D" w:rsidRDefault="00B90A28" w:rsidP="00FB046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253A7D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Reazioni anafilattiche associate a shock causate </w:t>
            </w:r>
            <w:r w:rsidR="00133FFD" w:rsidRPr="00253A7D">
              <w:rPr>
                <w:rFonts w:asciiTheme="minorHAnsi" w:hAnsiTheme="minorHAnsi"/>
                <w:sz w:val="20"/>
                <w:szCs w:val="20"/>
                <w:lang w:val="it-IT" w:eastAsia="en-GB"/>
              </w:rPr>
              <w:t>d</w:t>
            </w:r>
            <w:r w:rsidRPr="00253A7D">
              <w:rPr>
                <w:rFonts w:asciiTheme="minorHAnsi" w:hAnsiTheme="minorHAnsi"/>
                <w:sz w:val="20"/>
                <w:szCs w:val="20"/>
                <w:lang w:val="it-IT" w:eastAsia="en-GB"/>
              </w:rPr>
              <w:t>a possibile ipersensibilità al principio attivo</w:t>
            </w:r>
          </w:p>
          <w:p w:rsidR="00133FFD" w:rsidRPr="00253A7D" w:rsidRDefault="00133FFD" w:rsidP="00FB046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proofErr w:type="spellStart"/>
            <w:r w:rsidRPr="00253A7D">
              <w:rPr>
                <w:rFonts w:asciiTheme="minorHAnsi" w:hAnsiTheme="minorHAnsi"/>
                <w:sz w:val="20"/>
                <w:szCs w:val="20"/>
                <w:lang w:val="it-IT" w:eastAsia="en-GB"/>
              </w:rPr>
              <w:t>Leucopenia</w:t>
            </w:r>
            <w:proofErr w:type="spellEnd"/>
            <w:r w:rsidRPr="00253A7D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, </w:t>
            </w:r>
            <w:proofErr w:type="spellStart"/>
            <w:r w:rsidRPr="00253A7D">
              <w:rPr>
                <w:rFonts w:asciiTheme="minorHAnsi" w:hAnsiTheme="minorHAnsi"/>
                <w:sz w:val="20"/>
                <w:szCs w:val="20"/>
                <w:lang w:val="it-IT" w:eastAsia="en-GB"/>
              </w:rPr>
              <w:t>granulocitopenia</w:t>
            </w:r>
            <w:proofErr w:type="spellEnd"/>
            <w:r w:rsidRPr="00253A7D">
              <w:rPr>
                <w:rFonts w:asciiTheme="minorHAnsi" w:hAnsiTheme="minorHAnsi"/>
                <w:sz w:val="20"/>
                <w:szCs w:val="20"/>
                <w:lang w:val="it-IT" w:eastAsia="en-GB"/>
              </w:rPr>
              <w:t>, aumento della tendenza al sanguinamento (riduzione del tempo di tromboplastina parziale)</w:t>
            </w:r>
          </w:p>
          <w:p w:rsidR="00133FFD" w:rsidRPr="00253A7D" w:rsidRDefault="00133FFD" w:rsidP="00FB046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253A7D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Ulcere necrotiche, flebite ed irrigidimento del vaso stesso nella sede di </w:t>
            </w:r>
            <w:r w:rsidRPr="00253A7D">
              <w:rPr>
                <w:rFonts w:asciiTheme="minorHAnsi" w:hAnsiTheme="minorHAnsi"/>
                <w:sz w:val="20"/>
                <w:szCs w:val="20"/>
                <w:lang w:val="it-IT" w:eastAsia="en-GB"/>
              </w:rPr>
              <w:lastRenderedPageBreak/>
              <w:t>iniezioni.</w:t>
            </w:r>
          </w:p>
        </w:tc>
      </w:tr>
      <w:tr w:rsidR="00CE3888" w:rsidRPr="00253A7D" w:rsidTr="0060479F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3888" w:rsidRPr="00253A7D" w:rsidRDefault="00CE3888" w:rsidP="00FB046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53A7D">
              <w:rPr>
                <w:rFonts w:asciiTheme="minorHAnsi" w:hAnsiTheme="minorHAnsi"/>
                <w:sz w:val="20"/>
                <w:szCs w:val="20"/>
                <w:lang w:eastAsia="en-GB"/>
              </w:rPr>
              <w:lastRenderedPageBreak/>
              <w:t>Rischi</w:t>
            </w:r>
            <w:r w:rsidR="00726C3E" w:rsidRPr="00253A7D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53A7D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r w:rsidR="00726C3E" w:rsidRPr="00253A7D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53A7D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E3888" w:rsidRPr="00253A7D" w:rsidRDefault="00EE2CD4" w:rsidP="00FB046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253A7D">
              <w:rPr>
                <w:sz w:val="20"/>
                <w:szCs w:val="20"/>
                <w:lang w:eastAsia="en-GB"/>
              </w:rPr>
              <w:t>Leucemia della cute in pazienti affetti da Leucemia mieloide acuta</w:t>
            </w:r>
          </w:p>
          <w:p w:rsidR="00D36D0A" w:rsidRPr="00253A7D" w:rsidRDefault="00D36D0A" w:rsidP="00FB046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253A7D">
              <w:rPr>
                <w:sz w:val="20"/>
                <w:szCs w:val="20"/>
                <w:lang w:eastAsia="en-GB"/>
              </w:rPr>
              <w:t>Rischio di  alterazioni delle funzioni fisiologiche nei pazienti anziani</w:t>
            </w:r>
          </w:p>
          <w:p w:rsidR="00D36D0A" w:rsidRPr="00253A7D" w:rsidRDefault="00D36D0A" w:rsidP="00FB046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253A7D">
              <w:rPr>
                <w:sz w:val="20"/>
                <w:szCs w:val="20"/>
                <w:lang w:eastAsia="en-GB"/>
              </w:rPr>
              <w:t>Rischi potenziali per il feto in donne che hanno assunto il farmaco in gravidanza</w:t>
            </w:r>
          </w:p>
        </w:tc>
      </w:tr>
      <w:tr w:rsidR="00CE3888" w:rsidRPr="00253A7D" w:rsidTr="0060479F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3888" w:rsidRPr="00253A7D" w:rsidRDefault="00CE3888" w:rsidP="00FB046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53A7D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r w:rsidR="00726C3E" w:rsidRPr="00253A7D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53A7D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888" w:rsidRPr="00253A7D" w:rsidRDefault="00CE3888" w:rsidP="00FB046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253A7D">
              <w:rPr>
                <w:rFonts w:asciiTheme="minorHAnsi" w:hAnsiTheme="minorHAnsi"/>
                <w:sz w:val="20"/>
                <w:szCs w:val="20"/>
                <w:lang w:val="it-IT"/>
              </w:rPr>
              <w:t xml:space="preserve">Uso in pazienti </w:t>
            </w:r>
            <w:r w:rsidR="00E70870" w:rsidRPr="00253A7D">
              <w:rPr>
                <w:rFonts w:asciiTheme="minorHAnsi" w:hAnsiTheme="minorHAnsi"/>
                <w:sz w:val="20"/>
                <w:szCs w:val="20"/>
                <w:lang w:val="it-IT"/>
              </w:rPr>
              <w:t>pediatrici</w:t>
            </w:r>
          </w:p>
          <w:p w:rsidR="006A52FA" w:rsidRPr="00253A7D" w:rsidRDefault="00E22E24" w:rsidP="00FB046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253A7D">
              <w:rPr>
                <w:rFonts w:asciiTheme="minorHAnsi" w:hAnsiTheme="minorHAnsi"/>
                <w:sz w:val="20"/>
                <w:szCs w:val="20"/>
                <w:lang w:val="it-IT" w:eastAsia="en-GB"/>
              </w:rPr>
              <w:t>Allattamento</w:t>
            </w:r>
          </w:p>
        </w:tc>
      </w:tr>
    </w:tbl>
    <w:p w:rsidR="008E4526" w:rsidRPr="00253A7D" w:rsidRDefault="008E4526" w:rsidP="00FB046F">
      <w:pPr>
        <w:pStyle w:val="Paragrafoelenco"/>
        <w:spacing w:after="0" w:line="240" w:lineRule="auto"/>
        <w:ind w:left="0"/>
        <w:jc w:val="both"/>
      </w:pPr>
    </w:p>
    <w:p w:rsidR="003A3DB3" w:rsidRPr="00253A7D" w:rsidRDefault="003A3DB3" w:rsidP="00FB046F">
      <w:pPr>
        <w:pStyle w:val="Paragrafoelenco"/>
        <w:spacing w:after="0" w:line="240" w:lineRule="auto"/>
        <w:ind w:left="0"/>
        <w:jc w:val="both"/>
      </w:pPr>
      <w:r w:rsidRPr="00253A7D">
        <w:t>Azioni routinarie di farmacovigilanza e di minimizzazione del rischio sono proposte per tutte le problematiche di sicurezza.</w:t>
      </w:r>
    </w:p>
    <w:p w:rsidR="003A3DB3" w:rsidRPr="00253A7D" w:rsidRDefault="003A3DB3" w:rsidP="00FB046F">
      <w:pPr>
        <w:pStyle w:val="Paragrafoelenco"/>
        <w:spacing w:after="0" w:line="240" w:lineRule="auto"/>
        <w:ind w:left="0"/>
        <w:jc w:val="both"/>
      </w:pPr>
      <w:r w:rsidRPr="00253A7D">
        <w:t>Oltre le misure previste nel Riassunto delle caratteristiche del prodotto non sono previste attività addizionali di minimizzazione del rischio</w:t>
      </w:r>
    </w:p>
    <w:p w:rsidR="003A3DB3" w:rsidRPr="00253A7D" w:rsidRDefault="003A3DB3" w:rsidP="00FB046F">
      <w:pPr>
        <w:pStyle w:val="Paragrafoelenco"/>
        <w:spacing w:after="0" w:line="240" w:lineRule="auto"/>
        <w:ind w:left="0"/>
        <w:jc w:val="both"/>
      </w:pPr>
    </w:p>
    <w:p w:rsidR="003A3DB3" w:rsidRPr="00253A7D" w:rsidRDefault="003A3DB3" w:rsidP="00FB046F">
      <w:pPr>
        <w:pStyle w:val="Paragrafoelenco"/>
        <w:spacing w:after="0" w:line="240" w:lineRule="auto"/>
        <w:ind w:left="0"/>
        <w:jc w:val="both"/>
        <w:rPr>
          <w:b/>
        </w:rPr>
      </w:pPr>
      <w:r w:rsidRPr="00253A7D">
        <w:rPr>
          <w:b/>
        </w:rPr>
        <w:t>Conclusioni</w:t>
      </w:r>
    </w:p>
    <w:p w:rsidR="003A3DB3" w:rsidRPr="00253A7D" w:rsidRDefault="003A3DB3" w:rsidP="00FB046F">
      <w:pPr>
        <w:pStyle w:val="Paragrafoelenco"/>
        <w:spacing w:after="0" w:line="240" w:lineRule="auto"/>
        <w:ind w:left="0"/>
        <w:jc w:val="both"/>
      </w:pPr>
      <w:r w:rsidRPr="00253A7D">
        <w:t xml:space="preserve">Per la richiesta di AIC di </w:t>
      </w:r>
      <w:proofErr w:type="spellStart"/>
      <w:r w:rsidR="00143E4C" w:rsidRPr="00253A7D">
        <w:t>Gabesato</w:t>
      </w:r>
      <w:proofErr w:type="spellEnd"/>
      <w:r w:rsidR="00143E4C" w:rsidRPr="00253A7D">
        <w:t xml:space="preserve"> </w:t>
      </w:r>
      <w:proofErr w:type="spellStart"/>
      <w:r w:rsidR="00143E4C" w:rsidRPr="00253A7D">
        <w:t>Mesilato</w:t>
      </w:r>
      <w:proofErr w:type="spellEnd"/>
      <w:r w:rsidR="00143E4C" w:rsidRPr="00253A7D">
        <w:t xml:space="preserve"> </w:t>
      </w:r>
      <w:proofErr w:type="spellStart"/>
      <w:r w:rsidR="00143E4C" w:rsidRPr="00253A7D">
        <w:t>Biofer</w:t>
      </w:r>
      <w:proofErr w:type="spellEnd"/>
      <w:r w:rsidRPr="00253A7D">
        <w:t xml:space="preserve"> sono state presentate sufficienti informazioni cliniche.</w:t>
      </w:r>
    </w:p>
    <w:p w:rsidR="003A3DB3" w:rsidRPr="00253A7D" w:rsidRDefault="003A3DB3" w:rsidP="00FB046F">
      <w:pPr>
        <w:pStyle w:val="Paragrafoelenco"/>
        <w:spacing w:after="0" w:line="240" w:lineRule="auto"/>
        <w:ind w:left="0"/>
        <w:jc w:val="both"/>
      </w:pPr>
      <w:r w:rsidRPr="00253A7D">
        <w:t xml:space="preserve">Il rapporto beneficio/rischio di </w:t>
      </w:r>
      <w:proofErr w:type="spellStart"/>
      <w:r w:rsidR="00143E4C" w:rsidRPr="00253A7D">
        <w:t>Gabesato</w:t>
      </w:r>
      <w:proofErr w:type="spellEnd"/>
      <w:r w:rsidR="00143E4C" w:rsidRPr="00253A7D">
        <w:t xml:space="preserve"> </w:t>
      </w:r>
      <w:proofErr w:type="spellStart"/>
      <w:r w:rsidR="00143E4C" w:rsidRPr="00253A7D">
        <w:t>Mesilato</w:t>
      </w:r>
      <w:proofErr w:type="spellEnd"/>
      <w:r w:rsidR="00143E4C" w:rsidRPr="00253A7D">
        <w:t xml:space="preserve"> </w:t>
      </w:r>
      <w:proofErr w:type="spellStart"/>
      <w:r w:rsidR="00143E4C" w:rsidRPr="00253A7D">
        <w:t>Biofer</w:t>
      </w:r>
      <w:proofErr w:type="spellEnd"/>
      <w:r w:rsidRPr="00253A7D">
        <w:t xml:space="preserve"> è considerato favorevole dal punto di vista clinico.</w:t>
      </w:r>
    </w:p>
    <w:p w:rsidR="003A3DB3" w:rsidRPr="00253A7D" w:rsidRDefault="003A3DB3" w:rsidP="00FB046F">
      <w:pPr>
        <w:pStyle w:val="Paragrafoelenco"/>
        <w:spacing w:after="0" w:line="240" w:lineRule="auto"/>
        <w:ind w:left="0"/>
        <w:jc w:val="both"/>
      </w:pPr>
    </w:p>
    <w:p w:rsidR="003A3DB3" w:rsidRPr="00253A7D" w:rsidRDefault="003A3DB3" w:rsidP="00FB046F">
      <w:pPr>
        <w:pStyle w:val="Paragrafoelenco"/>
        <w:spacing w:after="0" w:line="240" w:lineRule="auto"/>
        <w:ind w:left="0"/>
        <w:jc w:val="both"/>
      </w:pPr>
    </w:p>
    <w:p w:rsidR="003A3DB3" w:rsidRPr="00253A7D" w:rsidRDefault="003A3DB3" w:rsidP="00FB046F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53A7D">
        <w:rPr>
          <w:b/>
        </w:rPr>
        <w:t>CONSULTAZIONE SUL FOGLIO ILLUSTRATIVO</w:t>
      </w:r>
    </w:p>
    <w:p w:rsidR="003A3DB3" w:rsidRPr="00253A7D" w:rsidRDefault="003A3DB3" w:rsidP="00FB046F">
      <w:pPr>
        <w:spacing w:after="0" w:line="240" w:lineRule="auto"/>
        <w:jc w:val="both"/>
      </w:pPr>
      <w:r w:rsidRPr="00253A7D">
        <w:t xml:space="preserve">Il foglio illustrativo è stato sottoposto al test di leggibilità in accordo ai requisiti dell’art. 59(3) e 61(1) della direttiva 2001/83/EU s.m.i. </w:t>
      </w:r>
      <w:r w:rsidR="00BE4EBE">
        <w:t>I</w:t>
      </w:r>
      <w:r w:rsidRPr="00253A7D">
        <w:t xml:space="preserve"> risultati del test hanno dimostrato che il foglio illustrativo corrisponde ai criteri imposti dalla linea guida sulla leggibilità di etichetta e foglio illustrativo dei medicinali per uso umano.</w:t>
      </w:r>
    </w:p>
    <w:p w:rsidR="003A3DB3" w:rsidRPr="00253A7D" w:rsidRDefault="003A3DB3" w:rsidP="00FB046F">
      <w:pPr>
        <w:pStyle w:val="Paragrafoelenco"/>
        <w:spacing w:after="0" w:line="240" w:lineRule="auto"/>
        <w:ind w:left="0"/>
        <w:jc w:val="both"/>
      </w:pPr>
    </w:p>
    <w:p w:rsidR="003A3DB3" w:rsidRPr="00253A7D" w:rsidRDefault="003A3DB3" w:rsidP="00FB046F">
      <w:pPr>
        <w:spacing w:after="0" w:line="240" w:lineRule="auto"/>
        <w:jc w:val="both"/>
      </w:pPr>
    </w:p>
    <w:p w:rsidR="003A3DB3" w:rsidRPr="00253A7D" w:rsidRDefault="003A3DB3" w:rsidP="00FB046F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53A7D">
        <w:rPr>
          <w:b/>
        </w:rPr>
        <w:t>CONCLUSIONI, VALUTAZIONE DEL RAPPORTO BENEFICIO/RISCHIO E RACCOMANDAZIONI</w:t>
      </w:r>
    </w:p>
    <w:p w:rsidR="003A3DB3" w:rsidRPr="00253A7D" w:rsidRDefault="003A3DB3" w:rsidP="00FB046F">
      <w:pPr>
        <w:spacing w:after="0" w:line="240" w:lineRule="auto"/>
        <w:jc w:val="both"/>
      </w:pPr>
      <w:r w:rsidRPr="00253A7D">
        <w:t xml:space="preserve">La qualità di </w:t>
      </w:r>
      <w:proofErr w:type="spellStart"/>
      <w:r w:rsidR="00143E4C" w:rsidRPr="00253A7D">
        <w:t>Gabesato</w:t>
      </w:r>
      <w:proofErr w:type="spellEnd"/>
      <w:r w:rsidR="00143E4C" w:rsidRPr="00253A7D">
        <w:t xml:space="preserve"> </w:t>
      </w:r>
      <w:proofErr w:type="spellStart"/>
      <w:r w:rsidR="00143E4C" w:rsidRPr="00253A7D">
        <w:t>Mesilato</w:t>
      </w:r>
      <w:proofErr w:type="spellEnd"/>
      <w:r w:rsidR="00143E4C" w:rsidRPr="00253A7D">
        <w:t xml:space="preserve"> </w:t>
      </w:r>
      <w:proofErr w:type="spellStart"/>
      <w:r w:rsidR="00143E4C" w:rsidRPr="00253A7D">
        <w:t>Biofer</w:t>
      </w:r>
      <w:proofErr w:type="spellEnd"/>
      <w:r w:rsidRPr="00253A7D">
        <w:t xml:space="preserve"> è accettabile e non sono state rilevate criticità da un punto di vista non clinico e clinico.</w:t>
      </w:r>
    </w:p>
    <w:p w:rsidR="003A3DB3" w:rsidRPr="00253A7D" w:rsidRDefault="003A3DB3" w:rsidP="00FB046F">
      <w:pPr>
        <w:spacing w:after="0" w:line="240" w:lineRule="auto"/>
        <w:jc w:val="both"/>
      </w:pPr>
      <w:r w:rsidRPr="00253A7D">
        <w:t>Il rapporto beneficio/rischio è considerato positivo.</w:t>
      </w:r>
    </w:p>
    <w:p w:rsidR="003A3DB3" w:rsidRPr="002A3F14" w:rsidRDefault="003A3DB3" w:rsidP="00FB046F">
      <w:pPr>
        <w:spacing w:after="0" w:line="240" w:lineRule="auto"/>
        <w:jc w:val="both"/>
      </w:pPr>
      <w:r w:rsidRPr="00253A7D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253A7D">
        <w:rPr>
          <w:rFonts w:eastAsia="Calibri" w:cs="Calibri"/>
        </w:rPr>
        <w:t>(</w:t>
      </w:r>
      <w:hyperlink r:id="rId11" w:history="1">
        <w:r w:rsidRPr="00253A7D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253A7D">
        <w:rPr>
          <w:rFonts w:eastAsia="Calibri" w:cs="Calibri"/>
        </w:rPr>
        <w:t>).</w:t>
      </w:r>
    </w:p>
    <w:p w:rsidR="003A3DB3" w:rsidRDefault="003A3DB3" w:rsidP="00FB046F">
      <w:pPr>
        <w:spacing w:after="0" w:line="240" w:lineRule="auto"/>
        <w:jc w:val="both"/>
      </w:pPr>
    </w:p>
    <w:p w:rsidR="003A3DB3" w:rsidRDefault="003A3DB3" w:rsidP="00FB046F">
      <w:pPr>
        <w:spacing w:after="0" w:line="240" w:lineRule="auto"/>
        <w:jc w:val="both"/>
      </w:pPr>
    </w:p>
    <w:p w:rsidR="003A3DB3" w:rsidRDefault="003A3DB3" w:rsidP="00FB046F">
      <w:pPr>
        <w:spacing w:after="0" w:line="240" w:lineRule="auto"/>
        <w:jc w:val="both"/>
      </w:pPr>
    </w:p>
    <w:p w:rsidR="003A3DB3" w:rsidRPr="002A3F14" w:rsidRDefault="003A3DB3" w:rsidP="00FB046F">
      <w:pPr>
        <w:spacing w:after="0" w:line="240" w:lineRule="auto"/>
        <w:jc w:val="both"/>
      </w:pPr>
    </w:p>
    <w:p w:rsidR="009A260F" w:rsidRDefault="009A260F" w:rsidP="00FB046F">
      <w:pPr>
        <w:spacing w:after="0" w:line="240" w:lineRule="auto"/>
      </w:pPr>
    </w:p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475BB"/>
    <w:multiLevelType w:val="hybridMultilevel"/>
    <w:tmpl w:val="9EFA8454"/>
    <w:lvl w:ilvl="0" w:tplc="FFFFFFFF">
      <w:start w:val="1"/>
      <w:numFmt w:val="bullet"/>
      <w:lvlText w:val=""/>
      <w:lvlJc w:val="left"/>
      <w:pPr>
        <w:tabs>
          <w:tab w:val="num" w:pos="521"/>
        </w:tabs>
        <w:ind w:left="52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241"/>
        </w:tabs>
        <w:ind w:left="124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61"/>
        </w:tabs>
        <w:ind w:left="19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81"/>
        </w:tabs>
        <w:ind w:left="26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01"/>
        </w:tabs>
        <w:ind w:left="34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21"/>
        </w:tabs>
        <w:ind w:left="41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41"/>
        </w:tabs>
        <w:ind w:left="48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61"/>
        </w:tabs>
        <w:ind w:left="55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81"/>
        </w:tabs>
        <w:ind w:left="6281" w:hanging="360"/>
      </w:pPr>
      <w:rPr>
        <w:rFonts w:ascii="Wingdings" w:hAnsi="Wingdings" w:hint="default"/>
      </w:rPr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C57C65"/>
    <w:multiLevelType w:val="singleLevel"/>
    <w:tmpl w:val="818C46EC"/>
    <w:lvl w:ilvl="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013CC"/>
    <w:rsid w:val="00003018"/>
    <w:rsid w:val="00010397"/>
    <w:rsid w:val="00013020"/>
    <w:rsid w:val="00027AD2"/>
    <w:rsid w:val="00051F8C"/>
    <w:rsid w:val="00057A00"/>
    <w:rsid w:val="00062636"/>
    <w:rsid w:val="00077016"/>
    <w:rsid w:val="000B1FBB"/>
    <w:rsid w:val="000F53E7"/>
    <w:rsid w:val="00111824"/>
    <w:rsid w:val="00111E9E"/>
    <w:rsid w:val="00126568"/>
    <w:rsid w:val="00133FFD"/>
    <w:rsid w:val="00143E4C"/>
    <w:rsid w:val="001449DA"/>
    <w:rsid w:val="00146906"/>
    <w:rsid w:val="00147D04"/>
    <w:rsid w:val="00167E42"/>
    <w:rsid w:val="00180142"/>
    <w:rsid w:val="001A2DB3"/>
    <w:rsid w:val="001D1915"/>
    <w:rsid w:val="001D5495"/>
    <w:rsid w:val="001F543F"/>
    <w:rsid w:val="00204906"/>
    <w:rsid w:val="002213E3"/>
    <w:rsid w:val="00232F44"/>
    <w:rsid w:val="002330F9"/>
    <w:rsid w:val="002419AD"/>
    <w:rsid w:val="0024701B"/>
    <w:rsid w:val="00247206"/>
    <w:rsid w:val="00253A7D"/>
    <w:rsid w:val="002C2CFE"/>
    <w:rsid w:val="002D0E85"/>
    <w:rsid w:val="002D1004"/>
    <w:rsid w:val="002D3D73"/>
    <w:rsid w:val="002F79B2"/>
    <w:rsid w:val="0031411B"/>
    <w:rsid w:val="00317D07"/>
    <w:rsid w:val="00325B77"/>
    <w:rsid w:val="003265E4"/>
    <w:rsid w:val="00331C6F"/>
    <w:rsid w:val="00334137"/>
    <w:rsid w:val="00337F38"/>
    <w:rsid w:val="00345692"/>
    <w:rsid w:val="003506E2"/>
    <w:rsid w:val="00354BAE"/>
    <w:rsid w:val="00356407"/>
    <w:rsid w:val="003602E0"/>
    <w:rsid w:val="003643F0"/>
    <w:rsid w:val="00374030"/>
    <w:rsid w:val="00375A65"/>
    <w:rsid w:val="00394F63"/>
    <w:rsid w:val="003A3DB3"/>
    <w:rsid w:val="003B4191"/>
    <w:rsid w:val="003E5B64"/>
    <w:rsid w:val="004241AC"/>
    <w:rsid w:val="004358FE"/>
    <w:rsid w:val="00441D68"/>
    <w:rsid w:val="004827BB"/>
    <w:rsid w:val="004B20A8"/>
    <w:rsid w:val="004D5F20"/>
    <w:rsid w:val="004F4EA2"/>
    <w:rsid w:val="00524E40"/>
    <w:rsid w:val="00525BA8"/>
    <w:rsid w:val="0053000F"/>
    <w:rsid w:val="00531557"/>
    <w:rsid w:val="00534062"/>
    <w:rsid w:val="00573792"/>
    <w:rsid w:val="00596DA3"/>
    <w:rsid w:val="005D0D47"/>
    <w:rsid w:val="005D0EF0"/>
    <w:rsid w:val="005F3439"/>
    <w:rsid w:val="006078CE"/>
    <w:rsid w:val="006261D8"/>
    <w:rsid w:val="00640FAE"/>
    <w:rsid w:val="0064737A"/>
    <w:rsid w:val="00647BFC"/>
    <w:rsid w:val="00651F43"/>
    <w:rsid w:val="006552B2"/>
    <w:rsid w:val="006615E6"/>
    <w:rsid w:val="006737C4"/>
    <w:rsid w:val="006833A4"/>
    <w:rsid w:val="00686B6F"/>
    <w:rsid w:val="006A52FA"/>
    <w:rsid w:val="006B75F0"/>
    <w:rsid w:val="006C2B13"/>
    <w:rsid w:val="006D5F25"/>
    <w:rsid w:val="0070643C"/>
    <w:rsid w:val="00726C3E"/>
    <w:rsid w:val="00755875"/>
    <w:rsid w:val="007577B5"/>
    <w:rsid w:val="007625AF"/>
    <w:rsid w:val="00793BA0"/>
    <w:rsid w:val="007C482D"/>
    <w:rsid w:val="007D68D9"/>
    <w:rsid w:val="007D7D00"/>
    <w:rsid w:val="007E56E7"/>
    <w:rsid w:val="0080795E"/>
    <w:rsid w:val="008462F1"/>
    <w:rsid w:val="00853768"/>
    <w:rsid w:val="008971A2"/>
    <w:rsid w:val="008A5795"/>
    <w:rsid w:val="008B4301"/>
    <w:rsid w:val="008C26ED"/>
    <w:rsid w:val="008E3280"/>
    <w:rsid w:val="008E4526"/>
    <w:rsid w:val="008E52AA"/>
    <w:rsid w:val="008F117C"/>
    <w:rsid w:val="0092170C"/>
    <w:rsid w:val="0092393F"/>
    <w:rsid w:val="00950A7E"/>
    <w:rsid w:val="00971337"/>
    <w:rsid w:val="0097696A"/>
    <w:rsid w:val="00991A82"/>
    <w:rsid w:val="009A260F"/>
    <w:rsid w:val="009B03DB"/>
    <w:rsid w:val="009B5950"/>
    <w:rsid w:val="009B7999"/>
    <w:rsid w:val="009E160B"/>
    <w:rsid w:val="00A05212"/>
    <w:rsid w:val="00A1005E"/>
    <w:rsid w:val="00A12887"/>
    <w:rsid w:val="00A146BC"/>
    <w:rsid w:val="00A34BAB"/>
    <w:rsid w:val="00A35B2D"/>
    <w:rsid w:val="00A40FF3"/>
    <w:rsid w:val="00A42B0C"/>
    <w:rsid w:val="00A46A38"/>
    <w:rsid w:val="00A5278F"/>
    <w:rsid w:val="00A5706B"/>
    <w:rsid w:val="00A60670"/>
    <w:rsid w:val="00AA08E3"/>
    <w:rsid w:val="00AA4B0D"/>
    <w:rsid w:val="00AA76AE"/>
    <w:rsid w:val="00AB65E1"/>
    <w:rsid w:val="00AC076B"/>
    <w:rsid w:val="00AE0E71"/>
    <w:rsid w:val="00AF39EE"/>
    <w:rsid w:val="00AF4CBB"/>
    <w:rsid w:val="00B01E52"/>
    <w:rsid w:val="00B248F6"/>
    <w:rsid w:val="00B45F4F"/>
    <w:rsid w:val="00B551AA"/>
    <w:rsid w:val="00B62F13"/>
    <w:rsid w:val="00B63A1F"/>
    <w:rsid w:val="00B73E77"/>
    <w:rsid w:val="00B7524A"/>
    <w:rsid w:val="00B80E70"/>
    <w:rsid w:val="00B849DC"/>
    <w:rsid w:val="00B9024D"/>
    <w:rsid w:val="00B90A28"/>
    <w:rsid w:val="00BB1ED2"/>
    <w:rsid w:val="00BB7DE3"/>
    <w:rsid w:val="00BC54B8"/>
    <w:rsid w:val="00BC74C2"/>
    <w:rsid w:val="00BD24FA"/>
    <w:rsid w:val="00BD269C"/>
    <w:rsid w:val="00BD69AF"/>
    <w:rsid w:val="00BE394B"/>
    <w:rsid w:val="00BE4EBE"/>
    <w:rsid w:val="00BF574B"/>
    <w:rsid w:val="00C23A2C"/>
    <w:rsid w:val="00C3454B"/>
    <w:rsid w:val="00C41506"/>
    <w:rsid w:val="00C45804"/>
    <w:rsid w:val="00C61520"/>
    <w:rsid w:val="00C90896"/>
    <w:rsid w:val="00C970DF"/>
    <w:rsid w:val="00CA61D6"/>
    <w:rsid w:val="00CB779C"/>
    <w:rsid w:val="00CC7AFF"/>
    <w:rsid w:val="00CE3888"/>
    <w:rsid w:val="00CE74D7"/>
    <w:rsid w:val="00CF241C"/>
    <w:rsid w:val="00D20170"/>
    <w:rsid w:val="00D21B00"/>
    <w:rsid w:val="00D36D0A"/>
    <w:rsid w:val="00D85E7D"/>
    <w:rsid w:val="00DC45C7"/>
    <w:rsid w:val="00DD17CC"/>
    <w:rsid w:val="00DD18AE"/>
    <w:rsid w:val="00DE6785"/>
    <w:rsid w:val="00DF0ED6"/>
    <w:rsid w:val="00DF79A0"/>
    <w:rsid w:val="00E05512"/>
    <w:rsid w:val="00E079E9"/>
    <w:rsid w:val="00E1054C"/>
    <w:rsid w:val="00E15945"/>
    <w:rsid w:val="00E22E24"/>
    <w:rsid w:val="00E428E4"/>
    <w:rsid w:val="00E43089"/>
    <w:rsid w:val="00E54A66"/>
    <w:rsid w:val="00E70870"/>
    <w:rsid w:val="00E83F8D"/>
    <w:rsid w:val="00EE2CD4"/>
    <w:rsid w:val="00EF062E"/>
    <w:rsid w:val="00F01A0F"/>
    <w:rsid w:val="00F17D8F"/>
    <w:rsid w:val="00F3715C"/>
    <w:rsid w:val="00F5767E"/>
    <w:rsid w:val="00F66767"/>
    <w:rsid w:val="00F87253"/>
    <w:rsid w:val="00FA2702"/>
    <w:rsid w:val="00FB046F"/>
    <w:rsid w:val="00FC274C"/>
    <w:rsid w:val="00FC3AAB"/>
    <w:rsid w:val="00FD54EC"/>
    <w:rsid w:val="00FE7805"/>
    <w:rsid w:val="00FF3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795E"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abletextrowsAgency">
    <w:name w:val="Table text rows (Agency)"/>
    <w:basedOn w:val="Normale"/>
    <w:semiHidden/>
    <w:rsid w:val="00CE3888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91A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91A82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Carpredefinitoparagrafo"/>
    <w:rsid w:val="00FC3A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abletextrowsAgency">
    <w:name w:val="Table text rows (Agency)"/>
    <w:basedOn w:val="Normale"/>
    <w:semiHidden/>
    <w:rsid w:val="00CE3888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91A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91A8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65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0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2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89188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29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6113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20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469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436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269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0433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2586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7681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3954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1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9133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39881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62783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9257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41211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2446</Words>
  <Characters>13944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12</cp:revision>
  <dcterms:created xsi:type="dcterms:W3CDTF">2016-09-13T16:54:00Z</dcterms:created>
  <dcterms:modified xsi:type="dcterms:W3CDTF">2017-02-16T14:42:00Z</dcterms:modified>
</cp:coreProperties>
</file>