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7B692D" w:rsidRDefault="004241AC" w:rsidP="004241AC">
      <w:pPr>
        <w:spacing w:after="0" w:line="240" w:lineRule="auto"/>
        <w:jc w:val="center"/>
        <w:rPr>
          <w:lang w:val="en-US"/>
        </w:rPr>
      </w:pPr>
      <w:r w:rsidRPr="007B692D">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Pr="007B692D" w:rsidRDefault="004241AC" w:rsidP="004241AC">
      <w:pPr>
        <w:spacing w:after="0" w:line="240" w:lineRule="auto"/>
        <w:jc w:val="center"/>
        <w:rPr>
          <w:b/>
        </w:rPr>
      </w:pPr>
    </w:p>
    <w:p w:rsidR="00FF7261" w:rsidRPr="00FC5018" w:rsidRDefault="00FF7261" w:rsidP="00FC5018">
      <w:pPr>
        <w:spacing w:after="0" w:line="240" w:lineRule="auto"/>
        <w:jc w:val="center"/>
        <w:rPr>
          <w:b/>
        </w:rPr>
      </w:pPr>
      <w:bookmarkStart w:id="0" w:name="Text15"/>
      <w:r w:rsidRPr="00FC5018">
        <w:rPr>
          <w:b/>
        </w:rPr>
        <w:t xml:space="preserve">Relazione Pubblica di Valutazione </w:t>
      </w:r>
    </w:p>
    <w:p w:rsidR="004241AC" w:rsidRPr="00FC5018" w:rsidRDefault="004241AC" w:rsidP="00FC5018">
      <w:pPr>
        <w:autoSpaceDE w:val="0"/>
        <w:autoSpaceDN w:val="0"/>
        <w:adjustRightInd w:val="0"/>
        <w:spacing w:after="0" w:line="240" w:lineRule="auto"/>
        <w:jc w:val="center"/>
        <w:rPr>
          <w:b/>
        </w:rPr>
      </w:pPr>
    </w:p>
    <w:p w:rsidR="007163B9" w:rsidRPr="00FC5018" w:rsidRDefault="007163B9" w:rsidP="00FC5018">
      <w:pPr>
        <w:autoSpaceDE w:val="0"/>
        <w:autoSpaceDN w:val="0"/>
        <w:adjustRightInd w:val="0"/>
        <w:spacing w:after="0" w:line="240" w:lineRule="auto"/>
        <w:jc w:val="center"/>
        <w:rPr>
          <w:b/>
        </w:rPr>
      </w:pPr>
    </w:p>
    <w:p w:rsidR="004241AC" w:rsidRPr="00FC5018" w:rsidRDefault="000B3697" w:rsidP="00FC5018">
      <w:pPr>
        <w:autoSpaceDE w:val="0"/>
        <w:autoSpaceDN w:val="0"/>
        <w:adjustRightInd w:val="0"/>
        <w:spacing w:after="0" w:line="240" w:lineRule="auto"/>
        <w:jc w:val="center"/>
        <w:rPr>
          <w:b/>
        </w:rPr>
      </w:pPr>
      <w:r w:rsidRPr="00FC5018">
        <w:rPr>
          <w:b/>
        </w:rPr>
        <w:t xml:space="preserve">QUALIDOFTA </w:t>
      </w:r>
    </w:p>
    <w:p w:rsidR="004241AC" w:rsidRPr="00FC5018" w:rsidRDefault="004241AC" w:rsidP="00FC5018">
      <w:pPr>
        <w:widowControl w:val="0"/>
        <w:spacing w:after="0" w:line="240" w:lineRule="auto"/>
        <w:jc w:val="center"/>
        <w:rPr>
          <w:snapToGrid w:val="0"/>
        </w:rPr>
      </w:pPr>
      <w:r w:rsidRPr="00FC5018">
        <w:rPr>
          <w:snapToGrid w:val="0"/>
        </w:rPr>
        <w:t xml:space="preserve"> (</w:t>
      </w:r>
      <w:proofErr w:type="spellStart"/>
      <w:r w:rsidR="000B3697" w:rsidRPr="00FC5018">
        <w:rPr>
          <w:snapToGrid w:val="0"/>
        </w:rPr>
        <w:t>Brimon</w:t>
      </w:r>
      <w:r w:rsidR="00AC2DBB" w:rsidRPr="00FC5018">
        <w:rPr>
          <w:snapToGrid w:val="0"/>
        </w:rPr>
        <w:t>i</w:t>
      </w:r>
      <w:r w:rsidR="000B3697" w:rsidRPr="00FC5018">
        <w:rPr>
          <w:snapToGrid w:val="0"/>
        </w:rPr>
        <w:t>dina</w:t>
      </w:r>
      <w:proofErr w:type="spellEnd"/>
      <w:r w:rsidR="000B3697" w:rsidRPr="00FC5018">
        <w:rPr>
          <w:snapToGrid w:val="0"/>
        </w:rPr>
        <w:t xml:space="preserve"> tartrato</w:t>
      </w:r>
      <w:r w:rsidRPr="00FC5018">
        <w:rPr>
          <w:snapToGrid w:val="0"/>
        </w:rPr>
        <w:t>)</w:t>
      </w:r>
    </w:p>
    <w:p w:rsidR="004241AC" w:rsidRPr="00FC5018" w:rsidRDefault="004241AC" w:rsidP="00FC5018">
      <w:pPr>
        <w:autoSpaceDE w:val="0"/>
        <w:autoSpaceDN w:val="0"/>
        <w:adjustRightInd w:val="0"/>
        <w:spacing w:after="0" w:line="240" w:lineRule="auto"/>
        <w:jc w:val="center"/>
        <w:rPr>
          <w:b/>
        </w:rPr>
      </w:pPr>
    </w:p>
    <w:p w:rsidR="00AC2DBB" w:rsidRPr="00FC5018" w:rsidRDefault="00AC2DBB" w:rsidP="00FC5018">
      <w:pPr>
        <w:autoSpaceDE w:val="0"/>
        <w:autoSpaceDN w:val="0"/>
        <w:adjustRightInd w:val="0"/>
        <w:spacing w:after="0" w:line="240" w:lineRule="auto"/>
        <w:jc w:val="center"/>
        <w:rPr>
          <w:b/>
        </w:rPr>
      </w:pPr>
    </w:p>
    <w:p w:rsidR="004241AC" w:rsidRPr="00FC5018" w:rsidRDefault="003D0E6A" w:rsidP="00FC5018">
      <w:pPr>
        <w:autoSpaceDE w:val="0"/>
        <w:autoSpaceDN w:val="0"/>
        <w:adjustRightInd w:val="0"/>
        <w:spacing w:after="0" w:line="240" w:lineRule="auto"/>
        <w:jc w:val="center"/>
        <w:rPr>
          <w:b/>
        </w:rPr>
      </w:pPr>
      <w:r w:rsidRPr="00FC5018">
        <w:rPr>
          <w:b/>
        </w:rPr>
        <w:t>SOOFT Italia</w:t>
      </w:r>
    </w:p>
    <w:p w:rsidR="00047C53" w:rsidRPr="00FC5018" w:rsidRDefault="00047C53" w:rsidP="00FC5018">
      <w:pPr>
        <w:autoSpaceDE w:val="0"/>
        <w:autoSpaceDN w:val="0"/>
        <w:adjustRightInd w:val="0"/>
        <w:spacing w:after="0" w:line="240" w:lineRule="auto"/>
        <w:jc w:val="center"/>
        <w:rPr>
          <w:b/>
        </w:rPr>
      </w:pPr>
    </w:p>
    <w:p w:rsidR="00AC2DBB" w:rsidRPr="00FC5018" w:rsidRDefault="00AC2DBB" w:rsidP="00FC5018">
      <w:pPr>
        <w:autoSpaceDE w:val="0"/>
        <w:autoSpaceDN w:val="0"/>
        <w:adjustRightInd w:val="0"/>
        <w:spacing w:after="0" w:line="240" w:lineRule="auto"/>
        <w:jc w:val="center"/>
        <w:rPr>
          <w:b/>
        </w:rPr>
      </w:pPr>
    </w:p>
    <w:p w:rsidR="004241AC" w:rsidRPr="00FC5018" w:rsidRDefault="004241AC" w:rsidP="00FC5018">
      <w:pPr>
        <w:spacing w:after="0" w:line="240" w:lineRule="auto"/>
        <w:jc w:val="center"/>
        <w:rPr>
          <w:rFonts w:cs="Helvetica"/>
          <w:b/>
        </w:rPr>
      </w:pPr>
      <w:r w:rsidRPr="00FC5018">
        <w:rPr>
          <w:b/>
        </w:rPr>
        <w:t xml:space="preserve">Numero di AIC: </w:t>
      </w:r>
      <w:r w:rsidR="00EF2893" w:rsidRPr="00FC5018">
        <w:rPr>
          <w:rFonts w:cs="Helvetica"/>
          <w:b/>
        </w:rPr>
        <w:t>043832</w:t>
      </w:r>
    </w:p>
    <w:p w:rsidR="00AC2DBB" w:rsidRPr="00FC5018" w:rsidRDefault="00AC2DBB" w:rsidP="00FC5018">
      <w:pPr>
        <w:spacing w:after="0" w:line="240" w:lineRule="auto"/>
        <w:jc w:val="center"/>
        <w:rPr>
          <w:b/>
        </w:rPr>
      </w:pPr>
    </w:p>
    <w:bookmarkEnd w:id="0"/>
    <w:p w:rsidR="004241AC" w:rsidRDefault="004241AC" w:rsidP="00FC5018">
      <w:pPr>
        <w:spacing w:after="0" w:line="240" w:lineRule="auto"/>
        <w:jc w:val="center"/>
        <w:rPr>
          <w:b/>
        </w:rPr>
      </w:pPr>
    </w:p>
    <w:p w:rsidR="00FC5018" w:rsidRPr="00FC5018" w:rsidRDefault="00FC5018" w:rsidP="00FC5018">
      <w:pPr>
        <w:spacing w:after="0" w:line="240" w:lineRule="auto"/>
        <w:jc w:val="center"/>
        <w:rPr>
          <w:b/>
        </w:rPr>
      </w:pPr>
    </w:p>
    <w:p w:rsidR="004241AC" w:rsidRPr="00FC5018" w:rsidRDefault="001517B3" w:rsidP="00FC5018">
      <w:pPr>
        <w:autoSpaceDE w:val="0"/>
        <w:autoSpaceDN w:val="0"/>
        <w:adjustRightInd w:val="0"/>
        <w:spacing w:after="0" w:line="240" w:lineRule="auto"/>
        <w:jc w:val="center"/>
        <w:rPr>
          <w:rFonts w:cs="Calibri"/>
          <w:b/>
          <w:color w:val="000000"/>
          <w:lang w:eastAsia="it-IT"/>
        </w:rPr>
      </w:pPr>
      <w:r w:rsidRPr="00FC5018">
        <w:rPr>
          <w:rFonts w:cs="Calibri"/>
          <w:b/>
          <w:color w:val="000000"/>
          <w:lang w:eastAsia="it-IT"/>
        </w:rPr>
        <w:t>R</w:t>
      </w:r>
      <w:r w:rsidR="00AC2DBB" w:rsidRPr="00FC5018">
        <w:rPr>
          <w:rFonts w:cs="Calibri"/>
          <w:b/>
          <w:color w:val="000000"/>
          <w:lang w:eastAsia="it-IT"/>
        </w:rPr>
        <w:t xml:space="preserve">IASSUNTO DELLA RELAZIONE PUBBLICA </w:t>
      </w:r>
      <w:proofErr w:type="spellStart"/>
      <w:r w:rsidR="00AC2DBB" w:rsidRPr="00FC5018">
        <w:rPr>
          <w:rFonts w:cs="Calibri"/>
          <w:b/>
          <w:color w:val="000000"/>
          <w:lang w:eastAsia="it-IT"/>
        </w:rPr>
        <w:t>DI</w:t>
      </w:r>
      <w:proofErr w:type="spellEnd"/>
      <w:r w:rsidR="00AC2DBB" w:rsidRPr="00FC5018">
        <w:rPr>
          <w:rFonts w:cs="Calibri"/>
          <w:b/>
          <w:color w:val="000000"/>
          <w:lang w:eastAsia="it-IT"/>
        </w:rPr>
        <w:t xml:space="preserve"> VALUTAZIONE</w:t>
      </w:r>
    </w:p>
    <w:p w:rsidR="00AC2DBB" w:rsidRPr="00FC5018" w:rsidRDefault="00AC2DBB" w:rsidP="00FC5018">
      <w:pPr>
        <w:autoSpaceDE w:val="0"/>
        <w:autoSpaceDN w:val="0"/>
        <w:adjustRightInd w:val="0"/>
        <w:spacing w:after="0" w:line="240" w:lineRule="auto"/>
        <w:jc w:val="center"/>
        <w:rPr>
          <w:rFonts w:eastAsia="Calibri" w:cs="Calibri"/>
          <w:color w:val="000000"/>
          <w:lang w:eastAsia="it-IT"/>
        </w:rPr>
      </w:pPr>
    </w:p>
    <w:p w:rsidR="004241AC" w:rsidRPr="00FC5018" w:rsidRDefault="004241AC" w:rsidP="00FC5018">
      <w:pPr>
        <w:autoSpaceDE w:val="0"/>
        <w:autoSpaceDN w:val="0"/>
        <w:adjustRightInd w:val="0"/>
        <w:spacing w:after="0" w:line="240" w:lineRule="auto"/>
        <w:jc w:val="both"/>
        <w:rPr>
          <w:rFonts w:eastAsia="Calibri" w:cs="Calibri"/>
          <w:bCs/>
          <w:color w:val="000000"/>
          <w:lang w:eastAsia="it-IT"/>
        </w:rPr>
      </w:pPr>
      <w:r w:rsidRPr="00FC5018">
        <w:rPr>
          <w:rFonts w:eastAsia="Calibri" w:cs="Calibri"/>
          <w:color w:val="000000"/>
          <w:lang w:eastAsia="it-IT"/>
        </w:rPr>
        <w:t xml:space="preserve">Questa è la sintesi del </w:t>
      </w:r>
      <w:r w:rsidRPr="00FC5018">
        <w:rPr>
          <w:rFonts w:eastAsia="Calibri" w:cs="Calibri"/>
          <w:i/>
          <w:color w:val="000000"/>
          <w:lang w:eastAsia="it-IT"/>
        </w:rPr>
        <w:t xml:space="preserve">Public </w:t>
      </w:r>
      <w:proofErr w:type="spellStart"/>
      <w:r w:rsidRPr="00FC5018">
        <w:rPr>
          <w:rFonts w:eastAsia="Calibri" w:cs="Calibri"/>
          <w:i/>
          <w:color w:val="000000"/>
          <w:lang w:eastAsia="it-IT"/>
        </w:rPr>
        <w:t>Assessment</w:t>
      </w:r>
      <w:proofErr w:type="spellEnd"/>
      <w:r w:rsidRPr="00FC5018">
        <w:rPr>
          <w:rFonts w:eastAsia="Calibri" w:cs="Calibri"/>
          <w:i/>
          <w:color w:val="000000"/>
          <w:lang w:eastAsia="it-IT"/>
        </w:rPr>
        <w:t xml:space="preserve"> Report</w:t>
      </w:r>
      <w:r w:rsidRPr="00FC5018">
        <w:rPr>
          <w:rFonts w:eastAsia="Calibri" w:cs="Calibri"/>
          <w:color w:val="000000"/>
          <w:lang w:eastAsia="it-IT"/>
        </w:rPr>
        <w:t xml:space="preserve"> (PAR) per</w:t>
      </w:r>
      <w:r w:rsidR="00A70B4C" w:rsidRPr="00FC5018">
        <w:rPr>
          <w:rFonts w:eastAsia="Calibri" w:cs="Calibri"/>
          <w:color w:val="000000"/>
          <w:lang w:eastAsia="it-IT"/>
        </w:rPr>
        <w:t xml:space="preserve"> </w:t>
      </w:r>
      <w:proofErr w:type="spellStart"/>
      <w:r w:rsidR="000B3697" w:rsidRPr="00FC5018">
        <w:rPr>
          <w:rFonts w:eastAsia="Calibri" w:cs="Calibri"/>
          <w:color w:val="000000"/>
          <w:lang w:eastAsia="it-IT"/>
        </w:rPr>
        <w:t>Qualidofta</w:t>
      </w:r>
      <w:proofErr w:type="spellEnd"/>
      <w:r w:rsidRPr="00FC5018">
        <w:rPr>
          <w:rFonts w:eastAsia="Calibri" w:cs="Calibri"/>
          <w:color w:val="000000"/>
          <w:lang w:eastAsia="it-IT"/>
        </w:rPr>
        <w:t>.</w:t>
      </w:r>
      <w:r w:rsidRPr="00FC5018">
        <w:rPr>
          <w:rFonts w:eastAsia="Calibri" w:cs="Calibri"/>
          <w:bCs/>
          <w:color w:val="000000"/>
          <w:lang w:eastAsia="it-IT"/>
        </w:rPr>
        <w:t xml:space="preserve"> </w:t>
      </w:r>
      <w:r w:rsidRPr="00FC5018">
        <w:rPr>
          <w:rFonts w:eastAsia="Calibri" w:cs="Calibri"/>
          <w:color w:val="000000"/>
          <w:lang w:eastAsia="it-IT"/>
        </w:rPr>
        <w:t xml:space="preserve">Esso spiega come </w:t>
      </w:r>
      <w:proofErr w:type="spellStart"/>
      <w:r w:rsidR="000B3697" w:rsidRPr="00FC5018">
        <w:rPr>
          <w:rFonts w:eastAsia="Calibri" w:cs="Calibri"/>
          <w:color w:val="000000"/>
          <w:lang w:eastAsia="it-IT"/>
        </w:rPr>
        <w:t>Qualidofta</w:t>
      </w:r>
      <w:proofErr w:type="spellEnd"/>
      <w:r w:rsidR="000B3697" w:rsidRPr="00FC5018">
        <w:rPr>
          <w:rFonts w:eastAsia="Calibri" w:cs="Calibri"/>
          <w:color w:val="000000"/>
          <w:lang w:eastAsia="it-IT"/>
        </w:rPr>
        <w:t xml:space="preserve"> </w:t>
      </w:r>
      <w:r w:rsidR="00062636" w:rsidRPr="00FC5018">
        <w:rPr>
          <w:rFonts w:eastAsia="Calibri" w:cs="Calibri"/>
          <w:color w:val="000000"/>
          <w:lang w:eastAsia="it-IT"/>
        </w:rPr>
        <w:t xml:space="preserve"> </w:t>
      </w:r>
      <w:r w:rsidRPr="00FC5018">
        <w:rPr>
          <w:rFonts w:eastAsia="Calibri" w:cs="Calibri"/>
          <w:color w:val="000000"/>
          <w:lang w:eastAsia="it-IT"/>
        </w:rPr>
        <w:t xml:space="preserve">è stato valutato </w:t>
      </w:r>
      <w:r w:rsidR="003601C6" w:rsidRPr="00FC5018">
        <w:rPr>
          <w:rFonts w:eastAsia="Calibri" w:cs="Calibri"/>
          <w:color w:val="000000"/>
          <w:lang w:eastAsia="it-IT"/>
        </w:rPr>
        <w:t xml:space="preserve">dalla Commissione Tecnico-Scientifica (CTS) </w:t>
      </w:r>
      <w:r w:rsidR="00FB1334" w:rsidRPr="00FC5018">
        <w:rPr>
          <w:rFonts w:eastAsia="Calibri" w:cs="Calibri"/>
          <w:color w:val="000000"/>
          <w:lang w:eastAsia="it-IT"/>
        </w:rPr>
        <w:t>e le sue condizioni di impiego</w:t>
      </w:r>
      <w:r w:rsidRPr="00FC5018">
        <w:rPr>
          <w:rFonts w:eastAsia="Calibri" w:cs="Calibri"/>
          <w:color w:val="000000"/>
          <w:lang w:eastAsia="it-IT"/>
        </w:rPr>
        <w:t xml:space="preserve">. Non intende fornire consigli pratici su come utilizzare </w:t>
      </w:r>
      <w:proofErr w:type="spellStart"/>
      <w:r w:rsidR="000B3697" w:rsidRPr="00FC5018">
        <w:rPr>
          <w:rFonts w:eastAsia="Calibri" w:cs="Calibri"/>
          <w:color w:val="000000"/>
          <w:lang w:eastAsia="it-IT"/>
        </w:rPr>
        <w:t>Qualidofta</w:t>
      </w:r>
      <w:proofErr w:type="spellEnd"/>
      <w:r w:rsidR="00EF2893" w:rsidRPr="00FC5018">
        <w:rPr>
          <w:rFonts w:eastAsia="Calibri" w:cs="Calibri"/>
          <w:bCs/>
          <w:color w:val="000000"/>
          <w:lang w:eastAsia="it-IT"/>
        </w:rPr>
        <w:t xml:space="preserve">. </w:t>
      </w:r>
    </w:p>
    <w:p w:rsidR="004241AC" w:rsidRPr="00FC5018" w:rsidRDefault="004241AC" w:rsidP="00FC5018">
      <w:pPr>
        <w:autoSpaceDE w:val="0"/>
        <w:autoSpaceDN w:val="0"/>
        <w:adjustRightInd w:val="0"/>
        <w:spacing w:after="0" w:line="240" w:lineRule="auto"/>
        <w:jc w:val="both"/>
        <w:rPr>
          <w:rFonts w:eastAsia="Calibri" w:cs="Calibri"/>
          <w:color w:val="000000"/>
          <w:lang w:eastAsia="it-IT"/>
        </w:rPr>
      </w:pPr>
      <w:r w:rsidRPr="00FC5018">
        <w:rPr>
          <w:rFonts w:eastAsia="Calibri" w:cs="Calibri"/>
          <w:color w:val="000000"/>
          <w:lang w:eastAsia="it-IT"/>
        </w:rPr>
        <w:t>Per informazioni pratiche sull'utilizzo di</w:t>
      </w:r>
      <w:r w:rsidRPr="00FC5018">
        <w:rPr>
          <w:rFonts w:eastAsia="Calibri" w:cs="Calibri"/>
          <w:bCs/>
          <w:color w:val="000000"/>
          <w:lang w:eastAsia="it-IT"/>
        </w:rPr>
        <w:t xml:space="preserve"> </w:t>
      </w:r>
      <w:proofErr w:type="spellStart"/>
      <w:r w:rsidR="000B3697" w:rsidRPr="00FC5018">
        <w:rPr>
          <w:rFonts w:eastAsia="Calibri" w:cs="Calibri"/>
          <w:color w:val="000000"/>
          <w:lang w:eastAsia="it-IT"/>
        </w:rPr>
        <w:t>Qualidofta</w:t>
      </w:r>
      <w:proofErr w:type="spellEnd"/>
      <w:r w:rsidR="000B3697" w:rsidRPr="00FC5018">
        <w:rPr>
          <w:rFonts w:eastAsia="Calibri" w:cs="Calibri"/>
          <w:color w:val="000000"/>
          <w:lang w:eastAsia="it-IT"/>
        </w:rPr>
        <w:t xml:space="preserve"> </w:t>
      </w:r>
      <w:r w:rsidRPr="00FC5018">
        <w:rPr>
          <w:rFonts w:eastAsia="Calibri" w:cs="Calibri"/>
          <w:color w:val="000000"/>
          <w:lang w:eastAsia="it-IT"/>
        </w:rPr>
        <w:t>i pazienti devono consultare il foglio illustrativo o contattare il loro medico</w:t>
      </w:r>
      <w:r w:rsidR="00FB1334" w:rsidRPr="00FC5018">
        <w:rPr>
          <w:rFonts w:eastAsia="Calibri" w:cs="Calibri"/>
          <w:color w:val="000000"/>
          <w:lang w:eastAsia="it-IT"/>
        </w:rPr>
        <w:t xml:space="preserve"> o il farmacista</w:t>
      </w:r>
      <w:r w:rsidRPr="00FC5018">
        <w:rPr>
          <w:rFonts w:eastAsia="Calibri" w:cs="Calibri"/>
          <w:color w:val="000000"/>
          <w:lang w:eastAsia="it-IT"/>
        </w:rPr>
        <w:t xml:space="preserve">. </w:t>
      </w:r>
    </w:p>
    <w:p w:rsidR="004241AC" w:rsidRPr="00FC5018" w:rsidRDefault="004241AC" w:rsidP="00FC5018">
      <w:pPr>
        <w:autoSpaceDE w:val="0"/>
        <w:autoSpaceDN w:val="0"/>
        <w:adjustRightInd w:val="0"/>
        <w:spacing w:after="0" w:line="240" w:lineRule="auto"/>
        <w:jc w:val="both"/>
        <w:rPr>
          <w:rFonts w:eastAsia="Calibri" w:cs="Calibri"/>
          <w:color w:val="000000"/>
          <w:lang w:eastAsia="it-IT"/>
        </w:rPr>
      </w:pPr>
    </w:p>
    <w:p w:rsidR="004241AC" w:rsidRPr="00FC5018" w:rsidRDefault="004241AC" w:rsidP="00FC5018">
      <w:pPr>
        <w:autoSpaceDE w:val="0"/>
        <w:autoSpaceDN w:val="0"/>
        <w:adjustRightInd w:val="0"/>
        <w:spacing w:after="0" w:line="240" w:lineRule="auto"/>
        <w:jc w:val="both"/>
        <w:rPr>
          <w:rFonts w:eastAsia="Calibri" w:cs="Calibri"/>
          <w:color w:val="000000"/>
          <w:lang w:eastAsia="it-IT"/>
        </w:rPr>
      </w:pPr>
    </w:p>
    <w:p w:rsidR="004241AC" w:rsidRPr="00FC5018" w:rsidRDefault="004241AC" w:rsidP="00FC5018">
      <w:pPr>
        <w:autoSpaceDE w:val="0"/>
        <w:autoSpaceDN w:val="0"/>
        <w:adjustRightInd w:val="0"/>
        <w:spacing w:after="0" w:line="240" w:lineRule="auto"/>
        <w:jc w:val="both"/>
        <w:rPr>
          <w:rFonts w:eastAsia="Calibri" w:cs="Calibri"/>
          <w:color w:val="000000"/>
          <w:lang w:eastAsia="it-IT"/>
        </w:rPr>
      </w:pPr>
      <w:r w:rsidRPr="00FC5018">
        <w:rPr>
          <w:rFonts w:eastAsia="Calibri" w:cs="Calibri"/>
          <w:b/>
          <w:bCs/>
          <w:color w:val="000000"/>
          <w:lang w:eastAsia="it-IT"/>
        </w:rPr>
        <w:t xml:space="preserve">1) CHE COS’È </w:t>
      </w:r>
      <w:proofErr w:type="spellStart"/>
      <w:r w:rsidR="000B3697" w:rsidRPr="00FC5018">
        <w:rPr>
          <w:rFonts w:eastAsia="Calibri" w:cs="Calibri"/>
          <w:b/>
          <w:bCs/>
          <w:color w:val="000000"/>
          <w:lang w:eastAsia="it-IT"/>
        </w:rPr>
        <w:t>Qualidofta</w:t>
      </w:r>
      <w:proofErr w:type="spellEnd"/>
      <w:r w:rsidR="000B3697" w:rsidRPr="00FC5018">
        <w:rPr>
          <w:rFonts w:eastAsia="Calibri" w:cs="Calibri"/>
          <w:b/>
          <w:bCs/>
          <w:color w:val="000000"/>
          <w:lang w:eastAsia="it-IT"/>
        </w:rPr>
        <w:t xml:space="preserve"> </w:t>
      </w:r>
      <w:r w:rsidR="00E83F8D" w:rsidRPr="00FC5018">
        <w:rPr>
          <w:rFonts w:eastAsia="Calibri" w:cs="Calibri"/>
          <w:b/>
          <w:bCs/>
          <w:color w:val="000000"/>
          <w:lang w:eastAsia="it-IT"/>
        </w:rPr>
        <w:t xml:space="preserve"> </w:t>
      </w:r>
      <w:r w:rsidR="00AC2DBB" w:rsidRPr="00FC5018">
        <w:rPr>
          <w:rFonts w:eastAsia="Calibri" w:cs="Calibri"/>
          <w:b/>
          <w:bCs/>
          <w:color w:val="000000"/>
          <w:lang w:eastAsia="it-IT"/>
        </w:rPr>
        <w:t>E A COSA SERVE</w:t>
      </w:r>
      <w:r w:rsidRPr="00FC5018">
        <w:rPr>
          <w:rFonts w:eastAsia="Calibri" w:cs="Calibri"/>
          <w:b/>
          <w:bCs/>
          <w:color w:val="000000"/>
          <w:lang w:eastAsia="it-IT"/>
        </w:rPr>
        <w:t xml:space="preserve">? </w:t>
      </w:r>
    </w:p>
    <w:p w:rsidR="000B3697" w:rsidRPr="00FC5018" w:rsidRDefault="000B3697" w:rsidP="00FC5018">
      <w:pPr>
        <w:widowControl w:val="0"/>
        <w:spacing w:after="0" w:line="240" w:lineRule="auto"/>
        <w:jc w:val="both"/>
        <w:rPr>
          <w:rFonts w:eastAsia="Calibri" w:cs="Calibri"/>
          <w:color w:val="000000"/>
          <w:lang w:eastAsia="it-IT"/>
        </w:rPr>
      </w:pPr>
      <w:proofErr w:type="spellStart"/>
      <w:r w:rsidRPr="00FC5018">
        <w:rPr>
          <w:rFonts w:eastAsia="Calibri" w:cs="Calibri"/>
          <w:bCs/>
          <w:color w:val="000000"/>
          <w:lang w:eastAsia="it-IT"/>
        </w:rPr>
        <w:t>Qualidofta</w:t>
      </w:r>
      <w:proofErr w:type="spellEnd"/>
      <w:r w:rsidRPr="00FC5018">
        <w:rPr>
          <w:rFonts w:eastAsia="Calibri" w:cs="Calibri"/>
          <w:bCs/>
          <w:color w:val="000000"/>
          <w:lang w:eastAsia="it-IT"/>
        </w:rPr>
        <w:t xml:space="preserve"> </w:t>
      </w:r>
      <w:r w:rsidR="004241AC" w:rsidRPr="00FC5018">
        <w:rPr>
          <w:rFonts w:eastAsia="Calibri" w:cs="Calibri"/>
          <w:color w:val="000000"/>
          <w:lang w:eastAsia="it-IT"/>
        </w:rPr>
        <w:t xml:space="preserve">è un medicinale contenente </w:t>
      </w:r>
      <w:r w:rsidR="00062636" w:rsidRPr="00FC5018">
        <w:rPr>
          <w:rFonts w:eastAsia="Calibri" w:cs="Calibri"/>
          <w:color w:val="000000"/>
          <w:lang w:eastAsia="it-IT"/>
        </w:rPr>
        <w:t>i</w:t>
      </w:r>
      <w:r w:rsidRPr="00FC5018">
        <w:rPr>
          <w:rFonts w:eastAsia="Calibri" w:cs="Calibri"/>
          <w:color w:val="000000"/>
          <w:lang w:eastAsia="it-IT"/>
        </w:rPr>
        <w:t>l</w:t>
      </w:r>
      <w:r w:rsidR="004241AC" w:rsidRPr="00FC5018">
        <w:rPr>
          <w:rFonts w:eastAsia="Calibri" w:cs="Calibri"/>
          <w:color w:val="000000"/>
          <w:lang w:eastAsia="it-IT"/>
        </w:rPr>
        <w:t xml:space="preserve"> principi</w:t>
      </w:r>
      <w:r w:rsidRPr="00FC5018">
        <w:rPr>
          <w:rFonts w:eastAsia="Calibri" w:cs="Calibri"/>
          <w:color w:val="000000"/>
          <w:lang w:eastAsia="it-IT"/>
        </w:rPr>
        <w:t>o</w:t>
      </w:r>
      <w:r w:rsidR="004241AC" w:rsidRPr="00FC5018">
        <w:rPr>
          <w:rFonts w:eastAsia="Calibri" w:cs="Calibri"/>
          <w:color w:val="000000"/>
          <w:lang w:eastAsia="it-IT"/>
        </w:rPr>
        <w:t xml:space="preserve"> </w:t>
      </w:r>
      <w:r w:rsidRPr="00FC5018">
        <w:rPr>
          <w:rFonts w:eastAsia="Calibri" w:cs="Calibri"/>
          <w:color w:val="000000"/>
          <w:lang w:eastAsia="it-IT"/>
        </w:rPr>
        <w:t xml:space="preserve">attivo </w:t>
      </w:r>
      <w:proofErr w:type="spellStart"/>
      <w:r w:rsidRPr="00FC5018">
        <w:rPr>
          <w:rFonts w:eastAsia="Calibri" w:cs="Calibri"/>
          <w:color w:val="000000"/>
          <w:lang w:eastAsia="it-IT"/>
        </w:rPr>
        <w:t>brimonidina</w:t>
      </w:r>
      <w:proofErr w:type="spellEnd"/>
      <w:r w:rsidRPr="00FC5018">
        <w:rPr>
          <w:rFonts w:eastAsia="Calibri" w:cs="Calibri"/>
          <w:color w:val="000000"/>
          <w:lang w:eastAsia="it-IT"/>
        </w:rPr>
        <w:t xml:space="preserve"> tartrato </w:t>
      </w:r>
      <w:r w:rsidR="000E0632" w:rsidRPr="00FC5018">
        <w:rPr>
          <w:rFonts w:eastAsia="Calibri" w:cs="Calibri"/>
          <w:color w:val="000000"/>
          <w:lang w:eastAsia="it-IT"/>
        </w:rPr>
        <w:t xml:space="preserve">ed </w:t>
      </w:r>
      <w:r w:rsidR="004241AC" w:rsidRPr="00FC5018">
        <w:rPr>
          <w:rFonts w:eastAsia="Calibri" w:cs="Calibri"/>
          <w:color w:val="000000"/>
          <w:lang w:eastAsia="it-IT"/>
        </w:rPr>
        <w:t xml:space="preserve">è </w:t>
      </w:r>
      <w:r w:rsidR="0092280B" w:rsidRPr="00FC5018">
        <w:rPr>
          <w:rFonts w:eastAsia="Calibri" w:cs="Calibri"/>
          <w:color w:val="000000"/>
          <w:lang w:eastAsia="it-IT"/>
        </w:rPr>
        <w:t>autorizzato come</w:t>
      </w:r>
      <w:r w:rsidRPr="00FC5018">
        <w:rPr>
          <w:rFonts w:eastAsia="Calibri" w:cs="Calibri"/>
          <w:color w:val="000000"/>
          <w:lang w:eastAsia="it-IT"/>
        </w:rPr>
        <w:t xml:space="preserve"> collirio </w:t>
      </w:r>
      <w:r w:rsidR="00AC2DBB" w:rsidRPr="00FC5018">
        <w:rPr>
          <w:rFonts w:eastAsia="Calibri" w:cs="Calibri"/>
          <w:color w:val="000000"/>
          <w:lang w:eastAsia="it-IT"/>
        </w:rPr>
        <w:t>(</w:t>
      </w:r>
      <w:r w:rsidRPr="00FC5018">
        <w:rPr>
          <w:rFonts w:eastAsia="Calibri" w:cs="Calibri"/>
          <w:color w:val="000000"/>
          <w:lang w:eastAsia="it-IT"/>
        </w:rPr>
        <w:t>soluzione</w:t>
      </w:r>
      <w:r w:rsidR="00AC2DBB" w:rsidRPr="00FC5018">
        <w:rPr>
          <w:rFonts w:eastAsia="Calibri" w:cs="Calibri"/>
          <w:color w:val="000000"/>
          <w:lang w:eastAsia="it-IT"/>
        </w:rPr>
        <w:t xml:space="preserve"> oftalmica)</w:t>
      </w:r>
      <w:r w:rsidRPr="00FC5018">
        <w:rPr>
          <w:rFonts w:eastAsia="Calibri" w:cs="Calibri"/>
          <w:color w:val="000000"/>
          <w:lang w:eastAsia="it-IT"/>
        </w:rPr>
        <w:t xml:space="preserve"> contenente </w:t>
      </w:r>
      <w:r w:rsidR="00AC2DBB" w:rsidRPr="00FC5018">
        <w:rPr>
          <w:rFonts w:eastAsia="Calibri" w:cs="Calibri"/>
          <w:color w:val="000000"/>
          <w:lang w:eastAsia="it-IT"/>
        </w:rPr>
        <w:t xml:space="preserve">il principio attivo alla concentrazione di </w:t>
      </w:r>
      <w:r w:rsidRPr="00FC5018">
        <w:rPr>
          <w:rFonts w:eastAsia="Calibri" w:cs="Calibri"/>
          <w:color w:val="000000"/>
          <w:lang w:eastAsia="it-IT"/>
        </w:rPr>
        <w:t xml:space="preserve">2 mg/ml di </w:t>
      </w:r>
      <w:proofErr w:type="spellStart"/>
      <w:r w:rsidRPr="00FC5018">
        <w:rPr>
          <w:rFonts w:eastAsia="Calibri" w:cs="Calibri"/>
          <w:color w:val="000000"/>
          <w:lang w:eastAsia="it-IT"/>
        </w:rPr>
        <w:t>brimonidina</w:t>
      </w:r>
      <w:proofErr w:type="spellEnd"/>
      <w:r w:rsidRPr="00FC5018">
        <w:rPr>
          <w:rFonts w:eastAsia="Calibri" w:cs="Calibri"/>
          <w:color w:val="000000"/>
          <w:lang w:eastAsia="it-IT"/>
        </w:rPr>
        <w:t xml:space="preserve"> tartrato</w:t>
      </w:r>
      <w:r w:rsidR="00FF01B6" w:rsidRPr="00FC5018">
        <w:rPr>
          <w:rFonts w:eastAsia="Calibri" w:cs="Calibri"/>
          <w:color w:val="000000"/>
          <w:lang w:eastAsia="it-IT"/>
        </w:rPr>
        <w:t>.</w:t>
      </w:r>
    </w:p>
    <w:p w:rsidR="00AC2DBB" w:rsidRPr="00FC5018" w:rsidRDefault="00BD669C" w:rsidP="00FC5018">
      <w:pPr>
        <w:spacing w:after="0" w:line="240" w:lineRule="auto"/>
        <w:jc w:val="both"/>
        <w:rPr>
          <w:rFonts w:cs="Arial"/>
        </w:rPr>
      </w:pPr>
      <w:proofErr w:type="spellStart"/>
      <w:r w:rsidRPr="00FC5018">
        <w:rPr>
          <w:rFonts w:eastAsia="Calibri" w:cs="Calibri"/>
          <w:bCs/>
          <w:color w:val="000000"/>
          <w:lang w:eastAsia="it-IT"/>
        </w:rPr>
        <w:t>Qualidofta</w:t>
      </w:r>
      <w:proofErr w:type="spellEnd"/>
      <w:r w:rsidRPr="00FC5018">
        <w:rPr>
          <w:rFonts w:eastAsia="Calibri" w:cs="Calibri"/>
          <w:bCs/>
          <w:color w:val="000000"/>
          <w:lang w:eastAsia="it-IT"/>
        </w:rPr>
        <w:t xml:space="preserve"> è un medicinale generico, cioè analogo ad un medicinale di riferimento già autorizzato in Italia</w:t>
      </w:r>
      <w:r w:rsidR="00AC2DBB" w:rsidRPr="00FC5018">
        <w:rPr>
          <w:rFonts w:eastAsia="Calibri" w:cs="Calibri"/>
          <w:bCs/>
          <w:color w:val="000000"/>
          <w:lang w:eastAsia="it-IT"/>
        </w:rPr>
        <w:t>,</w:t>
      </w:r>
      <w:r w:rsidRPr="00FC5018">
        <w:rPr>
          <w:rFonts w:eastAsia="Calibri" w:cs="Calibri"/>
          <w:bCs/>
          <w:color w:val="000000"/>
          <w:lang w:eastAsia="it-IT"/>
        </w:rPr>
        <w:t xml:space="preserve"> </w:t>
      </w:r>
      <w:proofErr w:type="spellStart"/>
      <w:r w:rsidRPr="00FC5018">
        <w:rPr>
          <w:rFonts w:eastAsia="Calibri" w:cs="Arial"/>
        </w:rPr>
        <w:t>Alphagan</w:t>
      </w:r>
      <w:proofErr w:type="spellEnd"/>
      <w:r w:rsidR="00AC2DBB" w:rsidRPr="00FC5018">
        <w:rPr>
          <w:rFonts w:eastAsia="Calibri" w:cs="Arial"/>
        </w:rPr>
        <w:t>.</w:t>
      </w:r>
      <w:r w:rsidRPr="00FC5018">
        <w:rPr>
          <w:rFonts w:cs="Arial"/>
        </w:rPr>
        <w:t xml:space="preserve"> </w:t>
      </w:r>
    </w:p>
    <w:p w:rsidR="00FC5018" w:rsidRPr="00FC5018" w:rsidRDefault="000B3697" w:rsidP="00FC5018">
      <w:pPr>
        <w:widowControl w:val="0"/>
        <w:spacing w:after="0" w:line="240" w:lineRule="auto"/>
        <w:jc w:val="both"/>
      </w:pPr>
      <w:proofErr w:type="spellStart"/>
      <w:r w:rsidRPr="00FC5018">
        <w:rPr>
          <w:rFonts w:eastAsia="Calibri" w:cs="Calibri"/>
          <w:lang w:eastAsia="it-IT"/>
        </w:rPr>
        <w:t>Qualidofta</w:t>
      </w:r>
      <w:proofErr w:type="spellEnd"/>
      <w:r w:rsidRPr="00FC5018">
        <w:rPr>
          <w:rFonts w:eastAsia="Calibri" w:cs="Calibri"/>
          <w:lang w:eastAsia="it-IT"/>
        </w:rPr>
        <w:t xml:space="preserve"> </w:t>
      </w:r>
      <w:r w:rsidR="005C0508" w:rsidRPr="00FC5018">
        <w:rPr>
          <w:rFonts w:eastAsia="Calibri" w:cs="Calibri"/>
          <w:lang w:eastAsia="it-IT"/>
        </w:rPr>
        <w:t>è uti</w:t>
      </w:r>
      <w:r w:rsidR="005C0508" w:rsidRPr="00FC5018">
        <w:rPr>
          <w:rFonts w:eastAsia="Calibri" w:cs="Times New Roman"/>
        </w:rPr>
        <w:t>lizzato</w:t>
      </w:r>
      <w:r w:rsidR="00A70B4C" w:rsidRPr="00FC5018">
        <w:rPr>
          <w:rFonts w:eastAsia="Calibri" w:cs="Times New Roman"/>
        </w:rPr>
        <w:t xml:space="preserve">, </w:t>
      </w:r>
      <w:r w:rsidR="00FC5018" w:rsidRPr="00FC5018">
        <w:rPr>
          <w:rFonts w:eastAsia="Calibri" w:cs="Times New Roman"/>
        </w:rPr>
        <w:t xml:space="preserve">da solo o in associazione ad altri colliri, per la riduzione della pressione all’interno dell’occhio nei pazienti </w:t>
      </w:r>
      <w:r w:rsidR="00FC5018" w:rsidRPr="00FC5018">
        <w:t xml:space="preserve">affetti da glaucoma ad angolo aperto (una malattia oculare, caratterizzata dalla presenza di un danno cronico e progressivo del </w:t>
      </w:r>
      <w:hyperlink r:id="rId7" w:tooltip="Nervo ottico" w:history="1">
        <w:r w:rsidR="00FC5018" w:rsidRPr="00FC5018">
          <w:t>nervo ottico</w:t>
        </w:r>
      </w:hyperlink>
      <w:r w:rsidR="00FC5018" w:rsidRPr="00FC5018">
        <w:t>) e da ipertensione oculare (elevata pressione dell’occhio).</w:t>
      </w:r>
    </w:p>
    <w:p w:rsidR="00C854AD" w:rsidRPr="00FC5018" w:rsidRDefault="00C854AD" w:rsidP="00FC5018">
      <w:pPr>
        <w:spacing w:after="0" w:line="240" w:lineRule="auto"/>
        <w:jc w:val="both"/>
        <w:rPr>
          <w:rFonts w:eastAsia="Calibri" w:cs="Calibri"/>
          <w:b/>
          <w:bCs/>
          <w:lang w:eastAsia="it-IT"/>
        </w:rPr>
      </w:pPr>
    </w:p>
    <w:p w:rsidR="0092280B" w:rsidRPr="00FC5018" w:rsidRDefault="0092280B" w:rsidP="00FC5018">
      <w:pPr>
        <w:autoSpaceDE w:val="0"/>
        <w:autoSpaceDN w:val="0"/>
        <w:adjustRightInd w:val="0"/>
        <w:spacing w:after="0" w:line="240" w:lineRule="auto"/>
        <w:jc w:val="both"/>
        <w:rPr>
          <w:rFonts w:eastAsia="Calibri" w:cs="Calibri"/>
          <w:b/>
          <w:bCs/>
          <w:lang w:eastAsia="it-IT"/>
        </w:rPr>
      </w:pPr>
    </w:p>
    <w:p w:rsidR="004241AC" w:rsidRPr="00FC5018" w:rsidRDefault="004241AC" w:rsidP="00FC5018">
      <w:pPr>
        <w:autoSpaceDE w:val="0"/>
        <w:autoSpaceDN w:val="0"/>
        <w:adjustRightInd w:val="0"/>
        <w:spacing w:after="0" w:line="240" w:lineRule="auto"/>
        <w:jc w:val="both"/>
        <w:rPr>
          <w:rFonts w:eastAsia="Calibri" w:cs="Calibri"/>
          <w:lang w:eastAsia="it-IT"/>
        </w:rPr>
      </w:pPr>
      <w:r w:rsidRPr="00FC5018">
        <w:rPr>
          <w:rFonts w:eastAsia="Calibri" w:cs="Calibri"/>
          <w:b/>
          <w:bCs/>
          <w:lang w:eastAsia="it-IT"/>
        </w:rPr>
        <w:t xml:space="preserve">2) COME E’ PRESCRITTO/USATO </w:t>
      </w:r>
      <w:proofErr w:type="spellStart"/>
      <w:r w:rsidR="000B3697" w:rsidRPr="00FC5018">
        <w:rPr>
          <w:rFonts w:eastAsia="Calibri" w:cs="Calibri"/>
          <w:b/>
          <w:bCs/>
          <w:lang w:eastAsia="it-IT"/>
        </w:rPr>
        <w:t>Qualidofta</w:t>
      </w:r>
      <w:proofErr w:type="spellEnd"/>
      <w:r w:rsidR="000B3697" w:rsidRPr="00FC5018">
        <w:rPr>
          <w:rFonts w:eastAsia="Calibri" w:cs="Calibri"/>
          <w:b/>
          <w:bCs/>
          <w:lang w:eastAsia="it-IT"/>
        </w:rPr>
        <w:t xml:space="preserve"> </w:t>
      </w:r>
      <w:r w:rsidRPr="00FC5018">
        <w:rPr>
          <w:rFonts w:eastAsia="Calibri" w:cs="Calibri"/>
          <w:b/>
          <w:bCs/>
          <w:lang w:eastAsia="it-IT"/>
        </w:rPr>
        <w:t>?</w:t>
      </w:r>
    </w:p>
    <w:p w:rsidR="00106565" w:rsidRPr="00FC5018" w:rsidRDefault="00CB3CB1" w:rsidP="00FC5018">
      <w:pPr>
        <w:autoSpaceDE w:val="0"/>
        <w:autoSpaceDN w:val="0"/>
        <w:adjustRightInd w:val="0"/>
        <w:spacing w:after="0" w:line="240" w:lineRule="auto"/>
        <w:jc w:val="both"/>
        <w:rPr>
          <w:rFonts w:eastAsia="Calibri" w:cs="Calibri"/>
          <w:color w:val="000000"/>
          <w:lang w:eastAsia="it-IT"/>
        </w:rPr>
      </w:pPr>
      <w:proofErr w:type="spellStart"/>
      <w:r w:rsidRPr="00FC5018">
        <w:rPr>
          <w:rFonts w:eastAsia="Calibri" w:cs="Calibri"/>
          <w:color w:val="000000"/>
          <w:lang w:eastAsia="it-IT"/>
        </w:rPr>
        <w:t>Qualidofta</w:t>
      </w:r>
      <w:proofErr w:type="spellEnd"/>
      <w:r w:rsidRPr="00FC5018">
        <w:rPr>
          <w:rFonts w:eastAsia="Calibri" w:cs="Calibri"/>
          <w:color w:val="000000"/>
          <w:lang w:eastAsia="it-IT"/>
        </w:rPr>
        <w:t xml:space="preserve"> può essere ottenuto solo dietro prescrizione da parte del medico (ricetta ripetibile).</w:t>
      </w:r>
    </w:p>
    <w:p w:rsidR="00BC4069" w:rsidRPr="00FC5018" w:rsidRDefault="00CB3CB1" w:rsidP="00FC5018">
      <w:pPr>
        <w:autoSpaceDE w:val="0"/>
        <w:autoSpaceDN w:val="0"/>
        <w:adjustRightInd w:val="0"/>
        <w:spacing w:after="0" w:line="240" w:lineRule="auto"/>
        <w:jc w:val="both"/>
        <w:rPr>
          <w:rFonts w:eastAsia="Calibri" w:cs="Calibri"/>
          <w:color w:val="000000"/>
          <w:lang w:eastAsia="it-IT"/>
        </w:rPr>
      </w:pPr>
      <w:r w:rsidRPr="00FC5018">
        <w:rPr>
          <w:rFonts w:eastAsia="Calibri" w:cs="Calibri"/>
          <w:color w:val="000000"/>
          <w:lang w:eastAsia="it-IT"/>
        </w:rPr>
        <w:t>Per gli adulti la dose raccomandata è</w:t>
      </w:r>
      <w:r w:rsidRPr="00FC5018">
        <w:t xml:space="preserve"> </w:t>
      </w:r>
      <w:r w:rsidRPr="00FC5018">
        <w:rPr>
          <w:rFonts w:eastAsia="Calibri" w:cs="Times New Roman"/>
        </w:rPr>
        <w:t>una goccia due volte al giorno</w:t>
      </w:r>
      <w:r w:rsidR="00AC2DBB" w:rsidRPr="00FC5018">
        <w:rPr>
          <w:rFonts w:eastAsia="Calibri" w:cs="Times New Roman"/>
        </w:rPr>
        <w:t>, a distanza di circa 12 ore, nell’occhio(i) affetto(i)</w:t>
      </w:r>
      <w:r w:rsidRPr="00FC5018">
        <w:rPr>
          <w:rFonts w:eastAsia="Calibri" w:cs="Times New Roman"/>
        </w:rPr>
        <w:t>.</w:t>
      </w:r>
    </w:p>
    <w:p w:rsidR="000B3697" w:rsidRPr="00FC5018" w:rsidRDefault="00AC2DBB" w:rsidP="00FC501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pacing w:after="0" w:line="240" w:lineRule="auto"/>
        <w:ind w:right="-1"/>
        <w:jc w:val="both"/>
        <w:rPr>
          <w:rFonts w:eastAsia="Calibri" w:cs="Calibri"/>
          <w:color w:val="000000"/>
          <w:lang w:eastAsia="it-IT"/>
        </w:rPr>
      </w:pPr>
      <w:bookmarkStart w:id="1" w:name="_GoBack"/>
      <w:bookmarkEnd w:id="1"/>
      <w:r w:rsidRPr="00FC5018">
        <w:rPr>
          <w:rFonts w:eastAsia="Calibri" w:cs="Calibri"/>
          <w:color w:val="000000"/>
          <w:lang w:eastAsia="it-IT"/>
        </w:rPr>
        <w:t>Questo medicinale non deve essere somministrato ai</w:t>
      </w:r>
      <w:r w:rsidR="00CB3CB1" w:rsidRPr="00FC5018">
        <w:rPr>
          <w:rFonts w:eastAsia="Calibri" w:cs="Calibri"/>
          <w:color w:val="000000"/>
          <w:lang w:eastAsia="it-IT"/>
        </w:rPr>
        <w:t xml:space="preserve"> bambini </w:t>
      </w:r>
      <w:r w:rsidRPr="00FC5018">
        <w:rPr>
          <w:rFonts w:eastAsia="Calibri" w:cs="Calibri"/>
          <w:color w:val="000000"/>
          <w:lang w:eastAsia="it-IT"/>
        </w:rPr>
        <w:t>di età inferiore a</w:t>
      </w:r>
      <w:r w:rsidR="00CB3CB1" w:rsidRPr="00FC5018">
        <w:rPr>
          <w:rFonts w:eastAsia="Calibri" w:cs="Calibri"/>
          <w:color w:val="000000"/>
          <w:lang w:eastAsia="it-IT"/>
        </w:rPr>
        <w:t xml:space="preserve"> 2 anni e non è raccomandato nei bambini di età compresa tra 2 e</w:t>
      </w:r>
      <w:r w:rsidR="000B3697" w:rsidRPr="00FC5018">
        <w:rPr>
          <w:rFonts w:eastAsia="Calibri" w:cs="Calibri"/>
          <w:b/>
          <w:color w:val="000000"/>
          <w:lang w:eastAsia="it-IT"/>
        </w:rPr>
        <w:t xml:space="preserve"> </w:t>
      </w:r>
      <w:r w:rsidR="00CB3CB1" w:rsidRPr="00FC5018">
        <w:rPr>
          <w:rFonts w:eastAsia="Calibri" w:cs="Calibri"/>
          <w:color w:val="000000"/>
          <w:lang w:eastAsia="it-IT"/>
        </w:rPr>
        <w:t>17</w:t>
      </w:r>
      <w:r w:rsidR="00A70B4C" w:rsidRPr="00FC5018">
        <w:rPr>
          <w:rFonts w:eastAsia="Calibri" w:cs="Calibri"/>
          <w:color w:val="000000"/>
          <w:lang w:eastAsia="it-IT"/>
        </w:rPr>
        <w:t xml:space="preserve"> </w:t>
      </w:r>
      <w:r w:rsidR="000B3697" w:rsidRPr="00FC5018">
        <w:rPr>
          <w:rFonts w:eastAsia="Calibri" w:cs="Calibri"/>
          <w:color w:val="000000"/>
          <w:lang w:eastAsia="it-IT"/>
        </w:rPr>
        <w:t>anni</w:t>
      </w:r>
      <w:r w:rsidRPr="00FC5018">
        <w:rPr>
          <w:rFonts w:eastAsia="Calibri" w:cs="Calibri"/>
          <w:color w:val="000000"/>
          <w:lang w:eastAsia="it-IT"/>
        </w:rPr>
        <w:t xml:space="preserve"> per mancanza di dati sulla sicurezza ed efficacia in questa fascia di età</w:t>
      </w:r>
      <w:r w:rsidR="000B3697" w:rsidRPr="00FC5018">
        <w:rPr>
          <w:rFonts w:eastAsia="Calibri" w:cs="Calibri"/>
          <w:color w:val="000000"/>
          <w:lang w:eastAsia="it-IT"/>
        </w:rPr>
        <w:t>.</w:t>
      </w:r>
    </w:p>
    <w:p w:rsidR="00D071DA" w:rsidRPr="00FC5018" w:rsidRDefault="00D071DA" w:rsidP="00FC501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pacing w:after="0" w:line="240" w:lineRule="auto"/>
        <w:ind w:right="-1"/>
        <w:jc w:val="both"/>
      </w:pPr>
    </w:p>
    <w:p w:rsidR="005C0F45" w:rsidRPr="00FC5018" w:rsidRDefault="005C0F45" w:rsidP="00FC501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pacing w:after="0" w:line="240" w:lineRule="auto"/>
        <w:ind w:right="-1"/>
        <w:jc w:val="both"/>
      </w:pPr>
    </w:p>
    <w:p w:rsidR="004241AC" w:rsidRPr="00FC5018" w:rsidRDefault="004241AC" w:rsidP="00FC5018">
      <w:pPr>
        <w:autoSpaceDE w:val="0"/>
        <w:autoSpaceDN w:val="0"/>
        <w:adjustRightInd w:val="0"/>
        <w:spacing w:after="0" w:line="240" w:lineRule="auto"/>
        <w:jc w:val="both"/>
        <w:rPr>
          <w:rFonts w:eastAsia="Calibri" w:cs="Calibri"/>
          <w:color w:val="000000"/>
          <w:lang w:eastAsia="it-IT"/>
        </w:rPr>
      </w:pPr>
      <w:r w:rsidRPr="00FC5018">
        <w:rPr>
          <w:rFonts w:eastAsia="Calibri" w:cs="Calibri"/>
          <w:b/>
          <w:bCs/>
          <w:color w:val="000000"/>
          <w:lang w:eastAsia="it-IT"/>
        </w:rPr>
        <w:lastRenderedPageBreak/>
        <w:t xml:space="preserve">3) COME FUNZIONA </w:t>
      </w:r>
      <w:proofErr w:type="spellStart"/>
      <w:r w:rsidR="000B3697" w:rsidRPr="00FC5018">
        <w:rPr>
          <w:rFonts w:eastAsia="Calibri" w:cs="Calibri"/>
          <w:b/>
          <w:bCs/>
          <w:color w:val="000000"/>
          <w:lang w:eastAsia="it-IT"/>
        </w:rPr>
        <w:t>Qualidofta</w:t>
      </w:r>
      <w:proofErr w:type="spellEnd"/>
      <w:r w:rsidR="000B3697" w:rsidRPr="00FC5018">
        <w:rPr>
          <w:rFonts w:eastAsia="Calibri" w:cs="Calibri"/>
          <w:b/>
          <w:bCs/>
          <w:color w:val="000000"/>
          <w:lang w:eastAsia="it-IT"/>
        </w:rPr>
        <w:t xml:space="preserve"> </w:t>
      </w:r>
      <w:r w:rsidRPr="00FC5018">
        <w:rPr>
          <w:rFonts w:eastAsia="Calibri" w:cs="Calibri"/>
          <w:b/>
          <w:bCs/>
          <w:color w:val="000000"/>
          <w:lang w:eastAsia="it-IT"/>
        </w:rPr>
        <w:t xml:space="preserve">? </w:t>
      </w:r>
    </w:p>
    <w:p w:rsidR="002A754B" w:rsidRPr="00FC5018" w:rsidRDefault="000B3697" w:rsidP="00FC5018">
      <w:pPr>
        <w:pStyle w:val="Testodelblocco"/>
        <w:spacing w:line="240" w:lineRule="auto"/>
        <w:ind w:left="0" w:right="-1" w:firstLine="0"/>
        <w:rPr>
          <w:rFonts w:asciiTheme="minorHAnsi" w:eastAsia="Calibri" w:hAnsiTheme="minorHAnsi"/>
          <w:szCs w:val="22"/>
        </w:rPr>
      </w:pPr>
      <w:proofErr w:type="spellStart"/>
      <w:r w:rsidRPr="00FC5018">
        <w:rPr>
          <w:rFonts w:asciiTheme="minorHAnsi" w:eastAsia="Calibri" w:hAnsiTheme="minorHAnsi"/>
          <w:szCs w:val="22"/>
        </w:rPr>
        <w:t>Qualidofta</w:t>
      </w:r>
      <w:proofErr w:type="spellEnd"/>
      <w:r w:rsidR="00B504BD" w:rsidRPr="00FC5018">
        <w:rPr>
          <w:rFonts w:asciiTheme="minorHAnsi" w:eastAsia="Calibri" w:hAnsiTheme="minorHAnsi"/>
          <w:szCs w:val="22"/>
        </w:rPr>
        <w:t xml:space="preserve">, il cui codice ATC è </w:t>
      </w:r>
      <w:r w:rsidRPr="00FC5018">
        <w:rPr>
          <w:rFonts w:asciiTheme="minorHAnsi" w:eastAsia="Calibri" w:hAnsiTheme="minorHAnsi"/>
          <w:szCs w:val="22"/>
        </w:rPr>
        <w:t>S01EA05</w:t>
      </w:r>
      <w:r w:rsidR="00B504BD" w:rsidRPr="00FC5018">
        <w:rPr>
          <w:rFonts w:asciiTheme="minorHAnsi" w:eastAsia="Calibri" w:hAnsiTheme="minorHAnsi"/>
          <w:szCs w:val="22"/>
        </w:rPr>
        <w:t>,</w:t>
      </w:r>
      <w:r w:rsidR="00E43089" w:rsidRPr="00FC5018">
        <w:rPr>
          <w:rFonts w:asciiTheme="minorHAnsi" w:eastAsia="Calibri" w:hAnsiTheme="minorHAnsi"/>
          <w:szCs w:val="22"/>
        </w:rPr>
        <w:t xml:space="preserve"> </w:t>
      </w:r>
      <w:r w:rsidR="004241AC" w:rsidRPr="00FC5018">
        <w:rPr>
          <w:rFonts w:asciiTheme="minorHAnsi" w:eastAsia="Calibri" w:hAnsiTheme="minorHAnsi"/>
          <w:szCs w:val="22"/>
        </w:rPr>
        <w:t>contiene i</w:t>
      </w:r>
      <w:r w:rsidRPr="00FC5018">
        <w:rPr>
          <w:rFonts w:asciiTheme="minorHAnsi" w:eastAsia="Calibri" w:hAnsiTheme="minorHAnsi"/>
          <w:szCs w:val="22"/>
        </w:rPr>
        <w:t>l</w:t>
      </w:r>
      <w:r w:rsidR="004241AC" w:rsidRPr="00FC5018">
        <w:rPr>
          <w:rFonts w:asciiTheme="minorHAnsi" w:eastAsia="Calibri" w:hAnsiTheme="minorHAnsi"/>
          <w:szCs w:val="22"/>
        </w:rPr>
        <w:t xml:space="preserve"> principi</w:t>
      </w:r>
      <w:r w:rsidRPr="00FC5018">
        <w:rPr>
          <w:rFonts w:asciiTheme="minorHAnsi" w:eastAsia="Calibri" w:hAnsiTheme="minorHAnsi"/>
          <w:szCs w:val="22"/>
        </w:rPr>
        <w:t>o</w:t>
      </w:r>
      <w:r w:rsidR="004241AC" w:rsidRPr="00FC5018">
        <w:rPr>
          <w:rFonts w:asciiTheme="minorHAnsi" w:eastAsia="Calibri" w:hAnsiTheme="minorHAnsi"/>
          <w:szCs w:val="22"/>
        </w:rPr>
        <w:t xml:space="preserve"> attiv</w:t>
      </w:r>
      <w:r w:rsidR="00A653D3" w:rsidRPr="00FC5018">
        <w:rPr>
          <w:rFonts w:asciiTheme="minorHAnsi" w:eastAsia="Calibri" w:hAnsiTheme="minorHAnsi"/>
          <w:szCs w:val="22"/>
        </w:rPr>
        <w:t xml:space="preserve">o </w:t>
      </w:r>
      <w:proofErr w:type="spellStart"/>
      <w:r w:rsidR="00A653D3" w:rsidRPr="00FC5018">
        <w:rPr>
          <w:rFonts w:asciiTheme="minorHAnsi" w:eastAsia="Calibri" w:hAnsiTheme="minorHAnsi"/>
          <w:szCs w:val="22"/>
        </w:rPr>
        <w:t>brimonidina</w:t>
      </w:r>
      <w:proofErr w:type="spellEnd"/>
      <w:r w:rsidR="00A653D3" w:rsidRPr="00FC5018">
        <w:rPr>
          <w:rFonts w:asciiTheme="minorHAnsi" w:eastAsia="Calibri" w:hAnsiTheme="minorHAnsi"/>
          <w:szCs w:val="22"/>
        </w:rPr>
        <w:t xml:space="preserve"> tartrato che agisce su particolari r</w:t>
      </w:r>
      <w:r w:rsidRPr="00FC5018">
        <w:rPr>
          <w:rFonts w:asciiTheme="minorHAnsi" w:eastAsia="Calibri" w:hAnsiTheme="minorHAnsi"/>
          <w:szCs w:val="22"/>
        </w:rPr>
        <w:t xml:space="preserve">ecettori </w:t>
      </w:r>
      <w:r w:rsidR="00A653D3" w:rsidRPr="00FC5018">
        <w:rPr>
          <w:rFonts w:asciiTheme="minorHAnsi" w:eastAsia="Calibri" w:hAnsiTheme="minorHAnsi"/>
          <w:szCs w:val="22"/>
        </w:rPr>
        <w:t xml:space="preserve">(denominati </w:t>
      </w:r>
      <w:r w:rsidRPr="00FC5018">
        <w:rPr>
          <w:rFonts w:asciiTheme="minorHAnsi" w:eastAsia="Calibri" w:hAnsiTheme="minorHAnsi"/>
          <w:szCs w:val="22"/>
        </w:rPr>
        <w:t>alfa-2 adrenergici</w:t>
      </w:r>
      <w:r w:rsidR="00A653D3" w:rsidRPr="00FC5018">
        <w:rPr>
          <w:rFonts w:asciiTheme="minorHAnsi" w:eastAsia="Calibri" w:hAnsiTheme="minorHAnsi"/>
          <w:szCs w:val="22"/>
        </w:rPr>
        <w:t xml:space="preserve">), </w:t>
      </w:r>
      <w:r w:rsidR="002A754B" w:rsidRPr="00FC5018">
        <w:rPr>
          <w:rFonts w:asciiTheme="minorHAnsi" w:eastAsia="Calibri" w:hAnsiTheme="minorHAnsi"/>
          <w:szCs w:val="22"/>
        </w:rPr>
        <w:t>riducendo la pressione all'interno dell’occhio</w:t>
      </w:r>
      <w:r w:rsidR="00B46C87" w:rsidRPr="00FC5018">
        <w:rPr>
          <w:rFonts w:asciiTheme="minorHAnsi" w:eastAsia="Calibri" w:hAnsiTheme="minorHAnsi"/>
          <w:szCs w:val="22"/>
        </w:rPr>
        <w:t>.</w:t>
      </w:r>
      <w:r w:rsidR="002A754B" w:rsidRPr="00FC5018">
        <w:rPr>
          <w:rFonts w:asciiTheme="minorHAnsi" w:eastAsia="Calibri" w:hAnsiTheme="minorHAnsi"/>
          <w:szCs w:val="22"/>
        </w:rPr>
        <w:t xml:space="preserve">  </w:t>
      </w:r>
    </w:p>
    <w:p w:rsidR="00267700" w:rsidRDefault="00267700" w:rsidP="00FC5018">
      <w:pPr>
        <w:tabs>
          <w:tab w:val="left" w:pos="0"/>
        </w:tabs>
        <w:overflowPunct w:val="0"/>
        <w:autoSpaceDE w:val="0"/>
        <w:autoSpaceDN w:val="0"/>
        <w:adjustRightInd w:val="0"/>
        <w:spacing w:after="0" w:line="240" w:lineRule="auto"/>
        <w:jc w:val="both"/>
        <w:textAlignment w:val="baseline"/>
        <w:rPr>
          <w:iCs/>
        </w:rPr>
      </w:pPr>
    </w:p>
    <w:p w:rsidR="00FC51FF" w:rsidRPr="00FC5018" w:rsidRDefault="00FC51FF" w:rsidP="00FC5018">
      <w:pPr>
        <w:tabs>
          <w:tab w:val="left" w:pos="0"/>
        </w:tabs>
        <w:overflowPunct w:val="0"/>
        <w:autoSpaceDE w:val="0"/>
        <w:autoSpaceDN w:val="0"/>
        <w:adjustRightInd w:val="0"/>
        <w:spacing w:after="0" w:line="240" w:lineRule="auto"/>
        <w:jc w:val="both"/>
        <w:textAlignment w:val="baseline"/>
        <w:rPr>
          <w:iCs/>
        </w:rPr>
      </w:pPr>
    </w:p>
    <w:p w:rsidR="00CB1CA0" w:rsidRPr="00FC5018" w:rsidRDefault="004241AC" w:rsidP="00FC5018">
      <w:pPr>
        <w:autoSpaceDE w:val="0"/>
        <w:autoSpaceDN w:val="0"/>
        <w:adjustRightInd w:val="0"/>
        <w:spacing w:after="0" w:line="240" w:lineRule="auto"/>
        <w:jc w:val="both"/>
        <w:rPr>
          <w:rFonts w:eastAsia="Calibri" w:cs="Calibri"/>
          <w:b/>
          <w:bCs/>
          <w:lang w:eastAsia="it-IT"/>
        </w:rPr>
      </w:pPr>
      <w:r w:rsidRPr="00FC5018">
        <w:rPr>
          <w:rFonts w:eastAsia="Calibri" w:cs="Calibri"/>
          <w:b/>
          <w:bCs/>
          <w:lang w:eastAsia="it-IT"/>
        </w:rPr>
        <w:t xml:space="preserve">4) COME È STATO STUDIATO </w:t>
      </w:r>
      <w:proofErr w:type="spellStart"/>
      <w:r w:rsidR="000B3697" w:rsidRPr="00FC5018">
        <w:rPr>
          <w:rFonts w:eastAsia="Calibri" w:cs="Calibri"/>
          <w:b/>
          <w:bCs/>
          <w:lang w:eastAsia="it-IT"/>
        </w:rPr>
        <w:t>Qualidofta</w:t>
      </w:r>
      <w:proofErr w:type="spellEnd"/>
      <w:r w:rsidR="000B3697" w:rsidRPr="00FC5018">
        <w:rPr>
          <w:rFonts w:eastAsia="Calibri" w:cs="Calibri"/>
          <w:b/>
          <w:bCs/>
          <w:lang w:eastAsia="it-IT"/>
        </w:rPr>
        <w:t xml:space="preserve"> </w:t>
      </w:r>
      <w:r w:rsidRPr="00FC5018">
        <w:rPr>
          <w:rFonts w:eastAsia="Calibri" w:cs="Calibri"/>
          <w:b/>
          <w:bCs/>
          <w:lang w:eastAsia="it-IT"/>
        </w:rPr>
        <w:t xml:space="preserve">? </w:t>
      </w:r>
    </w:p>
    <w:p w:rsidR="00A653D3" w:rsidRPr="00FC5018" w:rsidRDefault="00A653D3" w:rsidP="00FC5018">
      <w:pPr>
        <w:spacing w:after="0" w:line="240" w:lineRule="auto"/>
        <w:jc w:val="both"/>
        <w:rPr>
          <w:rFonts w:eastAsia="Calibri" w:cs="Calibri"/>
        </w:rPr>
      </w:pPr>
      <w:r w:rsidRPr="00FC5018">
        <w:rPr>
          <w:rFonts w:cs="Arial"/>
        </w:rPr>
        <w:t xml:space="preserve">Poiché </w:t>
      </w:r>
      <w:proofErr w:type="spellStart"/>
      <w:r w:rsidRPr="00FC5018">
        <w:rPr>
          <w:rFonts w:cs="Arial"/>
        </w:rPr>
        <w:t>Qualidofta</w:t>
      </w:r>
      <w:proofErr w:type="spellEnd"/>
      <w:r w:rsidRPr="00FC5018">
        <w:rPr>
          <w:rFonts w:cs="Arial"/>
        </w:rPr>
        <w:t xml:space="preserve"> è un medicinale generico, è stato sufficiente effettuare uno studio clinico che ha </w:t>
      </w:r>
      <w:r w:rsidRPr="00FC5018">
        <w:rPr>
          <w:rFonts w:cs="Calibri"/>
        </w:rPr>
        <w:t xml:space="preserve">confrontato </w:t>
      </w:r>
      <w:proofErr w:type="spellStart"/>
      <w:r w:rsidRPr="00FC5018">
        <w:rPr>
          <w:rFonts w:eastAsia="Calibri" w:cs="Calibri"/>
          <w:bCs/>
          <w:color w:val="000000"/>
          <w:lang w:eastAsia="it-IT"/>
        </w:rPr>
        <w:t>Qualidofta</w:t>
      </w:r>
      <w:proofErr w:type="spellEnd"/>
      <w:r w:rsidRPr="00FC5018">
        <w:rPr>
          <w:rFonts w:eastAsia="Calibri" w:cs="Calibri"/>
          <w:bCs/>
          <w:color w:val="000000"/>
          <w:lang w:eastAsia="it-IT"/>
        </w:rPr>
        <w:t xml:space="preserve"> </w:t>
      </w:r>
      <w:r w:rsidRPr="00FC5018">
        <w:rPr>
          <w:rFonts w:cs="Calibri"/>
        </w:rPr>
        <w:t xml:space="preserve">con il medicinale di riferimento </w:t>
      </w:r>
      <w:proofErr w:type="spellStart"/>
      <w:r w:rsidRPr="00FC5018">
        <w:rPr>
          <w:rFonts w:eastAsia="Calibri" w:cs="Calibri"/>
        </w:rPr>
        <w:t>Alphagan</w:t>
      </w:r>
      <w:proofErr w:type="spellEnd"/>
      <w:r w:rsidRPr="00FC5018">
        <w:rPr>
          <w:rFonts w:cs="Calibri"/>
          <w:i/>
        </w:rPr>
        <w:t xml:space="preserve"> </w:t>
      </w:r>
      <w:r w:rsidRPr="00FC5018">
        <w:rPr>
          <w:rFonts w:cs="Calibri"/>
        </w:rPr>
        <w:t xml:space="preserve">somministrati a </w:t>
      </w:r>
      <w:r w:rsidRPr="00FC5018">
        <w:rPr>
          <w:rFonts w:eastAsia="Calibri" w:cs="Calibri"/>
        </w:rPr>
        <w:t>pazienti affetti da glaucoma</w:t>
      </w:r>
      <w:r w:rsidRPr="00FC5018">
        <w:rPr>
          <w:rFonts w:cs="Calibri"/>
          <w:lang w:eastAsia="it-IT"/>
        </w:rPr>
        <w:t xml:space="preserve"> </w:t>
      </w:r>
      <w:r w:rsidRPr="00FC5018">
        <w:rPr>
          <w:rFonts w:eastAsia="Calibri" w:cs="Calibri"/>
          <w:lang w:eastAsia="it-IT"/>
        </w:rPr>
        <w:t>ad angolo aperto</w:t>
      </w:r>
      <w:r w:rsidRPr="00FC5018">
        <w:rPr>
          <w:rFonts w:cs="Calibri"/>
          <w:lang w:eastAsia="it-IT"/>
        </w:rPr>
        <w:t xml:space="preserve"> </w:t>
      </w:r>
      <w:r w:rsidRPr="00FC5018">
        <w:rPr>
          <w:rFonts w:eastAsia="Calibri" w:cs="Calibri"/>
          <w:lang w:eastAsia="it-IT"/>
        </w:rPr>
        <w:t xml:space="preserve">ed ipertensione </w:t>
      </w:r>
      <w:r w:rsidRPr="00FC5018">
        <w:rPr>
          <w:rFonts w:cs="Calibri"/>
          <w:lang w:eastAsia="it-IT"/>
        </w:rPr>
        <w:t>oculare; lo studio ha confermato che i due medicinali hanno la stessa capacità di ridurre la pressione intraoculare</w:t>
      </w:r>
      <w:r w:rsidRPr="00FC5018">
        <w:rPr>
          <w:rFonts w:cs="Calibri"/>
        </w:rPr>
        <w:t>.</w:t>
      </w:r>
    </w:p>
    <w:p w:rsidR="00AC2DBB" w:rsidRPr="00FC5018" w:rsidRDefault="00A653D3" w:rsidP="00FC5018">
      <w:pPr>
        <w:autoSpaceDE w:val="0"/>
        <w:autoSpaceDN w:val="0"/>
        <w:adjustRightInd w:val="0"/>
        <w:spacing w:after="0" w:line="240" w:lineRule="auto"/>
        <w:jc w:val="both"/>
        <w:rPr>
          <w:rFonts w:eastAsia="Calibri" w:cs="Arial"/>
        </w:rPr>
      </w:pPr>
      <w:r w:rsidRPr="00FC5018">
        <w:rPr>
          <w:rFonts w:cs="Calibri"/>
        </w:rPr>
        <w:t>Inoltre, l</w:t>
      </w:r>
      <w:r w:rsidR="00AC2DBB" w:rsidRPr="00FC5018">
        <w:rPr>
          <w:rFonts w:eastAsia="Calibri" w:cs="Arial"/>
        </w:rPr>
        <w:t xml:space="preserve">a composizione qualitativa in principio attivo ed eccipienti </w:t>
      </w:r>
      <w:r w:rsidRPr="00FC5018">
        <w:rPr>
          <w:rFonts w:eastAsia="Calibri" w:cs="Arial"/>
        </w:rPr>
        <w:t xml:space="preserve">di </w:t>
      </w:r>
      <w:proofErr w:type="spellStart"/>
      <w:r w:rsidRPr="00FC5018">
        <w:rPr>
          <w:rFonts w:eastAsia="Calibri" w:cs="Arial"/>
        </w:rPr>
        <w:t>Qualidofta</w:t>
      </w:r>
      <w:proofErr w:type="spellEnd"/>
      <w:r w:rsidRPr="00FC5018">
        <w:rPr>
          <w:rFonts w:eastAsia="Calibri" w:cs="Arial"/>
        </w:rPr>
        <w:t xml:space="preserve"> </w:t>
      </w:r>
      <w:r w:rsidR="00AC2DBB" w:rsidRPr="00FC5018">
        <w:rPr>
          <w:rFonts w:eastAsia="Calibri" w:cs="Arial"/>
        </w:rPr>
        <w:t xml:space="preserve">è la stessa </w:t>
      </w:r>
      <w:r w:rsidRPr="00FC5018">
        <w:rPr>
          <w:rFonts w:eastAsia="Calibri" w:cs="Arial"/>
        </w:rPr>
        <w:t xml:space="preserve">di quella </w:t>
      </w:r>
      <w:r w:rsidR="00AC2DBB" w:rsidRPr="00FC5018">
        <w:rPr>
          <w:rFonts w:eastAsia="Calibri" w:cs="Arial"/>
        </w:rPr>
        <w:t xml:space="preserve">del </w:t>
      </w:r>
      <w:r w:rsidRPr="00FC5018">
        <w:rPr>
          <w:rFonts w:eastAsia="Calibri" w:cs="Arial"/>
        </w:rPr>
        <w:t>medicinale</w:t>
      </w:r>
      <w:r w:rsidR="00AC2DBB" w:rsidRPr="00FC5018">
        <w:rPr>
          <w:rFonts w:eastAsia="Calibri" w:cs="Arial"/>
        </w:rPr>
        <w:t xml:space="preserve"> di riferimento, </w:t>
      </w:r>
      <w:r w:rsidRPr="00FC5018">
        <w:rPr>
          <w:rFonts w:eastAsia="Calibri" w:cs="Arial"/>
        </w:rPr>
        <w:t xml:space="preserve">ad eccezione della presenza in quest’ultimo del </w:t>
      </w:r>
      <w:r w:rsidR="00AC2DBB" w:rsidRPr="00FC5018">
        <w:rPr>
          <w:rFonts w:eastAsia="Calibri" w:cs="Arial"/>
        </w:rPr>
        <w:t xml:space="preserve">conservante </w:t>
      </w:r>
      <w:proofErr w:type="spellStart"/>
      <w:r w:rsidR="00AC2DBB" w:rsidRPr="00FC5018">
        <w:rPr>
          <w:rFonts w:eastAsia="Calibri" w:cs="Arial"/>
        </w:rPr>
        <w:t>benzalconio</w:t>
      </w:r>
      <w:proofErr w:type="spellEnd"/>
      <w:r w:rsidR="00AC2DBB" w:rsidRPr="00FC5018">
        <w:rPr>
          <w:rFonts w:eastAsia="Calibri" w:cs="Arial"/>
        </w:rPr>
        <w:t xml:space="preserve"> cloruro.</w:t>
      </w:r>
    </w:p>
    <w:p w:rsidR="00AC2DBB" w:rsidRPr="00FC5018" w:rsidRDefault="00AC2DBB" w:rsidP="00FC5018">
      <w:pPr>
        <w:spacing w:after="0" w:line="240" w:lineRule="auto"/>
        <w:jc w:val="both"/>
        <w:rPr>
          <w:rFonts w:eastAsia="Calibri" w:cs="Arial"/>
        </w:rPr>
      </w:pPr>
    </w:p>
    <w:p w:rsidR="002257B3" w:rsidRPr="00FC5018" w:rsidRDefault="002257B3" w:rsidP="00FC5018">
      <w:pPr>
        <w:autoSpaceDE w:val="0"/>
        <w:autoSpaceDN w:val="0"/>
        <w:adjustRightInd w:val="0"/>
        <w:spacing w:after="0" w:line="240" w:lineRule="auto"/>
        <w:jc w:val="both"/>
        <w:rPr>
          <w:rFonts w:eastAsia="Calibri" w:cs="Calibri"/>
          <w:lang w:eastAsia="it-IT"/>
        </w:rPr>
      </w:pPr>
    </w:p>
    <w:p w:rsidR="00AC2DBB" w:rsidRPr="00FC5018" w:rsidRDefault="00AC2DBB" w:rsidP="00FC5018">
      <w:pPr>
        <w:autoSpaceDE w:val="0"/>
        <w:autoSpaceDN w:val="0"/>
        <w:adjustRightInd w:val="0"/>
        <w:spacing w:after="0" w:line="240" w:lineRule="auto"/>
        <w:jc w:val="both"/>
        <w:rPr>
          <w:rFonts w:cs="Calibri"/>
          <w:lang w:eastAsia="it-IT"/>
        </w:rPr>
      </w:pPr>
      <w:r w:rsidRPr="00FC5018">
        <w:rPr>
          <w:rFonts w:cs="Calibri"/>
          <w:b/>
          <w:bCs/>
          <w:lang w:eastAsia="it-IT"/>
        </w:rPr>
        <w:t xml:space="preserve">5) QUAL È IL RAPPORTO BENEFICIO/RISCHIO di </w:t>
      </w:r>
      <w:proofErr w:type="spellStart"/>
      <w:r w:rsidRPr="00FC5018">
        <w:rPr>
          <w:rFonts w:cs="Calibri"/>
          <w:b/>
          <w:bCs/>
          <w:color w:val="000000"/>
          <w:lang w:eastAsia="it-IT"/>
        </w:rPr>
        <w:t>Qualidofta</w:t>
      </w:r>
      <w:proofErr w:type="spellEnd"/>
      <w:r w:rsidRPr="00FC5018">
        <w:rPr>
          <w:rFonts w:cs="Calibri"/>
          <w:b/>
          <w:lang w:eastAsia="it-IT"/>
        </w:rPr>
        <w:t>?</w:t>
      </w:r>
      <w:r w:rsidRPr="00FC5018">
        <w:rPr>
          <w:rFonts w:cs="Calibri"/>
          <w:lang w:eastAsia="it-IT"/>
        </w:rPr>
        <w:t xml:space="preserve"> </w:t>
      </w:r>
    </w:p>
    <w:p w:rsidR="00AC2DBB" w:rsidRPr="00FC5018" w:rsidRDefault="00AC2DBB" w:rsidP="00FC5018">
      <w:pPr>
        <w:autoSpaceDE w:val="0"/>
        <w:autoSpaceDN w:val="0"/>
        <w:adjustRightInd w:val="0"/>
        <w:spacing w:after="0" w:line="240" w:lineRule="auto"/>
        <w:jc w:val="both"/>
        <w:rPr>
          <w:rFonts w:cs="Calibri"/>
          <w:lang w:eastAsia="it-IT"/>
        </w:rPr>
      </w:pPr>
      <w:proofErr w:type="spellStart"/>
      <w:r w:rsidRPr="00FC5018">
        <w:rPr>
          <w:rFonts w:cs="Calibri"/>
          <w:bCs/>
          <w:color w:val="000000"/>
          <w:lang w:eastAsia="it-IT"/>
        </w:rPr>
        <w:t>Qualidofta</w:t>
      </w:r>
      <w:proofErr w:type="spellEnd"/>
      <w:r w:rsidRPr="00FC5018">
        <w:rPr>
          <w:rFonts w:cs="Calibri"/>
          <w:bCs/>
          <w:color w:val="000000"/>
          <w:lang w:eastAsia="it-IT"/>
        </w:rPr>
        <w:t xml:space="preserve"> è un </w:t>
      </w:r>
      <w:r w:rsidRPr="00FC5018">
        <w:rPr>
          <w:rFonts w:cs="Calibri"/>
          <w:lang w:eastAsia="it-IT"/>
        </w:rPr>
        <w:t xml:space="preserve">medicinale generico ed è </w:t>
      </w:r>
      <w:proofErr w:type="spellStart"/>
      <w:r w:rsidRPr="00FC5018">
        <w:rPr>
          <w:rFonts w:cs="Calibri"/>
          <w:lang w:eastAsia="it-IT"/>
        </w:rPr>
        <w:t>bioequivalente</w:t>
      </w:r>
      <w:proofErr w:type="spellEnd"/>
      <w:r w:rsidRPr="00FC5018">
        <w:rPr>
          <w:rFonts w:cs="Calibri"/>
          <w:lang w:eastAsia="it-IT"/>
        </w:rPr>
        <w:t xml:space="preserve"> a</w:t>
      </w:r>
      <w:r w:rsidR="00A653D3" w:rsidRPr="00FC5018">
        <w:rPr>
          <w:rFonts w:cs="Calibri"/>
          <w:lang w:eastAsia="it-IT"/>
        </w:rPr>
        <w:t>l</w:t>
      </w:r>
      <w:r w:rsidRPr="00FC5018">
        <w:rPr>
          <w:rFonts w:cs="Calibri"/>
          <w:lang w:eastAsia="it-IT"/>
        </w:rPr>
        <w:t xml:space="preserve"> medicinali di riferimento; pertanto, i benefici e i rischi sono sovrapponibili a quelli de</w:t>
      </w:r>
      <w:r w:rsidR="00A653D3" w:rsidRPr="00FC5018">
        <w:rPr>
          <w:rFonts w:cs="Calibri"/>
          <w:lang w:eastAsia="it-IT"/>
        </w:rPr>
        <w:t>l</w:t>
      </w:r>
      <w:r w:rsidRPr="00FC5018">
        <w:rPr>
          <w:rFonts w:cs="Calibri"/>
          <w:lang w:eastAsia="it-IT"/>
        </w:rPr>
        <w:t xml:space="preserve">  medicinal</w:t>
      </w:r>
      <w:r w:rsidR="00A653D3" w:rsidRPr="00FC5018">
        <w:rPr>
          <w:rFonts w:cs="Calibri"/>
          <w:lang w:eastAsia="it-IT"/>
        </w:rPr>
        <w:t>e</w:t>
      </w:r>
      <w:r w:rsidRPr="00FC5018">
        <w:rPr>
          <w:rFonts w:cs="Calibri"/>
          <w:lang w:eastAsia="it-IT"/>
        </w:rPr>
        <w:t xml:space="preserve"> di riferimento. </w:t>
      </w:r>
    </w:p>
    <w:p w:rsidR="004241AC" w:rsidRPr="00FC5018" w:rsidRDefault="004241AC" w:rsidP="00FC5018">
      <w:pPr>
        <w:autoSpaceDE w:val="0"/>
        <w:autoSpaceDN w:val="0"/>
        <w:adjustRightInd w:val="0"/>
        <w:spacing w:after="0" w:line="240" w:lineRule="auto"/>
        <w:jc w:val="both"/>
        <w:rPr>
          <w:rFonts w:eastAsia="Calibri" w:cs="Calibri"/>
          <w:lang w:eastAsia="it-IT"/>
        </w:rPr>
      </w:pPr>
    </w:p>
    <w:p w:rsidR="00AC2DBB" w:rsidRPr="00FC5018" w:rsidRDefault="00AC2DBB" w:rsidP="00FC5018">
      <w:pPr>
        <w:autoSpaceDE w:val="0"/>
        <w:autoSpaceDN w:val="0"/>
        <w:adjustRightInd w:val="0"/>
        <w:spacing w:after="0" w:line="240" w:lineRule="auto"/>
        <w:jc w:val="both"/>
        <w:rPr>
          <w:rFonts w:eastAsia="Calibri" w:cs="Calibri"/>
          <w:lang w:eastAsia="it-IT"/>
        </w:rPr>
      </w:pPr>
    </w:p>
    <w:p w:rsidR="004241AC" w:rsidRPr="00FC5018" w:rsidRDefault="004241AC" w:rsidP="00FC5018">
      <w:pPr>
        <w:autoSpaceDE w:val="0"/>
        <w:autoSpaceDN w:val="0"/>
        <w:adjustRightInd w:val="0"/>
        <w:spacing w:after="0" w:line="240" w:lineRule="auto"/>
        <w:jc w:val="both"/>
        <w:rPr>
          <w:rFonts w:eastAsia="Calibri" w:cs="Calibri"/>
          <w:lang w:eastAsia="it-IT"/>
        </w:rPr>
      </w:pPr>
      <w:r w:rsidRPr="00FC5018">
        <w:rPr>
          <w:rFonts w:eastAsia="Calibri" w:cs="Calibri"/>
          <w:b/>
          <w:bCs/>
          <w:lang w:eastAsia="it-IT"/>
        </w:rPr>
        <w:t xml:space="preserve">6) PERCHE’ </w:t>
      </w:r>
      <w:proofErr w:type="spellStart"/>
      <w:r w:rsidR="000B3697" w:rsidRPr="00FC5018">
        <w:rPr>
          <w:rFonts w:eastAsia="Calibri" w:cs="Calibri"/>
          <w:b/>
          <w:bCs/>
          <w:lang w:eastAsia="it-IT"/>
        </w:rPr>
        <w:t>Qualidofta</w:t>
      </w:r>
      <w:proofErr w:type="spellEnd"/>
      <w:r w:rsidR="000B3697" w:rsidRPr="00FC5018">
        <w:rPr>
          <w:rFonts w:eastAsia="Calibri" w:cs="Calibri"/>
          <w:b/>
          <w:bCs/>
          <w:lang w:eastAsia="it-IT"/>
        </w:rPr>
        <w:t xml:space="preserve"> </w:t>
      </w:r>
      <w:r w:rsidR="009B03DB" w:rsidRPr="00FC5018">
        <w:rPr>
          <w:rFonts w:eastAsia="Calibri" w:cs="Calibri"/>
          <w:b/>
          <w:bCs/>
          <w:lang w:eastAsia="it-IT"/>
        </w:rPr>
        <w:t xml:space="preserve"> </w:t>
      </w:r>
      <w:r w:rsidRPr="00FC5018">
        <w:rPr>
          <w:rFonts w:eastAsia="Calibri" w:cs="Calibri"/>
          <w:b/>
          <w:bCs/>
          <w:lang w:eastAsia="it-IT"/>
        </w:rPr>
        <w:t xml:space="preserve">E’ STATO APPROVATO? </w:t>
      </w:r>
    </w:p>
    <w:p w:rsidR="004241AC" w:rsidRPr="00FC5018" w:rsidRDefault="002A754B" w:rsidP="00FC5018">
      <w:pPr>
        <w:autoSpaceDE w:val="0"/>
        <w:autoSpaceDN w:val="0"/>
        <w:adjustRightInd w:val="0"/>
        <w:spacing w:after="0" w:line="240" w:lineRule="auto"/>
        <w:jc w:val="both"/>
        <w:rPr>
          <w:rFonts w:eastAsia="Calibri" w:cs="Calibri"/>
          <w:lang w:eastAsia="it-IT"/>
        </w:rPr>
      </w:pPr>
      <w:r w:rsidRPr="00FC5018">
        <w:rPr>
          <w:rFonts w:eastAsia="Calibri" w:cs="Calibri"/>
          <w:lang w:eastAsia="it-IT"/>
        </w:rPr>
        <w:t>L</w:t>
      </w:r>
      <w:r w:rsidR="00BF1695" w:rsidRPr="00FC5018">
        <w:rPr>
          <w:rFonts w:eastAsia="Calibri" w:cs="Calibri"/>
          <w:lang w:eastAsia="it-IT"/>
        </w:rPr>
        <w:t>a Commissione Tecnico-Scientifica</w:t>
      </w:r>
      <w:r w:rsidR="00AC2DBB" w:rsidRPr="00FC5018">
        <w:rPr>
          <w:rFonts w:eastAsia="Calibri" w:cs="Calibri"/>
          <w:lang w:eastAsia="it-IT"/>
        </w:rPr>
        <w:t xml:space="preserve"> </w:t>
      </w:r>
      <w:r w:rsidR="00BF1695" w:rsidRPr="00FC5018">
        <w:rPr>
          <w:rFonts w:eastAsia="Calibri" w:cs="Calibri"/>
          <w:lang w:eastAsia="it-IT"/>
        </w:rPr>
        <w:t>(CTS)</w:t>
      </w:r>
      <w:r w:rsidR="00A948D3" w:rsidRPr="00FC5018">
        <w:rPr>
          <w:rFonts w:eastAsia="Calibri" w:cs="Calibri"/>
          <w:lang w:eastAsia="it-IT"/>
        </w:rPr>
        <w:t>, nel</w:t>
      </w:r>
      <w:r w:rsidR="00195163" w:rsidRPr="00FC5018">
        <w:rPr>
          <w:rFonts w:eastAsia="Calibri" w:cs="Calibri"/>
          <w:lang w:eastAsia="it-IT"/>
        </w:rPr>
        <w:t xml:space="preserve">la seduta </w:t>
      </w:r>
      <w:r w:rsidR="00A948D3" w:rsidRPr="00FC5018">
        <w:rPr>
          <w:rFonts w:eastAsia="Calibri" w:cs="Calibri"/>
          <w:lang w:eastAsia="it-IT"/>
        </w:rPr>
        <w:t>del 10-12 febbraio 2016</w:t>
      </w:r>
      <w:r w:rsidR="00AC2DBB" w:rsidRPr="00FC5018">
        <w:rPr>
          <w:rFonts w:eastAsia="Calibri" w:cs="Calibri"/>
          <w:lang w:eastAsia="it-IT"/>
        </w:rPr>
        <w:t>,</w:t>
      </w:r>
      <w:r w:rsidR="00BF1695" w:rsidRPr="00FC5018">
        <w:rPr>
          <w:rFonts w:eastAsia="Calibri" w:cs="Calibri"/>
          <w:lang w:eastAsia="it-IT"/>
        </w:rPr>
        <w:t xml:space="preserve"> </w:t>
      </w:r>
      <w:r w:rsidR="004241AC" w:rsidRPr="00FC5018">
        <w:rPr>
          <w:rFonts w:eastAsia="Calibri" w:cs="Calibri"/>
          <w:lang w:eastAsia="it-IT"/>
        </w:rPr>
        <w:t xml:space="preserve">ha concluso che, conformemente ai requisiti della normativa vigente, i benefici di </w:t>
      </w:r>
      <w:proofErr w:type="spellStart"/>
      <w:r w:rsidR="00AC2DBB" w:rsidRPr="00FC5018">
        <w:rPr>
          <w:rFonts w:eastAsia="Calibri" w:cs="Calibri"/>
          <w:lang w:eastAsia="it-IT"/>
        </w:rPr>
        <w:t>Qualidofta</w:t>
      </w:r>
      <w:proofErr w:type="spellEnd"/>
      <w:r w:rsidR="00AC2DBB" w:rsidRPr="00FC5018">
        <w:rPr>
          <w:rFonts w:eastAsia="Calibri" w:cs="Calibri"/>
          <w:lang w:eastAsia="it-IT"/>
        </w:rPr>
        <w:t xml:space="preserve">, come nel caso del medicinale di riferimento </w:t>
      </w:r>
      <w:proofErr w:type="spellStart"/>
      <w:r w:rsidR="00AC2DBB" w:rsidRPr="00FC5018">
        <w:rPr>
          <w:rFonts w:eastAsia="Calibri" w:cs="Calibri"/>
          <w:lang w:eastAsia="it-IT"/>
        </w:rPr>
        <w:t>Alphagan</w:t>
      </w:r>
      <w:proofErr w:type="spellEnd"/>
      <w:r w:rsidR="00AC2DBB" w:rsidRPr="00FC5018">
        <w:rPr>
          <w:rFonts w:eastAsia="Calibri" w:cs="Calibri"/>
          <w:lang w:eastAsia="it-IT"/>
        </w:rPr>
        <w:t xml:space="preserve">, </w:t>
      </w:r>
      <w:r w:rsidR="004241AC" w:rsidRPr="00FC5018">
        <w:rPr>
          <w:rFonts w:eastAsia="Calibri" w:cs="Calibri"/>
          <w:lang w:eastAsia="it-IT"/>
        </w:rPr>
        <w:t>s</w:t>
      </w:r>
      <w:r w:rsidR="007E4CC5" w:rsidRPr="00FC5018">
        <w:rPr>
          <w:rFonts w:eastAsia="Calibri" w:cs="Calibri"/>
          <w:lang w:eastAsia="it-IT"/>
        </w:rPr>
        <w:t>o</w:t>
      </w:r>
      <w:r w:rsidR="004241AC" w:rsidRPr="00FC5018">
        <w:rPr>
          <w:rFonts w:eastAsia="Calibri" w:cs="Calibri"/>
          <w:lang w:eastAsia="it-IT"/>
        </w:rPr>
        <w:t xml:space="preserve">no superiori ai rischi individuati. </w:t>
      </w:r>
      <w:r w:rsidR="00CB3CB1" w:rsidRPr="00FC5018">
        <w:rPr>
          <w:rFonts w:eastAsia="Calibri" w:cs="Calibri"/>
          <w:lang w:eastAsia="it-IT"/>
        </w:rPr>
        <w:t>L</w:t>
      </w:r>
      <w:r w:rsidR="00AC2DBB" w:rsidRPr="00FC5018">
        <w:rPr>
          <w:rFonts w:eastAsia="Calibri" w:cs="Calibri"/>
          <w:lang w:eastAsia="it-IT"/>
        </w:rPr>
        <w:t>a</w:t>
      </w:r>
      <w:r w:rsidR="00CB3CB1" w:rsidRPr="00FC5018">
        <w:rPr>
          <w:rFonts w:eastAsia="Calibri" w:cs="Calibri"/>
          <w:lang w:eastAsia="it-IT"/>
        </w:rPr>
        <w:t xml:space="preserve"> </w:t>
      </w:r>
      <w:r w:rsidR="00AC2DBB" w:rsidRPr="00FC5018">
        <w:rPr>
          <w:rFonts w:eastAsia="Calibri" w:cs="Calibri"/>
          <w:lang w:eastAsia="it-IT"/>
        </w:rPr>
        <w:t>CTS</w:t>
      </w:r>
      <w:r w:rsidR="004241AC" w:rsidRPr="00FC5018">
        <w:rPr>
          <w:rFonts w:eastAsia="Calibri" w:cs="Calibri"/>
          <w:lang w:eastAsia="it-IT"/>
        </w:rPr>
        <w:t xml:space="preserve">, inoltre, </w:t>
      </w:r>
      <w:r w:rsidR="001D34A8" w:rsidRPr="00FC5018">
        <w:rPr>
          <w:rFonts w:eastAsia="Calibri" w:cs="Calibri"/>
          <w:lang w:eastAsia="it-IT"/>
        </w:rPr>
        <w:t xml:space="preserve">ha </w:t>
      </w:r>
      <w:r w:rsidR="004241AC" w:rsidRPr="00FC5018">
        <w:rPr>
          <w:rFonts w:eastAsia="Calibri" w:cs="Calibri"/>
          <w:lang w:eastAsia="it-IT"/>
        </w:rPr>
        <w:t>definito le modalità d</w:t>
      </w:r>
      <w:r w:rsidR="00586B80" w:rsidRPr="00FC5018">
        <w:rPr>
          <w:rFonts w:eastAsia="Calibri" w:cs="Calibri"/>
          <w:lang w:eastAsia="it-IT"/>
        </w:rPr>
        <w:t xml:space="preserve">i prescrizione di cui al punto </w:t>
      </w:r>
      <w:r w:rsidR="004241AC" w:rsidRPr="00FC5018">
        <w:rPr>
          <w:rFonts w:eastAsia="Calibri" w:cs="Calibri"/>
          <w:lang w:eastAsia="it-IT"/>
        </w:rPr>
        <w:t>2) di questo Riassunto e la classe di rimborsabilità del medicinale</w:t>
      </w:r>
      <w:r w:rsidR="00D20170" w:rsidRPr="00FC5018">
        <w:rPr>
          <w:rFonts w:eastAsia="Calibri" w:cs="Calibri"/>
          <w:lang w:eastAsia="it-IT"/>
        </w:rPr>
        <w:t xml:space="preserve"> </w:t>
      </w:r>
      <w:r w:rsidR="004241AC" w:rsidRPr="00FC5018">
        <w:rPr>
          <w:rFonts w:eastAsia="Calibri" w:cs="Calibri"/>
          <w:highlight w:val="yellow"/>
          <w:lang w:eastAsia="it-IT"/>
        </w:rPr>
        <w:t>(</w:t>
      </w:r>
      <w:r w:rsidR="007B692D" w:rsidRPr="00FC5018">
        <w:rPr>
          <w:rFonts w:eastAsia="Calibri" w:cs="Calibri"/>
          <w:highlight w:val="yellow"/>
          <w:lang w:eastAsia="it-IT"/>
        </w:rPr>
        <w:t>A</w:t>
      </w:r>
      <w:r w:rsidR="004241AC" w:rsidRPr="00FC5018">
        <w:rPr>
          <w:rFonts w:eastAsia="Calibri" w:cs="Calibri"/>
          <w:highlight w:val="yellow"/>
          <w:lang w:eastAsia="it-IT"/>
        </w:rPr>
        <w:t>).</w:t>
      </w:r>
      <w:r w:rsidR="004241AC" w:rsidRPr="00FC5018">
        <w:rPr>
          <w:rFonts w:eastAsia="Calibri" w:cs="Calibri"/>
          <w:lang w:eastAsia="it-IT"/>
        </w:rPr>
        <w:t xml:space="preserve"> </w:t>
      </w:r>
    </w:p>
    <w:p w:rsidR="004241AC" w:rsidRPr="00FC5018" w:rsidRDefault="004241AC" w:rsidP="00FC5018">
      <w:pPr>
        <w:autoSpaceDE w:val="0"/>
        <w:autoSpaceDN w:val="0"/>
        <w:adjustRightInd w:val="0"/>
        <w:spacing w:after="0" w:line="240" w:lineRule="auto"/>
        <w:jc w:val="both"/>
        <w:rPr>
          <w:rFonts w:eastAsia="Calibri" w:cs="Calibri"/>
          <w:b/>
          <w:bCs/>
          <w:lang w:eastAsia="it-IT"/>
        </w:rPr>
      </w:pPr>
    </w:p>
    <w:p w:rsidR="004241AC" w:rsidRPr="00FC5018" w:rsidRDefault="004241AC" w:rsidP="00FC5018">
      <w:pPr>
        <w:autoSpaceDE w:val="0"/>
        <w:autoSpaceDN w:val="0"/>
        <w:adjustRightInd w:val="0"/>
        <w:spacing w:after="0" w:line="240" w:lineRule="auto"/>
        <w:jc w:val="both"/>
        <w:rPr>
          <w:rFonts w:eastAsia="Calibri" w:cs="Calibri"/>
          <w:b/>
          <w:bCs/>
          <w:lang w:eastAsia="it-IT"/>
        </w:rPr>
      </w:pPr>
    </w:p>
    <w:p w:rsidR="004241AC" w:rsidRPr="00FC5018" w:rsidRDefault="004241AC" w:rsidP="00FC5018">
      <w:pPr>
        <w:autoSpaceDE w:val="0"/>
        <w:autoSpaceDN w:val="0"/>
        <w:adjustRightInd w:val="0"/>
        <w:spacing w:after="0" w:line="240" w:lineRule="auto"/>
        <w:jc w:val="both"/>
        <w:rPr>
          <w:rFonts w:eastAsia="Calibri" w:cs="Calibri"/>
          <w:lang w:eastAsia="it-IT"/>
        </w:rPr>
      </w:pPr>
      <w:r w:rsidRPr="00FC5018">
        <w:rPr>
          <w:rFonts w:eastAsia="Calibri" w:cs="Calibri"/>
          <w:b/>
          <w:bCs/>
          <w:lang w:eastAsia="it-IT"/>
        </w:rPr>
        <w:t xml:space="preserve">7) QUALI MISURE SONO STATE PRESE PER ASSICURARE LA SICUREZZA E L’EFFICACIA NELL’USO </w:t>
      </w:r>
      <w:proofErr w:type="spellStart"/>
      <w:r w:rsidRPr="00FC5018">
        <w:rPr>
          <w:rFonts w:eastAsia="Calibri" w:cs="Calibri"/>
          <w:b/>
          <w:bCs/>
          <w:lang w:eastAsia="it-IT"/>
        </w:rPr>
        <w:t>DI</w:t>
      </w:r>
      <w:proofErr w:type="spellEnd"/>
      <w:r w:rsidRPr="00FC5018">
        <w:rPr>
          <w:rFonts w:eastAsia="Calibri" w:cs="Calibri"/>
          <w:b/>
          <w:bCs/>
          <w:lang w:eastAsia="it-IT"/>
        </w:rPr>
        <w:t xml:space="preserve"> </w:t>
      </w:r>
      <w:proofErr w:type="spellStart"/>
      <w:r w:rsidR="000B3697" w:rsidRPr="00FC5018">
        <w:rPr>
          <w:rFonts w:eastAsia="Calibri" w:cs="Calibri"/>
          <w:b/>
          <w:bCs/>
          <w:color w:val="000000"/>
          <w:lang w:eastAsia="it-IT"/>
        </w:rPr>
        <w:t>Qualidofta</w:t>
      </w:r>
      <w:proofErr w:type="spellEnd"/>
      <w:r w:rsidRPr="00FC5018">
        <w:rPr>
          <w:rFonts w:eastAsia="Calibri" w:cs="Calibri"/>
          <w:b/>
          <w:bCs/>
          <w:color w:val="000000"/>
          <w:lang w:eastAsia="it-IT"/>
        </w:rPr>
        <w:t>?</w:t>
      </w:r>
    </w:p>
    <w:p w:rsidR="002257B3" w:rsidRPr="00FC5018" w:rsidRDefault="002257B3" w:rsidP="00FC5018">
      <w:pPr>
        <w:autoSpaceDE w:val="0"/>
        <w:autoSpaceDN w:val="0"/>
        <w:adjustRightInd w:val="0"/>
        <w:spacing w:after="0" w:line="240" w:lineRule="auto"/>
        <w:jc w:val="both"/>
        <w:rPr>
          <w:rFonts w:eastAsia="Calibri" w:cs="Calibri"/>
          <w:lang w:eastAsia="it-IT"/>
        </w:rPr>
      </w:pPr>
      <w:r w:rsidRPr="00FC5018">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000B3697" w:rsidRPr="00FC5018">
        <w:rPr>
          <w:rFonts w:eastAsia="Calibri" w:cs="Calibri"/>
          <w:lang w:eastAsia="it-IT"/>
        </w:rPr>
        <w:t>Qualidofta</w:t>
      </w:r>
      <w:proofErr w:type="spellEnd"/>
      <w:r w:rsidR="003A4F58" w:rsidRPr="00FC5018">
        <w:rPr>
          <w:rFonts w:eastAsia="Calibri" w:cs="Calibri"/>
          <w:lang w:eastAsia="it-IT"/>
        </w:rPr>
        <w:t>.</w:t>
      </w:r>
    </w:p>
    <w:p w:rsidR="004241AC" w:rsidRPr="00FC5018" w:rsidRDefault="004241AC" w:rsidP="00FC5018">
      <w:pPr>
        <w:autoSpaceDE w:val="0"/>
        <w:autoSpaceDN w:val="0"/>
        <w:adjustRightInd w:val="0"/>
        <w:spacing w:after="0" w:line="240" w:lineRule="auto"/>
        <w:jc w:val="both"/>
        <w:rPr>
          <w:rFonts w:eastAsia="Calibri" w:cs="Calibri"/>
          <w:lang w:eastAsia="it-IT"/>
        </w:rPr>
      </w:pPr>
    </w:p>
    <w:p w:rsidR="00AC2DBB" w:rsidRPr="00FC5018" w:rsidRDefault="00AC2DBB" w:rsidP="00FC5018">
      <w:pPr>
        <w:autoSpaceDE w:val="0"/>
        <w:autoSpaceDN w:val="0"/>
        <w:adjustRightInd w:val="0"/>
        <w:spacing w:after="0" w:line="240" w:lineRule="auto"/>
        <w:jc w:val="both"/>
        <w:rPr>
          <w:rFonts w:eastAsia="Calibri" w:cs="Calibri"/>
          <w:lang w:eastAsia="it-IT"/>
        </w:rPr>
      </w:pPr>
    </w:p>
    <w:p w:rsidR="004241AC" w:rsidRPr="00FC5018" w:rsidRDefault="004241AC" w:rsidP="00FC5018">
      <w:pPr>
        <w:autoSpaceDE w:val="0"/>
        <w:autoSpaceDN w:val="0"/>
        <w:adjustRightInd w:val="0"/>
        <w:spacing w:after="0" w:line="240" w:lineRule="auto"/>
        <w:jc w:val="both"/>
        <w:rPr>
          <w:rFonts w:eastAsia="Calibri" w:cs="Calibri"/>
          <w:lang w:eastAsia="it-IT"/>
        </w:rPr>
      </w:pPr>
      <w:r w:rsidRPr="00FC5018">
        <w:rPr>
          <w:rFonts w:eastAsia="Calibri" w:cs="Calibri"/>
          <w:b/>
          <w:bCs/>
          <w:lang w:eastAsia="it-IT"/>
        </w:rPr>
        <w:t xml:space="preserve">8) ALTRE INFORMAZIONI RELATIVE A </w:t>
      </w:r>
      <w:proofErr w:type="spellStart"/>
      <w:r w:rsidR="000B3697" w:rsidRPr="00FC5018">
        <w:rPr>
          <w:rFonts w:eastAsia="Calibri" w:cs="Calibri"/>
          <w:b/>
          <w:bCs/>
          <w:color w:val="000000"/>
          <w:lang w:eastAsia="it-IT"/>
        </w:rPr>
        <w:t>Qualidofta</w:t>
      </w:r>
      <w:proofErr w:type="spellEnd"/>
      <w:r w:rsidR="000B3697" w:rsidRPr="00FC5018">
        <w:rPr>
          <w:rFonts w:eastAsia="Calibri" w:cs="Calibri"/>
          <w:b/>
          <w:bCs/>
          <w:color w:val="000000"/>
          <w:lang w:eastAsia="it-IT"/>
        </w:rPr>
        <w:t xml:space="preserve"> </w:t>
      </w:r>
    </w:p>
    <w:p w:rsidR="004241AC" w:rsidRPr="00FC5018" w:rsidRDefault="00FC51FF" w:rsidP="00FC5018">
      <w:pPr>
        <w:autoSpaceDE w:val="0"/>
        <w:autoSpaceDN w:val="0"/>
        <w:adjustRightInd w:val="0"/>
        <w:spacing w:after="0" w:line="240" w:lineRule="auto"/>
        <w:jc w:val="both"/>
        <w:rPr>
          <w:rFonts w:eastAsia="Calibri" w:cs="Calibri"/>
          <w:bCs/>
          <w:lang w:eastAsia="it-IT"/>
        </w:rPr>
      </w:pPr>
      <w:r>
        <w:rPr>
          <w:rFonts w:eastAsia="Calibri" w:cs="Calibri"/>
          <w:bCs/>
          <w:iCs/>
          <w:lang w:eastAsia="it-IT"/>
        </w:rPr>
        <w:t>L’11 gennaio 2017</w:t>
      </w:r>
      <w:r w:rsidR="002A754B" w:rsidRPr="00FC5018">
        <w:rPr>
          <w:rFonts w:eastAsia="Calibri" w:cs="Calibri"/>
          <w:bCs/>
          <w:iCs/>
          <w:lang w:eastAsia="it-IT"/>
        </w:rPr>
        <w:t xml:space="preserve"> </w:t>
      </w:r>
      <w:r w:rsidR="00866190" w:rsidRPr="00FC5018">
        <w:rPr>
          <w:rFonts w:eastAsia="Calibri" w:cs="Calibri"/>
          <w:bCs/>
          <w:iCs/>
          <w:lang w:eastAsia="it-IT"/>
        </w:rPr>
        <w:t xml:space="preserve"> l’AIFA</w:t>
      </w:r>
      <w:r w:rsidR="004241AC" w:rsidRPr="00FC5018">
        <w:rPr>
          <w:rFonts w:eastAsia="Calibri" w:cs="Calibri"/>
          <w:bCs/>
          <w:iCs/>
          <w:lang w:eastAsia="it-IT"/>
        </w:rPr>
        <w:t xml:space="preserve"> ha</w:t>
      </w:r>
      <w:r w:rsidR="002A754B" w:rsidRPr="00FC5018">
        <w:rPr>
          <w:rFonts w:eastAsia="Calibri" w:cs="Calibri"/>
          <w:bCs/>
          <w:iCs/>
          <w:lang w:eastAsia="it-IT"/>
        </w:rPr>
        <w:t xml:space="preserve"> </w:t>
      </w:r>
      <w:r w:rsidR="004241AC" w:rsidRPr="00FC5018">
        <w:rPr>
          <w:rFonts w:eastAsia="Calibri" w:cs="Calibri"/>
          <w:bCs/>
          <w:iCs/>
          <w:lang w:eastAsia="it-IT"/>
        </w:rPr>
        <w:t xml:space="preserve">rilasciato l’autorizzazione all’immissione in commercio di </w:t>
      </w:r>
      <w:proofErr w:type="spellStart"/>
      <w:r w:rsidR="000B3697" w:rsidRPr="00FC5018">
        <w:rPr>
          <w:rFonts w:eastAsia="Calibri" w:cs="Calibri"/>
          <w:bCs/>
          <w:color w:val="000000"/>
          <w:lang w:eastAsia="it-IT"/>
        </w:rPr>
        <w:t>Qualidofta</w:t>
      </w:r>
      <w:proofErr w:type="spellEnd"/>
      <w:r w:rsidR="004241AC" w:rsidRPr="00FC5018">
        <w:rPr>
          <w:rFonts w:eastAsia="Calibri" w:cs="Calibri"/>
          <w:bCs/>
          <w:lang w:eastAsia="it-IT"/>
        </w:rPr>
        <w:t xml:space="preserve">. </w:t>
      </w:r>
    </w:p>
    <w:p w:rsidR="00AC2DBB" w:rsidRPr="00FC5018" w:rsidRDefault="00AC2DBB" w:rsidP="00FC5018">
      <w:pPr>
        <w:autoSpaceDE w:val="0"/>
        <w:autoSpaceDN w:val="0"/>
        <w:adjustRightInd w:val="0"/>
        <w:spacing w:after="0" w:line="240" w:lineRule="auto"/>
        <w:jc w:val="both"/>
        <w:rPr>
          <w:rFonts w:eastAsia="Calibri" w:cs="Calibri"/>
          <w:lang w:eastAsia="it-IT"/>
        </w:rPr>
      </w:pPr>
    </w:p>
    <w:p w:rsidR="00AC2DBB" w:rsidRPr="00FC5018" w:rsidRDefault="00AC2DBB" w:rsidP="00FC5018">
      <w:pPr>
        <w:autoSpaceDE w:val="0"/>
        <w:autoSpaceDN w:val="0"/>
        <w:adjustRightInd w:val="0"/>
        <w:spacing w:after="0" w:line="240" w:lineRule="auto"/>
        <w:jc w:val="both"/>
        <w:rPr>
          <w:rFonts w:cs="Calibri"/>
          <w:lang w:eastAsia="it-IT"/>
        </w:rPr>
      </w:pPr>
      <w:r w:rsidRPr="00FC5018">
        <w:rPr>
          <w:rFonts w:cs="Calibri"/>
          <w:lang w:eastAsia="it-IT"/>
        </w:rPr>
        <w:t xml:space="preserve">La Relazione Pubblica di Valutazione completa segue questo Riassunto. </w:t>
      </w:r>
    </w:p>
    <w:p w:rsidR="004241AC" w:rsidRPr="00FC5018" w:rsidRDefault="004241AC" w:rsidP="00FC5018">
      <w:pPr>
        <w:autoSpaceDE w:val="0"/>
        <w:autoSpaceDN w:val="0"/>
        <w:adjustRightInd w:val="0"/>
        <w:spacing w:after="0" w:line="240" w:lineRule="auto"/>
        <w:jc w:val="both"/>
        <w:rPr>
          <w:rFonts w:eastAsia="Calibri" w:cs="Calibri"/>
          <w:lang w:eastAsia="it-IT"/>
        </w:rPr>
      </w:pPr>
      <w:r w:rsidRPr="00FC5018">
        <w:rPr>
          <w:rFonts w:eastAsia="Calibri" w:cs="Calibri"/>
          <w:lang w:eastAsia="it-IT"/>
        </w:rPr>
        <w:t xml:space="preserve">Per maggiori informazioni riguardo il trattamento con </w:t>
      </w:r>
      <w:proofErr w:type="spellStart"/>
      <w:r w:rsidR="000B3697" w:rsidRPr="00FC5018">
        <w:rPr>
          <w:rFonts w:eastAsia="Calibri" w:cs="Calibri"/>
          <w:bCs/>
          <w:color w:val="000000"/>
          <w:lang w:eastAsia="it-IT"/>
        </w:rPr>
        <w:t>Qualidofta</w:t>
      </w:r>
      <w:proofErr w:type="spellEnd"/>
      <w:r w:rsidR="0052783C" w:rsidRPr="00FC5018">
        <w:rPr>
          <w:rFonts w:eastAsia="Calibri" w:cs="Calibri"/>
          <w:bCs/>
          <w:color w:val="000000"/>
          <w:lang w:eastAsia="it-IT"/>
        </w:rPr>
        <w:t xml:space="preserve"> </w:t>
      </w:r>
      <w:r w:rsidRPr="00FC5018">
        <w:rPr>
          <w:rFonts w:eastAsia="Calibri" w:cs="Calibri"/>
          <w:lang w:eastAsia="it-IT"/>
        </w:rPr>
        <w:t>si può leggere il foglio illustrativo</w:t>
      </w:r>
      <w:r w:rsidR="00D20170" w:rsidRPr="00FC5018">
        <w:rPr>
          <w:rFonts w:eastAsia="Calibri" w:cs="Calibri"/>
          <w:lang w:eastAsia="it-IT"/>
        </w:rPr>
        <w:t xml:space="preserve"> </w:t>
      </w:r>
      <w:r w:rsidR="00B51E65" w:rsidRPr="00FC5018">
        <w:rPr>
          <w:rFonts w:eastAsia="Calibri" w:cs="Calibri"/>
          <w:lang w:eastAsia="it-IT"/>
        </w:rPr>
        <w:t>(</w:t>
      </w:r>
      <w:hyperlink r:id="rId8" w:history="1">
        <w:r w:rsidR="00B51E65" w:rsidRPr="00FC5018">
          <w:rPr>
            <w:rStyle w:val="Collegamentoipertestuale"/>
            <w:rFonts w:eastAsia="Calibri" w:cs="Calibri"/>
            <w:lang w:eastAsia="it-IT"/>
          </w:rPr>
          <w:t>https://farmaci.agenziafarmaco.gov.it/bancadatifarmaci</w:t>
        </w:r>
      </w:hyperlink>
      <w:r w:rsidR="00B51E65" w:rsidRPr="00FC5018">
        <w:rPr>
          <w:rFonts w:eastAsia="Calibri" w:cs="Calibri"/>
          <w:lang w:eastAsia="it-IT"/>
        </w:rPr>
        <w:t>)</w:t>
      </w:r>
      <w:r w:rsidR="00D20170" w:rsidRPr="00FC5018">
        <w:rPr>
          <w:rFonts w:eastAsia="Calibri" w:cs="Calibri"/>
          <w:lang w:eastAsia="it-IT"/>
        </w:rPr>
        <w:t xml:space="preserve"> </w:t>
      </w:r>
      <w:r w:rsidRPr="00FC5018">
        <w:rPr>
          <w:rFonts w:eastAsia="Calibri" w:cs="Calibri"/>
          <w:lang w:eastAsia="it-IT"/>
        </w:rPr>
        <w:t xml:space="preserve"> o contattare il medico</w:t>
      </w:r>
      <w:r w:rsidR="00FB1334" w:rsidRPr="00FC5018">
        <w:rPr>
          <w:rFonts w:eastAsia="Calibri" w:cs="Calibri"/>
          <w:lang w:eastAsia="it-IT"/>
        </w:rPr>
        <w:t xml:space="preserve"> o il farmacista</w:t>
      </w:r>
      <w:r w:rsidRPr="00FC5018">
        <w:rPr>
          <w:rFonts w:eastAsia="Calibri" w:cs="Calibri"/>
          <w:lang w:eastAsia="it-IT"/>
        </w:rPr>
        <w:t xml:space="preserve">. </w:t>
      </w:r>
    </w:p>
    <w:p w:rsidR="004241AC" w:rsidRPr="00FC5018" w:rsidRDefault="004241AC" w:rsidP="00FC5018">
      <w:pPr>
        <w:spacing w:after="0" w:line="240" w:lineRule="auto"/>
        <w:jc w:val="both"/>
        <w:rPr>
          <w:rFonts w:eastAsia="Calibri" w:cs="Calibri"/>
          <w:lang w:eastAsia="it-IT"/>
        </w:rPr>
      </w:pPr>
    </w:p>
    <w:p w:rsidR="004241AC" w:rsidRPr="00FC5018" w:rsidRDefault="004241AC" w:rsidP="00FC5018">
      <w:pPr>
        <w:spacing w:after="0" w:line="240" w:lineRule="auto"/>
        <w:jc w:val="both"/>
        <w:rPr>
          <w:rFonts w:eastAsia="Calibri" w:cs="Calibri"/>
          <w:lang w:eastAsia="it-IT"/>
        </w:rPr>
      </w:pPr>
    </w:p>
    <w:p w:rsidR="004241AC" w:rsidRPr="00FC5018" w:rsidRDefault="004241AC" w:rsidP="00FC5018">
      <w:pPr>
        <w:spacing w:after="0" w:line="240" w:lineRule="auto"/>
        <w:jc w:val="both"/>
        <w:rPr>
          <w:rFonts w:eastAsia="Calibri" w:cs="Calibri"/>
          <w:lang w:eastAsia="it-IT"/>
        </w:rPr>
      </w:pPr>
      <w:r w:rsidRPr="00FC5018">
        <w:rPr>
          <w:rFonts w:eastAsia="Calibri" w:cs="Calibri"/>
          <w:lang w:eastAsia="it-IT"/>
        </w:rPr>
        <w:t xml:space="preserve">Questo riassunto è stato redatto in data </w:t>
      </w:r>
      <w:r w:rsidR="00FC5018">
        <w:rPr>
          <w:rFonts w:eastAsia="Calibri" w:cs="Calibri"/>
          <w:lang w:eastAsia="it-IT"/>
        </w:rPr>
        <w:t>12.05.2</w:t>
      </w:r>
      <w:r w:rsidR="00C72CD2" w:rsidRPr="00FC5018">
        <w:rPr>
          <w:rFonts w:eastAsia="Calibri" w:cs="Calibri"/>
          <w:lang w:eastAsia="it-IT"/>
        </w:rPr>
        <w:t>016</w:t>
      </w:r>
      <w:r w:rsidRPr="00FC5018">
        <w:rPr>
          <w:rFonts w:eastAsia="Calibri" w:cs="Calibri"/>
          <w:lang w:eastAsia="it-IT"/>
        </w:rPr>
        <w:t xml:space="preserve"> </w:t>
      </w:r>
    </w:p>
    <w:p w:rsidR="004241AC" w:rsidRPr="00FC5018" w:rsidRDefault="004241AC" w:rsidP="00FC5018">
      <w:pPr>
        <w:spacing w:after="0" w:line="240" w:lineRule="auto"/>
        <w:jc w:val="both"/>
      </w:pPr>
    </w:p>
    <w:p w:rsidR="00FC7B15" w:rsidRPr="00FC5018" w:rsidRDefault="00FC7B15" w:rsidP="00FC5018">
      <w:pPr>
        <w:spacing w:after="0" w:line="240" w:lineRule="auto"/>
        <w:jc w:val="both"/>
      </w:pPr>
    </w:p>
    <w:p w:rsidR="003A4F58" w:rsidRPr="00FC5018" w:rsidRDefault="003A4F58" w:rsidP="00FC5018">
      <w:pPr>
        <w:spacing w:after="0" w:line="240" w:lineRule="auto"/>
        <w:jc w:val="both"/>
      </w:pPr>
    </w:p>
    <w:p w:rsidR="0052783C" w:rsidRPr="00FC5018" w:rsidRDefault="0052783C" w:rsidP="00FC5018">
      <w:pPr>
        <w:spacing w:after="0" w:line="240" w:lineRule="auto"/>
        <w:jc w:val="center"/>
        <w:rPr>
          <w:b/>
        </w:rPr>
      </w:pPr>
    </w:p>
    <w:p w:rsidR="0052783C" w:rsidRPr="00FC5018" w:rsidRDefault="0052783C" w:rsidP="00FC5018">
      <w:pPr>
        <w:spacing w:after="0" w:line="240" w:lineRule="auto"/>
        <w:jc w:val="center"/>
        <w:rPr>
          <w:b/>
        </w:rPr>
      </w:pPr>
    </w:p>
    <w:p w:rsidR="0052783C" w:rsidRPr="00FC5018" w:rsidRDefault="0052783C" w:rsidP="00FC5018">
      <w:pPr>
        <w:spacing w:after="0" w:line="240" w:lineRule="auto"/>
        <w:jc w:val="center"/>
        <w:rPr>
          <w:b/>
        </w:rPr>
      </w:pPr>
    </w:p>
    <w:p w:rsidR="00696950" w:rsidRPr="00FC5018" w:rsidRDefault="00696950" w:rsidP="00FC5018">
      <w:pPr>
        <w:spacing w:after="0" w:line="240" w:lineRule="auto"/>
        <w:jc w:val="center"/>
        <w:rPr>
          <w:b/>
        </w:rPr>
      </w:pPr>
    </w:p>
    <w:p w:rsidR="00696950" w:rsidRPr="00FC5018" w:rsidRDefault="00696950" w:rsidP="00FC5018">
      <w:pPr>
        <w:spacing w:after="0" w:line="240" w:lineRule="auto"/>
        <w:jc w:val="center"/>
        <w:rPr>
          <w:b/>
        </w:rPr>
      </w:pPr>
    </w:p>
    <w:p w:rsidR="00696950" w:rsidRPr="00FC5018" w:rsidRDefault="00696950" w:rsidP="00FC5018">
      <w:pPr>
        <w:spacing w:after="0" w:line="240" w:lineRule="auto"/>
        <w:jc w:val="center"/>
        <w:rPr>
          <w:b/>
        </w:rPr>
      </w:pPr>
    </w:p>
    <w:p w:rsidR="007B692D" w:rsidRPr="00FC5018" w:rsidRDefault="007B692D" w:rsidP="00FC5018">
      <w:pPr>
        <w:spacing w:after="0" w:line="240" w:lineRule="auto"/>
        <w:jc w:val="center"/>
        <w:rPr>
          <w:b/>
        </w:rPr>
      </w:pPr>
    </w:p>
    <w:p w:rsidR="007B692D" w:rsidRPr="00FC5018" w:rsidRDefault="007B692D" w:rsidP="00FC5018">
      <w:pPr>
        <w:spacing w:after="0" w:line="240" w:lineRule="auto"/>
        <w:jc w:val="center"/>
        <w:rPr>
          <w:b/>
        </w:rPr>
      </w:pPr>
    </w:p>
    <w:p w:rsidR="00696950" w:rsidRPr="00FC5018" w:rsidRDefault="00696950" w:rsidP="00FC5018">
      <w:pPr>
        <w:spacing w:after="0" w:line="240" w:lineRule="auto"/>
        <w:jc w:val="center"/>
        <w:rPr>
          <w:b/>
        </w:rPr>
      </w:pPr>
    </w:p>
    <w:p w:rsidR="0052783C" w:rsidRPr="00FC5018" w:rsidRDefault="0052783C" w:rsidP="00FC5018">
      <w:pPr>
        <w:spacing w:after="0" w:line="240" w:lineRule="auto"/>
        <w:jc w:val="center"/>
        <w:rPr>
          <w:b/>
          <w:sz w:val="28"/>
        </w:rPr>
      </w:pPr>
    </w:p>
    <w:p w:rsidR="003A4F58" w:rsidRPr="00FC5018" w:rsidRDefault="003A4F58" w:rsidP="00FC5018">
      <w:pPr>
        <w:spacing w:after="0" w:line="240" w:lineRule="auto"/>
        <w:jc w:val="center"/>
        <w:rPr>
          <w:b/>
          <w:sz w:val="28"/>
        </w:rPr>
      </w:pPr>
      <w:r w:rsidRPr="00FC5018">
        <w:rPr>
          <w:b/>
          <w:sz w:val="28"/>
        </w:rPr>
        <w:t xml:space="preserve">RELAZIONE PUBBLICA </w:t>
      </w:r>
      <w:proofErr w:type="spellStart"/>
      <w:r w:rsidRPr="00FC5018">
        <w:rPr>
          <w:b/>
          <w:sz w:val="28"/>
        </w:rPr>
        <w:t>DI</w:t>
      </w:r>
      <w:proofErr w:type="spellEnd"/>
      <w:r w:rsidRPr="00FC5018">
        <w:rPr>
          <w:b/>
          <w:sz w:val="28"/>
        </w:rPr>
        <w:t xml:space="preserve"> VALUTAZIONE</w:t>
      </w:r>
    </w:p>
    <w:p w:rsidR="003A4F58" w:rsidRPr="00FC5018" w:rsidRDefault="003A4F58" w:rsidP="00FC5018">
      <w:pPr>
        <w:spacing w:after="0" w:line="240" w:lineRule="auto"/>
        <w:jc w:val="center"/>
        <w:rPr>
          <w:b/>
        </w:rPr>
      </w:pPr>
    </w:p>
    <w:p w:rsidR="003A4F58" w:rsidRPr="00FC5018" w:rsidRDefault="003A4F58" w:rsidP="00FC5018">
      <w:pPr>
        <w:spacing w:after="0" w:line="240" w:lineRule="auto"/>
        <w:jc w:val="center"/>
        <w:rPr>
          <w:b/>
        </w:rPr>
      </w:pPr>
    </w:p>
    <w:p w:rsidR="003A4F58" w:rsidRPr="00FC5018" w:rsidRDefault="003A4F58" w:rsidP="00FC5018">
      <w:pPr>
        <w:spacing w:after="0" w:line="240" w:lineRule="auto"/>
        <w:jc w:val="center"/>
        <w:rPr>
          <w:b/>
        </w:rPr>
      </w:pPr>
    </w:p>
    <w:p w:rsidR="003A4F58" w:rsidRPr="00FC5018" w:rsidRDefault="003A4F58" w:rsidP="00FC5018">
      <w:pPr>
        <w:spacing w:after="0" w:line="240" w:lineRule="auto"/>
        <w:jc w:val="center"/>
        <w:rPr>
          <w:b/>
        </w:rPr>
      </w:pPr>
    </w:p>
    <w:p w:rsidR="003A4F58" w:rsidRPr="00FC5018" w:rsidRDefault="003A4F58" w:rsidP="00FC5018">
      <w:pPr>
        <w:spacing w:after="0" w:line="240" w:lineRule="auto"/>
        <w:jc w:val="center"/>
        <w:rPr>
          <w:b/>
        </w:rPr>
      </w:pPr>
      <w:r w:rsidRPr="00FC5018">
        <w:rPr>
          <w:b/>
        </w:rPr>
        <w:t>INDICE</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p>
    <w:p w:rsidR="003A4F58" w:rsidRPr="00FC5018" w:rsidRDefault="003A4F58" w:rsidP="00FC5018">
      <w:pPr>
        <w:spacing w:after="0" w:line="240" w:lineRule="auto"/>
        <w:jc w:val="both"/>
      </w:pPr>
    </w:p>
    <w:p w:rsidR="003A4F58" w:rsidRPr="00FC5018" w:rsidRDefault="003A4F58" w:rsidP="00FC5018">
      <w:pPr>
        <w:pStyle w:val="Paragrafoelenco"/>
        <w:numPr>
          <w:ilvl w:val="0"/>
          <w:numId w:val="8"/>
        </w:numPr>
        <w:spacing w:after="0" w:line="240" w:lineRule="auto"/>
        <w:rPr>
          <w:b/>
        </w:rPr>
      </w:pPr>
      <w:r w:rsidRPr="00FC5018">
        <w:rPr>
          <w:b/>
        </w:rPr>
        <w:t>INTRODUZIONE</w:t>
      </w:r>
    </w:p>
    <w:p w:rsidR="003A4F58" w:rsidRPr="00FC5018" w:rsidRDefault="003A4F58" w:rsidP="00FC5018">
      <w:pPr>
        <w:spacing w:after="0" w:line="240" w:lineRule="auto"/>
        <w:jc w:val="both"/>
      </w:pPr>
    </w:p>
    <w:p w:rsidR="003A4F58" w:rsidRPr="00FC5018" w:rsidRDefault="003A4F58" w:rsidP="00FC5018">
      <w:pPr>
        <w:pStyle w:val="Paragrafoelenco"/>
        <w:numPr>
          <w:ilvl w:val="0"/>
          <w:numId w:val="8"/>
        </w:numPr>
        <w:spacing w:after="0" w:line="240" w:lineRule="auto"/>
        <w:jc w:val="both"/>
        <w:rPr>
          <w:b/>
        </w:rPr>
      </w:pPr>
      <w:r w:rsidRPr="00FC5018">
        <w:rPr>
          <w:b/>
        </w:rPr>
        <w:t xml:space="preserve">ASPETTI </w:t>
      </w:r>
      <w:proofErr w:type="spellStart"/>
      <w:r w:rsidRPr="00FC5018">
        <w:rPr>
          <w:b/>
        </w:rPr>
        <w:t>DI</w:t>
      </w:r>
      <w:proofErr w:type="spellEnd"/>
      <w:r w:rsidRPr="00FC5018">
        <w:rPr>
          <w:b/>
        </w:rPr>
        <w:t xml:space="preserve"> QUALITA’</w:t>
      </w:r>
    </w:p>
    <w:p w:rsidR="003A4F58" w:rsidRPr="00FC5018" w:rsidRDefault="003A4F58" w:rsidP="00FC5018">
      <w:pPr>
        <w:pStyle w:val="Paragrafoelenco"/>
        <w:spacing w:after="0" w:line="240" w:lineRule="auto"/>
        <w:rPr>
          <w:b/>
        </w:rPr>
      </w:pPr>
    </w:p>
    <w:p w:rsidR="003A4F58" w:rsidRPr="00FC5018" w:rsidRDefault="003A4F58" w:rsidP="00FC5018">
      <w:pPr>
        <w:pStyle w:val="Paragrafoelenco"/>
        <w:numPr>
          <w:ilvl w:val="0"/>
          <w:numId w:val="8"/>
        </w:numPr>
        <w:spacing w:after="0" w:line="240" w:lineRule="auto"/>
        <w:jc w:val="both"/>
        <w:rPr>
          <w:b/>
        </w:rPr>
      </w:pPr>
      <w:r w:rsidRPr="00FC5018">
        <w:rPr>
          <w:b/>
        </w:rPr>
        <w:t>ASPETTI NON CLINICI</w:t>
      </w:r>
    </w:p>
    <w:p w:rsidR="003A4F58" w:rsidRPr="00FC5018" w:rsidRDefault="003A4F58" w:rsidP="00FC5018">
      <w:pPr>
        <w:pStyle w:val="Paragrafoelenco"/>
        <w:spacing w:after="0" w:line="240" w:lineRule="auto"/>
        <w:rPr>
          <w:b/>
        </w:rPr>
      </w:pPr>
    </w:p>
    <w:p w:rsidR="003A4F58" w:rsidRPr="00FC5018" w:rsidRDefault="003A4F58" w:rsidP="00FC5018">
      <w:pPr>
        <w:pStyle w:val="Paragrafoelenco"/>
        <w:numPr>
          <w:ilvl w:val="0"/>
          <w:numId w:val="8"/>
        </w:numPr>
        <w:spacing w:after="0" w:line="240" w:lineRule="auto"/>
        <w:jc w:val="both"/>
        <w:rPr>
          <w:b/>
        </w:rPr>
      </w:pPr>
      <w:r w:rsidRPr="00FC5018">
        <w:rPr>
          <w:b/>
        </w:rPr>
        <w:t>ASPETTI CLINICI</w:t>
      </w:r>
    </w:p>
    <w:p w:rsidR="003A4F58" w:rsidRPr="00FC5018" w:rsidRDefault="003A4F58" w:rsidP="00FC5018">
      <w:pPr>
        <w:pStyle w:val="Paragrafoelenco"/>
        <w:spacing w:after="0" w:line="240" w:lineRule="auto"/>
        <w:rPr>
          <w:b/>
        </w:rPr>
      </w:pPr>
    </w:p>
    <w:p w:rsidR="003A4F58" w:rsidRPr="00FC5018" w:rsidRDefault="003A4F58" w:rsidP="00FC5018">
      <w:pPr>
        <w:pStyle w:val="Paragrafoelenco"/>
        <w:numPr>
          <w:ilvl w:val="0"/>
          <w:numId w:val="8"/>
        </w:numPr>
        <w:spacing w:after="0" w:line="240" w:lineRule="auto"/>
        <w:jc w:val="both"/>
        <w:rPr>
          <w:b/>
        </w:rPr>
      </w:pPr>
      <w:r w:rsidRPr="00FC5018">
        <w:rPr>
          <w:b/>
        </w:rPr>
        <w:t>CONSULTAZIONE SUL FOGLIO ILLUSTRATIVO</w:t>
      </w:r>
    </w:p>
    <w:p w:rsidR="003A4F58" w:rsidRPr="00FC5018" w:rsidRDefault="003A4F58" w:rsidP="00FC5018">
      <w:pPr>
        <w:pStyle w:val="Paragrafoelenco"/>
        <w:spacing w:after="0" w:line="240" w:lineRule="auto"/>
        <w:ind w:left="1080"/>
        <w:jc w:val="both"/>
        <w:rPr>
          <w:b/>
        </w:rPr>
      </w:pPr>
    </w:p>
    <w:p w:rsidR="003A4F58" w:rsidRPr="00FC5018" w:rsidRDefault="003A4F58" w:rsidP="00FC5018">
      <w:pPr>
        <w:pStyle w:val="Paragrafoelenco"/>
        <w:numPr>
          <w:ilvl w:val="0"/>
          <w:numId w:val="8"/>
        </w:numPr>
        <w:spacing w:after="0" w:line="240" w:lineRule="auto"/>
        <w:jc w:val="both"/>
        <w:rPr>
          <w:b/>
        </w:rPr>
      </w:pPr>
      <w:r w:rsidRPr="00FC5018">
        <w:rPr>
          <w:b/>
        </w:rPr>
        <w:t>CONCLUSIONI, VALUTAZIONE DEL RAPPORTO BENEFICIO/RISCHIO E RACCOMANDAZIONI</w:t>
      </w: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7B692D" w:rsidRPr="00FC5018" w:rsidRDefault="007B692D" w:rsidP="00FC5018">
      <w:pPr>
        <w:spacing w:after="0" w:line="240" w:lineRule="auto"/>
      </w:pPr>
    </w:p>
    <w:p w:rsidR="007B692D" w:rsidRPr="00FC5018" w:rsidRDefault="007B692D" w:rsidP="00FC5018">
      <w:pPr>
        <w:spacing w:after="0" w:line="240" w:lineRule="auto"/>
      </w:pPr>
    </w:p>
    <w:p w:rsidR="003A4F58" w:rsidRPr="00FC5018" w:rsidRDefault="003A4F58" w:rsidP="00FC5018">
      <w:pPr>
        <w:spacing w:after="0" w:line="240" w:lineRule="auto"/>
      </w:pPr>
    </w:p>
    <w:p w:rsidR="003A4F58" w:rsidRDefault="003A4F58" w:rsidP="00FC5018">
      <w:pPr>
        <w:spacing w:after="0" w:line="240" w:lineRule="auto"/>
      </w:pPr>
    </w:p>
    <w:p w:rsidR="00FC51FF" w:rsidRPr="00FC5018" w:rsidRDefault="00FC51FF" w:rsidP="00FC5018">
      <w:pPr>
        <w:spacing w:after="0" w:line="240" w:lineRule="auto"/>
      </w:pPr>
    </w:p>
    <w:p w:rsidR="003A4F58" w:rsidRPr="00FC5018" w:rsidRDefault="003A4F58" w:rsidP="00FC5018">
      <w:pPr>
        <w:spacing w:after="0" w:line="240" w:lineRule="auto"/>
      </w:pPr>
    </w:p>
    <w:p w:rsidR="003A4F58" w:rsidRPr="00FC5018" w:rsidRDefault="003A4F58" w:rsidP="00FC5018">
      <w:pPr>
        <w:spacing w:after="0" w:line="240" w:lineRule="auto"/>
      </w:pPr>
    </w:p>
    <w:p w:rsidR="003A4F58" w:rsidRPr="00FC5018" w:rsidRDefault="003A4F58" w:rsidP="00FC5018">
      <w:pPr>
        <w:pStyle w:val="Paragrafoelenco"/>
        <w:numPr>
          <w:ilvl w:val="0"/>
          <w:numId w:val="9"/>
        </w:numPr>
        <w:spacing w:after="0" w:line="240" w:lineRule="auto"/>
        <w:rPr>
          <w:b/>
        </w:rPr>
      </w:pPr>
      <w:r w:rsidRPr="00FC5018">
        <w:rPr>
          <w:b/>
        </w:rPr>
        <w:lastRenderedPageBreak/>
        <w:t>INTRODUZIONE</w:t>
      </w:r>
    </w:p>
    <w:p w:rsidR="003A4F58" w:rsidRPr="00FC5018" w:rsidRDefault="003A4F58" w:rsidP="00FC5018">
      <w:pPr>
        <w:autoSpaceDE w:val="0"/>
        <w:autoSpaceDN w:val="0"/>
        <w:adjustRightInd w:val="0"/>
        <w:spacing w:after="0" w:line="240" w:lineRule="auto"/>
        <w:jc w:val="both"/>
      </w:pPr>
      <w:r w:rsidRPr="00FC5018">
        <w:t xml:space="preserve">Sulla base dei dati di qualità, sicurezza ed efficacia, l’AIFA ha rilasciato a </w:t>
      </w:r>
      <w:proofErr w:type="spellStart"/>
      <w:r w:rsidR="00696950" w:rsidRPr="00FC5018">
        <w:rPr>
          <w:rFonts w:cs="Arial"/>
          <w:color w:val="000000"/>
        </w:rPr>
        <w:t>Sooft</w:t>
      </w:r>
      <w:proofErr w:type="spellEnd"/>
      <w:r w:rsidR="00696950" w:rsidRPr="00FC5018">
        <w:rPr>
          <w:rFonts w:cs="Arial"/>
          <w:color w:val="000000"/>
        </w:rPr>
        <w:t xml:space="preserve"> Italia </w:t>
      </w:r>
      <w:r w:rsidRPr="00FC5018">
        <w:t xml:space="preserve">l’autorizzazione </w:t>
      </w:r>
      <w:r w:rsidRPr="00FC51FF">
        <w:t xml:space="preserve">all’immissione in commercio (AIC) per </w:t>
      </w:r>
      <w:proofErr w:type="spellStart"/>
      <w:r w:rsidR="0052783C" w:rsidRPr="00FC51FF">
        <w:t>Qualidofta</w:t>
      </w:r>
      <w:proofErr w:type="spellEnd"/>
      <w:r w:rsidR="0052783C" w:rsidRPr="00FC51FF">
        <w:t xml:space="preserve">  </w:t>
      </w:r>
      <w:r w:rsidR="00FC51FF">
        <w:t>l’</w:t>
      </w:r>
      <w:r w:rsidR="00FC51FF" w:rsidRPr="00FC51FF">
        <w:t>11 gennaio 2017</w:t>
      </w:r>
      <w:r w:rsidRPr="00FC51FF">
        <w:t>.</w:t>
      </w:r>
      <w:r w:rsidRPr="00FC5018">
        <w:t xml:space="preserve">  </w:t>
      </w:r>
    </w:p>
    <w:p w:rsidR="003A4F58" w:rsidRPr="00FC5018" w:rsidRDefault="003A4F58" w:rsidP="00FC5018">
      <w:pPr>
        <w:spacing w:after="0" w:line="240" w:lineRule="auto"/>
        <w:jc w:val="both"/>
      </w:pPr>
    </w:p>
    <w:p w:rsidR="003A4F58" w:rsidRPr="00FC5018" w:rsidRDefault="0052783C" w:rsidP="00FC5018">
      <w:pPr>
        <w:autoSpaceDE w:val="0"/>
        <w:autoSpaceDN w:val="0"/>
        <w:adjustRightInd w:val="0"/>
        <w:spacing w:after="0" w:line="240" w:lineRule="auto"/>
        <w:jc w:val="both"/>
      </w:pPr>
      <w:proofErr w:type="spellStart"/>
      <w:r w:rsidRPr="00FC5018">
        <w:t>Qualidofta</w:t>
      </w:r>
      <w:proofErr w:type="spellEnd"/>
      <w:r w:rsidRPr="00FC5018">
        <w:t xml:space="preserve"> </w:t>
      </w:r>
      <w:r w:rsidR="003A4F58" w:rsidRPr="00FC5018">
        <w:t xml:space="preserve"> può essere ottenuto solo dietro prescrizione da parte del medico (ricetta ripetibile).</w:t>
      </w:r>
    </w:p>
    <w:p w:rsidR="003A4F58" w:rsidRPr="00FC5018" w:rsidRDefault="003A4F58" w:rsidP="00FC5018">
      <w:pPr>
        <w:autoSpaceDE w:val="0"/>
        <w:autoSpaceDN w:val="0"/>
        <w:adjustRightInd w:val="0"/>
        <w:spacing w:after="0" w:line="240" w:lineRule="auto"/>
        <w:jc w:val="both"/>
      </w:pPr>
    </w:p>
    <w:p w:rsidR="003A4F58" w:rsidRPr="00FC5018" w:rsidRDefault="003A4F58" w:rsidP="00FC5018">
      <w:pPr>
        <w:autoSpaceDE w:val="0"/>
        <w:autoSpaceDN w:val="0"/>
        <w:adjustRightInd w:val="0"/>
        <w:spacing w:after="0" w:line="240" w:lineRule="auto"/>
        <w:jc w:val="both"/>
      </w:pPr>
      <w:r w:rsidRPr="00FC5018">
        <w:t xml:space="preserve">Questa procedura è stata presentata ai sensi dell’art. 10(3) della Direttiva 2001/83/EU </w:t>
      </w:r>
      <w:proofErr w:type="spellStart"/>
      <w:r w:rsidRPr="00FC5018">
        <w:t>s.m.i</w:t>
      </w:r>
      <w:proofErr w:type="spellEnd"/>
      <w:r w:rsidRPr="00FC5018">
        <w:t xml:space="preserve"> .</w:t>
      </w:r>
    </w:p>
    <w:p w:rsidR="003A4F58" w:rsidRPr="00FC5018" w:rsidRDefault="003A4F58" w:rsidP="00FC5018">
      <w:pPr>
        <w:autoSpaceDE w:val="0"/>
        <w:autoSpaceDN w:val="0"/>
        <w:adjustRightInd w:val="0"/>
        <w:spacing w:after="0" w:line="240" w:lineRule="auto"/>
        <w:jc w:val="both"/>
      </w:pPr>
    </w:p>
    <w:p w:rsidR="003A4F58" w:rsidRPr="00FC5018" w:rsidRDefault="0052783C" w:rsidP="00FC5018">
      <w:pPr>
        <w:autoSpaceDE w:val="0"/>
        <w:autoSpaceDN w:val="0"/>
        <w:adjustRightInd w:val="0"/>
        <w:spacing w:after="0" w:line="240" w:lineRule="auto"/>
        <w:jc w:val="both"/>
      </w:pPr>
      <w:proofErr w:type="spellStart"/>
      <w:r w:rsidRPr="00FC5018">
        <w:t>Qualidofta</w:t>
      </w:r>
      <w:proofErr w:type="spellEnd"/>
      <w:r w:rsidRPr="00FC5018">
        <w:t xml:space="preserve"> </w:t>
      </w:r>
      <w:r w:rsidR="003A4F58" w:rsidRPr="00FC5018">
        <w:t xml:space="preserve"> è un medicinale contenente </w:t>
      </w:r>
      <w:r w:rsidRPr="00FC5018">
        <w:t xml:space="preserve"> </w:t>
      </w:r>
      <w:proofErr w:type="spellStart"/>
      <w:r w:rsidRPr="00FC5018">
        <w:t>brimonidina</w:t>
      </w:r>
      <w:proofErr w:type="spellEnd"/>
      <w:r w:rsidRPr="00FC5018">
        <w:t xml:space="preserve"> tartrato</w:t>
      </w:r>
      <w:r w:rsidR="003A4F58" w:rsidRPr="00FC5018">
        <w:t xml:space="preserve"> che è un principio attivo noto e presente nel medicinale di riferimento </w:t>
      </w:r>
      <w:proofErr w:type="spellStart"/>
      <w:r w:rsidRPr="00FC5018">
        <w:t>Alphagan</w:t>
      </w:r>
      <w:proofErr w:type="spellEnd"/>
      <w:r w:rsidR="003A4F58" w:rsidRPr="00FC5018">
        <w:t>, autorizzato in Italia da più di 10 anni.</w:t>
      </w:r>
    </w:p>
    <w:p w:rsidR="003A4F58" w:rsidRPr="00FC5018" w:rsidRDefault="003A4F58" w:rsidP="00FC5018">
      <w:pPr>
        <w:autoSpaceDE w:val="0"/>
        <w:autoSpaceDN w:val="0"/>
        <w:adjustRightInd w:val="0"/>
        <w:spacing w:after="0" w:line="240" w:lineRule="auto"/>
        <w:jc w:val="both"/>
      </w:pPr>
    </w:p>
    <w:p w:rsidR="0052783C" w:rsidRDefault="0052783C" w:rsidP="00FC5018">
      <w:pPr>
        <w:tabs>
          <w:tab w:val="left" w:pos="360"/>
          <w:tab w:val="left" w:pos="3420"/>
        </w:tabs>
        <w:spacing w:after="0" w:line="240" w:lineRule="auto"/>
        <w:jc w:val="both"/>
        <w:rPr>
          <w:rFonts w:eastAsia="Calibri" w:cs="Times New Roman"/>
        </w:rPr>
      </w:pPr>
      <w:proofErr w:type="spellStart"/>
      <w:r w:rsidRPr="00FC5018">
        <w:rPr>
          <w:rFonts w:eastAsia="Calibri" w:cs="Times New Roman"/>
        </w:rPr>
        <w:t>Qualidofta</w:t>
      </w:r>
      <w:proofErr w:type="spellEnd"/>
      <w:r w:rsidR="003A4F58" w:rsidRPr="00FC5018">
        <w:rPr>
          <w:rFonts w:eastAsia="Calibri" w:cs="Times New Roman"/>
        </w:rPr>
        <w:t xml:space="preserve">, il cui codice ATC è </w:t>
      </w:r>
      <w:r w:rsidRPr="00FC5018">
        <w:rPr>
          <w:rFonts w:eastAsia="Calibri" w:cs="Times New Roman"/>
        </w:rPr>
        <w:t>S01EA05</w:t>
      </w:r>
      <w:r w:rsidR="003A4F58" w:rsidRPr="00FC5018">
        <w:rPr>
          <w:rFonts w:eastAsia="Calibri" w:cs="Times New Roman"/>
        </w:rPr>
        <w:t xml:space="preserve">, contiene il principio attivo </w:t>
      </w:r>
      <w:proofErr w:type="spellStart"/>
      <w:r w:rsidRPr="00FC5018">
        <w:rPr>
          <w:rFonts w:eastAsia="Calibri" w:cs="Times New Roman"/>
        </w:rPr>
        <w:t>brimonidina</w:t>
      </w:r>
      <w:proofErr w:type="spellEnd"/>
      <w:r w:rsidRPr="00FC5018">
        <w:rPr>
          <w:rFonts w:eastAsia="Calibri" w:cs="Times New Roman"/>
        </w:rPr>
        <w:t xml:space="preserve"> tartrato, agonista dei recettori alfa-2 adrenergici essa, che agisce riducendo la pressione all'interno dell’occhio</w:t>
      </w:r>
      <w:r w:rsidR="00FF01B6" w:rsidRPr="00FC5018">
        <w:rPr>
          <w:rFonts w:eastAsia="Calibri" w:cs="Times New Roman"/>
        </w:rPr>
        <w:t xml:space="preserve"> </w:t>
      </w:r>
      <w:r w:rsidRPr="00FC5018">
        <w:rPr>
          <w:rFonts w:eastAsia="Calibri" w:cs="Times New Roman"/>
        </w:rPr>
        <w:t>con effetti minimi sui parametri cardiovascolari o polmonari</w:t>
      </w:r>
      <w:r w:rsidR="00B46C87" w:rsidRPr="00FC5018">
        <w:rPr>
          <w:rFonts w:eastAsia="Calibri" w:cs="Times New Roman"/>
        </w:rPr>
        <w:t>.</w:t>
      </w:r>
    </w:p>
    <w:p w:rsidR="00FC5018" w:rsidRPr="00FC5018" w:rsidRDefault="00FC5018" w:rsidP="00FC5018">
      <w:pPr>
        <w:tabs>
          <w:tab w:val="left" w:pos="360"/>
          <w:tab w:val="left" w:pos="3420"/>
        </w:tabs>
        <w:spacing w:after="0" w:line="240" w:lineRule="auto"/>
        <w:jc w:val="both"/>
        <w:rPr>
          <w:rFonts w:eastAsia="Calibri" w:cs="Times New Roman"/>
        </w:rPr>
      </w:pPr>
    </w:p>
    <w:p w:rsidR="00FC5018" w:rsidRPr="00FC5018" w:rsidRDefault="00FC5018" w:rsidP="00FC5018">
      <w:pPr>
        <w:shd w:val="clear" w:color="auto" w:fill="FFFFFF"/>
        <w:spacing w:after="0" w:line="240" w:lineRule="auto"/>
        <w:jc w:val="both"/>
        <w:outlineLvl w:val="2"/>
      </w:pPr>
      <w:proofErr w:type="spellStart"/>
      <w:r w:rsidRPr="00FC5018">
        <w:rPr>
          <w:rFonts w:eastAsia="Calibri" w:cs="Calibri"/>
          <w:lang w:eastAsia="it-IT"/>
        </w:rPr>
        <w:t>Qualidofta</w:t>
      </w:r>
      <w:proofErr w:type="spellEnd"/>
      <w:r w:rsidRPr="00FC5018">
        <w:rPr>
          <w:rFonts w:eastAsia="Calibri" w:cs="Calibri"/>
          <w:lang w:eastAsia="it-IT"/>
        </w:rPr>
        <w:t xml:space="preserve"> è indicato</w:t>
      </w:r>
      <w:r w:rsidRPr="00FC5018">
        <w:rPr>
          <w:rFonts w:eastAsia="Calibri" w:cs="Times New Roman"/>
        </w:rPr>
        <w:t xml:space="preserve">, da solo o in associazione ad altri colliri, </w:t>
      </w:r>
      <w:r w:rsidRPr="00FC5018">
        <w:t>per r</w:t>
      </w:r>
      <w:r w:rsidRPr="00FC5018">
        <w:rPr>
          <w:rFonts w:eastAsia="Calibri" w:cs="Times New Roman"/>
        </w:rPr>
        <w:t>idu</w:t>
      </w:r>
      <w:r w:rsidRPr="00FC5018">
        <w:t xml:space="preserve">rre </w:t>
      </w:r>
      <w:r w:rsidRPr="00FC5018">
        <w:rPr>
          <w:rFonts w:eastAsia="Calibri" w:cs="Times New Roman"/>
        </w:rPr>
        <w:t>la pressione all'interno del</w:t>
      </w:r>
      <w:r w:rsidRPr="00FC5018">
        <w:t xml:space="preserve">l’occhio </w:t>
      </w:r>
      <w:r w:rsidRPr="00FC5018">
        <w:rPr>
          <w:rFonts w:eastAsia="Calibri" w:cs="Times New Roman"/>
        </w:rPr>
        <w:t>in pazienti con glaucoma ad angolo aperto o ipertensione oculare.</w:t>
      </w:r>
    </w:p>
    <w:p w:rsidR="003A4F58" w:rsidRPr="00FC5018" w:rsidRDefault="003A4F58" w:rsidP="00FC5018">
      <w:pPr>
        <w:shd w:val="clear" w:color="auto" w:fill="FFFFFF"/>
        <w:spacing w:after="0" w:line="240" w:lineRule="auto"/>
        <w:jc w:val="both"/>
        <w:outlineLvl w:val="2"/>
      </w:pPr>
    </w:p>
    <w:p w:rsidR="00A653D3" w:rsidRPr="00FC5018" w:rsidRDefault="00A653D3" w:rsidP="00FC5018">
      <w:pPr>
        <w:spacing w:after="0" w:line="240" w:lineRule="auto"/>
        <w:jc w:val="both"/>
      </w:pPr>
      <w:r w:rsidRPr="00FC5018">
        <w:t xml:space="preserve">Poiché </w:t>
      </w:r>
      <w:proofErr w:type="spellStart"/>
      <w:r w:rsidRPr="00FC5018">
        <w:rPr>
          <w:rFonts w:cs="Calibri"/>
          <w:lang w:eastAsia="it-IT"/>
        </w:rPr>
        <w:t>Qualidofta</w:t>
      </w:r>
      <w:proofErr w:type="spellEnd"/>
      <w:r w:rsidRPr="00FC5018">
        <w:rPr>
          <w:rFonts w:cs="Calibri"/>
          <w:lang w:eastAsia="it-IT"/>
        </w:rPr>
        <w:t xml:space="preserve"> </w:t>
      </w:r>
      <w:r w:rsidRPr="00FC5018">
        <w:t>contiene un principio attivo noto non sono stati forniti nuovi dati non clinici e clinici: questo approccio è accettabile poiché i</w:t>
      </w:r>
      <w:r w:rsidR="003B4BB1" w:rsidRPr="00FC5018">
        <w:t>l</w:t>
      </w:r>
      <w:r w:rsidRPr="00FC5018">
        <w:t xml:space="preserve"> medicinal</w:t>
      </w:r>
      <w:r w:rsidR="003B4BB1" w:rsidRPr="00FC5018">
        <w:t>e</w:t>
      </w:r>
      <w:r w:rsidRPr="00FC5018">
        <w:t xml:space="preserve"> di riferimento </w:t>
      </w:r>
      <w:proofErr w:type="spellStart"/>
      <w:r w:rsidR="003B4BB1" w:rsidRPr="00FC5018">
        <w:t>Alphagan</w:t>
      </w:r>
      <w:proofErr w:type="spellEnd"/>
      <w:r w:rsidRPr="00FC5018">
        <w:t xml:space="preserve"> </w:t>
      </w:r>
      <w:r w:rsidR="003B4BB1" w:rsidRPr="00FC5018">
        <w:t>è</w:t>
      </w:r>
      <w:r w:rsidRPr="00FC5018">
        <w:t xml:space="preserve"> autorizzat</w:t>
      </w:r>
      <w:r w:rsidR="003B4BB1" w:rsidRPr="00FC5018">
        <w:t>o</w:t>
      </w:r>
      <w:r w:rsidRPr="00FC5018">
        <w:t xml:space="preserve"> in Italia da oltre 10 anni.</w:t>
      </w:r>
    </w:p>
    <w:p w:rsidR="00A653D3" w:rsidRPr="00FC5018" w:rsidRDefault="00A653D3" w:rsidP="00FC5018">
      <w:pPr>
        <w:spacing w:after="0" w:line="240" w:lineRule="auto"/>
        <w:jc w:val="both"/>
      </w:pPr>
    </w:p>
    <w:p w:rsidR="00A653D3" w:rsidRPr="00FC5018" w:rsidRDefault="00A653D3" w:rsidP="00FC5018">
      <w:pPr>
        <w:spacing w:after="0" w:line="240" w:lineRule="auto"/>
        <w:jc w:val="both"/>
      </w:pPr>
      <w:r w:rsidRPr="00FC5018">
        <w:t xml:space="preserve">La richiesta di AIC è supportata da uno studio </w:t>
      </w:r>
      <w:r w:rsidR="003B4BB1" w:rsidRPr="00FC5018">
        <w:t xml:space="preserve">clinico </w:t>
      </w:r>
      <w:r w:rsidRPr="00FC5018">
        <w:t xml:space="preserve">che ha confrontato </w:t>
      </w:r>
      <w:r w:rsidR="003B4BB1" w:rsidRPr="00FC5018">
        <w:t>l’efficacia nel ridurre la pressione endooculare</w:t>
      </w:r>
      <w:r w:rsidRPr="00FC5018">
        <w:t xml:space="preserve"> del medicinale test </w:t>
      </w:r>
      <w:proofErr w:type="spellStart"/>
      <w:r w:rsidR="003B4BB1" w:rsidRPr="00FC5018">
        <w:t>Qualidofta</w:t>
      </w:r>
      <w:proofErr w:type="spellEnd"/>
      <w:r w:rsidRPr="00FC5018">
        <w:t xml:space="preserve"> e quelli del medicinale di riferimento </w:t>
      </w:r>
      <w:proofErr w:type="spellStart"/>
      <w:r w:rsidR="003B4BB1" w:rsidRPr="00FC5018">
        <w:t>Alphagan</w:t>
      </w:r>
      <w:proofErr w:type="spellEnd"/>
      <w:r w:rsidRPr="00FC5018">
        <w:t>.</w:t>
      </w:r>
    </w:p>
    <w:p w:rsidR="00A653D3" w:rsidRPr="00FC5018" w:rsidRDefault="00A653D3" w:rsidP="00FC5018">
      <w:pPr>
        <w:spacing w:after="0" w:line="240" w:lineRule="auto"/>
        <w:jc w:val="both"/>
      </w:pPr>
      <w:r w:rsidRPr="00FC5018">
        <w:t xml:space="preserve">Lo studio </w:t>
      </w:r>
      <w:r w:rsidR="003B4BB1" w:rsidRPr="00FC5018">
        <w:t xml:space="preserve">clinico </w:t>
      </w:r>
      <w:r w:rsidRPr="00FC5018">
        <w:t>è stato condotto in conformità alle linee guida di Buona Pratica Clinica (</w:t>
      </w:r>
      <w:proofErr w:type="spellStart"/>
      <w:r w:rsidRPr="00FC5018">
        <w:rPr>
          <w:i/>
        </w:rPr>
        <w:t>Good</w:t>
      </w:r>
      <w:proofErr w:type="spellEnd"/>
      <w:r w:rsidRPr="00FC5018">
        <w:rPr>
          <w:i/>
        </w:rPr>
        <w:t xml:space="preserve"> </w:t>
      </w:r>
      <w:proofErr w:type="spellStart"/>
      <w:r w:rsidRPr="00FC5018">
        <w:rPr>
          <w:i/>
        </w:rPr>
        <w:t>Clinical</w:t>
      </w:r>
      <w:proofErr w:type="spellEnd"/>
      <w:r w:rsidRPr="00FC5018">
        <w:rPr>
          <w:i/>
        </w:rPr>
        <w:t xml:space="preserve"> </w:t>
      </w:r>
      <w:proofErr w:type="spellStart"/>
      <w:r w:rsidRPr="00FC5018">
        <w:rPr>
          <w:i/>
        </w:rPr>
        <w:t>Practice</w:t>
      </w:r>
      <w:proofErr w:type="spellEnd"/>
      <w:r w:rsidRPr="00FC5018">
        <w:t xml:space="preserve"> - GCP).</w:t>
      </w:r>
    </w:p>
    <w:p w:rsidR="00A653D3" w:rsidRPr="00FC5018" w:rsidRDefault="00A653D3" w:rsidP="00FC5018">
      <w:pPr>
        <w:spacing w:after="0" w:line="240" w:lineRule="auto"/>
        <w:jc w:val="both"/>
      </w:pPr>
    </w:p>
    <w:p w:rsidR="003A4F58" w:rsidRPr="00FC5018" w:rsidRDefault="003A4F58" w:rsidP="00FC5018">
      <w:pPr>
        <w:spacing w:after="0" w:line="240" w:lineRule="auto"/>
        <w:jc w:val="both"/>
      </w:pPr>
      <w:r w:rsidRPr="00FC5018">
        <w:t>Le officine coinvolte nella produzione sono conformi alle linee guida di Buona Pratica di Fabbricazione (</w:t>
      </w:r>
      <w:proofErr w:type="spellStart"/>
      <w:r w:rsidRPr="00FC5018">
        <w:t>Good</w:t>
      </w:r>
      <w:proofErr w:type="spellEnd"/>
      <w:r w:rsidRPr="00FC5018">
        <w:t xml:space="preserve"> Manufacturing </w:t>
      </w:r>
      <w:proofErr w:type="spellStart"/>
      <w:r w:rsidRPr="00FC5018">
        <w:t>Practice</w:t>
      </w:r>
      <w:proofErr w:type="spellEnd"/>
      <w:r w:rsidRPr="00FC5018">
        <w:t xml:space="preserve"> - GMP). Le autorità regolatore competenti hanno rilasciato i certificati GMP per i siti di produzione sul territorio dell’Unione Europea.</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r w:rsidRPr="00FC5018">
        <w:t>Il sistema di Farmacovigilanza descritto dal titolare dell’AIC è conforme ai requisiti previsti dalla normativa corrente. E’ stato presentato un Piano di gestione del rischio (</w:t>
      </w:r>
      <w:proofErr w:type="spellStart"/>
      <w:r w:rsidRPr="00FC5018">
        <w:t>Risk</w:t>
      </w:r>
      <w:proofErr w:type="spellEnd"/>
      <w:r w:rsidRPr="00FC5018">
        <w:t xml:space="preserve"> Management </w:t>
      </w:r>
      <w:proofErr w:type="spellStart"/>
      <w:r w:rsidRPr="00FC5018">
        <w:t>Plan</w:t>
      </w:r>
      <w:proofErr w:type="spellEnd"/>
      <w:r w:rsidRPr="00FC5018">
        <w:t xml:space="preserve"> – RMP) accettabile.</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r w:rsidRPr="00FC5018">
        <w:t xml:space="preserve">Il titolare di AIC ha presentato una adeguata giustificazione della non presentazione della Valutazione del Rischio ambientale; questo approccio è accettabile in quanto </w:t>
      </w:r>
      <w:proofErr w:type="spellStart"/>
      <w:r w:rsidR="0052783C" w:rsidRPr="00FC5018">
        <w:t>Qualidofta</w:t>
      </w:r>
      <w:proofErr w:type="spellEnd"/>
      <w:r w:rsidR="0052783C" w:rsidRPr="00FC5018">
        <w:t xml:space="preserve"> </w:t>
      </w:r>
      <w:r w:rsidRPr="00FC5018">
        <w:t>contiene principio attivo noto presente in medicinali autorizzati; inoltre, non sono presenti componenti geneticamente modificati; il metodo di produzione e la formulazione del medicinale non presentano problematiche di carattere ambientale.</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p>
    <w:p w:rsidR="003A4F58" w:rsidRPr="00FC5018" w:rsidRDefault="003A4F58" w:rsidP="00FC5018">
      <w:pPr>
        <w:pStyle w:val="Paragrafoelenco"/>
        <w:numPr>
          <w:ilvl w:val="0"/>
          <w:numId w:val="9"/>
        </w:numPr>
        <w:spacing w:after="0" w:line="240" w:lineRule="auto"/>
        <w:jc w:val="both"/>
        <w:rPr>
          <w:b/>
        </w:rPr>
      </w:pPr>
      <w:r w:rsidRPr="00FC5018">
        <w:rPr>
          <w:b/>
        </w:rPr>
        <w:t xml:space="preserve">ASPETTI </w:t>
      </w:r>
      <w:proofErr w:type="spellStart"/>
      <w:r w:rsidRPr="00FC5018">
        <w:rPr>
          <w:b/>
        </w:rPr>
        <w:t>DI</w:t>
      </w:r>
      <w:proofErr w:type="spellEnd"/>
      <w:r w:rsidRPr="00FC5018">
        <w:rPr>
          <w:b/>
        </w:rPr>
        <w:t xml:space="preserve"> QUALITA’</w:t>
      </w:r>
    </w:p>
    <w:p w:rsidR="003A4F58" w:rsidRPr="00FC5018" w:rsidRDefault="003A4F58" w:rsidP="00FC5018">
      <w:pPr>
        <w:spacing w:after="0" w:line="240" w:lineRule="auto"/>
        <w:jc w:val="both"/>
      </w:pPr>
      <w:r w:rsidRPr="00FC5018">
        <w:rPr>
          <w:b/>
        </w:rPr>
        <w:t>II.1 PRINCIPIO ATTIVO</w:t>
      </w:r>
      <w:r w:rsidR="00D97528" w:rsidRPr="00FC5018">
        <w:rPr>
          <w:b/>
        </w:rPr>
        <w:t>: BRIMONIDINA TARTRATO</w:t>
      </w:r>
    </w:p>
    <w:p w:rsidR="003A4F58" w:rsidRPr="00FC5018" w:rsidRDefault="003A4F58" w:rsidP="00FC5018">
      <w:pPr>
        <w:autoSpaceDE w:val="0"/>
        <w:autoSpaceDN w:val="0"/>
        <w:adjustRightInd w:val="0"/>
        <w:spacing w:after="0" w:line="240" w:lineRule="auto"/>
      </w:pPr>
      <w:r w:rsidRPr="00FC5018">
        <w:rPr>
          <w:u w:val="single"/>
        </w:rPr>
        <w:t xml:space="preserve">Nome chimico: </w:t>
      </w:r>
      <w:r w:rsidR="00D97528" w:rsidRPr="00FC5018">
        <w:rPr>
          <w:u w:val="single"/>
        </w:rPr>
        <w:t xml:space="preserve">5-Bromo-N-(4,5-dihydro-1H-imidazol-2-yl)-6-quinoxaline </w:t>
      </w:r>
      <w:proofErr w:type="spellStart"/>
      <w:r w:rsidR="00D97528" w:rsidRPr="00FC5018">
        <w:rPr>
          <w:u w:val="single"/>
        </w:rPr>
        <w:t>tartrate</w:t>
      </w:r>
      <w:proofErr w:type="spellEnd"/>
      <w:r w:rsidR="00D97528" w:rsidRPr="00FC5018">
        <w:rPr>
          <w:u w:val="single"/>
        </w:rPr>
        <w:t xml:space="preserve"> or 5-bromo-6-(2-imidazolin-2-ylamino) </w:t>
      </w:r>
      <w:proofErr w:type="spellStart"/>
      <w:r w:rsidR="00D97528" w:rsidRPr="00FC5018">
        <w:rPr>
          <w:u w:val="single"/>
        </w:rPr>
        <w:t>quinoxaline</w:t>
      </w:r>
      <w:proofErr w:type="spellEnd"/>
      <w:r w:rsidR="00D97528" w:rsidRPr="00FC5018">
        <w:rPr>
          <w:u w:val="single"/>
        </w:rPr>
        <w:t xml:space="preserve"> </w:t>
      </w:r>
      <w:proofErr w:type="spellStart"/>
      <w:r w:rsidR="00D97528" w:rsidRPr="00FC5018">
        <w:rPr>
          <w:u w:val="single"/>
        </w:rPr>
        <w:t>tartrate</w:t>
      </w:r>
      <w:proofErr w:type="spellEnd"/>
      <w:r w:rsidRPr="00FC5018">
        <w:rPr>
          <w:u w:val="single"/>
        </w:rPr>
        <w:t>.</w:t>
      </w:r>
    </w:p>
    <w:p w:rsidR="003A4F58" w:rsidRPr="00FC5018" w:rsidRDefault="003A4F58" w:rsidP="00FC5018">
      <w:pPr>
        <w:spacing w:after="0" w:line="240" w:lineRule="auto"/>
        <w:jc w:val="both"/>
      </w:pPr>
      <w:r w:rsidRPr="00FC5018">
        <w:rPr>
          <w:u w:val="single"/>
        </w:rPr>
        <w:t>Struttura</w:t>
      </w:r>
      <w:r w:rsidRPr="00FC5018">
        <w:t>:</w:t>
      </w:r>
    </w:p>
    <w:p w:rsidR="003A4F58" w:rsidRPr="00FC5018" w:rsidRDefault="00D97528" w:rsidP="00FC5018">
      <w:pPr>
        <w:spacing w:after="0" w:line="240" w:lineRule="auto"/>
        <w:jc w:val="center"/>
      </w:pPr>
      <w:r w:rsidRPr="00FC5018">
        <w:rPr>
          <w:noProof/>
          <w:lang w:eastAsia="it-IT"/>
        </w:rPr>
        <w:drawing>
          <wp:inline distT="0" distB="0" distL="0" distR="0">
            <wp:extent cx="1389803" cy="534045"/>
            <wp:effectExtent l="19050" t="0" r="847" b="0"/>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98611" cy="537430"/>
                    </a:xfrm>
                    <a:prstGeom prst="rect">
                      <a:avLst/>
                    </a:prstGeom>
                  </pic:spPr>
                </pic:pic>
              </a:graphicData>
            </a:graphic>
          </wp:inline>
        </w:drawing>
      </w:r>
    </w:p>
    <w:p w:rsidR="003A4F58" w:rsidRPr="00FC5018" w:rsidRDefault="003A4F58" w:rsidP="00FC5018">
      <w:pPr>
        <w:spacing w:after="0" w:line="240" w:lineRule="auto"/>
        <w:jc w:val="both"/>
      </w:pPr>
      <w:r w:rsidRPr="00FC5018">
        <w:rPr>
          <w:u w:val="single"/>
        </w:rPr>
        <w:t>Formula molecolare</w:t>
      </w:r>
      <w:r w:rsidRPr="00FC5018">
        <w:t>:</w:t>
      </w:r>
      <w:r w:rsidRPr="00FC5018">
        <w:rPr>
          <w:rStyle w:val="s1"/>
          <w:rFonts w:asciiTheme="minorHAnsi" w:hAnsiTheme="minorHAnsi"/>
        </w:rPr>
        <w:t xml:space="preserve"> </w:t>
      </w:r>
      <w:r w:rsidR="00D97528" w:rsidRPr="00FC5018">
        <w:rPr>
          <w:rFonts w:eastAsia="Times New Roman"/>
          <w:spacing w:val="-1"/>
        </w:rPr>
        <w:t>C</w:t>
      </w:r>
      <w:r w:rsidR="00D97528" w:rsidRPr="00FC5018">
        <w:rPr>
          <w:rFonts w:eastAsia="Times New Roman"/>
          <w:vertAlign w:val="subscript"/>
        </w:rPr>
        <w:t>15</w:t>
      </w:r>
      <w:r w:rsidR="00D97528" w:rsidRPr="00FC5018">
        <w:rPr>
          <w:rFonts w:eastAsia="Times New Roman"/>
          <w:spacing w:val="-1"/>
        </w:rPr>
        <w:t>H</w:t>
      </w:r>
      <w:r w:rsidR="00D97528" w:rsidRPr="00FC5018">
        <w:rPr>
          <w:rFonts w:eastAsia="Times New Roman"/>
          <w:vertAlign w:val="subscript"/>
        </w:rPr>
        <w:t>1</w:t>
      </w:r>
      <w:r w:rsidR="00D97528" w:rsidRPr="00FC5018">
        <w:rPr>
          <w:rFonts w:eastAsia="Times New Roman"/>
          <w:spacing w:val="-1"/>
          <w:vertAlign w:val="subscript"/>
        </w:rPr>
        <w:t>6</w:t>
      </w:r>
      <w:r w:rsidR="00D97528" w:rsidRPr="00FC5018">
        <w:rPr>
          <w:rFonts w:eastAsia="Times New Roman"/>
        </w:rPr>
        <w:t>BrN</w:t>
      </w:r>
      <w:r w:rsidR="00D97528" w:rsidRPr="00FC5018">
        <w:rPr>
          <w:rFonts w:eastAsia="Times New Roman"/>
          <w:spacing w:val="-1"/>
          <w:vertAlign w:val="subscript"/>
        </w:rPr>
        <w:t>5</w:t>
      </w:r>
      <w:r w:rsidR="00D97528" w:rsidRPr="00FC5018">
        <w:rPr>
          <w:rFonts w:eastAsia="Times New Roman"/>
          <w:spacing w:val="-1"/>
        </w:rPr>
        <w:t>O</w:t>
      </w:r>
      <w:r w:rsidR="00D97528" w:rsidRPr="00FC5018">
        <w:rPr>
          <w:rFonts w:eastAsia="Times New Roman"/>
          <w:vertAlign w:val="subscript"/>
        </w:rPr>
        <w:t>6</w:t>
      </w:r>
    </w:p>
    <w:p w:rsidR="003A4F58" w:rsidRPr="00FC5018" w:rsidRDefault="003A4F58" w:rsidP="00FC5018">
      <w:pPr>
        <w:spacing w:after="0" w:line="240" w:lineRule="auto"/>
        <w:jc w:val="both"/>
      </w:pPr>
      <w:r w:rsidRPr="00FC5018">
        <w:rPr>
          <w:u w:val="single"/>
        </w:rPr>
        <w:t>Peso molecolare</w:t>
      </w:r>
      <w:r w:rsidRPr="00FC5018">
        <w:t>:</w:t>
      </w:r>
      <w:r w:rsidRPr="00FC5018">
        <w:rPr>
          <w:rFonts w:cs="Arial"/>
          <w:color w:val="252525"/>
          <w:shd w:val="clear" w:color="auto" w:fill="F9F9F9"/>
        </w:rPr>
        <w:t xml:space="preserve"> </w:t>
      </w:r>
      <w:r w:rsidR="00D97528" w:rsidRPr="00FC5018">
        <w:rPr>
          <w:rFonts w:eastAsia="Times New Roman"/>
        </w:rPr>
        <w:t>442.23</w:t>
      </w:r>
      <w:r w:rsidR="00D97528" w:rsidRPr="00FC5018">
        <w:rPr>
          <w:rFonts w:eastAsia="Times New Roman"/>
          <w:vertAlign w:val="subscript"/>
        </w:rPr>
        <w:t xml:space="preserve"> </w:t>
      </w:r>
      <w:r w:rsidRPr="00FC5018">
        <w:rPr>
          <w:rStyle w:val="s1"/>
          <w:rFonts w:asciiTheme="minorHAnsi" w:hAnsiTheme="minorHAnsi"/>
        </w:rPr>
        <w:t>g/mol</w:t>
      </w:r>
    </w:p>
    <w:p w:rsidR="003A4F58" w:rsidRPr="00FC5018" w:rsidRDefault="003A4F58" w:rsidP="00FC5018">
      <w:pPr>
        <w:spacing w:after="0" w:line="240" w:lineRule="auto"/>
        <w:jc w:val="both"/>
      </w:pPr>
      <w:r w:rsidRPr="00FC5018">
        <w:rPr>
          <w:u w:val="single"/>
        </w:rPr>
        <w:t>CAS</w:t>
      </w:r>
      <w:r w:rsidRPr="00FC5018">
        <w:t xml:space="preserve">: </w:t>
      </w:r>
      <w:r w:rsidR="00D97528" w:rsidRPr="00FC5018">
        <w:t>70359-46-5</w:t>
      </w:r>
    </w:p>
    <w:p w:rsidR="003A4F58" w:rsidRPr="00FC5018" w:rsidRDefault="003A4F58" w:rsidP="00FC5018">
      <w:pPr>
        <w:spacing w:after="0" w:line="240" w:lineRule="auto"/>
        <w:jc w:val="both"/>
      </w:pPr>
      <w:r w:rsidRPr="00FC5018">
        <w:rPr>
          <w:u w:val="single"/>
        </w:rPr>
        <w:t>Aspetto</w:t>
      </w:r>
      <w:r w:rsidRPr="00FC5018">
        <w:t xml:space="preserve">: polvere </w:t>
      </w:r>
      <w:r w:rsidR="00FF01B6" w:rsidRPr="00FC5018">
        <w:t xml:space="preserve">è </w:t>
      </w:r>
      <w:r w:rsidRPr="00FC5018">
        <w:t>bianca o</w:t>
      </w:r>
      <w:r w:rsidR="00FF01B6" w:rsidRPr="00FC5018">
        <w:t xml:space="preserve"> leggermente giallina o</w:t>
      </w:r>
      <w:r w:rsidR="00D97528" w:rsidRPr="00FC5018">
        <w:t xml:space="preserve"> marron</w:t>
      </w:r>
      <w:r w:rsidR="001517B3" w:rsidRPr="00FC5018">
        <w:t>e</w:t>
      </w:r>
      <w:r w:rsidR="00A653D3" w:rsidRPr="00FC5018">
        <w:t>.</w:t>
      </w:r>
    </w:p>
    <w:p w:rsidR="00D97528" w:rsidRPr="00FC5018" w:rsidRDefault="003A4F58" w:rsidP="00FC5018">
      <w:pPr>
        <w:spacing w:after="0" w:line="240" w:lineRule="auto"/>
        <w:jc w:val="both"/>
        <w:rPr>
          <w:rStyle w:val="s1"/>
          <w:rFonts w:asciiTheme="minorHAnsi" w:hAnsiTheme="minorHAnsi"/>
        </w:rPr>
      </w:pPr>
      <w:r w:rsidRPr="00FC5018">
        <w:rPr>
          <w:u w:val="single"/>
        </w:rPr>
        <w:t xml:space="preserve">Solubilità: </w:t>
      </w:r>
      <w:r w:rsidR="00D97528" w:rsidRPr="00FC5018">
        <w:t>solubile</w:t>
      </w:r>
      <w:r w:rsidRPr="00FC5018">
        <w:t xml:space="preserve"> in acqua</w:t>
      </w:r>
      <w:r w:rsidRPr="00FC5018">
        <w:rPr>
          <w:rStyle w:val="s1"/>
          <w:rFonts w:asciiTheme="minorHAnsi" w:hAnsiTheme="minorHAnsi"/>
        </w:rPr>
        <w:t xml:space="preserve">, </w:t>
      </w:r>
      <w:r w:rsidR="00D97528" w:rsidRPr="00FC5018">
        <w:rPr>
          <w:rStyle w:val="s1"/>
          <w:rFonts w:asciiTheme="minorHAnsi" w:hAnsiTheme="minorHAnsi"/>
        </w:rPr>
        <w:t>praticamente insolubile in etanolo anidro e toluene</w:t>
      </w:r>
      <w:r w:rsidR="00FF01B6" w:rsidRPr="00FC5018">
        <w:rPr>
          <w:rStyle w:val="s1"/>
          <w:rFonts w:asciiTheme="minorHAnsi" w:hAnsiTheme="minorHAnsi"/>
        </w:rPr>
        <w:t>.</w:t>
      </w:r>
    </w:p>
    <w:p w:rsidR="003A4F58" w:rsidRPr="00FC5018" w:rsidRDefault="003A4F58" w:rsidP="00FC5018">
      <w:pPr>
        <w:spacing w:after="0" w:line="240" w:lineRule="auto"/>
        <w:jc w:val="both"/>
      </w:pPr>
      <w:r w:rsidRPr="00FC5018">
        <w:rPr>
          <w:u w:val="single"/>
        </w:rPr>
        <w:t>Polimorfismo</w:t>
      </w:r>
      <w:r w:rsidRPr="00FC5018">
        <w:t xml:space="preserve">: </w:t>
      </w:r>
      <w:proofErr w:type="spellStart"/>
      <w:r w:rsidR="00D97528" w:rsidRPr="00FC5018">
        <w:rPr>
          <w:lang w:eastAsia="it-IT"/>
        </w:rPr>
        <w:t>brimonidina</w:t>
      </w:r>
      <w:proofErr w:type="spellEnd"/>
      <w:r w:rsidR="00D97528" w:rsidRPr="00FC5018">
        <w:rPr>
          <w:lang w:eastAsia="it-IT"/>
        </w:rPr>
        <w:t xml:space="preserve"> ta</w:t>
      </w:r>
      <w:r w:rsidR="00FF01B6" w:rsidRPr="00FC5018">
        <w:rPr>
          <w:lang w:eastAsia="it-IT"/>
        </w:rPr>
        <w:t>r</w:t>
      </w:r>
      <w:r w:rsidR="00D97528" w:rsidRPr="00FC5018">
        <w:rPr>
          <w:lang w:eastAsia="it-IT"/>
        </w:rPr>
        <w:t xml:space="preserve">trato </w:t>
      </w:r>
      <w:r w:rsidR="006A7880" w:rsidRPr="00FC5018">
        <w:rPr>
          <w:lang w:eastAsia="it-IT"/>
        </w:rPr>
        <w:t>non</w:t>
      </w:r>
      <w:r w:rsidR="00AC2DBB" w:rsidRPr="00FC5018">
        <w:rPr>
          <w:lang w:eastAsia="it-IT"/>
        </w:rPr>
        <w:t xml:space="preserve"> </w:t>
      </w:r>
      <w:r w:rsidRPr="00FC5018">
        <w:rPr>
          <w:lang w:eastAsia="it-IT"/>
        </w:rPr>
        <w:t>presenta polimorfismo</w:t>
      </w:r>
      <w:r w:rsidRPr="00FC5018">
        <w:t>.</w:t>
      </w:r>
    </w:p>
    <w:p w:rsidR="003A4F58" w:rsidRPr="00FC5018" w:rsidRDefault="003A4F58" w:rsidP="00FC5018">
      <w:pPr>
        <w:spacing w:after="0" w:line="240" w:lineRule="auto"/>
        <w:jc w:val="both"/>
      </w:pPr>
    </w:p>
    <w:p w:rsidR="003F1830" w:rsidRPr="00FC5018" w:rsidRDefault="003A4F58" w:rsidP="00FC5018">
      <w:pPr>
        <w:spacing w:after="0" w:line="240" w:lineRule="auto"/>
        <w:jc w:val="both"/>
      </w:pPr>
      <w:r w:rsidRPr="00FC5018">
        <w:t xml:space="preserve">Il principio attivo </w:t>
      </w:r>
      <w:proofErr w:type="spellStart"/>
      <w:r w:rsidR="0019766D" w:rsidRPr="00FC5018">
        <w:t>Brimonidina</w:t>
      </w:r>
      <w:proofErr w:type="spellEnd"/>
      <w:r w:rsidR="0019766D" w:rsidRPr="00FC5018">
        <w:t xml:space="preserve"> tartrato</w:t>
      </w:r>
      <w:r w:rsidRPr="00FC5018">
        <w:t xml:space="preserve"> è presente in Farmacopea Europea</w:t>
      </w:r>
      <w:r w:rsidR="003F1830" w:rsidRPr="00FC5018">
        <w:t>, il produttore ha presentato un ASMF.</w:t>
      </w:r>
    </w:p>
    <w:p w:rsidR="003F1830" w:rsidRPr="00FC5018" w:rsidRDefault="003F1830" w:rsidP="00FC5018">
      <w:pPr>
        <w:spacing w:after="0" w:line="240" w:lineRule="auto"/>
        <w:jc w:val="both"/>
      </w:pPr>
      <w:r w:rsidRPr="00FC5018">
        <w:t>La sintesi del principio attivo è stata adeguatamente descritta a partire da  idonei materiali di partenza; sono utilizzati appropriati controlli di processo e degli intermedi di sintesi.</w:t>
      </w:r>
    </w:p>
    <w:p w:rsidR="003F1830" w:rsidRPr="00FC5018" w:rsidRDefault="003F1830" w:rsidP="00FC5018">
      <w:pPr>
        <w:spacing w:after="0" w:line="240" w:lineRule="auto"/>
        <w:jc w:val="both"/>
      </w:pPr>
      <w:r w:rsidRPr="00FC5018">
        <w:t>I materiali e i reagenti utilizzati nella sintesi sono di qualità adeguata.</w:t>
      </w:r>
    </w:p>
    <w:p w:rsidR="006A7880" w:rsidRPr="00FC5018" w:rsidRDefault="00FF01B6" w:rsidP="00FC5018">
      <w:pPr>
        <w:spacing w:after="0" w:line="240" w:lineRule="auto"/>
        <w:jc w:val="both"/>
      </w:pPr>
      <w:r w:rsidRPr="00FC5018">
        <w:t xml:space="preserve">I </w:t>
      </w:r>
      <w:r w:rsidR="006A7880" w:rsidRPr="00FC5018">
        <w:t>m</w:t>
      </w:r>
      <w:r w:rsidR="003F1830" w:rsidRPr="00FC5018">
        <w:t>ateriali, gli intermedi, i reagenti utilizzati nella sintesi non sono di origine umana, biologica o geneticamente modificata. Sono state fornite prove a</w:t>
      </w:r>
      <w:r w:rsidR="006A7880" w:rsidRPr="00FC5018">
        <w:t>deguate della struttura isolata.</w:t>
      </w:r>
    </w:p>
    <w:p w:rsidR="003F1830" w:rsidRPr="00FC5018" w:rsidRDefault="003F1830" w:rsidP="00FC5018">
      <w:pPr>
        <w:spacing w:after="0" w:line="240" w:lineRule="auto"/>
        <w:jc w:val="both"/>
      </w:pPr>
      <w:r w:rsidRPr="00FC5018">
        <w:t>Tutte le potenziali impurezze note sono state identificate e caratterizzate.</w:t>
      </w:r>
    </w:p>
    <w:p w:rsidR="003F1830" w:rsidRPr="00FC5018" w:rsidRDefault="006A7880" w:rsidP="00FC5018">
      <w:pPr>
        <w:spacing w:after="0" w:line="240" w:lineRule="auto"/>
        <w:jc w:val="both"/>
      </w:pPr>
      <w:r w:rsidRPr="00FC5018">
        <w:t xml:space="preserve">Le specifiche </w:t>
      </w:r>
      <w:r w:rsidR="003F1830" w:rsidRPr="00FC5018">
        <w:t>del principio attivo sono appropriate e controllate con metodi analitici adeguatamente convalidati. Sono stati forniti certificati analitici che confermano la qualità del principio attivo.</w:t>
      </w:r>
    </w:p>
    <w:p w:rsidR="0071655D" w:rsidRPr="00FC5018" w:rsidRDefault="0071655D" w:rsidP="00FC5018">
      <w:pPr>
        <w:spacing w:after="0" w:line="240" w:lineRule="auto"/>
        <w:jc w:val="both"/>
      </w:pPr>
      <w:r w:rsidRPr="00FC5018">
        <w:t>Il principio attivo è confezionato in un adeguato contenitore, per il quale sono stati forniti specifiche e certificati analitici.</w:t>
      </w:r>
    </w:p>
    <w:p w:rsidR="0071655D" w:rsidRPr="00FC5018" w:rsidRDefault="0071655D" w:rsidP="00FC5018">
      <w:pPr>
        <w:spacing w:after="0" w:line="240" w:lineRule="auto"/>
        <w:jc w:val="both"/>
      </w:pPr>
      <w:r w:rsidRPr="00FC5018">
        <w:t xml:space="preserve">Il confezionamento primario è costituito da doppia busta di polietilene confezionato all’interno di un fustino anch’esso di polietilene. Sono stati forniti adeguati studi di stabilità per il principio attivo conservato nel confezionamento proposto per il commercio. Sulla base di questi dati, è stato approvato un periodo di </w:t>
      </w:r>
      <w:proofErr w:type="spellStart"/>
      <w:r w:rsidRPr="00FC5018">
        <w:t>retest</w:t>
      </w:r>
      <w:proofErr w:type="spellEnd"/>
      <w:r w:rsidRPr="00FC5018">
        <w:t xml:space="preserve"> di 3 anni. </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p>
    <w:p w:rsidR="003A4F58" w:rsidRPr="00FC5018" w:rsidRDefault="00CB3CB1" w:rsidP="00FC5018">
      <w:pPr>
        <w:spacing w:after="0" w:line="240" w:lineRule="auto"/>
        <w:jc w:val="both"/>
        <w:rPr>
          <w:b/>
        </w:rPr>
      </w:pPr>
      <w:r w:rsidRPr="00FC5018">
        <w:rPr>
          <w:b/>
        </w:rPr>
        <w:t>II.2 PRODOTTO FINITO</w:t>
      </w:r>
    </w:p>
    <w:p w:rsidR="003A4F58" w:rsidRPr="00FC5018" w:rsidRDefault="00CB3CB1" w:rsidP="00FC5018">
      <w:pPr>
        <w:spacing w:after="0" w:line="240" w:lineRule="auto"/>
        <w:jc w:val="both"/>
        <w:rPr>
          <w:b/>
        </w:rPr>
      </w:pPr>
      <w:r w:rsidRPr="00FC5018">
        <w:rPr>
          <w:b/>
        </w:rPr>
        <w:t>Descrizione e composizione</w:t>
      </w:r>
    </w:p>
    <w:p w:rsidR="003A4F58" w:rsidRPr="00FC5018" w:rsidRDefault="00495244" w:rsidP="00FC5018">
      <w:pPr>
        <w:widowControl w:val="0"/>
        <w:spacing w:after="0" w:line="240" w:lineRule="auto"/>
        <w:jc w:val="both"/>
        <w:rPr>
          <w:rFonts w:eastAsia="Calibri" w:cs="Calibri"/>
          <w:color w:val="000000"/>
          <w:lang w:eastAsia="it-IT"/>
        </w:rPr>
      </w:pPr>
      <w:proofErr w:type="spellStart"/>
      <w:r w:rsidRPr="00FC5018">
        <w:rPr>
          <w:rFonts w:eastAsia="Calibri" w:cs="Calibri"/>
          <w:color w:val="000000"/>
          <w:lang w:eastAsia="it-IT"/>
        </w:rPr>
        <w:t>Qualidofta</w:t>
      </w:r>
      <w:proofErr w:type="spellEnd"/>
      <w:r w:rsidRPr="00FC5018">
        <w:rPr>
          <w:rFonts w:eastAsia="Calibri" w:cs="Calibri"/>
          <w:color w:val="000000"/>
          <w:lang w:eastAsia="it-IT"/>
        </w:rPr>
        <w:t xml:space="preserve"> </w:t>
      </w:r>
      <w:r w:rsidR="006A7880" w:rsidRPr="00FC5018">
        <w:rPr>
          <w:rFonts w:eastAsia="Calibri" w:cs="Calibri"/>
          <w:color w:val="000000"/>
          <w:lang w:eastAsia="it-IT"/>
        </w:rPr>
        <w:t xml:space="preserve">è disponibile come </w:t>
      </w:r>
      <w:r w:rsidR="00CB3CB1" w:rsidRPr="00FC5018">
        <w:rPr>
          <w:rFonts w:eastAsia="Calibri" w:cs="Calibri"/>
          <w:color w:val="000000"/>
          <w:lang w:eastAsia="it-IT"/>
        </w:rPr>
        <w:t xml:space="preserve">collirio soluzione contenente </w:t>
      </w:r>
      <w:proofErr w:type="spellStart"/>
      <w:r w:rsidR="00CB3CB1" w:rsidRPr="00FC5018">
        <w:rPr>
          <w:rFonts w:eastAsia="Calibri" w:cs="Calibri"/>
          <w:color w:val="000000"/>
          <w:lang w:eastAsia="it-IT"/>
        </w:rPr>
        <w:t>brimonidina</w:t>
      </w:r>
      <w:proofErr w:type="spellEnd"/>
      <w:r w:rsidR="00CB3CB1" w:rsidRPr="00FC5018">
        <w:rPr>
          <w:rFonts w:eastAsia="Calibri" w:cs="Calibri"/>
          <w:color w:val="000000"/>
          <w:lang w:eastAsia="it-IT"/>
        </w:rPr>
        <w:t xml:space="preserve"> tartrato </w:t>
      </w:r>
      <w:r w:rsidR="006A7880" w:rsidRPr="00FC5018">
        <w:rPr>
          <w:rFonts w:eastAsia="Calibri" w:cs="Calibri"/>
          <w:color w:val="000000"/>
          <w:lang w:eastAsia="it-IT"/>
        </w:rPr>
        <w:t xml:space="preserve">alla </w:t>
      </w:r>
      <w:r w:rsidR="00CB3CB1" w:rsidRPr="00FC5018">
        <w:rPr>
          <w:rFonts w:eastAsia="Calibri" w:cs="Calibri"/>
          <w:color w:val="000000"/>
          <w:lang w:eastAsia="it-IT"/>
        </w:rPr>
        <w:t>concentrazione di 2 mg/ml</w:t>
      </w:r>
      <w:r w:rsidR="00AC2DBB" w:rsidRPr="00FC5018">
        <w:rPr>
          <w:rFonts w:eastAsia="Calibri" w:cs="Calibri"/>
          <w:color w:val="000000"/>
          <w:lang w:eastAsia="it-IT"/>
        </w:rPr>
        <w:t>.</w:t>
      </w:r>
    </w:p>
    <w:p w:rsidR="0071655D" w:rsidRPr="00FC5018" w:rsidRDefault="00CB3CB1" w:rsidP="00FC5018">
      <w:pPr>
        <w:widowControl w:val="0"/>
        <w:spacing w:after="0" w:line="240" w:lineRule="auto"/>
        <w:jc w:val="both"/>
        <w:rPr>
          <w:rFonts w:cs="Arial"/>
        </w:rPr>
      </w:pPr>
      <w:r w:rsidRPr="00FC5018">
        <w:t>Gli eccipienti sono</w:t>
      </w:r>
      <w:r w:rsidR="00495244" w:rsidRPr="00FC5018">
        <w:t xml:space="preserve">: </w:t>
      </w:r>
      <w:proofErr w:type="spellStart"/>
      <w:r w:rsidR="001517B3" w:rsidRPr="00FC5018">
        <w:rPr>
          <w:rFonts w:cs="Arial"/>
        </w:rPr>
        <w:t>polivinil</w:t>
      </w:r>
      <w:r w:rsidR="0071655D" w:rsidRPr="00FC5018">
        <w:rPr>
          <w:rFonts w:cs="Arial"/>
        </w:rPr>
        <w:t>alcool</w:t>
      </w:r>
      <w:proofErr w:type="spellEnd"/>
      <w:r w:rsidR="0071655D" w:rsidRPr="00FC5018">
        <w:rPr>
          <w:rFonts w:cs="Arial"/>
        </w:rPr>
        <w:t>, sodio cloruro, sodio citrato, acido citrico monoidrato, acido c</w:t>
      </w:r>
      <w:r w:rsidR="001517B3" w:rsidRPr="00FC5018">
        <w:rPr>
          <w:rFonts w:cs="Arial"/>
        </w:rPr>
        <w:t xml:space="preserve">loridrico o idrossido di sodio, </w:t>
      </w:r>
      <w:r w:rsidR="0071655D" w:rsidRPr="00FC5018">
        <w:rPr>
          <w:spacing w:val="-3"/>
        </w:rPr>
        <w:t>acqua per preparazioni iniettabili</w:t>
      </w:r>
      <w:r w:rsidR="00AC2DBB" w:rsidRPr="00FC5018">
        <w:rPr>
          <w:spacing w:val="-3"/>
        </w:rPr>
        <w:t>.</w:t>
      </w:r>
    </w:p>
    <w:p w:rsidR="003A4F58" w:rsidRPr="00FC5018" w:rsidRDefault="00CB3CB1" w:rsidP="00FC5018">
      <w:pPr>
        <w:spacing w:after="0" w:line="240" w:lineRule="auto"/>
        <w:ind w:right="13"/>
        <w:jc w:val="both"/>
      </w:pPr>
      <w:r w:rsidRPr="00FC5018">
        <w:t>Tutti gli eccipienti sono conformi alla relativa monografia di Farmacopea Europea.</w:t>
      </w:r>
    </w:p>
    <w:p w:rsidR="003A4F58" w:rsidRPr="00FC5018" w:rsidRDefault="00CB3CB1" w:rsidP="00FC5018">
      <w:pPr>
        <w:spacing w:after="0" w:line="240" w:lineRule="auto"/>
        <w:ind w:right="13"/>
        <w:jc w:val="both"/>
      </w:pPr>
      <w:r w:rsidRPr="00FC5018">
        <w:t>Nessun eccipiente è ottenuto da organismi geneticamente modificati; non sono presenti eccipienti mai utilizzati nell’uomo.</w:t>
      </w:r>
    </w:p>
    <w:p w:rsidR="003A4F58" w:rsidRPr="00FC5018" w:rsidRDefault="003A4F58" w:rsidP="00FC5018">
      <w:pPr>
        <w:spacing w:after="0" w:line="240" w:lineRule="auto"/>
        <w:jc w:val="both"/>
      </w:pPr>
    </w:p>
    <w:p w:rsidR="003A4F58" w:rsidRPr="00FC5018" w:rsidRDefault="00CB3CB1" w:rsidP="00FC5018">
      <w:pPr>
        <w:spacing w:after="0" w:line="240" w:lineRule="auto"/>
        <w:jc w:val="both"/>
        <w:rPr>
          <w:b/>
        </w:rPr>
      </w:pPr>
      <w:r w:rsidRPr="00FC5018">
        <w:rPr>
          <w:b/>
        </w:rPr>
        <w:t>Sviluppo farmaceutico</w:t>
      </w:r>
    </w:p>
    <w:p w:rsidR="003A4F58" w:rsidRPr="00FC5018" w:rsidRDefault="00CB3CB1" w:rsidP="00FC5018">
      <w:pPr>
        <w:spacing w:after="0" w:line="240" w:lineRule="auto"/>
        <w:jc w:val="both"/>
      </w:pPr>
      <w:r w:rsidRPr="00FC5018">
        <w:t>Sono stati forniti dettagli dello sviluppo farmaceutico e questi sono stati ritenuti soddisfacenti.</w:t>
      </w:r>
    </w:p>
    <w:p w:rsidR="003A4F58" w:rsidRPr="00FC5018" w:rsidRDefault="00CB3CB1" w:rsidP="00FC5018">
      <w:pPr>
        <w:spacing w:after="0" w:line="240" w:lineRule="auto"/>
        <w:jc w:val="both"/>
      </w:pPr>
      <w:r w:rsidRPr="00FC5018">
        <w:t xml:space="preserve">Lo scopo era quello di ottenere un medicinale </w:t>
      </w:r>
      <w:proofErr w:type="spellStart"/>
      <w:r w:rsidRPr="00FC5018">
        <w:t>bioequivalente</w:t>
      </w:r>
      <w:proofErr w:type="spellEnd"/>
      <w:r w:rsidRPr="00FC5018">
        <w:t xml:space="preserve"> al medicinale di riferimento </w:t>
      </w:r>
      <w:proofErr w:type="spellStart"/>
      <w:r w:rsidR="0071655D" w:rsidRPr="00FC5018">
        <w:t>Alphagan</w:t>
      </w:r>
      <w:proofErr w:type="spellEnd"/>
      <w:r w:rsidRPr="00FC5018">
        <w:t>. Sono stati forniti dati comparativi relativi alle caratteristiche fisico-chimiche e al profilo di impurezze rispetto al medicinale di riferimento. I dati sono soddisfacenti.</w:t>
      </w:r>
    </w:p>
    <w:p w:rsidR="003A4F58" w:rsidRPr="00FC5018" w:rsidRDefault="003A4F58" w:rsidP="00FC5018">
      <w:pPr>
        <w:spacing w:after="0" w:line="240" w:lineRule="auto"/>
        <w:jc w:val="both"/>
      </w:pPr>
    </w:p>
    <w:p w:rsidR="003A4F58" w:rsidRPr="00FC5018" w:rsidRDefault="00CB3CB1" w:rsidP="00FC5018">
      <w:pPr>
        <w:spacing w:after="0" w:line="240" w:lineRule="auto"/>
        <w:jc w:val="both"/>
        <w:rPr>
          <w:b/>
        </w:rPr>
      </w:pPr>
      <w:r w:rsidRPr="00FC5018">
        <w:rPr>
          <w:b/>
        </w:rPr>
        <w:t xml:space="preserve">Produzione </w:t>
      </w:r>
    </w:p>
    <w:p w:rsidR="003A4F58" w:rsidRPr="00FC5018" w:rsidRDefault="00CB3CB1" w:rsidP="00FC5018">
      <w:pPr>
        <w:spacing w:after="0" w:line="240" w:lineRule="auto"/>
        <w:jc w:val="both"/>
      </w:pPr>
      <w:r w:rsidRPr="00FC5018">
        <w:t>Sono stati forniti una descrizione del metodo di produzione e la relativa flow-chart.</w:t>
      </w:r>
    </w:p>
    <w:p w:rsidR="003A4F58" w:rsidRPr="00FC5018" w:rsidRDefault="00CB3CB1" w:rsidP="00FC5018">
      <w:pPr>
        <w:spacing w:after="0" w:line="240" w:lineRule="auto"/>
        <w:jc w:val="both"/>
      </w:pPr>
      <w:r w:rsidRPr="00FC5018">
        <w:t>I controlli effettuati nel corso della produzione sono appropriati per la natura del medicinale e del metodo di produzione. Sono stati forniti, inoltre, dati soddisfacenti relativi alla convalida del metodo di produzione.</w:t>
      </w:r>
    </w:p>
    <w:p w:rsidR="003A4F58" w:rsidRPr="00FC5018" w:rsidRDefault="003A4F58" w:rsidP="00FC5018">
      <w:pPr>
        <w:spacing w:after="0" w:line="240" w:lineRule="auto"/>
        <w:jc w:val="both"/>
      </w:pPr>
    </w:p>
    <w:p w:rsidR="003A4F58" w:rsidRPr="00FC5018" w:rsidRDefault="00CB3CB1" w:rsidP="00FC5018">
      <w:pPr>
        <w:spacing w:after="0" w:line="240" w:lineRule="auto"/>
        <w:jc w:val="both"/>
        <w:rPr>
          <w:b/>
        </w:rPr>
      </w:pPr>
      <w:r w:rsidRPr="00FC5018">
        <w:rPr>
          <w:b/>
        </w:rPr>
        <w:t>Specifiche del prodotto finito</w:t>
      </w:r>
    </w:p>
    <w:p w:rsidR="00495244" w:rsidRPr="00FC5018" w:rsidRDefault="00CB3CB1" w:rsidP="00FC5018">
      <w:pPr>
        <w:spacing w:after="0" w:line="240" w:lineRule="auto"/>
        <w:jc w:val="both"/>
      </w:pPr>
      <w:r w:rsidRPr="00FC5018">
        <w:t xml:space="preserve">Sono state fornite adeguate specifiche di controllo per il prodotto finito al rilascio e alla fine della validità. I metodi analitici sono stati descritti e adeguatamente convalidati. Sono stati forniti, inoltre, dati analitici per </w:t>
      </w:r>
      <w:r w:rsidR="00534328" w:rsidRPr="00FC5018">
        <w:t>i</w:t>
      </w:r>
      <w:r w:rsidRPr="00FC5018">
        <w:t>l prodotto finito: questi dati dimostrano che i lotti prodotti sono in accordo alle specifiche proposte. Sono stati forniti, infine, certificati analitici per gli standard di riferimento utilizzati.</w:t>
      </w:r>
    </w:p>
    <w:p w:rsidR="003A4F58" w:rsidRPr="00FC5018" w:rsidRDefault="003A4F58" w:rsidP="00FC5018">
      <w:pPr>
        <w:spacing w:after="0" w:line="240" w:lineRule="auto"/>
        <w:jc w:val="both"/>
        <w:rPr>
          <w:b/>
        </w:rPr>
      </w:pPr>
    </w:p>
    <w:p w:rsidR="003A4F58" w:rsidRPr="00FC5018" w:rsidRDefault="00CB3CB1" w:rsidP="00FC5018">
      <w:pPr>
        <w:spacing w:after="0" w:line="240" w:lineRule="auto"/>
        <w:jc w:val="both"/>
        <w:rPr>
          <w:b/>
        </w:rPr>
      </w:pPr>
      <w:r w:rsidRPr="00FC5018">
        <w:rPr>
          <w:b/>
        </w:rPr>
        <w:t>Contenitore</w:t>
      </w:r>
    </w:p>
    <w:p w:rsidR="003A4F58" w:rsidRPr="00FC5018" w:rsidRDefault="0052783C" w:rsidP="00FC5018">
      <w:pPr>
        <w:spacing w:after="0" w:line="240" w:lineRule="auto"/>
        <w:jc w:val="both"/>
      </w:pPr>
      <w:proofErr w:type="spellStart"/>
      <w:r w:rsidRPr="00FC5018">
        <w:t>Qualidofta</w:t>
      </w:r>
      <w:proofErr w:type="spellEnd"/>
      <w:r w:rsidRPr="00FC5018">
        <w:t xml:space="preserve"> </w:t>
      </w:r>
      <w:r w:rsidR="00CB3CB1" w:rsidRPr="00FC5018">
        <w:t xml:space="preserve"> è confezionato in contenitori monodose  di polietilene a bassa densità</w:t>
      </w:r>
      <w:r w:rsidR="0071655D" w:rsidRPr="00FC5018">
        <w:t xml:space="preserve"> chiusi in bustine sigillate di alluminio</w:t>
      </w:r>
      <w:r w:rsidR="00CB3CB1" w:rsidRPr="00FC5018">
        <w:t xml:space="preserve">. Sono state fornite specifiche e certificati analitici per tutti i componenti del confezionamento primario, che è adeguato per il medicinale. </w:t>
      </w:r>
    </w:p>
    <w:p w:rsidR="00FC5018" w:rsidRDefault="00FC5018" w:rsidP="00FC5018">
      <w:pPr>
        <w:spacing w:after="0" w:line="240" w:lineRule="auto"/>
        <w:jc w:val="both"/>
        <w:rPr>
          <w:b/>
        </w:rPr>
      </w:pPr>
    </w:p>
    <w:p w:rsidR="00FC5018" w:rsidRDefault="00FC5018" w:rsidP="00FC5018">
      <w:pPr>
        <w:spacing w:after="0" w:line="240" w:lineRule="auto"/>
        <w:jc w:val="both"/>
        <w:rPr>
          <w:b/>
        </w:rPr>
      </w:pPr>
    </w:p>
    <w:p w:rsidR="00FC5018" w:rsidRDefault="00FC5018" w:rsidP="00FC5018">
      <w:pPr>
        <w:spacing w:after="0" w:line="240" w:lineRule="auto"/>
        <w:jc w:val="both"/>
        <w:rPr>
          <w:b/>
        </w:rPr>
      </w:pPr>
    </w:p>
    <w:p w:rsidR="003A4F58" w:rsidRPr="00FC5018" w:rsidRDefault="00CB3CB1" w:rsidP="00FC5018">
      <w:pPr>
        <w:spacing w:after="0" w:line="240" w:lineRule="auto"/>
        <w:jc w:val="both"/>
        <w:rPr>
          <w:b/>
        </w:rPr>
      </w:pPr>
      <w:r w:rsidRPr="00FC5018">
        <w:rPr>
          <w:b/>
        </w:rPr>
        <w:lastRenderedPageBreak/>
        <w:t>Stabilità</w:t>
      </w:r>
    </w:p>
    <w:p w:rsidR="003A4F58" w:rsidRPr="00FC5018" w:rsidRDefault="00CB3CB1" w:rsidP="00FC5018">
      <w:pPr>
        <w:spacing w:after="0" w:line="240" w:lineRule="auto"/>
        <w:jc w:val="both"/>
      </w:pPr>
      <w:r w:rsidRPr="00FC5018">
        <w:t xml:space="preserve">Studi di stabilità sul prodotto finito sono stati condotti in accordo alle correnti linee guida e i risultati sono entro i limiti delle specifiche autorizzate. Sulla base di questi risultati, è stato autorizzato un periodo di validità di </w:t>
      </w:r>
      <w:r w:rsidR="00B7648E" w:rsidRPr="00FC5018">
        <w:t>2</w:t>
      </w:r>
      <w:r w:rsidR="0071655D" w:rsidRPr="00FC5018">
        <w:t xml:space="preserve"> </w:t>
      </w:r>
      <w:r w:rsidRPr="00FC5018">
        <w:t>anni</w:t>
      </w:r>
      <w:r w:rsidR="0071655D" w:rsidRPr="00FC5018">
        <w:t>.</w:t>
      </w:r>
      <w:r w:rsidRPr="00FC5018">
        <w:t xml:space="preserve"> </w:t>
      </w:r>
      <w:r w:rsidR="00534328" w:rsidRPr="00FC5018">
        <w:t xml:space="preserve">Dopo l’apertura della busta </w:t>
      </w:r>
      <w:r w:rsidR="001517B3" w:rsidRPr="00FC5018">
        <w:t xml:space="preserve">di alluminio, il medicinale deve essere utilizzato entro </w:t>
      </w:r>
      <w:r w:rsidR="00465669" w:rsidRPr="00FC5018">
        <w:t>3 mesi.</w:t>
      </w:r>
    </w:p>
    <w:p w:rsidR="003A4F58" w:rsidRPr="00FC5018" w:rsidRDefault="003A4F58" w:rsidP="00FC5018">
      <w:pPr>
        <w:spacing w:after="0" w:line="240" w:lineRule="auto"/>
        <w:jc w:val="both"/>
      </w:pPr>
    </w:p>
    <w:p w:rsidR="003A4F58" w:rsidRPr="00FC5018" w:rsidRDefault="00CB3CB1" w:rsidP="00FC5018">
      <w:pPr>
        <w:spacing w:after="0" w:line="240" w:lineRule="auto"/>
        <w:jc w:val="both"/>
        <w:rPr>
          <w:b/>
        </w:rPr>
      </w:pPr>
      <w:r w:rsidRPr="00FC5018">
        <w:rPr>
          <w:b/>
        </w:rPr>
        <w:t>II.3 Discussione sugli aspetti di qualità</w:t>
      </w:r>
    </w:p>
    <w:p w:rsidR="003A4F58" w:rsidRPr="00FC5018" w:rsidRDefault="00CB3CB1" w:rsidP="00FC5018">
      <w:pPr>
        <w:spacing w:after="0" w:line="240" w:lineRule="auto"/>
        <w:jc w:val="both"/>
      </w:pPr>
      <w:r w:rsidRPr="00FC5018">
        <w:t xml:space="preserve">Tutte le criticità evidenziate nel corso della valutazione sono state risolte e la qualità di </w:t>
      </w:r>
      <w:proofErr w:type="spellStart"/>
      <w:r w:rsidR="0052783C" w:rsidRPr="00FC5018">
        <w:t>Qualidofta</w:t>
      </w:r>
      <w:proofErr w:type="spellEnd"/>
      <w:r w:rsidR="0052783C" w:rsidRPr="00FC5018">
        <w:t xml:space="preserve"> </w:t>
      </w:r>
      <w:r w:rsidRPr="00FC5018">
        <w:t xml:space="preserve">è considerata adeguata. Non ci sono obiezioni per l’approvazione di </w:t>
      </w:r>
      <w:proofErr w:type="spellStart"/>
      <w:r w:rsidR="0052783C" w:rsidRPr="00FC5018">
        <w:t>Qualidofta</w:t>
      </w:r>
      <w:proofErr w:type="spellEnd"/>
      <w:r w:rsidR="0052783C" w:rsidRPr="00FC5018">
        <w:t xml:space="preserve"> </w:t>
      </w:r>
      <w:r w:rsidRPr="00FC5018">
        <w:t>dal punto di vista chimico-farmaceutico</w:t>
      </w:r>
      <w:r w:rsidR="003A4F58" w:rsidRPr="00FC5018">
        <w:t>.</w:t>
      </w:r>
    </w:p>
    <w:p w:rsidR="003A4F58" w:rsidRPr="00FC5018" w:rsidRDefault="003A4F58" w:rsidP="00FC5018">
      <w:pPr>
        <w:spacing w:after="0" w:line="240" w:lineRule="auto"/>
        <w:jc w:val="both"/>
      </w:pPr>
    </w:p>
    <w:p w:rsidR="003A4F58" w:rsidRPr="00FC5018" w:rsidRDefault="003A4F58" w:rsidP="00FC5018">
      <w:pPr>
        <w:spacing w:after="0" w:line="240" w:lineRule="auto"/>
        <w:jc w:val="both"/>
      </w:pPr>
    </w:p>
    <w:p w:rsidR="003A4F58" w:rsidRPr="00FC5018" w:rsidRDefault="003A4F58" w:rsidP="00FC5018">
      <w:pPr>
        <w:pStyle w:val="Paragrafoelenco"/>
        <w:numPr>
          <w:ilvl w:val="0"/>
          <w:numId w:val="9"/>
        </w:numPr>
        <w:spacing w:after="0" w:line="240" w:lineRule="auto"/>
        <w:jc w:val="both"/>
        <w:rPr>
          <w:b/>
        </w:rPr>
      </w:pPr>
      <w:r w:rsidRPr="00FC5018">
        <w:rPr>
          <w:b/>
        </w:rPr>
        <w:t>ASPETTI NON CLINICI</w:t>
      </w:r>
    </w:p>
    <w:p w:rsidR="003A4F58" w:rsidRPr="00FC5018" w:rsidRDefault="00CB3CB1" w:rsidP="00FC5018">
      <w:pPr>
        <w:spacing w:after="0" w:line="240" w:lineRule="auto"/>
        <w:jc w:val="both"/>
      </w:pPr>
      <w:r w:rsidRPr="00FC5018">
        <w:t xml:space="preserve">Non sono stati condotti specifici studi non clinici, in quanto </w:t>
      </w:r>
      <w:proofErr w:type="spellStart"/>
      <w:r w:rsidRPr="00FC5018">
        <w:rPr>
          <w:rFonts w:eastAsia="Calibri" w:cs="Calibri"/>
          <w:color w:val="000000"/>
          <w:lang w:eastAsia="it-IT"/>
        </w:rPr>
        <w:t>Qualidofta</w:t>
      </w:r>
      <w:proofErr w:type="spellEnd"/>
      <w:r w:rsidRPr="00FC5018">
        <w:t xml:space="preserve"> contiene un principio attivo noto: questo approccio è accettabile poiché il medicinale di riferimento </w:t>
      </w:r>
      <w:proofErr w:type="spellStart"/>
      <w:r w:rsidRPr="00FC5018">
        <w:t>Alphagan</w:t>
      </w:r>
      <w:proofErr w:type="spellEnd"/>
      <w:r w:rsidRPr="00FC5018">
        <w:t xml:space="preserve"> è già autorizzato in Italia da oltre 10 anni.</w:t>
      </w:r>
    </w:p>
    <w:p w:rsidR="003A4F58" w:rsidRPr="00FC5018" w:rsidRDefault="00CB3CB1" w:rsidP="00FC5018">
      <w:pPr>
        <w:spacing w:after="0" w:line="240" w:lineRule="auto"/>
        <w:jc w:val="both"/>
      </w:pPr>
      <w:r w:rsidRPr="00FC5018">
        <w:t>Non ci sono obiezioni per l’approvazione dal punto di vista non clinico.</w:t>
      </w:r>
    </w:p>
    <w:p w:rsidR="00F43F48" w:rsidRPr="00FC5018" w:rsidRDefault="00F43F48" w:rsidP="00FC5018">
      <w:pPr>
        <w:spacing w:after="0" w:line="240" w:lineRule="auto"/>
        <w:jc w:val="both"/>
      </w:pPr>
    </w:p>
    <w:p w:rsidR="003A4F58" w:rsidRPr="00FC5018" w:rsidRDefault="003A4F58" w:rsidP="00FC5018">
      <w:pPr>
        <w:spacing w:after="0" w:line="240" w:lineRule="auto"/>
        <w:jc w:val="both"/>
      </w:pPr>
    </w:p>
    <w:p w:rsidR="003A4F58" w:rsidRPr="00FC5018" w:rsidRDefault="003A4F58" w:rsidP="00FC5018">
      <w:pPr>
        <w:pStyle w:val="Paragrafoelenco"/>
        <w:numPr>
          <w:ilvl w:val="0"/>
          <w:numId w:val="9"/>
        </w:numPr>
        <w:spacing w:after="0" w:line="240" w:lineRule="auto"/>
        <w:jc w:val="both"/>
        <w:rPr>
          <w:b/>
        </w:rPr>
      </w:pPr>
      <w:r w:rsidRPr="00FC5018">
        <w:rPr>
          <w:b/>
        </w:rPr>
        <w:t>ASPETTI CLINICI</w:t>
      </w:r>
    </w:p>
    <w:p w:rsidR="00FC5018" w:rsidRPr="00FC5018" w:rsidRDefault="00C90A28" w:rsidP="00FC5018">
      <w:pPr>
        <w:shd w:val="clear" w:color="auto" w:fill="FFFFFF"/>
        <w:spacing w:after="0" w:line="240" w:lineRule="auto"/>
        <w:jc w:val="both"/>
        <w:outlineLvl w:val="2"/>
      </w:pPr>
      <w:proofErr w:type="spellStart"/>
      <w:r w:rsidRPr="00FC5018">
        <w:rPr>
          <w:rFonts w:eastAsia="Calibri" w:cs="Calibri"/>
          <w:lang w:eastAsia="it-IT"/>
        </w:rPr>
        <w:t>Qualidofta</w:t>
      </w:r>
      <w:proofErr w:type="spellEnd"/>
      <w:r w:rsidRPr="00FC5018">
        <w:rPr>
          <w:rFonts w:eastAsia="Calibri" w:cs="Calibri"/>
          <w:lang w:eastAsia="it-IT"/>
        </w:rPr>
        <w:t xml:space="preserve"> è </w:t>
      </w:r>
      <w:r w:rsidR="00F43F48" w:rsidRPr="00FC5018">
        <w:rPr>
          <w:rFonts w:eastAsia="Calibri" w:cs="Calibri"/>
          <w:lang w:eastAsia="it-IT"/>
        </w:rPr>
        <w:t>indicato</w:t>
      </w:r>
      <w:r w:rsidRPr="00FC5018">
        <w:rPr>
          <w:rFonts w:eastAsia="Calibri" w:cs="Times New Roman"/>
        </w:rPr>
        <w:t xml:space="preserve">, da solo o in associazione ad altri colliri, </w:t>
      </w:r>
      <w:r w:rsidR="00FC5018" w:rsidRPr="00FC5018">
        <w:t>per r</w:t>
      </w:r>
      <w:r w:rsidR="00FC5018" w:rsidRPr="00FC5018">
        <w:rPr>
          <w:rFonts w:eastAsia="Calibri" w:cs="Times New Roman"/>
        </w:rPr>
        <w:t>idu</w:t>
      </w:r>
      <w:r w:rsidR="00FC5018" w:rsidRPr="00FC5018">
        <w:t xml:space="preserve">rre </w:t>
      </w:r>
      <w:r w:rsidR="00FC5018" w:rsidRPr="00FC5018">
        <w:rPr>
          <w:rFonts w:eastAsia="Calibri" w:cs="Times New Roman"/>
        </w:rPr>
        <w:t>la pressione all'interno del</w:t>
      </w:r>
      <w:r w:rsidR="00FC5018" w:rsidRPr="00FC5018">
        <w:t xml:space="preserve">l’occhio </w:t>
      </w:r>
      <w:r w:rsidR="00FC5018" w:rsidRPr="00FC5018">
        <w:rPr>
          <w:rFonts w:eastAsia="Calibri" w:cs="Times New Roman"/>
        </w:rPr>
        <w:t>in pazienti con glaucoma ad angolo aperto o ipertensione oculare.</w:t>
      </w:r>
    </w:p>
    <w:p w:rsidR="003A4F58" w:rsidRPr="00FC5018" w:rsidRDefault="003A4F58" w:rsidP="00FC5018">
      <w:pPr>
        <w:widowControl w:val="0"/>
        <w:spacing w:after="0" w:line="240" w:lineRule="auto"/>
        <w:jc w:val="both"/>
      </w:pPr>
    </w:p>
    <w:p w:rsidR="003A4F58" w:rsidRPr="00FC5018" w:rsidRDefault="003A4F58" w:rsidP="00FC5018">
      <w:pPr>
        <w:spacing w:after="0" w:line="240" w:lineRule="auto"/>
        <w:ind w:right="6"/>
        <w:jc w:val="both"/>
        <w:rPr>
          <w:b/>
        </w:rPr>
      </w:pPr>
      <w:r w:rsidRPr="00FC5018">
        <w:rPr>
          <w:b/>
        </w:rPr>
        <w:t>Posologia e modalità di somministrazione</w:t>
      </w:r>
    </w:p>
    <w:p w:rsidR="003A4F58" w:rsidRPr="00FC5018" w:rsidRDefault="003A4F58" w:rsidP="00FC5018">
      <w:pPr>
        <w:spacing w:after="0" w:line="240" w:lineRule="auto"/>
        <w:ind w:right="6"/>
        <w:jc w:val="both"/>
        <w:rPr>
          <w:rFonts w:eastAsia="Calibri" w:cs="Calibri"/>
          <w:lang w:eastAsia="it-IT"/>
        </w:rPr>
      </w:pPr>
      <w:r w:rsidRPr="00FC5018">
        <w:t>Le informazioni sulla posologia e sulle modalità di somministrazione sono riportate nel Riassunto delle Caratteristiche del Prodotto pubblicato sul sito dell’Agenzia Italiana del Farmaco - AIFA /</w:t>
      </w:r>
      <w:r w:rsidRPr="00FC5018">
        <w:rPr>
          <w:rFonts w:eastAsia="Calibri" w:cs="Calibri"/>
          <w:lang w:eastAsia="it-IT"/>
        </w:rPr>
        <w:t>(</w:t>
      </w:r>
      <w:hyperlink r:id="rId10" w:history="1">
        <w:r w:rsidRPr="00FC5018">
          <w:rPr>
            <w:rStyle w:val="Collegamentoipertestuale"/>
            <w:rFonts w:eastAsia="Calibri" w:cs="Calibri"/>
            <w:lang w:eastAsia="it-IT"/>
          </w:rPr>
          <w:t>https://farmaci.agenziafarmaco.gov.it/bancadatifarmaci</w:t>
        </w:r>
      </w:hyperlink>
      <w:r w:rsidRPr="00FC5018">
        <w:rPr>
          <w:rFonts w:eastAsia="Calibri" w:cs="Calibri"/>
          <w:lang w:eastAsia="it-IT"/>
        </w:rPr>
        <w:t>).</w:t>
      </w:r>
    </w:p>
    <w:p w:rsidR="003A4F58" w:rsidRPr="00FC5018" w:rsidRDefault="003A4F58" w:rsidP="00FC5018">
      <w:pPr>
        <w:spacing w:after="0" w:line="240" w:lineRule="auto"/>
        <w:ind w:right="6"/>
        <w:jc w:val="both"/>
        <w:rPr>
          <w:rFonts w:eastAsia="Calibri" w:cs="Calibri"/>
          <w:lang w:eastAsia="it-IT"/>
        </w:rPr>
      </w:pPr>
    </w:p>
    <w:p w:rsidR="003A4F58" w:rsidRPr="00FC5018" w:rsidRDefault="00CB3CB1" w:rsidP="00FC5018">
      <w:pPr>
        <w:spacing w:after="0" w:line="240" w:lineRule="auto"/>
        <w:ind w:right="6"/>
        <w:jc w:val="both"/>
        <w:rPr>
          <w:rFonts w:eastAsia="Calibri" w:cs="Calibri"/>
          <w:b/>
          <w:lang w:eastAsia="it-IT"/>
        </w:rPr>
      </w:pPr>
      <w:r w:rsidRPr="00FC5018">
        <w:rPr>
          <w:rFonts w:eastAsia="Calibri" w:cs="Calibri"/>
          <w:b/>
          <w:lang w:eastAsia="it-IT"/>
        </w:rPr>
        <w:t>Tossicologia</w:t>
      </w:r>
    </w:p>
    <w:p w:rsidR="003A4F58" w:rsidRPr="00FC5018" w:rsidRDefault="00CB3CB1" w:rsidP="00FC5018">
      <w:pPr>
        <w:spacing w:after="0" w:line="240" w:lineRule="auto"/>
        <w:ind w:right="6"/>
        <w:jc w:val="both"/>
        <w:rPr>
          <w:rFonts w:eastAsia="Calibri" w:cs="Calibri"/>
          <w:lang w:eastAsia="it-IT"/>
        </w:rPr>
      </w:pPr>
      <w:r w:rsidRPr="00FC5018">
        <w:rPr>
          <w:rFonts w:eastAsia="Calibri" w:cs="Calibri"/>
          <w:lang w:eastAsia="it-IT"/>
        </w:rPr>
        <w:t xml:space="preserve">La tossicologia di </w:t>
      </w:r>
      <w:proofErr w:type="spellStart"/>
      <w:r w:rsidRPr="00FC5018">
        <w:t>brimonidina</w:t>
      </w:r>
      <w:proofErr w:type="spellEnd"/>
      <w:r w:rsidRPr="00FC5018">
        <w:t xml:space="preserve"> </w:t>
      </w:r>
      <w:r w:rsidRPr="00FC5018">
        <w:rPr>
          <w:rFonts w:eastAsia="Calibri" w:cs="Calibri"/>
          <w:lang w:eastAsia="it-IT"/>
        </w:rPr>
        <w:t>è ben conosciuta; non sono stati presentati nuovi dati.</w:t>
      </w:r>
    </w:p>
    <w:p w:rsidR="003A4F58" w:rsidRPr="00FC5018" w:rsidRDefault="003A4F58" w:rsidP="00FC5018">
      <w:pPr>
        <w:spacing w:after="0" w:line="240" w:lineRule="auto"/>
        <w:ind w:right="6"/>
        <w:jc w:val="both"/>
        <w:rPr>
          <w:rFonts w:eastAsia="Calibri" w:cs="Calibri"/>
          <w:lang w:eastAsia="it-IT"/>
        </w:rPr>
      </w:pPr>
    </w:p>
    <w:p w:rsidR="003A4F58" w:rsidRPr="00FC5018" w:rsidRDefault="00CB3CB1" w:rsidP="00FC5018">
      <w:pPr>
        <w:spacing w:after="0" w:line="240" w:lineRule="auto"/>
        <w:ind w:right="6"/>
        <w:jc w:val="both"/>
        <w:rPr>
          <w:rFonts w:eastAsia="Times New Roman" w:cs="Times New Roman"/>
          <w:b/>
        </w:rPr>
      </w:pPr>
      <w:r w:rsidRPr="00FC5018">
        <w:rPr>
          <w:rFonts w:eastAsia="Times New Roman" w:cs="Times New Roman"/>
          <w:b/>
        </w:rPr>
        <w:t>Farmacologia clinica</w:t>
      </w:r>
    </w:p>
    <w:p w:rsidR="003A4F58" w:rsidRPr="00FC5018" w:rsidRDefault="00CB3CB1" w:rsidP="00FC5018">
      <w:pPr>
        <w:spacing w:after="0" w:line="240" w:lineRule="auto"/>
        <w:jc w:val="both"/>
      </w:pPr>
      <w:r w:rsidRPr="00FC5018">
        <w:rPr>
          <w:rFonts w:eastAsia="Calibri" w:cs="Calibri"/>
          <w:lang w:eastAsia="it-IT"/>
        </w:rPr>
        <w:t xml:space="preserve">La farmacologia clinica della </w:t>
      </w:r>
      <w:proofErr w:type="spellStart"/>
      <w:r w:rsidRPr="00FC5018">
        <w:t>brimonidina</w:t>
      </w:r>
      <w:proofErr w:type="spellEnd"/>
      <w:r w:rsidRPr="00FC5018">
        <w:t xml:space="preserve"> </w:t>
      </w:r>
      <w:r w:rsidRPr="00FC5018">
        <w:rPr>
          <w:rFonts w:eastAsia="Calibri" w:cs="Calibri"/>
          <w:lang w:eastAsia="it-IT"/>
        </w:rPr>
        <w:t>è ben conosciuta e, pertanto,</w:t>
      </w:r>
      <w:r w:rsidRPr="00FC5018">
        <w:t xml:space="preserve"> non sono stati condotti nuovi studi clinici di farmacodinamica e farmacocinetica, in quanto </w:t>
      </w:r>
      <w:proofErr w:type="spellStart"/>
      <w:r w:rsidRPr="00FC5018">
        <w:rPr>
          <w:rFonts w:eastAsia="Calibri" w:cs="Calibri"/>
          <w:lang w:eastAsia="it-IT"/>
        </w:rPr>
        <w:t>Qualidofta</w:t>
      </w:r>
      <w:proofErr w:type="spellEnd"/>
      <w:r w:rsidRPr="00FC5018">
        <w:rPr>
          <w:rFonts w:eastAsia="Calibri" w:cs="Calibri"/>
          <w:lang w:eastAsia="it-IT"/>
        </w:rPr>
        <w:t xml:space="preserve"> </w:t>
      </w:r>
      <w:r w:rsidRPr="00FC5018">
        <w:t xml:space="preserve">contiene un principio attivo noto e presente nel medicinale </w:t>
      </w:r>
      <w:proofErr w:type="spellStart"/>
      <w:r w:rsidRPr="00FC5018">
        <w:t>Alphagan</w:t>
      </w:r>
      <w:proofErr w:type="spellEnd"/>
      <w:r w:rsidRPr="00FC5018">
        <w:t xml:space="preserve"> autorizzato in Italia da più di 10 anni.</w:t>
      </w:r>
    </w:p>
    <w:p w:rsidR="003A4F58" w:rsidRPr="00FC5018" w:rsidRDefault="003A4F58" w:rsidP="00FC5018">
      <w:pPr>
        <w:spacing w:after="0" w:line="240" w:lineRule="auto"/>
        <w:jc w:val="both"/>
        <w:rPr>
          <w:rFonts w:cs="Arial"/>
        </w:rPr>
      </w:pPr>
    </w:p>
    <w:p w:rsidR="003A4F58" w:rsidRPr="00FC5018" w:rsidRDefault="003B4BB1" w:rsidP="00FC5018">
      <w:pPr>
        <w:spacing w:after="0" w:line="240" w:lineRule="auto"/>
        <w:jc w:val="both"/>
        <w:rPr>
          <w:rFonts w:cs="Arial"/>
          <w:b/>
        </w:rPr>
      </w:pPr>
      <w:r w:rsidRPr="00FC5018">
        <w:rPr>
          <w:rFonts w:cs="Arial"/>
          <w:b/>
        </w:rPr>
        <w:t xml:space="preserve">Studio clinico di </w:t>
      </w:r>
      <w:r w:rsidR="00F92DE4" w:rsidRPr="00FC5018">
        <w:rPr>
          <w:rFonts w:cs="Arial"/>
          <w:b/>
        </w:rPr>
        <w:t>farmacodinamica</w:t>
      </w:r>
    </w:p>
    <w:p w:rsidR="007C0485" w:rsidRPr="00FC5018" w:rsidRDefault="007C0485" w:rsidP="00FC5018">
      <w:pPr>
        <w:spacing w:after="0" w:line="240" w:lineRule="auto"/>
        <w:jc w:val="both"/>
        <w:rPr>
          <w:rFonts w:eastAsia="Calibri" w:cs="Calibri"/>
        </w:rPr>
      </w:pPr>
      <w:r w:rsidRPr="00FC5018">
        <w:rPr>
          <w:rFonts w:cs="Calibri"/>
        </w:rPr>
        <w:t>È</w:t>
      </w:r>
      <w:r w:rsidR="00C90A28" w:rsidRPr="00FC5018">
        <w:rPr>
          <w:rFonts w:cs="Calibri"/>
        </w:rPr>
        <w:t xml:space="preserve"> stato condotto </w:t>
      </w:r>
      <w:r w:rsidR="00C90A28" w:rsidRPr="00FC5018">
        <w:rPr>
          <w:rFonts w:eastAsia="Calibri" w:cs="Calibri"/>
        </w:rPr>
        <w:t>un</w:t>
      </w:r>
      <w:r w:rsidR="00C90A28" w:rsidRPr="00FC5018">
        <w:rPr>
          <w:rFonts w:cs="Calibri"/>
        </w:rPr>
        <w:t xml:space="preserve">o studio clinico di farmacodinamica con l’obiettivo di dimostrare la sovrapponibilità tra </w:t>
      </w:r>
      <w:proofErr w:type="spellStart"/>
      <w:r w:rsidR="00C90A28" w:rsidRPr="00FC5018">
        <w:rPr>
          <w:rFonts w:eastAsia="Calibri" w:cs="Calibri"/>
          <w:bCs/>
          <w:color w:val="000000"/>
          <w:lang w:eastAsia="it-IT"/>
        </w:rPr>
        <w:t>Qualidofta</w:t>
      </w:r>
      <w:proofErr w:type="spellEnd"/>
      <w:r w:rsidRPr="00FC5018">
        <w:rPr>
          <w:rFonts w:eastAsia="Calibri" w:cs="Calibri"/>
          <w:bCs/>
          <w:color w:val="000000"/>
          <w:lang w:eastAsia="it-IT"/>
        </w:rPr>
        <w:t xml:space="preserve"> </w:t>
      </w:r>
      <w:r w:rsidR="00C90A28" w:rsidRPr="00FC5018">
        <w:rPr>
          <w:rFonts w:cs="Calibri"/>
        </w:rPr>
        <w:t>(</w:t>
      </w:r>
      <w:proofErr w:type="spellStart"/>
      <w:r w:rsidR="00C90A28" w:rsidRPr="00FC5018">
        <w:t>brimonidina</w:t>
      </w:r>
      <w:proofErr w:type="spellEnd"/>
      <w:r w:rsidR="00C90A28" w:rsidRPr="00FC5018">
        <w:t xml:space="preserve"> </w:t>
      </w:r>
      <w:r w:rsidR="00C90A28" w:rsidRPr="00FC5018">
        <w:rPr>
          <w:rFonts w:eastAsia="Calibri" w:cs="Calibri"/>
        </w:rPr>
        <w:t>2 mg/ml</w:t>
      </w:r>
      <w:r w:rsidR="00C90A28" w:rsidRPr="00FC5018">
        <w:rPr>
          <w:rFonts w:cs="Calibri"/>
        </w:rPr>
        <w:t>, collirio monodose</w:t>
      </w:r>
      <w:r w:rsidR="00C90A28" w:rsidRPr="00FC5018">
        <w:rPr>
          <w:rFonts w:eastAsia="Calibri" w:cs="Calibri"/>
        </w:rPr>
        <w:t xml:space="preserve"> senza </w:t>
      </w:r>
      <w:r w:rsidR="00C90A28" w:rsidRPr="00FC5018">
        <w:rPr>
          <w:rFonts w:cs="Calibri"/>
        </w:rPr>
        <w:t xml:space="preserve">conservante) e il medicinale di riferimento </w:t>
      </w:r>
      <w:proofErr w:type="spellStart"/>
      <w:r w:rsidR="00C90A28" w:rsidRPr="00FC5018">
        <w:rPr>
          <w:rFonts w:eastAsia="Calibri" w:cs="Calibri"/>
        </w:rPr>
        <w:t>Alphagan</w:t>
      </w:r>
      <w:proofErr w:type="spellEnd"/>
      <w:r w:rsidR="00C90A28" w:rsidRPr="00FC5018">
        <w:rPr>
          <w:rFonts w:cs="Calibri"/>
          <w:i/>
        </w:rPr>
        <w:t xml:space="preserve"> </w:t>
      </w:r>
      <w:r w:rsidR="00C90A28" w:rsidRPr="00FC5018">
        <w:rPr>
          <w:rFonts w:cs="Calibri"/>
        </w:rPr>
        <w:t>(collirio formulato come</w:t>
      </w:r>
      <w:r w:rsidR="00C90A28" w:rsidRPr="00FC5018">
        <w:rPr>
          <w:rFonts w:eastAsia="Calibri" w:cs="Calibri"/>
        </w:rPr>
        <w:t xml:space="preserve"> soluzione </w:t>
      </w:r>
      <w:proofErr w:type="spellStart"/>
      <w:r w:rsidR="00C90A28" w:rsidRPr="00FC5018">
        <w:rPr>
          <w:rFonts w:eastAsia="Calibri" w:cs="Calibri"/>
        </w:rPr>
        <w:t>multidose</w:t>
      </w:r>
      <w:proofErr w:type="spellEnd"/>
      <w:r w:rsidR="00C90A28" w:rsidRPr="00FC5018">
        <w:rPr>
          <w:rFonts w:eastAsia="Calibri" w:cs="Calibri"/>
        </w:rPr>
        <w:t xml:space="preserve"> contenente </w:t>
      </w:r>
      <w:r w:rsidR="00C90A28" w:rsidRPr="00FC5018">
        <w:rPr>
          <w:rFonts w:cs="Calibri"/>
        </w:rPr>
        <w:t xml:space="preserve">il conservante </w:t>
      </w:r>
      <w:proofErr w:type="spellStart"/>
      <w:r w:rsidR="00C90A28" w:rsidRPr="00FC5018">
        <w:rPr>
          <w:rFonts w:cs="Calibri"/>
        </w:rPr>
        <w:t>benzalconio</w:t>
      </w:r>
      <w:proofErr w:type="spellEnd"/>
      <w:r w:rsidR="00C90A28" w:rsidRPr="00FC5018">
        <w:rPr>
          <w:rFonts w:cs="Calibri"/>
        </w:rPr>
        <w:t xml:space="preserve"> cloruro) con riferimento alla riduzione della pressione intraoculare.</w:t>
      </w:r>
      <w:r w:rsidR="00C90A28" w:rsidRPr="00FC5018">
        <w:rPr>
          <w:rFonts w:eastAsia="Calibri" w:cs="Calibri"/>
        </w:rPr>
        <w:t xml:space="preserve"> </w:t>
      </w:r>
      <w:r w:rsidR="00C90A28" w:rsidRPr="00FC5018">
        <w:rPr>
          <w:rFonts w:cs="Calibri"/>
        </w:rPr>
        <w:t xml:space="preserve">Lo studio è stato condotto su </w:t>
      </w:r>
      <w:r w:rsidR="00C90A28" w:rsidRPr="00FC5018">
        <w:rPr>
          <w:rFonts w:eastAsia="Calibri" w:cs="Calibri"/>
        </w:rPr>
        <w:t xml:space="preserve">16 pazienti </w:t>
      </w:r>
      <w:r w:rsidR="00C90A28" w:rsidRPr="00FC5018">
        <w:rPr>
          <w:rFonts w:cs="Calibri"/>
        </w:rPr>
        <w:t xml:space="preserve">di età compresa tra i 18 e i 70 anni </w:t>
      </w:r>
      <w:r w:rsidR="00C90A28" w:rsidRPr="00FC5018">
        <w:rPr>
          <w:rFonts w:eastAsia="Calibri" w:cs="Calibri"/>
        </w:rPr>
        <w:t>affetti da glaucoma</w:t>
      </w:r>
      <w:r w:rsidR="00C90A28" w:rsidRPr="00FC5018">
        <w:rPr>
          <w:rFonts w:cs="Calibri"/>
          <w:lang w:eastAsia="it-IT"/>
        </w:rPr>
        <w:t xml:space="preserve"> </w:t>
      </w:r>
      <w:r w:rsidR="00C90A28" w:rsidRPr="00FC5018">
        <w:rPr>
          <w:rFonts w:eastAsia="Calibri" w:cs="Calibri"/>
          <w:lang w:eastAsia="it-IT"/>
        </w:rPr>
        <w:t>ad angolo aperto</w:t>
      </w:r>
      <w:r w:rsidR="00C90A28" w:rsidRPr="00FC5018">
        <w:rPr>
          <w:rFonts w:cs="Calibri"/>
          <w:lang w:eastAsia="it-IT"/>
        </w:rPr>
        <w:t xml:space="preserve"> </w:t>
      </w:r>
      <w:r w:rsidR="00C90A28" w:rsidRPr="00FC5018">
        <w:rPr>
          <w:rFonts w:eastAsia="Calibri" w:cs="Calibri"/>
          <w:lang w:eastAsia="it-IT"/>
        </w:rPr>
        <w:t xml:space="preserve">ed ipertensione </w:t>
      </w:r>
      <w:r w:rsidR="00C90A28" w:rsidRPr="00FC5018">
        <w:rPr>
          <w:rFonts w:cs="Calibri"/>
          <w:lang w:eastAsia="it-IT"/>
        </w:rPr>
        <w:t>intraoculare</w:t>
      </w:r>
      <w:r w:rsidR="00C90A28" w:rsidRPr="00FC5018">
        <w:rPr>
          <w:rFonts w:cs="Calibri"/>
        </w:rPr>
        <w:t>.</w:t>
      </w:r>
    </w:p>
    <w:p w:rsidR="007C0485" w:rsidRPr="00FC5018" w:rsidRDefault="00C90A28" w:rsidP="00FC5018">
      <w:pPr>
        <w:tabs>
          <w:tab w:val="left" w:pos="5670"/>
        </w:tabs>
        <w:autoSpaceDE w:val="0"/>
        <w:autoSpaceDN w:val="0"/>
        <w:adjustRightInd w:val="0"/>
        <w:spacing w:after="0" w:line="240" w:lineRule="auto"/>
        <w:jc w:val="both"/>
        <w:rPr>
          <w:rFonts w:eastAsia="Calibri" w:cs="Calibri"/>
        </w:rPr>
      </w:pPr>
      <w:r w:rsidRPr="00FC5018">
        <w:rPr>
          <w:rFonts w:cs="Calibri"/>
        </w:rPr>
        <w:t>Ai pazienti è stata somministrata un</w:t>
      </w:r>
      <w:r w:rsidR="003B4BB1" w:rsidRPr="00FC5018">
        <w:rPr>
          <w:rFonts w:cs="Calibri"/>
        </w:rPr>
        <w:t>’</w:t>
      </w:r>
      <w:r w:rsidRPr="00FC5018">
        <w:rPr>
          <w:rFonts w:eastAsia="Calibri" w:cs="Calibri"/>
        </w:rPr>
        <w:t>unica una goccia di uno dei due colliri nel sacco congiuntivale</w:t>
      </w:r>
      <w:r w:rsidRPr="00FC5018">
        <w:rPr>
          <w:rFonts w:cs="Calibri"/>
        </w:rPr>
        <w:t>; a distanza di 14 giorni veniva somministrato l’altro</w:t>
      </w:r>
      <w:r w:rsidR="00A948D3" w:rsidRPr="00FC5018">
        <w:rPr>
          <w:rFonts w:cs="Calibri"/>
        </w:rPr>
        <w:t xml:space="preserve"> collirio</w:t>
      </w:r>
      <w:r w:rsidRPr="00FC5018">
        <w:rPr>
          <w:rFonts w:eastAsia="Calibri" w:cs="Calibri"/>
        </w:rPr>
        <w:t>. L’istillazione veniva effettuata dal medico.</w:t>
      </w:r>
    </w:p>
    <w:p w:rsidR="007C0485" w:rsidRPr="00FC5018" w:rsidRDefault="00C90A28" w:rsidP="00FC5018">
      <w:pPr>
        <w:spacing w:after="0" w:line="240" w:lineRule="auto"/>
        <w:jc w:val="both"/>
        <w:rPr>
          <w:rFonts w:eastAsia="Calibri" w:cs="Calibri"/>
          <w:color w:val="000000"/>
        </w:rPr>
      </w:pPr>
      <w:r w:rsidRPr="00FC5018">
        <w:rPr>
          <w:rFonts w:eastAsia="Calibri" w:cs="Calibri"/>
        </w:rPr>
        <w:t xml:space="preserve">La registrazione della curva </w:t>
      </w:r>
      <w:proofErr w:type="spellStart"/>
      <w:r w:rsidRPr="00FC5018">
        <w:rPr>
          <w:rFonts w:eastAsia="Calibri" w:cs="Calibri"/>
        </w:rPr>
        <w:t>tonometrica</w:t>
      </w:r>
      <w:proofErr w:type="spellEnd"/>
      <w:r w:rsidRPr="00FC5018">
        <w:rPr>
          <w:rFonts w:eastAsia="Calibri" w:cs="Calibri"/>
        </w:rPr>
        <w:t xml:space="preserve"> è stata </w:t>
      </w:r>
      <w:r w:rsidRPr="00FC5018">
        <w:rPr>
          <w:rFonts w:cs="Calibri"/>
        </w:rPr>
        <w:t>effettuata</w:t>
      </w:r>
      <w:r w:rsidRPr="00FC5018">
        <w:rPr>
          <w:rFonts w:eastAsia="Calibri" w:cs="Calibri"/>
        </w:rPr>
        <w:t xml:space="preserve"> nelle 12 ore successive alla somministrazione in accordo alla durata d’azione nota del medicinale (misurazioni a </w:t>
      </w:r>
      <w:r w:rsidRPr="00FC5018">
        <w:rPr>
          <w:rFonts w:eastAsia="Calibri" w:cs="Calibri"/>
          <w:color w:val="000000"/>
        </w:rPr>
        <w:t>1, 2, 4, 7, 9, e 12 ore).</w:t>
      </w:r>
    </w:p>
    <w:p w:rsidR="003B4BB1" w:rsidRPr="00FC5018" w:rsidRDefault="003B4BB1" w:rsidP="00FC5018">
      <w:pPr>
        <w:pStyle w:val="Paragrafoelenco"/>
        <w:spacing w:after="0" w:line="240" w:lineRule="auto"/>
        <w:ind w:left="0"/>
        <w:jc w:val="both"/>
        <w:rPr>
          <w:u w:val="single"/>
        </w:rPr>
      </w:pPr>
    </w:p>
    <w:p w:rsidR="003B4BB1" w:rsidRPr="00FC5018" w:rsidRDefault="003B4BB1" w:rsidP="00FC5018">
      <w:pPr>
        <w:pStyle w:val="Paragrafoelenco"/>
        <w:spacing w:after="0" w:line="240" w:lineRule="auto"/>
        <w:ind w:left="0"/>
        <w:jc w:val="both"/>
        <w:rPr>
          <w:u w:val="single"/>
        </w:rPr>
      </w:pPr>
      <w:r w:rsidRPr="00FC5018">
        <w:rPr>
          <w:u w:val="single"/>
        </w:rPr>
        <w:t>Risultati</w:t>
      </w:r>
    </w:p>
    <w:p w:rsidR="003B4BB1" w:rsidRPr="00FC5018" w:rsidRDefault="003B4BB1" w:rsidP="00FC5018">
      <w:pPr>
        <w:spacing w:after="0" w:line="240" w:lineRule="auto"/>
        <w:jc w:val="both"/>
      </w:pPr>
      <w:r w:rsidRPr="00FC5018">
        <w:rPr>
          <w:rFonts w:cs="Arial"/>
        </w:rPr>
        <w:t xml:space="preserve">16 pazienti sono stati arruolati negli studi. </w:t>
      </w:r>
      <w:r w:rsidRPr="00FC5018">
        <w:t>Tutti i soggetti hanno completato fase clinica e sono stati analizzati.</w:t>
      </w:r>
    </w:p>
    <w:p w:rsidR="003B4BB1" w:rsidRPr="00FC5018" w:rsidRDefault="003B4BB1" w:rsidP="00FC5018">
      <w:pPr>
        <w:pStyle w:val="Paragrafoelenco"/>
        <w:spacing w:after="0" w:line="240" w:lineRule="auto"/>
        <w:ind w:left="0"/>
        <w:jc w:val="both"/>
        <w:rPr>
          <w:rFonts w:cs="Arial"/>
          <w:b/>
          <w:i/>
        </w:rPr>
      </w:pPr>
    </w:p>
    <w:p w:rsidR="003B4BB1" w:rsidRPr="00FC5018" w:rsidRDefault="003B4BB1" w:rsidP="00FC5018">
      <w:pPr>
        <w:pStyle w:val="Didascalia"/>
        <w:keepNext/>
        <w:spacing w:before="0" w:after="0"/>
        <w:jc w:val="both"/>
        <w:outlineLvl w:val="0"/>
        <w:rPr>
          <w:rFonts w:asciiTheme="minorHAnsi" w:hAnsiTheme="minorHAnsi" w:cs="Arial"/>
          <w:b w:val="0"/>
          <w:sz w:val="22"/>
          <w:szCs w:val="22"/>
          <w:lang w:val="it-IT"/>
        </w:rPr>
      </w:pPr>
      <w:r w:rsidRPr="00FC5018">
        <w:rPr>
          <w:rFonts w:asciiTheme="minorHAnsi" w:hAnsiTheme="minorHAnsi" w:cs="Arial"/>
          <w:b w:val="0"/>
          <w:i/>
          <w:sz w:val="22"/>
          <w:szCs w:val="22"/>
          <w:lang w:val="it-IT"/>
        </w:rPr>
        <w:t>Sicurezza</w:t>
      </w:r>
    </w:p>
    <w:p w:rsidR="003B4BB1" w:rsidRPr="00FC5018" w:rsidRDefault="003B4BB1" w:rsidP="00FC5018">
      <w:pPr>
        <w:tabs>
          <w:tab w:val="left" w:pos="5670"/>
        </w:tabs>
        <w:spacing w:after="0" w:line="240" w:lineRule="auto"/>
        <w:ind w:right="27"/>
        <w:jc w:val="both"/>
        <w:rPr>
          <w:rFonts w:eastAsia="Calibri" w:cs="Calibri"/>
        </w:rPr>
      </w:pPr>
      <w:r w:rsidRPr="00FC5018">
        <w:rPr>
          <w:rFonts w:eastAsia="Calibri" w:cs="Calibri"/>
        </w:rPr>
        <w:t xml:space="preserve">Nel corso dello studio non sono state segnalate reazioni </w:t>
      </w:r>
      <w:r w:rsidRPr="00FC5018">
        <w:rPr>
          <w:rFonts w:cs="Calibri"/>
        </w:rPr>
        <w:t xml:space="preserve"> avverse</w:t>
      </w:r>
      <w:r w:rsidRPr="00FC5018">
        <w:rPr>
          <w:rFonts w:eastAsia="Calibri" w:cs="Calibri"/>
        </w:rPr>
        <w:t xml:space="preserve">. </w:t>
      </w:r>
      <w:r w:rsidRPr="00FC5018">
        <w:rPr>
          <w:rFonts w:cs="Calibri"/>
        </w:rPr>
        <w:t xml:space="preserve"> Tuttavia, lo </w:t>
      </w:r>
      <w:r w:rsidRPr="00FC5018">
        <w:rPr>
          <w:rFonts w:eastAsia="Calibri" w:cs="Calibri"/>
        </w:rPr>
        <w:t xml:space="preserve">studio non </w:t>
      </w:r>
      <w:r w:rsidRPr="00FC5018">
        <w:rPr>
          <w:rFonts w:cs="Calibri"/>
        </w:rPr>
        <w:t>era</w:t>
      </w:r>
      <w:r w:rsidRPr="00FC5018">
        <w:rPr>
          <w:rFonts w:eastAsia="Calibri" w:cs="Calibri"/>
        </w:rPr>
        <w:t xml:space="preserve"> appropriato ai fini della valutazione della scurezza in quanto </w:t>
      </w:r>
      <w:r w:rsidRPr="00FC5018">
        <w:rPr>
          <w:rFonts w:cs="Calibri"/>
        </w:rPr>
        <w:t xml:space="preserve">ha valutato </w:t>
      </w:r>
      <w:r w:rsidRPr="00FC5018">
        <w:rPr>
          <w:rFonts w:eastAsia="Calibri" w:cs="Calibri"/>
        </w:rPr>
        <w:t xml:space="preserve">un’unica somministrazione </w:t>
      </w:r>
      <w:r w:rsidRPr="00FC5018">
        <w:rPr>
          <w:rFonts w:cs="Calibri"/>
        </w:rPr>
        <w:t xml:space="preserve">di medicinale </w:t>
      </w:r>
      <w:r w:rsidRPr="00FC5018">
        <w:rPr>
          <w:rFonts w:eastAsia="Calibri" w:cs="Calibri"/>
        </w:rPr>
        <w:t xml:space="preserve">e </w:t>
      </w:r>
      <w:r w:rsidRPr="00FC5018">
        <w:rPr>
          <w:rFonts w:cs="Calibri"/>
        </w:rPr>
        <w:t xml:space="preserve">il </w:t>
      </w:r>
      <w:r w:rsidRPr="00FC5018">
        <w:rPr>
          <w:rFonts w:eastAsia="Calibri" w:cs="Calibri"/>
        </w:rPr>
        <w:t xml:space="preserve">periodo di osservazione </w:t>
      </w:r>
      <w:r w:rsidRPr="00FC5018">
        <w:rPr>
          <w:rFonts w:cs="Calibri"/>
        </w:rPr>
        <w:t xml:space="preserve">era </w:t>
      </w:r>
      <w:r w:rsidRPr="00FC5018">
        <w:rPr>
          <w:rFonts w:eastAsia="Calibri" w:cs="Calibri"/>
        </w:rPr>
        <w:t>limitato alle 12 ore successive.</w:t>
      </w:r>
    </w:p>
    <w:p w:rsidR="003B4BB1" w:rsidRPr="00FC5018" w:rsidRDefault="003B4BB1" w:rsidP="00FC5018">
      <w:pPr>
        <w:spacing w:after="0" w:line="240" w:lineRule="auto"/>
        <w:rPr>
          <w:highlight w:val="cyan"/>
        </w:rPr>
      </w:pPr>
    </w:p>
    <w:p w:rsidR="003B4BB1" w:rsidRPr="00FC5018" w:rsidRDefault="003B4BB1" w:rsidP="00FC5018">
      <w:pPr>
        <w:pStyle w:val="Didascalia"/>
        <w:keepNext/>
        <w:spacing w:before="0" w:after="0"/>
        <w:jc w:val="both"/>
        <w:outlineLvl w:val="0"/>
        <w:rPr>
          <w:rFonts w:asciiTheme="minorHAnsi" w:hAnsiTheme="minorHAnsi" w:cs="Arial"/>
          <w:b w:val="0"/>
          <w:sz w:val="22"/>
          <w:szCs w:val="22"/>
          <w:lang w:val="it-IT"/>
        </w:rPr>
      </w:pPr>
      <w:r w:rsidRPr="00FC5018">
        <w:rPr>
          <w:rFonts w:asciiTheme="minorHAnsi" w:hAnsiTheme="minorHAnsi" w:cs="Arial"/>
          <w:b w:val="0"/>
          <w:i/>
          <w:sz w:val="22"/>
          <w:szCs w:val="22"/>
          <w:lang w:val="it-IT"/>
        </w:rPr>
        <w:t xml:space="preserve">Parametri </w:t>
      </w:r>
      <w:proofErr w:type="spellStart"/>
      <w:r w:rsidRPr="00FC5018">
        <w:rPr>
          <w:rFonts w:asciiTheme="minorHAnsi" w:hAnsiTheme="minorHAnsi" w:cs="Arial"/>
          <w:b w:val="0"/>
          <w:i/>
          <w:sz w:val="22"/>
          <w:szCs w:val="22"/>
          <w:lang w:val="it-IT"/>
        </w:rPr>
        <w:t>farmacodinamici</w:t>
      </w:r>
      <w:proofErr w:type="spellEnd"/>
      <w:r w:rsidRPr="00FC5018">
        <w:rPr>
          <w:rFonts w:asciiTheme="minorHAnsi" w:hAnsiTheme="minorHAnsi" w:cs="Arial"/>
          <w:b w:val="0"/>
          <w:sz w:val="22"/>
          <w:szCs w:val="22"/>
          <w:lang w:val="it-IT"/>
        </w:rPr>
        <w:t xml:space="preserve">. </w:t>
      </w:r>
    </w:p>
    <w:p w:rsidR="003B4BB1" w:rsidRPr="00FC5018" w:rsidRDefault="003B4BB1" w:rsidP="00FC5018">
      <w:pPr>
        <w:spacing w:after="0" w:line="240" w:lineRule="auto"/>
        <w:jc w:val="both"/>
        <w:rPr>
          <w:rFonts w:eastAsia="Calibri" w:cs="Calibri"/>
        </w:rPr>
      </w:pPr>
      <w:r w:rsidRPr="00FC5018">
        <w:rPr>
          <w:rFonts w:cs="Calibri"/>
        </w:rPr>
        <w:t xml:space="preserve">I risultati dello studio </w:t>
      </w:r>
      <w:r w:rsidR="00F92DE4" w:rsidRPr="00FC5018">
        <w:rPr>
          <w:rFonts w:cs="Calibri"/>
        </w:rPr>
        <w:t xml:space="preserve">clinico </w:t>
      </w:r>
      <w:r w:rsidRPr="00FC5018">
        <w:rPr>
          <w:rFonts w:cs="Calibri"/>
        </w:rPr>
        <w:t xml:space="preserve">hanno mostrato che entrambi i trattamenti determinavano una progressiva riduzione della pressione </w:t>
      </w:r>
      <w:proofErr w:type="spellStart"/>
      <w:r w:rsidRPr="00FC5018">
        <w:rPr>
          <w:rFonts w:cs="Calibri"/>
        </w:rPr>
        <w:t>endoculare</w:t>
      </w:r>
      <w:proofErr w:type="spellEnd"/>
      <w:r w:rsidRPr="00FC5018">
        <w:rPr>
          <w:rFonts w:cs="Calibri"/>
        </w:rPr>
        <w:t>; l</w:t>
      </w:r>
      <w:r w:rsidRPr="00FC5018">
        <w:rPr>
          <w:rFonts w:eastAsia="Calibri" w:cs="Calibri"/>
        </w:rPr>
        <w:t xml:space="preserve">e differenze </w:t>
      </w:r>
      <w:r w:rsidRPr="00FC5018">
        <w:rPr>
          <w:rFonts w:cs="Calibri"/>
        </w:rPr>
        <w:t xml:space="preserve">di pressione intraoculare </w:t>
      </w:r>
      <w:r w:rsidRPr="00FC5018">
        <w:rPr>
          <w:rFonts w:eastAsia="Calibri" w:cs="Calibri"/>
        </w:rPr>
        <w:t xml:space="preserve">tra i gruppi non erano significative ad eccezione dei valori a </w:t>
      </w:r>
      <w:r w:rsidRPr="00FC5018">
        <w:rPr>
          <w:rFonts w:cs="Calibri"/>
        </w:rPr>
        <w:t>un</w:t>
      </w:r>
      <w:r w:rsidRPr="00FC5018">
        <w:rPr>
          <w:rFonts w:eastAsia="Calibri" w:cs="Calibri"/>
        </w:rPr>
        <w:t>’ora in cui la riduzione della</w:t>
      </w:r>
      <w:r w:rsidRPr="00FC5018">
        <w:rPr>
          <w:rFonts w:cs="Calibri"/>
        </w:rPr>
        <w:t xml:space="preserve"> pressione</w:t>
      </w:r>
      <w:r w:rsidRPr="00FC5018">
        <w:rPr>
          <w:rFonts w:eastAsia="Calibri" w:cs="Calibri"/>
        </w:rPr>
        <w:t xml:space="preserve"> era maggiore per il braccio con </w:t>
      </w:r>
      <w:proofErr w:type="spellStart"/>
      <w:r w:rsidRPr="00FC5018">
        <w:rPr>
          <w:rFonts w:eastAsia="Calibri" w:cs="Calibri"/>
          <w:bCs/>
          <w:color w:val="000000"/>
          <w:lang w:eastAsia="it-IT"/>
        </w:rPr>
        <w:t>Qualidofta</w:t>
      </w:r>
      <w:proofErr w:type="spellEnd"/>
      <w:r w:rsidRPr="00FC5018">
        <w:rPr>
          <w:rFonts w:eastAsia="Calibri" w:cs="Calibri"/>
        </w:rPr>
        <w:t xml:space="preserve">. </w:t>
      </w:r>
    </w:p>
    <w:p w:rsidR="003B4BB1" w:rsidRPr="00FC5018" w:rsidRDefault="003B4BB1" w:rsidP="00FC5018">
      <w:pPr>
        <w:spacing w:after="0" w:line="240" w:lineRule="auto"/>
        <w:rPr>
          <w:rFonts w:cs="Arial"/>
          <w:i/>
        </w:rPr>
      </w:pPr>
    </w:p>
    <w:p w:rsidR="003B4BB1" w:rsidRPr="00FC5018" w:rsidRDefault="003B4BB1" w:rsidP="00FC5018">
      <w:pPr>
        <w:spacing w:after="0" w:line="240" w:lineRule="auto"/>
        <w:rPr>
          <w:rFonts w:cs="Arial"/>
        </w:rPr>
      </w:pPr>
      <w:r w:rsidRPr="00FC5018">
        <w:rPr>
          <w:rFonts w:cs="Arial"/>
          <w:i/>
        </w:rPr>
        <w:t>Conclusioni sullo studio</w:t>
      </w:r>
      <w:r w:rsidRPr="00FC5018">
        <w:rPr>
          <w:rFonts w:cs="Arial"/>
        </w:rPr>
        <w:t>.</w:t>
      </w:r>
    </w:p>
    <w:p w:rsidR="003B4BB1" w:rsidRPr="00FC5018" w:rsidRDefault="003B4BB1" w:rsidP="00FC5018">
      <w:pPr>
        <w:spacing w:after="0" w:line="240" w:lineRule="auto"/>
        <w:jc w:val="both"/>
        <w:rPr>
          <w:rFonts w:cs="Arial"/>
        </w:rPr>
      </w:pPr>
      <w:r w:rsidRPr="00FC5018">
        <w:rPr>
          <w:rFonts w:cs="Arial"/>
        </w:rPr>
        <w:t>I risultati d</w:t>
      </w:r>
      <w:r w:rsidR="00F92DE4" w:rsidRPr="00FC5018">
        <w:rPr>
          <w:rFonts w:cs="Arial"/>
        </w:rPr>
        <w:t>ello studio di farmacodinamica</w:t>
      </w:r>
      <w:r w:rsidRPr="00FC5018">
        <w:rPr>
          <w:rFonts w:cs="Arial"/>
        </w:rPr>
        <w:t xml:space="preserve"> mostrano che </w:t>
      </w:r>
      <w:r w:rsidR="00F92DE4" w:rsidRPr="00FC5018">
        <w:rPr>
          <w:rFonts w:cs="Arial"/>
        </w:rPr>
        <w:t xml:space="preserve">il medicinale test e il medicinale di riferimento </w:t>
      </w:r>
      <w:r w:rsidR="00EE78A9" w:rsidRPr="00FC5018">
        <w:rPr>
          <w:rFonts w:cs="Arial"/>
        </w:rPr>
        <w:t>sono sovrapponibili nel determinare la diminuzione della pressione endooculare</w:t>
      </w:r>
      <w:r w:rsidRPr="00FC5018">
        <w:rPr>
          <w:rFonts w:cs="Arial"/>
        </w:rPr>
        <w:t>.</w:t>
      </w:r>
    </w:p>
    <w:p w:rsidR="003B4BB1" w:rsidRPr="00FC5018" w:rsidRDefault="003B4BB1" w:rsidP="00FC5018">
      <w:pPr>
        <w:spacing w:after="0" w:line="240" w:lineRule="auto"/>
        <w:jc w:val="both"/>
        <w:rPr>
          <w:rFonts w:cs="Arial"/>
        </w:rPr>
      </w:pPr>
    </w:p>
    <w:p w:rsidR="003B4BB1" w:rsidRPr="00FC5018" w:rsidRDefault="003B4BB1" w:rsidP="00FC5018">
      <w:pPr>
        <w:spacing w:after="0" w:line="240" w:lineRule="auto"/>
        <w:jc w:val="both"/>
        <w:rPr>
          <w:rFonts w:cs="Arial"/>
          <w:b/>
        </w:rPr>
      </w:pPr>
      <w:r w:rsidRPr="00FC5018">
        <w:rPr>
          <w:rFonts w:cs="Arial"/>
          <w:b/>
        </w:rPr>
        <w:t>Efficacia e sicurezza clinica</w:t>
      </w:r>
    </w:p>
    <w:p w:rsidR="003B4BB1" w:rsidRPr="00FC5018" w:rsidRDefault="003B4BB1" w:rsidP="00FC5018">
      <w:pPr>
        <w:spacing w:after="0" w:line="240" w:lineRule="auto"/>
        <w:jc w:val="both"/>
        <w:rPr>
          <w:rFonts w:cs="Arial"/>
        </w:rPr>
      </w:pPr>
      <w:r w:rsidRPr="00FC5018">
        <w:rPr>
          <w:rFonts w:cs="Arial"/>
        </w:rPr>
        <w:t xml:space="preserve">Non sono stati presentati nuovi dati di efficacia e sicurezza clinica: il profilo di sicurezza e l’efficacia del principio attivo di </w:t>
      </w:r>
      <w:proofErr w:type="spellStart"/>
      <w:r w:rsidR="00F92DE4" w:rsidRPr="00FC5018">
        <w:rPr>
          <w:rFonts w:cs="Arial"/>
        </w:rPr>
        <w:t>bromonidina</w:t>
      </w:r>
      <w:proofErr w:type="spellEnd"/>
      <w:r w:rsidR="00F92DE4" w:rsidRPr="00FC5018">
        <w:rPr>
          <w:rFonts w:cs="Arial"/>
        </w:rPr>
        <w:t xml:space="preserve"> </w:t>
      </w:r>
      <w:r w:rsidRPr="00FC5018">
        <w:rPr>
          <w:rFonts w:cs="Arial"/>
        </w:rPr>
        <w:t xml:space="preserve"> è ben conosciuto. </w:t>
      </w:r>
    </w:p>
    <w:p w:rsidR="003A4F58" w:rsidRPr="00FC5018" w:rsidRDefault="003A4F58" w:rsidP="00FC5018">
      <w:pPr>
        <w:pStyle w:val="Paragrafoelenco"/>
        <w:spacing w:after="0" w:line="240" w:lineRule="auto"/>
        <w:ind w:left="0"/>
        <w:jc w:val="both"/>
      </w:pPr>
    </w:p>
    <w:p w:rsidR="003A4F58" w:rsidRPr="00FC5018" w:rsidRDefault="003A4F58" w:rsidP="00FC5018">
      <w:pPr>
        <w:pStyle w:val="Paragrafoelenco"/>
        <w:spacing w:after="0" w:line="240" w:lineRule="auto"/>
        <w:ind w:left="0"/>
        <w:jc w:val="both"/>
        <w:rPr>
          <w:b/>
        </w:rPr>
      </w:pPr>
      <w:r w:rsidRPr="00FC5018">
        <w:rPr>
          <w:b/>
        </w:rPr>
        <w:t>Piano di Valutazione del Rischio (</w:t>
      </w:r>
      <w:proofErr w:type="spellStart"/>
      <w:r w:rsidRPr="00FC5018">
        <w:rPr>
          <w:b/>
          <w:i/>
        </w:rPr>
        <w:t>Risk</w:t>
      </w:r>
      <w:proofErr w:type="spellEnd"/>
      <w:r w:rsidRPr="00FC5018">
        <w:rPr>
          <w:b/>
          <w:i/>
        </w:rPr>
        <w:t xml:space="preserve"> Management </w:t>
      </w:r>
      <w:proofErr w:type="spellStart"/>
      <w:r w:rsidRPr="00FC5018">
        <w:rPr>
          <w:b/>
          <w:i/>
        </w:rPr>
        <w:t>Plan</w:t>
      </w:r>
      <w:proofErr w:type="spellEnd"/>
      <w:r w:rsidRPr="00FC5018">
        <w:rPr>
          <w:b/>
        </w:rPr>
        <w:t xml:space="preserve"> - RMP)</w:t>
      </w:r>
    </w:p>
    <w:p w:rsidR="003A4F58" w:rsidRPr="00FC5018" w:rsidRDefault="003A4F58" w:rsidP="00FC5018">
      <w:pPr>
        <w:pStyle w:val="Paragrafoelenco"/>
        <w:spacing w:after="0" w:line="240" w:lineRule="auto"/>
        <w:ind w:left="0"/>
        <w:jc w:val="both"/>
      </w:pPr>
      <w:r w:rsidRPr="00FC5018">
        <w:t xml:space="preserve">E’ stato presentato un RMP in accordo a quanto previsto dalla Direttiva 2001/83/EU </w:t>
      </w:r>
      <w:proofErr w:type="spellStart"/>
      <w:r w:rsidRPr="00FC5018">
        <w:t>s.m.i.</w:t>
      </w:r>
      <w:proofErr w:type="spellEnd"/>
      <w:r w:rsidRPr="00FC5018">
        <w:t xml:space="preserve"> che descrive le attività di farmacovigilanza e gli interventi definiti al fine di identificare, caratterizzare, prevenire o minimizzare i rischi collegati all’uso di </w:t>
      </w:r>
      <w:proofErr w:type="spellStart"/>
      <w:r w:rsidR="00D8562A" w:rsidRPr="00FC5018">
        <w:t>Qualidofta</w:t>
      </w:r>
      <w:proofErr w:type="spellEnd"/>
      <w:r w:rsidR="00D8562A" w:rsidRPr="00FC5018">
        <w:t>.</w:t>
      </w:r>
    </w:p>
    <w:p w:rsidR="003A4F58" w:rsidRPr="00FC5018" w:rsidRDefault="003A4F58" w:rsidP="00FC5018">
      <w:pPr>
        <w:pStyle w:val="Paragrafoelenco"/>
        <w:spacing w:after="0" w:line="240" w:lineRule="auto"/>
        <w:ind w:left="0"/>
        <w:jc w:val="both"/>
      </w:pPr>
      <w:r w:rsidRPr="00FC5018">
        <w:t>Il riassunto delle problematiche di sicurezza sono riportate nella tabella seguente.</w:t>
      </w:r>
    </w:p>
    <w:p w:rsidR="003A4F58" w:rsidRPr="00FC5018" w:rsidRDefault="003A4F58" w:rsidP="00FC5018">
      <w:pPr>
        <w:pStyle w:val="Paragrafoelenco"/>
        <w:spacing w:after="0" w:line="240" w:lineRule="auto"/>
        <w:ind w:left="0"/>
        <w:jc w:val="both"/>
      </w:pPr>
    </w:p>
    <w:tbl>
      <w:tblPr>
        <w:tblW w:w="4671" w:type="pct"/>
        <w:jc w:val="center"/>
        <w:tblInd w:w="-2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96"/>
        <w:gridCol w:w="6221"/>
      </w:tblGrid>
      <w:tr w:rsidR="003A4F58" w:rsidRPr="00FC5018" w:rsidTr="00534328">
        <w:trPr>
          <w:trHeight w:val="1270"/>
          <w:jc w:val="center"/>
        </w:trPr>
        <w:tc>
          <w:tcPr>
            <w:tcW w:w="1697" w:type="pct"/>
            <w:tcBorders>
              <w:top w:val="single" w:sz="4" w:space="0" w:color="auto"/>
              <w:left w:val="single" w:sz="4" w:space="0" w:color="auto"/>
              <w:bottom w:val="single" w:sz="6" w:space="0" w:color="auto"/>
              <w:right w:val="single" w:sz="6" w:space="0" w:color="auto"/>
            </w:tcBorders>
            <w:hideMark/>
          </w:tcPr>
          <w:p w:rsidR="003A4F58" w:rsidRPr="00FC5018" w:rsidRDefault="003A4F58" w:rsidP="00FC5018">
            <w:pPr>
              <w:pStyle w:val="TabletextrowsAgency"/>
              <w:spacing w:line="240" w:lineRule="auto"/>
              <w:rPr>
                <w:rFonts w:asciiTheme="minorHAnsi" w:hAnsiTheme="minorHAnsi"/>
                <w:sz w:val="20"/>
                <w:szCs w:val="22"/>
                <w:lang w:eastAsia="en-GB"/>
              </w:rPr>
            </w:pPr>
            <w:proofErr w:type="spellStart"/>
            <w:r w:rsidRPr="00FC5018">
              <w:rPr>
                <w:rFonts w:asciiTheme="minorHAnsi" w:hAnsiTheme="minorHAnsi"/>
                <w:sz w:val="20"/>
                <w:szCs w:val="22"/>
                <w:lang w:eastAsia="en-GB"/>
              </w:rPr>
              <w:t>Rischi</w:t>
            </w:r>
            <w:proofErr w:type="spellEnd"/>
            <w:r w:rsidRPr="00FC5018">
              <w:rPr>
                <w:rFonts w:asciiTheme="minorHAnsi" w:hAnsiTheme="minorHAnsi"/>
                <w:sz w:val="20"/>
                <w:szCs w:val="22"/>
                <w:lang w:eastAsia="en-GB"/>
              </w:rPr>
              <w:t xml:space="preserve"> </w:t>
            </w:r>
            <w:proofErr w:type="spellStart"/>
            <w:r w:rsidRPr="00FC5018">
              <w:rPr>
                <w:rFonts w:asciiTheme="minorHAnsi" w:hAnsiTheme="minorHAnsi"/>
                <w:sz w:val="20"/>
                <w:szCs w:val="22"/>
                <w:lang w:eastAsia="en-GB"/>
              </w:rPr>
              <w:t>importanti</w:t>
            </w:r>
            <w:proofErr w:type="spellEnd"/>
            <w:r w:rsidRPr="00FC5018">
              <w:rPr>
                <w:rFonts w:asciiTheme="minorHAnsi" w:hAnsiTheme="minorHAnsi"/>
                <w:sz w:val="20"/>
                <w:szCs w:val="22"/>
                <w:lang w:eastAsia="en-GB"/>
              </w:rPr>
              <w:t xml:space="preserve"> </w:t>
            </w:r>
            <w:proofErr w:type="spellStart"/>
            <w:r w:rsidRPr="00FC5018">
              <w:rPr>
                <w:rFonts w:asciiTheme="minorHAnsi" w:hAnsiTheme="minorHAnsi"/>
                <w:sz w:val="20"/>
                <w:szCs w:val="22"/>
                <w:lang w:eastAsia="en-GB"/>
              </w:rPr>
              <w:t>identificati</w:t>
            </w:r>
            <w:proofErr w:type="spellEnd"/>
          </w:p>
        </w:tc>
        <w:tc>
          <w:tcPr>
            <w:tcW w:w="3303" w:type="pct"/>
            <w:tcBorders>
              <w:top w:val="single" w:sz="4" w:space="0" w:color="auto"/>
              <w:left w:val="single" w:sz="6" w:space="0" w:color="auto"/>
              <w:bottom w:val="single" w:sz="6" w:space="0" w:color="auto"/>
              <w:right w:val="single" w:sz="4" w:space="0" w:color="auto"/>
            </w:tcBorders>
            <w:hideMark/>
          </w:tcPr>
          <w:p w:rsidR="00495244" w:rsidRPr="00FC5018" w:rsidRDefault="00495244" w:rsidP="00FC5018">
            <w:pPr>
              <w:spacing w:after="0" w:line="240" w:lineRule="auto"/>
              <w:ind w:left="20"/>
              <w:rPr>
                <w:sz w:val="20"/>
              </w:rPr>
            </w:pPr>
            <w:r w:rsidRPr="00FC5018">
              <w:rPr>
                <w:sz w:val="20"/>
              </w:rPr>
              <w:t>Ipersensibilità al principio attivo o agli eccipienti</w:t>
            </w:r>
          </w:p>
          <w:p w:rsidR="00EB0560" w:rsidRPr="00FC5018" w:rsidRDefault="00EB0560" w:rsidP="00FC5018">
            <w:pPr>
              <w:spacing w:after="0" w:line="240" w:lineRule="auto"/>
              <w:ind w:left="20"/>
              <w:rPr>
                <w:color w:val="000000" w:themeColor="text1"/>
                <w:sz w:val="20"/>
              </w:rPr>
            </w:pPr>
            <w:r w:rsidRPr="00FC5018">
              <w:rPr>
                <w:color w:val="000000" w:themeColor="text1"/>
                <w:sz w:val="20"/>
              </w:rPr>
              <w:t xml:space="preserve">Alta incidenza di sonnolenza nei bambini </w:t>
            </w:r>
          </w:p>
          <w:p w:rsidR="00495244" w:rsidRPr="00FC5018" w:rsidRDefault="00EB0560" w:rsidP="00FC5018">
            <w:pPr>
              <w:spacing w:after="0" w:line="240" w:lineRule="auto"/>
              <w:ind w:left="20"/>
              <w:rPr>
                <w:color w:val="000000" w:themeColor="text1"/>
                <w:sz w:val="20"/>
              </w:rPr>
            </w:pPr>
            <w:r w:rsidRPr="00FC5018">
              <w:rPr>
                <w:color w:val="000000" w:themeColor="text1"/>
                <w:sz w:val="20"/>
              </w:rPr>
              <w:t>Sintomi a livello del sistema nervoso centrale nei bambini</w:t>
            </w:r>
          </w:p>
          <w:p w:rsidR="00EB0560" w:rsidRPr="00FC5018" w:rsidRDefault="00EB0560" w:rsidP="00FC5018">
            <w:pPr>
              <w:spacing w:after="0" w:line="240" w:lineRule="auto"/>
              <w:ind w:left="20"/>
              <w:rPr>
                <w:color w:val="000000" w:themeColor="text1"/>
                <w:sz w:val="20"/>
              </w:rPr>
            </w:pPr>
            <w:r w:rsidRPr="00FC5018">
              <w:rPr>
                <w:color w:val="000000" w:themeColor="text1"/>
                <w:sz w:val="20"/>
              </w:rPr>
              <w:t>Interazione con farmaci antidepressivi</w:t>
            </w:r>
          </w:p>
          <w:p w:rsidR="00EB0560" w:rsidRPr="00FC5018" w:rsidRDefault="00EB0560" w:rsidP="00FC5018">
            <w:pPr>
              <w:tabs>
                <w:tab w:val="left" w:pos="360"/>
              </w:tabs>
              <w:spacing w:after="0" w:line="240" w:lineRule="auto"/>
              <w:jc w:val="both"/>
              <w:rPr>
                <w:color w:val="000000" w:themeColor="text1"/>
                <w:sz w:val="20"/>
              </w:rPr>
            </w:pPr>
            <w:r w:rsidRPr="00FC5018">
              <w:rPr>
                <w:sz w:val="20"/>
              </w:rPr>
              <w:t>Influenza sulla capacità di guidare o sull’uso di macchinari.</w:t>
            </w:r>
          </w:p>
        </w:tc>
      </w:tr>
      <w:tr w:rsidR="003A4F58" w:rsidRPr="00FC5018" w:rsidTr="00462FB3">
        <w:trPr>
          <w:jc w:val="center"/>
        </w:trPr>
        <w:tc>
          <w:tcPr>
            <w:tcW w:w="1697" w:type="pct"/>
            <w:tcBorders>
              <w:top w:val="single" w:sz="6" w:space="0" w:color="auto"/>
              <w:left w:val="single" w:sz="4" w:space="0" w:color="auto"/>
              <w:bottom w:val="single" w:sz="6" w:space="0" w:color="auto"/>
              <w:right w:val="single" w:sz="6" w:space="0" w:color="auto"/>
            </w:tcBorders>
            <w:hideMark/>
          </w:tcPr>
          <w:p w:rsidR="003A4F58" w:rsidRPr="00FC5018" w:rsidRDefault="003A4F58" w:rsidP="00FC5018">
            <w:pPr>
              <w:pStyle w:val="TabletextrowsAgency"/>
              <w:spacing w:line="240" w:lineRule="auto"/>
              <w:rPr>
                <w:rFonts w:asciiTheme="minorHAnsi" w:hAnsiTheme="minorHAnsi"/>
                <w:sz w:val="20"/>
                <w:szCs w:val="22"/>
                <w:lang w:eastAsia="en-GB"/>
              </w:rPr>
            </w:pPr>
            <w:proofErr w:type="spellStart"/>
            <w:r w:rsidRPr="00FC5018">
              <w:rPr>
                <w:rFonts w:asciiTheme="minorHAnsi" w:hAnsiTheme="minorHAnsi"/>
                <w:sz w:val="20"/>
                <w:szCs w:val="22"/>
                <w:lang w:eastAsia="en-GB"/>
              </w:rPr>
              <w:t>Rischi</w:t>
            </w:r>
            <w:proofErr w:type="spellEnd"/>
            <w:r w:rsidRPr="00FC5018">
              <w:rPr>
                <w:rFonts w:asciiTheme="minorHAnsi" w:hAnsiTheme="minorHAnsi"/>
                <w:sz w:val="20"/>
                <w:szCs w:val="22"/>
                <w:lang w:eastAsia="en-GB"/>
              </w:rPr>
              <w:t xml:space="preserve"> </w:t>
            </w:r>
            <w:proofErr w:type="spellStart"/>
            <w:r w:rsidRPr="00FC5018">
              <w:rPr>
                <w:rFonts w:asciiTheme="minorHAnsi" w:hAnsiTheme="minorHAnsi"/>
                <w:sz w:val="20"/>
                <w:szCs w:val="22"/>
                <w:lang w:eastAsia="en-GB"/>
              </w:rPr>
              <w:t>importanti</w:t>
            </w:r>
            <w:proofErr w:type="spellEnd"/>
            <w:r w:rsidRPr="00FC5018">
              <w:rPr>
                <w:rFonts w:asciiTheme="minorHAnsi" w:hAnsiTheme="minorHAnsi"/>
                <w:sz w:val="20"/>
                <w:szCs w:val="22"/>
                <w:lang w:eastAsia="en-GB"/>
              </w:rPr>
              <w:t xml:space="preserve"> </w:t>
            </w:r>
            <w:proofErr w:type="spellStart"/>
            <w:r w:rsidRPr="00FC5018">
              <w:rPr>
                <w:rFonts w:asciiTheme="minorHAnsi" w:hAnsiTheme="minorHAnsi"/>
                <w:sz w:val="20"/>
                <w:szCs w:val="22"/>
                <w:lang w:eastAsia="en-GB"/>
              </w:rPr>
              <w:t>potenziali</w:t>
            </w:r>
            <w:proofErr w:type="spellEnd"/>
          </w:p>
        </w:tc>
        <w:tc>
          <w:tcPr>
            <w:tcW w:w="3303" w:type="pct"/>
            <w:tcBorders>
              <w:top w:val="single" w:sz="6" w:space="0" w:color="auto"/>
              <w:left w:val="single" w:sz="6" w:space="0" w:color="auto"/>
              <w:bottom w:val="single" w:sz="6" w:space="0" w:color="auto"/>
              <w:right w:val="single" w:sz="4" w:space="0" w:color="auto"/>
            </w:tcBorders>
            <w:hideMark/>
          </w:tcPr>
          <w:p w:rsidR="00EB0560" w:rsidRPr="00FC5018" w:rsidRDefault="00EB0560" w:rsidP="00FC5018">
            <w:pPr>
              <w:spacing w:after="0" w:line="240" w:lineRule="auto"/>
              <w:ind w:left="20"/>
              <w:rPr>
                <w:sz w:val="20"/>
              </w:rPr>
            </w:pPr>
            <w:r w:rsidRPr="00FC5018">
              <w:rPr>
                <w:sz w:val="20"/>
              </w:rPr>
              <w:t>Ingestione accidentale</w:t>
            </w:r>
          </w:p>
          <w:p w:rsidR="00EB0560" w:rsidRPr="00FC5018" w:rsidRDefault="00EB0560" w:rsidP="00FC5018">
            <w:pPr>
              <w:spacing w:after="0" w:line="240" w:lineRule="auto"/>
              <w:ind w:left="20"/>
              <w:rPr>
                <w:sz w:val="20"/>
              </w:rPr>
            </w:pPr>
            <w:r w:rsidRPr="00FC5018">
              <w:rPr>
                <w:sz w:val="20"/>
              </w:rPr>
              <w:t xml:space="preserve">Malattia di </w:t>
            </w:r>
            <w:proofErr w:type="spellStart"/>
            <w:r w:rsidRPr="00FC5018">
              <w:rPr>
                <w:sz w:val="20"/>
              </w:rPr>
              <w:t>Burger</w:t>
            </w:r>
            <w:proofErr w:type="spellEnd"/>
          </w:p>
          <w:p w:rsidR="00EB0560" w:rsidRPr="00FC5018" w:rsidRDefault="00EB0560" w:rsidP="00FC5018">
            <w:pPr>
              <w:spacing w:after="0" w:line="240" w:lineRule="auto"/>
              <w:ind w:left="20"/>
              <w:rPr>
                <w:sz w:val="20"/>
              </w:rPr>
            </w:pPr>
            <w:r w:rsidRPr="00FC5018">
              <w:rPr>
                <w:sz w:val="20"/>
              </w:rPr>
              <w:t>Problemi cerebrovascolari</w:t>
            </w:r>
          </w:p>
          <w:p w:rsidR="00EB0560" w:rsidRPr="00FC5018" w:rsidRDefault="00EB0560" w:rsidP="00FC5018">
            <w:pPr>
              <w:spacing w:after="0" w:line="240" w:lineRule="auto"/>
              <w:ind w:left="20"/>
              <w:rPr>
                <w:sz w:val="20"/>
              </w:rPr>
            </w:pPr>
            <w:r w:rsidRPr="00FC5018">
              <w:rPr>
                <w:sz w:val="20"/>
              </w:rPr>
              <w:t xml:space="preserve">Sindrome di </w:t>
            </w:r>
            <w:proofErr w:type="spellStart"/>
            <w:r w:rsidRPr="00FC5018">
              <w:rPr>
                <w:sz w:val="20"/>
              </w:rPr>
              <w:t>Raynaud</w:t>
            </w:r>
            <w:proofErr w:type="spellEnd"/>
          </w:p>
          <w:p w:rsidR="00EB0560" w:rsidRPr="00FC5018" w:rsidRDefault="00EB0560" w:rsidP="00FC5018">
            <w:pPr>
              <w:spacing w:after="0" w:line="240" w:lineRule="auto"/>
              <w:ind w:left="20"/>
              <w:rPr>
                <w:sz w:val="20"/>
              </w:rPr>
            </w:pPr>
            <w:r w:rsidRPr="00FC5018">
              <w:rPr>
                <w:sz w:val="20"/>
              </w:rPr>
              <w:t>Ipotensione ortostatica</w:t>
            </w:r>
          </w:p>
          <w:p w:rsidR="00EB0560" w:rsidRPr="00FC5018" w:rsidRDefault="00EB0560" w:rsidP="00FC5018">
            <w:pPr>
              <w:spacing w:after="0" w:line="240" w:lineRule="auto"/>
              <w:ind w:left="20"/>
              <w:rPr>
                <w:sz w:val="20"/>
              </w:rPr>
            </w:pPr>
            <w:r w:rsidRPr="00FC5018">
              <w:rPr>
                <w:sz w:val="20"/>
              </w:rPr>
              <w:t>Malattie cardiovascolari</w:t>
            </w:r>
          </w:p>
          <w:p w:rsidR="00EB0560" w:rsidRPr="00FC5018" w:rsidRDefault="00EB0560" w:rsidP="00FC5018">
            <w:pPr>
              <w:spacing w:after="0" w:line="240" w:lineRule="auto"/>
              <w:ind w:left="20"/>
              <w:rPr>
                <w:sz w:val="20"/>
              </w:rPr>
            </w:pPr>
            <w:r w:rsidRPr="00FC5018">
              <w:rPr>
                <w:sz w:val="20"/>
              </w:rPr>
              <w:t>Interazioni con  i depressivi del SNC (alcool, barbiturici, oppiacei, sedativi o anestetici)</w:t>
            </w:r>
          </w:p>
          <w:p w:rsidR="00EB0560" w:rsidRPr="00FC5018" w:rsidRDefault="00EB0560" w:rsidP="00FC5018">
            <w:pPr>
              <w:spacing w:after="0" w:line="240" w:lineRule="auto"/>
              <w:ind w:left="20"/>
              <w:rPr>
                <w:sz w:val="20"/>
              </w:rPr>
            </w:pPr>
            <w:r w:rsidRPr="00FC5018">
              <w:rPr>
                <w:sz w:val="20"/>
              </w:rPr>
              <w:t xml:space="preserve">Interazione con  farmaci che possono alterare il metabolismo e la captazione delle amine circolanti (es. </w:t>
            </w:r>
            <w:proofErr w:type="spellStart"/>
            <w:r w:rsidRPr="00FC5018">
              <w:rPr>
                <w:sz w:val="20"/>
              </w:rPr>
              <w:t>clorpromazina</w:t>
            </w:r>
            <w:proofErr w:type="spellEnd"/>
            <w:r w:rsidRPr="00FC5018">
              <w:rPr>
                <w:sz w:val="20"/>
              </w:rPr>
              <w:t xml:space="preserve">, </w:t>
            </w:r>
            <w:proofErr w:type="spellStart"/>
            <w:r w:rsidRPr="00FC5018">
              <w:rPr>
                <w:sz w:val="20"/>
              </w:rPr>
              <w:t>metilfenidato</w:t>
            </w:r>
            <w:proofErr w:type="spellEnd"/>
            <w:r w:rsidRPr="00FC5018">
              <w:rPr>
                <w:sz w:val="20"/>
              </w:rPr>
              <w:t>, reserpina)</w:t>
            </w:r>
          </w:p>
          <w:p w:rsidR="00EB0560" w:rsidRPr="00FC5018" w:rsidRDefault="00EB0560" w:rsidP="00FC5018">
            <w:pPr>
              <w:spacing w:after="0" w:line="240" w:lineRule="auto"/>
              <w:ind w:left="20"/>
              <w:rPr>
                <w:sz w:val="20"/>
              </w:rPr>
            </w:pPr>
            <w:r w:rsidRPr="00FC5018">
              <w:rPr>
                <w:sz w:val="20"/>
              </w:rPr>
              <w:t>Interazione con antiipertensivi e/o glicosidi cardioattivi</w:t>
            </w:r>
          </w:p>
          <w:p w:rsidR="003A4F58" w:rsidRPr="00FC5018" w:rsidRDefault="001B2DAA" w:rsidP="00FC5018">
            <w:pPr>
              <w:spacing w:after="0" w:line="240" w:lineRule="auto"/>
              <w:ind w:left="20"/>
              <w:rPr>
                <w:sz w:val="20"/>
              </w:rPr>
            </w:pPr>
            <w:r w:rsidRPr="00FC5018">
              <w:rPr>
                <w:sz w:val="20"/>
              </w:rPr>
              <w:t>Interazione con gli adrenergici agonisti o antagonisti</w:t>
            </w:r>
          </w:p>
        </w:tc>
      </w:tr>
      <w:tr w:rsidR="003A4F58" w:rsidRPr="00FC5018" w:rsidTr="00462FB3">
        <w:trPr>
          <w:jc w:val="center"/>
        </w:trPr>
        <w:tc>
          <w:tcPr>
            <w:tcW w:w="1697" w:type="pct"/>
            <w:tcBorders>
              <w:top w:val="single" w:sz="6" w:space="0" w:color="auto"/>
              <w:left w:val="single" w:sz="4" w:space="0" w:color="auto"/>
              <w:bottom w:val="single" w:sz="4" w:space="0" w:color="auto"/>
              <w:right w:val="single" w:sz="6" w:space="0" w:color="auto"/>
            </w:tcBorders>
            <w:hideMark/>
          </w:tcPr>
          <w:p w:rsidR="003A4F58" w:rsidRPr="00FC5018" w:rsidRDefault="003A4F58" w:rsidP="00FC5018">
            <w:pPr>
              <w:pStyle w:val="TabletextrowsAgency"/>
              <w:spacing w:line="240" w:lineRule="auto"/>
              <w:rPr>
                <w:rFonts w:asciiTheme="minorHAnsi" w:hAnsiTheme="minorHAnsi"/>
                <w:sz w:val="20"/>
                <w:szCs w:val="22"/>
                <w:lang w:eastAsia="en-GB"/>
              </w:rPr>
            </w:pPr>
            <w:proofErr w:type="spellStart"/>
            <w:r w:rsidRPr="00FC5018">
              <w:rPr>
                <w:rFonts w:asciiTheme="minorHAnsi" w:hAnsiTheme="minorHAnsi"/>
                <w:sz w:val="20"/>
                <w:szCs w:val="22"/>
                <w:lang w:eastAsia="en-GB"/>
              </w:rPr>
              <w:t>Informazioni</w:t>
            </w:r>
            <w:proofErr w:type="spellEnd"/>
            <w:r w:rsidRPr="00FC5018">
              <w:rPr>
                <w:rFonts w:asciiTheme="minorHAnsi" w:hAnsiTheme="minorHAnsi"/>
                <w:sz w:val="20"/>
                <w:szCs w:val="22"/>
                <w:lang w:eastAsia="en-GB"/>
              </w:rPr>
              <w:t xml:space="preserve"> </w:t>
            </w:r>
            <w:proofErr w:type="spellStart"/>
            <w:r w:rsidRPr="00FC5018">
              <w:rPr>
                <w:rFonts w:asciiTheme="minorHAnsi" w:hAnsiTheme="minorHAnsi"/>
                <w:sz w:val="20"/>
                <w:szCs w:val="22"/>
                <w:lang w:eastAsia="en-GB"/>
              </w:rPr>
              <w:t>mancanti</w:t>
            </w:r>
            <w:proofErr w:type="spellEnd"/>
          </w:p>
        </w:tc>
        <w:tc>
          <w:tcPr>
            <w:tcW w:w="3303" w:type="pct"/>
            <w:tcBorders>
              <w:top w:val="single" w:sz="6" w:space="0" w:color="auto"/>
              <w:left w:val="single" w:sz="6" w:space="0" w:color="auto"/>
              <w:bottom w:val="single" w:sz="4" w:space="0" w:color="auto"/>
              <w:right w:val="single" w:sz="4" w:space="0" w:color="auto"/>
            </w:tcBorders>
            <w:hideMark/>
          </w:tcPr>
          <w:p w:rsidR="003A4F58" w:rsidRPr="00FC5018" w:rsidRDefault="003A4F58" w:rsidP="00FC5018">
            <w:pPr>
              <w:spacing w:after="0" w:line="240" w:lineRule="auto"/>
              <w:ind w:left="20"/>
              <w:rPr>
                <w:sz w:val="20"/>
              </w:rPr>
            </w:pPr>
            <w:r w:rsidRPr="00FC5018">
              <w:rPr>
                <w:sz w:val="20"/>
              </w:rPr>
              <w:t xml:space="preserve">Gravidanza ed allattamento </w:t>
            </w:r>
          </w:p>
          <w:p w:rsidR="00343669" w:rsidRPr="00FC5018" w:rsidRDefault="00343669" w:rsidP="00FC5018">
            <w:pPr>
              <w:spacing w:after="0" w:line="240" w:lineRule="auto"/>
              <w:ind w:left="20"/>
              <w:rPr>
                <w:sz w:val="20"/>
              </w:rPr>
            </w:pPr>
            <w:r w:rsidRPr="00FC5018">
              <w:rPr>
                <w:sz w:val="20"/>
              </w:rPr>
              <w:t>Utilizzo superiore ad un anno</w:t>
            </w:r>
          </w:p>
          <w:p w:rsidR="00343669" w:rsidRPr="00FC5018" w:rsidRDefault="00343669" w:rsidP="00FC5018">
            <w:pPr>
              <w:spacing w:after="0" w:line="240" w:lineRule="auto"/>
              <w:ind w:left="20"/>
              <w:rPr>
                <w:sz w:val="20"/>
              </w:rPr>
            </w:pPr>
            <w:r w:rsidRPr="00FC5018">
              <w:rPr>
                <w:sz w:val="20"/>
              </w:rPr>
              <w:t xml:space="preserve">Uso off </w:t>
            </w:r>
            <w:proofErr w:type="spellStart"/>
            <w:r w:rsidRPr="00FC5018">
              <w:rPr>
                <w:sz w:val="20"/>
              </w:rPr>
              <w:t>label</w:t>
            </w:r>
            <w:proofErr w:type="spellEnd"/>
          </w:p>
          <w:p w:rsidR="003A4F58" w:rsidRPr="00FC5018" w:rsidRDefault="007B692D" w:rsidP="00FC5018">
            <w:pPr>
              <w:spacing w:after="0" w:line="240" w:lineRule="auto"/>
              <w:ind w:left="20"/>
              <w:rPr>
                <w:sz w:val="20"/>
              </w:rPr>
            </w:pPr>
            <w:r w:rsidRPr="00FC5018">
              <w:rPr>
                <w:sz w:val="20"/>
              </w:rPr>
              <w:t>A</w:t>
            </w:r>
            <w:r w:rsidR="001B2DAA" w:rsidRPr="00FC5018">
              <w:rPr>
                <w:sz w:val="20"/>
              </w:rPr>
              <w:t>dolescenti 12-17 anni</w:t>
            </w:r>
          </w:p>
          <w:p w:rsidR="001B2DAA" w:rsidRPr="00FC5018" w:rsidRDefault="007B692D" w:rsidP="00FC5018">
            <w:pPr>
              <w:spacing w:after="0" w:line="240" w:lineRule="auto"/>
              <w:ind w:left="20"/>
              <w:rPr>
                <w:sz w:val="20"/>
              </w:rPr>
            </w:pPr>
            <w:r w:rsidRPr="00FC5018">
              <w:rPr>
                <w:sz w:val="20"/>
              </w:rPr>
              <w:t>P</w:t>
            </w:r>
            <w:r w:rsidR="001B2DAA" w:rsidRPr="00FC5018">
              <w:rPr>
                <w:sz w:val="20"/>
              </w:rPr>
              <w:t>azienti con problemi al fegato o  ai reni</w:t>
            </w:r>
          </w:p>
          <w:p w:rsidR="001B2DAA" w:rsidRPr="00FC5018" w:rsidRDefault="007B692D" w:rsidP="00FC5018">
            <w:pPr>
              <w:spacing w:after="0" w:line="240" w:lineRule="auto"/>
              <w:ind w:left="20"/>
              <w:rPr>
                <w:sz w:val="20"/>
              </w:rPr>
            </w:pPr>
            <w:r w:rsidRPr="00FC5018">
              <w:rPr>
                <w:sz w:val="20"/>
              </w:rPr>
              <w:t>P</w:t>
            </w:r>
            <w:r w:rsidR="001B2DAA" w:rsidRPr="00FC5018">
              <w:rPr>
                <w:sz w:val="20"/>
              </w:rPr>
              <w:t xml:space="preserve">azienti </w:t>
            </w:r>
            <w:proofErr w:type="spellStart"/>
            <w:r w:rsidR="001B2DAA" w:rsidRPr="00FC5018">
              <w:rPr>
                <w:sz w:val="20"/>
              </w:rPr>
              <w:t>immunocompromessi</w:t>
            </w:r>
            <w:proofErr w:type="spellEnd"/>
          </w:p>
        </w:tc>
      </w:tr>
    </w:tbl>
    <w:p w:rsidR="003A4F58" w:rsidRPr="00FC5018" w:rsidRDefault="003A4F58" w:rsidP="00FC5018">
      <w:pPr>
        <w:pStyle w:val="Paragrafoelenco"/>
        <w:spacing w:after="0" w:line="240" w:lineRule="auto"/>
        <w:ind w:left="0"/>
        <w:jc w:val="both"/>
      </w:pPr>
    </w:p>
    <w:p w:rsidR="003A4F58" w:rsidRPr="00FC5018" w:rsidRDefault="003A4F58" w:rsidP="00FC5018">
      <w:pPr>
        <w:pStyle w:val="Paragrafoelenco"/>
        <w:spacing w:after="0" w:line="240" w:lineRule="auto"/>
        <w:ind w:left="0"/>
        <w:jc w:val="both"/>
      </w:pPr>
      <w:r w:rsidRPr="00FC5018">
        <w:t xml:space="preserve">Azioni </w:t>
      </w:r>
      <w:proofErr w:type="spellStart"/>
      <w:r w:rsidRPr="00FC5018">
        <w:t>routinarie</w:t>
      </w:r>
      <w:proofErr w:type="spellEnd"/>
      <w:r w:rsidRPr="00FC5018">
        <w:t xml:space="preserve"> di farmacovigilanza e di minimizzazione del rischio sono proposte per tutte le problematiche di sicurezza.</w:t>
      </w:r>
    </w:p>
    <w:p w:rsidR="003A4F58" w:rsidRPr="00FC5018" w:rsidRDefault="003A4F58" w:rsidP="00FC5018">
      <w:pPr>
        <w:pStyle w:val="Paragrafoelenco"/>
        <w:spacing w:after="0" w:line="240" w:lineRule="auto"/>
        <w:ind w:left="0"/>
        <w:jc w:val="both"/>
      </w:pPr>
      <w:r w:rsidRPr="00FC5018">
        <w:t>Oltre le misure previste nel Riassunto delle caratteristiche del prodotto non sono previste attività addizionali di minimizzazione del rischio</w:t>
      </w:r>
    </w:p>
    <w:p w:rsidR="003A4F58" w:rsidRPr="00FC5018" w:rsidRDefault="003A4F58" w:rsidP="00FC5018">
      <w:pPr>
        <w:pStyle w:val="Paragrafoelenco"/>
        <w:spacing w:after="0" w:line="240" w:lineRule="auto"/>
        <w:ind w:left="0"/>
        <w:jc w:val="both"/>
      </w:pPr>
    </w:p>
    <w:p w:rsidR="003A4F58" w:rsidRPr="00FC5018" w:rsidRDefault="003A4F58" w:rsidP="00FC5018">
      <w:pPr>
        <w:pStyle w:val="Paragrafoelenco"/>
        <w:spacing w:after="0" w:line="240" w:lineRule="auto"/>
        <w:ind w:left="0"/>
        <w:jc w:val="both"/>
        <w:rPr>
          <w:b/>
        </w:rPr>
      </w:pPr>
      <w:r w:rsidRPr="00FC5018">
        <w:rPr>
          <w:b/>
        </w:rPr>
        <w:t>Conclusioni</w:t>
      </w:r>
    </w:p>
    <w:p w:rsidR="003A4F58" w:rsidRPr="00FC5018" w:rsidRDefault="003A4F58" w:rsidP="00FC5018">
      <w:pPr>
        <w:pStyle w:val="Paragrafoelenco"/>
        <w:spacing w:after="0" w:line="240" w:lineRule="auto"/>
        <w:ind w:left="0"/>
        <w:jc w:val="both"/>
      </w:pPr>
      <w:r w:rsidRPr="00FC5018">
        <w:t xml:space="preserve">Per la richiesta di AIC di </w:t>
      </w:r>
      <w:proofErr w:type="spellStart"/>
      <w:r w:rsidR="0052783C" w:rsidRPr="00FC5018">
        <w:t>Qualidofta</w:t>
      </w:r>
      <w:proofErr w:type="spellEnd"/>
      <w:r w:rsidR="0052783C" w:rsidRPr="00FC5018">
        <w:t xml:space="preserve"> </w:t>
      </w:r>
      <w:r w:rsidRPr="00FC5018">
        <w:t xml:space="preserve"> sono state presentate sufficienti informazioni cliniche.</w:t>
      </w:r>
    </w:p>
    <w:p w:rsidR="003A4F58" w:rsidRPr="00FC5018" w:rsidRDefault="003A4F58" w:rsidP="00FC5018">
      <w:pPr>
        <w:pStyle w:val="Paragrafoelenco"/>
        <w:spacing w:after="0" w:line="240" w:lineRule="auto"/>
        <w:ind w:left="0"/>
        <w:jc w:val="both"/>
      </w:pPr>
      <w:r w:rsidRPr="00FC5018">
        <w:t xml:space="preserve">Il rapporto beneficio/rischio di </w:t>
      </w:r>
      <w:proofErr w:type="spellStart"/>
      <w:r w:rsidR="0052783C" w:rsidRPr="00FC5018">
        <w:t>Qualidofta</w:t>
      </w:r>
      <w:proofErr w:type="spellEnd"/>
      <w:r w:rsidR="0052783C" w:rsidRPr="00FC5018">
        <w:t xml:space="preserve"> </w:t>
      </w:r>
      <w:r w:rsidRPr="00FC5018">
        <w:t>è considerato favorevole dal punto di vista clinico.</w:t>
      </w:r>
    </w:p>
    <w:p w:rsidR="003A4F58" w:rsidRPr="00FC5018" w:rsidRDefault="003A4F58" w:rsidP="00FC5018">
      <w:pPr>
        <w:pStyle w:val="Paragrafoelenco"/>
        <w:spacing w:after="0" w:line="240" w:lineRule="auto"/>
        <w:ind w:left="0"/>
        <w:jc w:val="both"/>
      </w:pPr>
    </w:p>
    <w:p w:rsidR="003A4F58" w:rsidRPr="00FC5018" w:rsidRDefault="003A4F58" w:rsidP="00FC5018">
      <w:pPr>
        <w:pStyle w:val="Paragrafoelenco"/>
        <w:spacing w:after="0" w:line="240" w:lineRule="auto"/>
        <w:ind w:left="0"/>
        <w:jc w:val="both"/>
      </w:pPr>
    </w:p>
    <w:p w:rsidR="003A4F58" w:rsidRPr="00FC5018" w:rsidRDefault="003A4F58" w:rsidP="00FC5018">
      <w:pPr>
        <w:pStyle w:val="Paragrafoelenco"/>
        <w:numPr>
          <w:ilvl w:val="0"/>
          <w:numId w:val="9"/>
        </w:numPr>
        <w:spacing w:after="0" w:line="240" w:lineRule="auto"/>
        <w:jc w:val="both"/>
        <w:rPr>
          <w:b/>
        </w:rPr>
      </w:pPr>
      <w:r w:rsidRPr="00FC5018">
        <w:rPr>
          <w:b/>
        </w:rPr>
        <w:t>CONSULTAZIONE SUL FOGLIO ILLUSTRATIVO</w:t>
      </w:r>
    </w:p>
    <w:p w:rsidR="003A4F58" w:rsidRPr="00FC5018" w:rsidRDefault="003A4F58" w:rsidP="00FC5018">
      <w:pPr>
        <w:spacing w:after="0" w:line="240" w:lineRule="auto"/>
        <w:jc w:val="both"/>
      </w:pPr>
      <w:r w:rsidRPr="00FC5018">
        <w:t xml:space="preserve">Il foglio illustrativo è stato sottoposto al test di leggibilità in accordo ai requisiti dell’art. 59(3) e 61(1) della direttiva 2001/83/EU </w:t>
      </w:r>
      <w:proofErr w:type="spellStart"/>
      <w:r w:rsidRPr="00FC5018">
        <w:t>s.m.i.</w:t>
      </w:r>
      <w:proofErr w:type="spellEnd"/>
      <w:r w:rsidRPr="00FC5018">
        <w:t xml:space="preserve"> i risultati del test hanno dimostrato che il foglio illustrativo corrisponde ai criteri imposti dalla linea guida sulla leggibilità di etichetta e foglio illustrativo dei medicinali per uso umano.</w:t>
      </w:r>
    </w:p>
    <w:p w:rsidR="003A4F58" w:rsidRPr="00FC5018" w:rsidRDefault="003A4F58" w:rsidP="00FC5018">
      <w:pPr>
        <w:pStyle w:val="Paragrafoelenco"/>
        <w:spacing w:after="0" w:line="240" w:lineRule="auto"/>
        <w:ind w:left="0"/>
        <w:jc w:val="both"/>
      </w:pPr>
    </w:p>
    <w:p w:rsidR="003A4F58" w:rsidRPr="00FC5018" w:rsidRDefault="003A4F58" w:rsidP="00FC5018">
      <w:pPr>
        <w:spacing w:after="0" w:line="240" w:lineRule="auto"/>
        <w:jc w:val="both"/>
      </w:pPr>
    </w:p>
    <w:p w:rsidR="003A4F58" w:rsidRPr="00FC5018" w:rsidRDefault="003A4F58" w:rsidP="00FC5018">
      <w:pPr>
        <w:pStyle w:val="Paragrafoelenco"/>
        <w:numPr>
          <w:ilvl w:val="0"/>
          <w:numId w:val="9"/>
        </w:numPr>
        <w:spacing w:after="0" w:line="240" w:lineRule="auto"/>
        <w:jc w:val="both"/>
        <w:rPr>
          <w:b/>
        </w:rPr>
      </w:pPr>
      <w:r w:rsidRPr="00FC5018">
        <w:rPr>
          <w:b/>
        </w:rPr>
        <w:t>CONCLUSIONI, VALUTAZIONE DEL RAPPORTO BENEFICIO/RISCHIO E RACCOMANDAZIONI</w:t>
      </w:r>
    </w:p>
    <w:p w:rsidR="003A4F58" w:rsidRPr="00FC5018" w:rsidRDefault="003A4F58" w:rsidP="00FC5018">
      <w:pPr>
        <w:spacing w:after="0" w:line="240" w:lineRule="auto"/>
        <w:jc w:val="both"/>
      </w:pPr>
      <w:r w:rsidRPr="00FC5018">
        <w:t xml:space="preserve">La qualità di </w:t>
      </w:r>
      <w:proofErr w:type="spellStart"/>
      <w:r w:rsidR="006A7880" w:rsidRPr="00FC5018">
        <w:t>Qualidofta</w:t>
      </w:r>
      <w:proofErr w:type="spellEnd"/>
      <w:r w:rsidRPr="00FC5018">
        <w:t xml:space="preserve"> è accettabile e non sono state rilevate criticità da un punto di vista non clinico e clinico.</w:t>
      </w:r>
    </w:p>
    <w:p w:rsidR="003A4F58" w:rsidRPr="00FC5018" w:rsidRDefault="003A4F58" w:rsidP="00FC5018">
      <w:pPr>
        <w:spacing w:after="0" w:line="240" w:lineRule="auto"/>
        <w:jc w:val="both"/>
      </w:pPr>
      <w:r w:rsidRPr="00FC5018">
        <w:t>Il rapporto beneficio/rischio è considerato positivo.</w:t>
      </w:r>
    </w:p>
    <w:p w:rsidR="003A4F58" w:rsidRPr="00FC5018" w:rsidRDefault="003A4F58" w:rsidP="00FC5018">
      <w:pPr>
        <w:spacing w:after="0" w:line="240" w:lineRule="auto"/>
        <w:jc w:val="both"/>
      </w:pPr>
      <w:r w:rsidRPr="00FC5018">
        <w:t>Il riassunto delle caratteristiche del prodotto, il foglio illustrativo e le etichette sono in linea con le correnti linee guida. Questi documenti possono essere consu</w:t>
      </w:r>
      <w:r w:rsidR="006A7880" w:rsidRPr="00FC5018">
        <w:t xml:space="preserve">ltati sul sito istituzionale di </w:t>
      </w:r>
      <w:r w:rsidRPr="00FC5018">
        <w:t xml:space="preserve">AIFA </w:t>
      </w:r>
      <w:r w:rsidRPr="00FC5018">
        <w:rPr>
          <w:rFonts w:eastAsia="Calibri" w:cs="Calibri"/>
          <w:lang w:eastAsia="it-IT"/>
        </w:rPr>
        <w:t>(</w:t>
      </w:r>
      <w:hyperlink r:id="rId11" w:history="1">
        <w:r w:rsidRPr="00FC5018">
          <w:rPr>
            <w:rStyle w:val="Collegamentoipertestuale"/>
            <w:rFonts w:eastAsia="Calibri" w:cs="Calibri"/>
            <w:lang w:eastAsia="it-IT"/>
          </w:rPr>
          <w:t>https://farmaci.agenziafarmaco.gov.it/bancadatifarmaci</w:t>
        </w:r>
      </w:hyperlink>
      <w:r w:rsidRPr="00FC5018">
        <w:rPr>
          <w:rFonts w:eastAsia="Calibri" w:cs="Calibri"/>
          <w:lang w:eastAsia="it-IT"/>
        </w:rPr>
        <w:t>).</w:t>
      </w:r>
    </w:p>
    <w:p w:rsidR="003A4F58" w:rsidRPr="00FC5018" w:rsidRDefault="003A4F58" w:rsidP="00FC5018">
      <w:pPr>
        <w:spacing w:after="0" w:line="240" w:lineRule="auto"/>
        <w:jc w:val="both"/>
      </w:pPr>
    </w:p>
    <w:sectPr w:rsidR="003A4F58" w:rsidRPr="00FC5018" w:rsidSect="00C90823">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52AD8"/>
    <w:multiLevelType w:val="hybridMultilevel"/>
    <w:tmpl w:val="AA1A2344"/>
    <w:lvl w:ilvl="0" w:tplc="FF6EC4C2">
      <w:start w:val="1"/>
      <w:numFmt w:val="bullet"/>
      <w:lvlText w:val="-"/>
      <w:lvlJc w:val="left"/>
      <w:pPr>
        <w:ind w:left="720" w:hanging="360"/>
      </w:pPr>
      <w:rPr>
        <w:rFonts w:ascii="Calibri" w:eastAsia="Calibri" w:hAnsi="Calibri" w:cs="Calibri"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C3549D4"/>
    <w:multiLevelType w:val="hybridMultilevel"/>
    <w:tmpl w:val="A85EB222"/>
    <w:lvl w:ilvl="0" w:tplc="175A510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2447150"/>
    <w:multiLevelType w:val="hybridMultilevel"/>
    <w:tmpl w:val="A4A84DCE"/>
    <w:lvl w:ilvl="0" w:tplc="1F229C20">
      <w:start w:val="1"/>
      <w:numFmt w:val="bullet"/>
      <w:lvlText w:val=""/>
      <w:lvlJc w:val="left"/>
      <w:pPr>
        <w:tabs>
          <w:tab w:val="num" w:pos="562"/>
        </w:tabs>
        <w:ind w:left="562" w:hanging="56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4D0D289D"/>
    <w:multiLevelType w:val="hybridMultilevel"/>
    <w:tmpl w:val="5EE4D8A8"/>
    <w:lvl w:ilvl="0" w:tplc="3CC246CE">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DD945A6"/>
    <w:multiLevelType w:val="hybridMultilevel"/>
    <w:tmpl w:val="D714CEC0"/>
    <w:lvl w:ilvl="0" w:tplc="FF6EC4C2">
      <w:start w:val="1"/>
      <w:numFmt w:val="bullet"/>
      <w:lvlText w:val="-"/>
      <w:lvlJc w:val="left"/>
      <w:pPr>
        <w:ind w:left="720" w:hanging="360"/>
      </w:pPr>
      <w:rPr>
        <w:rFonts w:ascii="Calibri" w:eastAsia="Calibri" w:hAnsi="Calibri" w:cs="Calibri"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6"/>
  </w:num>
  <w:num w:numId="5">
    <w:abstractNumId w:val="1"/>
  </w:num>
  <w:num w:numId="6">
    <w:abstractNumId w:val="9"/>
  </w:num>
  <w:num w:numId="7">
    <w:abstractNumId w:val="0"/>
  </w:num>
  <w:num w:numId="8">
    <w:abstractNumId w:val="2"/>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defaultTabStop w:val="708"/>
  <w:hyphenationZone w:val="283"/>
  <w:characterSpacingControl w:val="doNotCompress"/>
  <w:compat/>
  <w:rsids>
    <w:rsidRoot w:val="004241AC"/>
    <w:rsid w:val="00013020"/>
    <w:rsid w:val="00030428"/>
    <w:rsid w:val="00037F9B"/>
    <w:rsid w:val="00047C53"/>
    <w:rsid w:val="00062636"/>
    <w:rsid w:val="0007671F"/>
    <w:rsid w:val="00077016"/>
    <w:rsid w:val="000B3697"/>
    <w:rsid w:val="000C6C47"/>
    <w:rsid w:val="000D27C8"/>
    <w:rsid w:val="000D6232"/>
    <w:rsid w:val="000E0632"/>
    <w:rsid w:val="000E63AF"/>
    <w:rsid w:val="00106565"/>
    <w:rsid w:val="00111E9E"/>
    <w:rsid w:val="0011250C"/>
    <w:rsid w:val="001517B3"/>
    <w:rsid w:val="001749C3"/>
    <w:rsid w:val="00180C71"/>
    <w:rsid w:val="00195163"/>
    <w:rsid w:val="001963FD"/>
    <w:rsid w:val="0019766D"/>
    <w:rsid w:val="001A0544"/>
    <w:rsid w:val="001A0C83"/>
    <w:rsid w:val="001A25BB"/>
    <w:rsid w:val="001B2DAA"/>
    <w:rsid w:val="001D34A8"/>
    <w:rsid w:val="001D7D91"/>
    <w:rsid w:val="001E7B65"/>
    <w:rsid w:val="002007FE"/>
    <w:rsid w:val="002257B3"/>
    <w:rsid w:val="00232211"/>
    <w:rsid w:val="00246D26"/>
    <w:rsid w:val="00267700"/>
    <w:rsid w:val="002A754B"/>
    <w:rsid w:val="002F223F"/>
    <w:rsid w:val="003112E8"/>
    <w:rsid w:val="00332B3C"/>
    <w:rsid w:val="00343669"/>
    <w:rsid w:val="003601C6"/>
    <w:rsid w:val="003A4F58"/>
    <w:rsid w:val="003B4BB1"/>
    <w:rsid w:val="003D0E6A"/>
    <w:rsid w:val="003F1830"/>
    <w:rsid w:val="003F277E"/>
    <w:rsid w:val="004241AC"/>
    <w:rsid w:val="00446289"/>
    <w:rsid w:val="00452364"/>
    <w:rsid w:val="00465669"/>
    <w:rsid w:val="00495244"/>
    <w:rsid w:val="004968DE"/>
    <w:rsid w:val="004A1685"/>
    <w:rsid w:val="004B20A8"/>
    <w:rsid w:val="004C3EC8"/>
    <w:rsid w:val="004E27A8"/>
    <w:rsid w:val="004E4927"/>
    <w:rsid w:val="0051682B"/>
    <w:rsid w:val="00523E69"/>
    <w:rsid w:val="0052783C"/>
    <w:rsid w:val="005333AC"/>
    <w:rsid w:val="00534328"/>
    <w:rsid w:val="00554400"/>
    <w:rsid w:val="00560EC6"/>
    <w:rsid w:val="0057121A"/>
    <w:rsid w:val="00586B80"/>
    <w:rsid w:val="005C0508"/>
    <w:rsid w:val="005C0F45"/>
    <w:rsid w:val="005F2317"/>
    <w:rsid w:val="00601567"/>
    <w:rsid w:val="00623491"/>
    <w:rsid w:val="00666CCE"/>
    <w:rsid w:val="00666DD1"/>
    <w:rsid w:val="00691C8B"/>
    <w:rsid w:val="00696950"/>
    <w:rsid w:val="006A3761"/>
    <w:rsid w:val="006A7880"/>
    <w:rsid w:val="006C698A"/>
    <w:rsid w:val="006D3ABE"/>
    <w:rsid w:val="006F3638"/>
    <w:rsid w:val="007163B9"/>
    <w:rsid w:val="0071655D"/>
    <w:rsid w:val="00726122"/>
    <w:rsid w:val="0073308C"/>
    <w:rsid w:val="0074402F"/>
    <w:rsid w:val="007A04C8"/>
    <w:rsid w:val="007A2609"/>
    <w:rsid w:val="007A3C72"/>
    <w:rsid w:val="007A7718"/>
    <w:rsid w:val="007B692D"/>
    <w:rsid w:val="007C0485"/>
    <w:rsid w:val="007E4CC5"/>
    <w:rsid w:val="007F51FC"/>
    <w:rsid w:val="00804763"/>
    <w:rsid w:val="00813E67"/>
    <w:rsid w:val="00834AD2"/>
    <w:rsid w:val="00851AF6"/>
    <w:rsid w:val="00866190"/>
    <w:rsid w:val="00874733"/>
    <w:rsid w:val="00886462"/>
    <w:rsid w:val="00891E45"/>
    <w:rsid w:val="008C0FF2"/>
    <w:rsid w:val="008F660D"/>
    <w:rsid w:val="00916321"/>
    <w:rsid w:val="0092280B"/>
    <w:rsid w:val="00973AF4"/>
    <w:rsid w:val="00977381"/>
    <w:rsid w:val="00983DC0"/>
    <w:rsid w:val="00993AF9"/>
    <w:rsid w:val="009A260F"/>
    <w:rsid w:val="009A4251"/>
    <w:rsid w:val="009B03DB"/>
    <w:rsid w:val="009B6936"/>
    <w:rsid w:val="009C05A8"/>
    <w:rsid w:val="009F145E"/>
    <w:rsid w:val="00A05212"/>
    <w:rsid w:val="00A1005E"/>
    <w:rsid w:val="00A26B8C"/>
    <w:rsid w:val="00A3559C"/>
    <w:rsid w:val="00A40FF3"/>
    <w:rsid w:val="00A51460"/>
    <w:rsid w:val="00A55B6F"/>
    <w:rsid w:val="00A653D3"/>
    <w:rsid w:val="00A70B4C"/>
    <w:rsid w:val="00A84F1F"/>
    <w:rsid w:val="00A948D3"/>
    <w:rsid w:val="00AB0978"/>
    <w:rsid w:val="00AC2DBB"/>
    <w:rsid w:val="00AE724B"/>
    <w:rsid w:val="00B068EC"/>
    <w:rsid w:val="00B212F2"/>
    <w:rsid w:val="00B34173"/>
    <w:rsid w:val="00B40F5D"/>
    <w:rsid w:val="00B44BF6"/>
    <w:rsid w:val="00B46C87"/>
    <w:rsid w:val="00B504BD"/>
    <w:rsid w:val="00B51E65"/>
    <w:rsid w:val="00B57031"/>
    <w:rsid w:val="00B667B7"/>
    <w:rsid w:val="00B7648E"/>
    <w:rsid w:val="00BA7D67"/>
    <w:rsid w:val="00BB7A10"/>
    <w:rsid w:val="00BC4069"/>
    <w:rsid w:val="00BC72A2"/>
    <w:rsid w:val="00BC74C2"/>
    <w:rsid w:val="00BD3508"/>
    <w:rsid w:val="00BD5925"/>
    <w:rsid w:val="00BD669C"/>
    <w:rsid w:val="00BF1041"/>
    <w:rsid w:val="00BF1695"/>
    <w:rsid w:val="00BF1A8B"/>
    <w:rsid w:val="00BF4465"/>
    <w:rsid w:val="00C00E5D"/>
    <w:rsid w:val="00C2722D"/>
    <w:rsid w:val="00C5076B"/>
    <w:rsid w:val="00C7019E"/>
    <w:rsid w:val="00C72CD2"/>
    <w:rsid w:val="00C82669"/>
    <w:rsid w:val="00C82D04"/>
    <w:rsid w:val="00C8397C"/>
    <w:rsid w:val="00C854AD"/>
    <w:rsid w:val="00C90823"/>
    <w:rsid w:val="00C90A28"/>
    <w:rsid w:val="00CB1CA0"/>
    <w:rsid w:val="00CB3303"/>
    <w:rsid w:val="00CB3CB1"/>
    <w:rsid w:val="00CC7AFF"/>
    <w:rsid w:val="00CE7F36"/>
    <w:rsid w:val="00D071DA"/>
    <w:rsid w:val="00D13E16"/>
    <w:rsid w:val="00D20170"/>
    <w:rsid w:val="00D2424E"/>
    <w:rsid w:val="00D25136"/>
    <w:rsid w:val="00D272E6"/>
    <w:rsid w:val="00D35371"/>
    <w:rsid w:val="00D40372"/>
    <w:rsid w:val="00D44B31"/>
    <w:rsid w:val="00D67B3D"/>
    <w:rsid w:val="00D83DF3"/>
    <w:rsid w:val="00D8562A"/>
    <w:rsid w:val="00D9127D"/>
    <w:rsid w:val="00D97528"/>
    <w:rsid w:val="00DB10B2"/>
    <w:rsid w:val="00DB160C"/>
    <w:rsid w:val="00DC42EF"/>
    <w:rsid w:val="00DD4675"/>
    <w:rsid w:val="00DE2A0D"/>
    <w:rsid w:val="00DE77B0"/>
    <w:rsid w:val="00DF06EA"/>
    <w:rsid w:val="00E07466"/>
    <w:rsid w:val="00E17EDD"/>
    <w:rsid w:val="00E30FCF"/>
    <w:rsid w:val="00E43089"/>
    <w:rsid w:val="00E74C87"/>
    <w:rsid w:val="00E83F8D"/>
    <w:rsid w:val="00EB0560"/>
    <w:rsid w:val="00EE78A9"/>
    <w:rsid w:val="00EF062E"/>
    <w:rsid w:val="00EF2893"/>
    <w:rsid w:val="00EF29EB"/>
    <w:rsid w:val="00F25A08"/>
    <w:rsid w:val="00F43F48"/>
    <w:rsid w:val="00F52D5C"/>
    <w:rsid w:val="00F54BD0"/>
    <w:rsid w:val="00F66767"/>
    <w:rsid w:val="00F92DE4"/>
    <w:rsid w:val="00FA2702"/>
    <w:rsid w:val="00FB053D"/>
    <w:rsid w:val="00FB1334"/>
    <w:rsid w:val="00FC5018"/>
    <w:rsid w:val="00FC51FF"/>
    <w:rsid w:val="00FC7B15"/>
    <w:rsid w:val="00FF01B6"/>
    <w:rsid w:val="00FF1ACC"/>
    <w:rsid w:val="00FF726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next w:val="Normale"/>
    <w:link w:val="Titolo1Carattere"/>
    <w:uiPriority w:val="9"/>
    <w:qFormat/>
    <w:rsid w:val="00993AF9"/>
    <w:pPr>
      <w:keepNext/>
      <w:spacing w:after="0" w:line="240" w:lineRule="exact"/>
      <w:ind w:left="1418"/>
      <w:jc w:val="both"/>
      <w:outlineLvl w:val="0"/>
    </w:pPr>
    <w:rPr>
      <w:rFonts w:ascii="Times New Roman" w:eastAsia="Times New Roman" w:hAnsi="Times New Roman" w:cs="Times New Roman"/>
      <w:i/>
      <w:szCs w:val="20"/>
      <w:u w:val="single"/>
    </w:rPr>
  </w:style>
  <w:style w:type="paragraph" w:styleId="Titolo2">
    <w:name w:val="heading 2"/>
    <w:basedOn w:val="Normale"/>
    <w:next w:val="Normale"/>
    <w:link w:val="Titolo2Carattere"/>
    <w:uiPriority w:val="9"/>
    <w:semiHidden/>
    <w:unhideWhenUsed/>
    <w:qFormat/>
    <w:rsid w:val="002007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uiPriority w:val="9"/>
    <w:unhideWhenUsed/>
    <w:qFormat/>
    <w:rsid w:val="00AE724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51E65"/>
    <w:rPr>
      <w:color w:val="0000FF" w:themeColor="hyperlink"/>
      <w:u w:val="single"/>
    </w:rPr>
  </w:style>
  <w:style w:type="character" w:customStyle="1" w:styleId="Titolo1Carattere">
    <w:name w:val="Titolo 1 Carattere"/>
    <w:basedOn w:val="Carpredefinitoparagrafo"/>
    <w:link w:val="Titolo1"/>
    <w:uiPriority w:val="9"/>
    <w:rsid w:val="00993AF9"/>
    <w:rPr>
      <w:rFonts w:ascii="Times New Roman" w:eastAsia="Times New Roman" w:hAnsi="Times New Roman" w:cs="Times New Roman"/>
      <w:i/>
      <w:szCs w:val="20"/>
      <w:u w:val="single"/>
    </w:rPr>
  </w:style>
  <w:style w:type="paragraph" w:customStyle="1" w:styleId="paragraph">
    <w:name w:val="paragraph"/>
    <w:basedOn w:val="Normale"/>
    <w:rsid w:val="005C0508"/>
    <w:pPr>
      <w:spacing w:after="0" w:line="240" w:lineRule="auto"/>
    </w:pPr>
    <w:rPr>
      <w:rFonts w:ascii="Times New Roman" w:eastAsia="Times New Roman" w:hAnsi="Times New Roman" w:cs="Times New Roman"/>
      <w:sz w:val="24"/>
      <w:szCs w:val="24"/>
      <w:lang w:val="en-GB" w:eastAsia="en-GB"/>
    </w:rPr>
  </w:style>
  <w:style w:type="character" w:customStyle="1" w:styleId="Titolo5Carattere">
    <w:name w:val="Titolo 5 Carattere"/>
    <w:basedOn w:val="Carpredefinitoparagrafo"/>
    <w:link w:val="Titolo5"/>
    <w:uiPriority w:val="9"/>
    <w:rsid w:val="00AE724B"/>
    <w:rPr>
      <w:rFonts w:asciiTheme="majorHAnsi" w:eastAsiaTheme="majorEastAsia" w:hAnsiTheme="majorHAnsi" w:cstheme="majorBidi"/>
      <w:color w:val="243F60" w:themeColor="accent1" w:themeShade="7F"/>
    </w:rPr>
  </w:style>
  <w:style w:type="paragraph" w:customStyle="1" w:styleId="1">
    <w:name w:val="1"/>
    <w:rsid w:val="00AE724B"/>
    <w:pPr>
      <w:spacing w:after="0" w:line="240" w:lineRule="auto"/>
    </w:pPr>
    <w:rPr>
      <w:rFonts w:ascii="Times New Roman" w:eastAsia="Times New Roman" w:hAnsi="Times New Roman" w:cs="Times New Roman"/>
      <w:i/>
      <w:color w:val="008000"/>
      <w:szCs w:val="20"/>
      <w:lang w:val="en-GB"/>
    </w:rPr>
  </w:style>
  <w:style w:type="paragraph" w:styleId="Corpodeltesto">
    <w:name w:val="Body Text"/>
    <w:basedOn w:val="Normale"/>
    <w:link w:val="CorpodeltestoCarattere"/>
    <w:uiPriority w:val="99"/>
    <w:semiHidden/>
    <w:unhideWhenUsed/>
    <w:rsid w:val="00AE724B"/>
    <w:pPr>
      <w:spacing w:after="120"/>
    </w:pPr>
  </w:style>
  <w:style w:type="character" w:customStyle="1" w:styleId="CorpodeltestoCarattere">
    <w:name w:val="Corpo del testo Carattere"/>
    <w:basedOn w:val="Carpredefinitoparagrafo"/>
    <w:link w:val="Corpodeltesto"/>
    <w:uiPriority w:val="99"/>
    <w:semiHidden/>
    <w:rsid w:val="00AE724B"/>
  </w:style>
  <w:style w:type="character" w:customStyle="1" w:styleId="apple-converted-space">
    <w:name w:val="apple-converted-space"/>
    <w:basedOn w:val="Carpredefinitoparagrafo"/>
    <w:rsid w:val="00586B80"/>
  </w:style>
  <w:style w:type="paragraph" w:styleId="Corpodeltesto2">
    <w:name w:val="Body Text 2"/>
    <w:basedOn w:val="Normale"/>
    <w:link w:val="Corpodeltesto2Carattere"/>
    <w:uiPriority w:val="99"/>
    <w:unhideWhenUsed/>
    <w:rsid w:val="0092280B"/>
    <w:pPr>
      <w:spacing w:after="120" w:line="480" w:lineRule="auto"/>
    </w:pPr>
  </w:style>
  <w:style w:type="character" w:customStyle="1" w:styleId="Corpodeltesto2Carattere">
    <w:name w:val="Corpo del testo 2 Carattere"/>
    <w:basedOn w:val="Carpredefinitoparagrafo"/>
    <w:link w:val="Corpodeltesto2"/>
    <w:uiPriority w:val="99"/>
    <w:rsid w:val="0092280B"/>
  </w:style>
  <w:style w:type="paragraph" w:styleId="Testodelblocco">
    <w:name w:val="Block Text"/>
    <w:basedOn w:val="Normale"/>
    <w:rsid w:val="009B6936"/>
    <w:pPr>
      <w:spacing w:after="0" w:line="360" w:lineRule="atLeast"/>
      <w:ind w:left="432" w:right="619" w:firstLine="29"/>
      <w:jc w:val="both"/>
    </w:pPr>
    <w:rPr>
      <w:rFonts w:ascii="Arial" w:eastAsia="Times New Roman" w:hAnsi="Arial" w:cs="Times New Roman"/>
      <w:szCs w:val="20"/>
    </w:rPr>
  </w:style>
  <w:style w:type="character" w:customStyle="1" w:styleId="Titolo2Carattere">
    <w:name w:val="Titolo 2 Carattere"/>
    <w:basedOn w:val="Carpredefinitoparagrafo"/>
    <w:link w:val="Titolo2"/>
    <w:uiPriority w:val="9"/>
    <w:semiHidden/>
    <w:rsid w:val="002007FE"/>
    <w:rPr>
      <w:rFonts w:asciiTheme="majorHAnsi" w:eastAsiaTheme="majorEastAsia" w:hAnsiTheme="majorHAnsi" w:cstheme="majorBidi"/>
      <w:b/>
      <w:bCs/>
      <w:color w:val="4F81BD" w:themeColor="accent1"/>
      <w:sz w:val="26"/>
      <w:szCs w:val="26"/>
    </w:rPr>
  </w:style>
  <w:style w:type="paragraph" w:styleId="NormaleWeb">
    <w:name w:val="Normal (Web)"/>
    <w:basedOn w:val="Normale"/>
    <w:uiPriority w:val="99"/>
    <w:semiHidden/>
    <w:unhideWhenUsed/>
    <w:rsid w:val="002007F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1">
    <w:name w:val="s1"/>
    <w:basedOn w:val="Carpredefinitoparagrafo"/>
    <w:rsid w:val="003A4F58"/>
    <w:rPr>
      <w:rFonts w:ascii="Arial" w:hAnsi="Arial" w:cs="Arial" w:hint="default"/>
    </w:rPr>
  </w:style>
  <w:style w:type="paragraph" w:customStyle="1" w:styleId="TabletextrowsAgency">
    <w:name w:val="Table text rows (Agency)"/>
    <w:basedOn w:val="Normale"/>
    <w:semiHidden/>
    <w:rsid w:val="003A4F58"/>
    <w:pPr>
      <w:spacing w:after="0" w:line="280" w:lineRule="exact"/>
    </w:pPr>
    <w:rPr>
      <w:rFonts w:ascii="Verdana" w:eastAsia="Times New Roman" w:hAnsi="Verdana" w:cs="Verdana"/>
      <w:sz w:val="18"/>
      <w:szCs w:val="18"/>
      <w:lang w:val="en-GB" w:eastAsia="zh-CN"/>
    </w:rPr>
  </w:style>
  <w:style w:type="paragraph" w:styleId="Didascalia">
    <w:name w:val="caption"/>
    <w:basedOn w:val="Normale"/>
    <w:next w:val="Normale"/>
    <w:qFormat/>
    <w:rsid w:val="003B4BB1"/>
    <w:pPr>
      <w:spacing w:before="120" w:after="120" w:line="240" w:lineRule="auto"/>
    </w:pPr>
    <w:rPr>
      <w:rFonts w:ascii="Times New Roman" w:eastAsia="Times New Roman" w:hAnsi="Times New Roman" w:cs="Times New Roman"/>
      <w:b/>
      <w:sz w:val="24"/>
      <w:szCs w:val="20"/>
      <w:lang w:val="en-US"/>
    </w:rPr>
  </w:style>
</w:styles>
</file>

<file path=word/webSettings.xml><?xml version="1.0" encoding="utf-8"?>
<w:webSettings xmlns:r="http://schemas.openxmlformats.org/officeDocument/2006/relationships" xmlns:w="http://schemas.openxmlformats.org/wordprocessingml/2006/main">
  <w:divs>
    <w:div w:id="572787338">
      <w:bodyDiv w:val="1"/>
      <w:marLeft w:val="0"/>
      <w:marRight w:val="0"/>
      <w:marTop w:val="0"/>
      <w:marBottom w:val="0"/>
      <w:divBdr>
        <w:top w:val="none" w:sz="0" w:space="0" w:color="auto"/>
        <w:left w:val="none" w:sz="0" w:space="0" w:color="auto"/>
        <w:bottom w:val="none" w:sz="0" w:space="0" w:color="auto"/>
        <w:right w:val="none" w:sz="0" w:space="0" w:color="auto"/>
      </w:divBdr>
    </w:div>
    <w:div w:id="9123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t.wikipedia.org/wiki/Nervo_ottico"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DC8E6-5171-43F9-9FBA-B8132BB9C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2679</Words>
  <Characters>15273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3</cp:revision>
  <cp:lastPrinted>2015-12-04T09:58:00Z</cp:lastPrinted>
  <dcterms:created xsi:type="dcterms:W3CDTF">2016-07-20T06:55:00Z</dcterms:created>
  <dcterms:modified xsi:type="dcterms:W3CDTF">2017-02-16T11:00:00Z</dcterms:modified>
</cp:coreProperties>
</file>