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B6" w:rsidRPr="002A3F14" w:rsidRDefault="00601992" w:rsidP="00712099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D17B1" w:rsidRPr="00AB54C2" w:rsidRDefault="00D15EE9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RASAGILINA</w:t>
      </w:r>
      <w:r w:rsidR="001D17B1">
        <w:rPr>
          <w:b/>
          <w:sz w:val="32"/>
        </w:rPr>
        <w:t xml:space="preserve"> </w:t>
      </w:r>
      <w:r w:rsidR="00565C37">
        <w:rPr>
          <w:b/>
          <w:sz w:val="32"/>
        </w:rPr>
        <w:t>PENSA</w:t>
      </w:r>
      <w:r w:rsidR="003D131B">
        <w:rPr>
          <w:b/>
          <w:sz w:val="32"/>
        </w:rPr>
        <w:t xml:space="preserve">  </w:t>
      </w:r>
    </w:p>
    <w:p w:rsidR="00F627ED" w:rsidRDefault="00F627ED" w:rsidP="00712099">
      <w:pPr>
        <w:widowControl w:val="0"/>
        <w:spacing w:after="0" w:line="240" w:lineRule="auto"/>
        <w:jc w:val="center"/>
        <w:rPr>
          <w:snapToGrid w:val="0"/>
        </w:rPr>
      </w:pPr>
    </w:p>
    <w:p w:rsidR="008F58B6" w:rsidRPr="003A3FEB" w:rsidRDefault="008F58B6" w:rsidP="00712099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r w:rsidR="00D15EE9">
        <w:rPr>
          <w:snapToGrid w:val="0"/>
        </w:rPr>
        <w:t>Rasagilina</w:t>
      </w:r>
      <w:r w:rsidRPr="003A3FEB">
        <w:rPr>
          <w:snapToGrid w:val="0"/>
        </w:rPr>
        <w:t>)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2099" w:rsidRDefault="00712099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D17B1" w:rsidRDefault="00565C37" w:rsidP="0071209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Pensa</w:t>
      </w:r>
      <w:r w:rsidR="00712099">
        <w:rPr>
          <w:b/>
          <w:bCs/>
          <w:lang w:eastAsia="it-IT"/>
        </w:rPr>
        <w:t xml:space="preserve"> Pharma</w:t>
      </w:r>
      <w:r w:rsidR="003D131B">
        <w:rPr>
          <w:b/>
          <w:bCs/>
          <w:lang w:eastAsia="it-IT"/>
        </w:rPr>
        <w:t xml:space="preserve">  </w:t>
      </w:r>
    </w:p>
    <w:p w:rsidR="008F58B6" w:rsidRDefault="008F58B6" w:rsidP="00712099">
      <w:pPr>
        <w:spacing w:after="0" w:line="240" w:lineRule="auto"/>
        <w:jc w:val="both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15EE9" w:rsidRPr="00D15EE9">
        <w:rPr>
          <w:rFonts w:cs="Helvetica"/>
          <w:b/>
        </w:rPr>
        <w:t>04</w:t>
      </w:r>
      <w:r w:rsidR="006201CE">
        <w:rPr>
          <w:rFonts w:cs="Helvetica"/>
          <w:b/>
        </w:rPr>
        <w:t>4059</w:t>
      </w:r>
    </w:p>
    <w:p w:rsidR="008F58B6" w:rsidRDefault="008F58B6" w:rsidP="00712099">
      <w:pPr>
        <w:spacing w:after="0" w:line="240" w:lineRule="auto"/>
        <w:jc w:val="center"/>
        <w:rPr>
          <w:rFonts w:cs="Helvetica"/>
          <w:b/>
        </w:rPr>
      </w:pPr>
    </w:p>
    <w:p w:rsidR="008F58B6" w:rsidRPr="0006263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8F58B6" w:rsidRPr="0033523E" w:rsidRDefault="008F58B6" w:rsidP="0071209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>RIASSUNTO DELLA RELAZIONE PUBBLICA DI VALUTAZIONE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9F1B70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 xml:space="preserve">Questa è la sintesi del </w:t>
      </w:r>
      <w:r w:rsidRPr="00322BF5">
        <w:rPr>
          <w:rFonts w:cs="Calibri"/>
          <w:i/>
          <w:color w:val="000000"/>
          <w:lang w:eastAsia="it-IT"/>
        </w:rPr>
        <w:t>Public Assessment Report</w:t>
      </w:r>
      <w:r w:rsidRPr="009F1B70">
        <w:rPr>
          <w:rFonts w:cs="Calibri"/>
          <w:color w:val="000000"/>
          <w:lang w:eastAsia="it-IT"/>
        </w:rPr>
        <w:t xml:space="preserve"> (PAR) per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9F1B70">
        <w:rPr>
          <w:rFonts w:cs="Calibri"/>
          <w:color w:val="000000"/>
          <w:lang w:eastAsia="it-IT"/>
        </w:rPr>
        <w:t>.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r w:rsidRPr="009F1B70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9F1B70">
        <w:rPr>
          <w:rFonts w:cs="Calibri"/>
          <w:color w:val="000000"/>
          <w:lang w:eastAsia="it-IT"/>
        </w:rPr>
        <w:t xml:space="preserve"> è stato valutato dalla Commissione Tecnico-Scientifica (CTS) e </w:t>
      </w:r>
      <w:r>
        <w:rPr>
          <w:rFonts w:cs="Calibri"/>
          <w:color w:val="000000"/>
          <w:lang w:eastAsia="it-IT"/>
        </w:rPr>
        <w:t>le sue</w:t>
      </w:r>
      <w:r w:rsidRPr="009F1B70">
        <w:rPr>
          <w:rFonts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9F1B70">
        <w:rPr>
          <w:rFonts w:cs="Calibri"/>
          <w:bCs/>
          <w:color w:val="000000"/>
          <w:lang w:eastAsia="it-IT"/>
        </w:rPr>
        <w:t>.</w:t>
      </w:r>
    </w:p>
    <w:p w:rsidR="008F58B6" w:rsidRPr="009F1B70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>Per informazioni pratiche sull'utilizzo di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9F1B70">
        <w:rPr>
          <w:rFonts w:cs="Calibri"/>
          <w:color w:val="000000"/>
          <w:lang w:eastAsia="it-IT"/>
        </w:rPr>
        <w:t xml:space="preserve"> i pazienti devono consultare il foglio illustrativo o contattare il loro medico o </w:t>
      </w:r>
      <w:r>
        <w:rPr>
          <w:rFonts w:cs="Calibri"/>
          <w:color w:val="000000"/>
          <w:lang w:eastAsia="it-IT"/>
        </w:rPr>
        <w:t xml:space="preserve">il </w:t>
      </w:r>
      <w:r w:rsidRPr="009F1B70">
        <w:rPr>
          <w:rFonts w:cs="Calibri"/>
          <w:color w:val="000000"/>
          <w:lang w:eastAsia="it-IT"/>
        </w:rPr>
        <w:t xml:space="preserve">farmacista. </w:t>
      </w:r>
    </w:p>
    <w:p w:rsidR="008F58B6" w:rsidRPr="009F1B70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2A3F14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="001D17B1" w:rsidRPr="002A3F14">
        <w:rPr>
          <w:rFonts w:cs="Calibri"/>
          <w:b/>
          <w:bCs/>
          <w:color w:val="000000"/>
          <w:lang w:eastAsia="it-IT"/>
        </w:rPr>
        <w:t xml:space="preserve"> </w:t>
      </w:r>
      <w:r w:rsidR="00D15EE9" w:rsidRPr="002A3F14">
        <w:rPr>
          <w:rFonts w:cs="Calibri"/>
          <w:b/>
          <w:bCs/>
          <w:color w:val="000000"/>
          <w:lang w:eastAsia="it-IT"/>
        </w:rPr>
        <w:t>E A COSA SERVE</w:t>
      </w:r>
      <w:r w:rsidRPr="002A3F14">
        <w:rPr>
          <w:rFonts w:cs="Calibri"/>
          <w:b/>
          <w:bCs/>
          <w:color w:val="000000"/>
          <w:lang w:eastAsia="it-IT"/>
        </w:rPr>
        <w:t xml:space="preserve">? </w:t>
      </w:r>
    </w:p>
    <w:p w:rsidR="00712099" w:rsidRPr="00D15EE9" w:rsidRDefault="00D15EE9" w:rsidP="00712099">
      <w:pPr>
        <w:widowControl w:val="0"/>
        <w:spacing w:after="0" w:line="240" w:lineRule="auto"/>
        <w:jc w:val="both"/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1D17B1" w:rsidRPr="00D15EE9">
        <w:rPr>
          <w:rFonts w:cs="Calibri"/>
          <w:color w:val="000000"/>
          <w:lang w:eastAsia="it-IT"/>
        </w:rPr>
        <w:t xml:space="preserve"> </w:t>
      </w:r>
      <w:r w:rsidR="008F58B6" w:rsidRPr="00D15EE9">
        <w:rPr>
          <w:rFonts w:cs="Calibri"/>
          <w:color w:val="000000"/>
          <w:lang w:eastAsia="it-IT"/>
        </w:rPr>
        <w:t>è un medicinale contenente i</w:t>
      </w:r>
      <w:r w:rsidRPr="00D15EE9">
        <w:rPr>
          <w:rFonts w:cs="Calibri"/>
          <w:color w:val="000000"/>
          <w:lang w:eastAsia="it-IT"/>
        </w:rPr>
        <w:t>l</w:t>
      </w:r>
      <w:r w:rsidR="008F58B6" w:rsidRPr="00D15EE9">
        <w:rPr>
          <w:rFonts w:cs="Calibri"/>
          <w:color w:val="000000"/>
          <w:lang w:eastAsia="it-IT"/>
        </w:rPr>
        <w:t xml:space="preserve"> principi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attiv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r w:rsidRPr="00D15EE9">
        <w:rPr>
          <w:rFonts w:cs="Calibri"/>
          <w:color w:val="000000"/>
          <w:lang w:eastAsia="it-IT"/>
        </w:rPr>
        <w:t>rasagilina</w:t>
      </w:r>
      <w:r w:rsidR="008F58B6" w:rsidRPr="00D15EE9">
        <w:rPr>
          <w:rFonts w:cs="Calibri"/>
          <w:color w:val="000000"/>
          <w:lang w:eastAsia="it-IT"/>
        </w:rPr>
        <w:t xml:space="preserve"> ed è disponibile in compresse contenenti </w:t>
      </w:r>
      <w:r w:rsidRPr="00D15EE9">
        <w:rPr>
          <w:rFonts w:cs="Calibri"/>
          <w:color w:val="000000"/>
          <w:lang w:eastAsia="it-IT"/>
        </w:rPr>
        <w:t>1</w:t>
      </w:r>
      <w:r w:rsidR="008F58B6" w:rsidRPr="00D15EE9">
        <w:rPr>
          <w:rFonts w:cs="Helvetica"/>
        </w:rPr>
        <w:t xml:space="preserve"> mg </w:t>
      </w:r>
      <w:r w:rsidRPr="00D15EE9">
        <w:rPr>
          <w:rFonts w:cs="Helvetica"/>
        </w:rPr>
        <w:t>di principio attivo</w:t>
      </w:r>
      <w:r w:rsidR="008F58B6" w:rsidRPr="00D15EE9">
        <w:t>.</w:t>
      </w:r>
    </w:p>
    <w:p w:rsidR="008F58B6" w:rsidRPr="00D15EE9" w:rsidRDefault="00D15EE9" w:rsidP="0071209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 w:rsidRPr="00D15EE9">
        <w:rPr>
          <w:rFonts w:cs="Calibri"/>
          <w:color w:val="000000"/>
          <w:lang w:eastAsia="it-IT"/>
        </w:rPr>
        <w:t xml:space="preserve"> </w:t>
      </w:r>
      <w:r w:rsidR="008F58B6" w:rsidRPr="00D15EE9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Pr="00D15EE9">
        <w:rPr>
          <w:rFonts w:cs="Calibri"/>
          <w:color w:val="000000"/>
          <w:lang w:eastAsia="it-IT"/>
        </w:rPr>
        <w:t>Azilect</w:t>
      </w:r>
      <w:proofErr w:type="spellEnd"/>
      <w:r w:rsidR="008F58B6" w:rsidRPr="00D15EE9">
        <w:rPr>
          <w:rFonts w:cs="Calibri"/>
          <w:color w:val="000000"/>
          <w:lang w:eastAsia="it-IT"/>
        </w:rPr>
        <w:t>, già autorizzato in Italia con procedura centralizzata. L’</w:t>
      </w:r>
      <w:r w:rsidR="008F58B6" w:rsidRPr="00D15EE9">
        <w:rPr>
          <w:rFonts w:cs="Calibri"/>
          <w:i/>
          <w:color w:val="000000"/>
          <w:lang w:eastAsia="it-IT"/>
        </w:rPr>
        <w:t>European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r w:rsidR="008F58B6" w:rsidRPr="00D15EE9">
        <w:rPr>
          <w:rFonts w:cs="Calibri"/>
          <w:i/>
          <w:color w:val="000000"/>
          <w:lang w:eastAsia="it-IT"/>
        </w:rPr>
        <w:t>Public Assessment Report</w:t>
      </w:r>
      <w:r w:rsidR="008F58B6" w:rsidRPr="00D15EE9">
        <w:rPr>
          <w:rFonts w:cs="Calibri"/>
          <w:color w:val="000000"/>
          <w:lang w:eastAsia="it-IT"/>
        </w:rPr>
        <w:t xml:space="preserve"> (EPAR) di </w:t>
      </w:r>
      <w:proofErr w:type="spellStart"/>
      <w:r w:rsidRPr="00D15EE9">
        <w:rPr>
          <w:rFonts w:cs="Calibri"/>
          <w:color w:val="000000"/>
          <w:lang w:eastAsia="it-IT"/>
        </w:rPr>
        <w:t>Azilect</w:t>
      </w:r>
      <w:proofErr w:type="spellEnd"/>
      <w:r w:rsidR="008F58B6" w:rsidRPr="00D15EE9">
        <w:rPr>
          <w:rFonts w:cs="Calibri"/>
          <w:color w:val="000000"/>
          <w:lang w:eastAsia="it-IT"/>
        </w:rPr>
        <w:t xml:space="preserve"> può essere consultato sul sito dell’Agenzia Europea dei medicinali (</w:t>
      </w:r>
      <w:r w:rsidR="008F58B6" w:rsidRPr="00D15EE9">
        <w:rPr>
          <w:rFonts w:cs="Calibri"/>
          <w:i/>
          <w:color w:val="000000"/>
          <w:lang w:eastAsia="it-IT"/>
        </w:rPr>
        <w:t>European Medicinal Agency</w:t>
      </w:r>
      <w:r w:rsidR="008F58B6" w:rsidRPr="00D15EE9">
        <w:rPr>
          <w:rFonts w:cs="Calibri"/>
          <w:color w:val="000000"/>
          <w:lang w:eastAsia="it-IT"/>
        </w:rPr>
        <w:t xml:space="preserve"> – EMA) (</w:t>
      </w:r>
      <w:hyperlink r:id="rId6" w:history="1">
        <w:r w:rsidR="008F58B6" w:rsidRPr="00D15EE9">
          <w:rPr>
            <w:rStyle w:val="Collegamentoipertestuale"/>
            <w:rFonts w:cs="Calibri"/>
            <w:bCs/>
            <w:lang w:eastAsia="it-IT"/>
          </w:rPr>
          <w:t>http://www.ema.europa.eu/ema/index.jsp?curl=pages/medicines/landing/epar_search.jsp&amp;mid</w:t>
        </w:r>
      </w:hyperlink>
      <w:r w:rsidR="008F58B6" w:rsidRPr="00D15EE9">
        <w:rPr>
          <w:rFonts w:cs="Calibri"/>
          <w:bCs/>
          <w:color w:val="000000"/>
          <w:lang w:eastAsia="it-IT"/>
        </w:rPr>
        <w:t>).</w:t>
      </w:r>
    </w:p>
    <w:p w:rsidR="008F58B6" w:rsidRPr="00D15EE9" w:rsidRDefault="00D15EE9" w:rsidP="00712099">
      <w:pPr>
        <w:widowControl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8F58B6" w:rsidRPr="00D15EE9">
        <w:rPr>
          <w:rFonts w:cs="Calibri"/>
          <w:color w:val="000000"/>
          <w:lang w:eastAsia="it-IT"/>
        </w:rPr>
        <w:t xml:space="preserve"> si usa </w:t>
      </w:r>
      <w:r w:rsidRPr="00D15EE9">
        <w:rPr>
          <w:rFonts w:cs="TimesNewRomanPSMT"/>
          <w:color w:val="000000"/>
          <w:lang w:eastAsia="it-IT"/>
        </w:rPr>
        <w:t xml:space="preserve">nel trattamento della malattia di Parkinson. Può essere usato con o senza </w:t>
      </w:r>
      <w:proofErr w:type="spellStart"/>
      <w:r w:rsidRPr="00D15EE9">
        <w:rPr>
          <w:rFonts w:cs="TimesNewRomanPSMT"/>
          <w:color w:val="000000"/>
          <w:lang w:eastAsia="it-IT"/>
        </w:rPr>
        <w:t>Levodopa</w:t>
      </w:r>
      <w:proofErr w:type="spellEnd"/>
      <w:r w:rsidRPr="00D15EE9">
        <w:rPr>
          <w:rFonts w:cs="TimesNewRomanPSMT"/>
          <w:color w:val="000000"/>
          <w:lang w:eastAsia="it-IT"/>
        </w:rPr>
        <w:t xml:space="preserve"> (un altro medicinale usato per trattare la malattia di Parkinson).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D15EE9" w:rsidRPr="00D15EE9" w:rsidRDefault="00D15EE9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2A3F14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Pr="002A3F14">
        <w:rPr>
          <w:rFonts w:cs="Calibri"/>
          <w:b/>
          <w:bCs/>
          <w:color w:val="000000"/>
          <w:lang w:eastAsia="it-IT"/>
        </w:rPr>
        <w:t>?</w:t>
      </w:r>
    </w:p>
    <w:p w:rsidR="008F58B6" w:rsidRPr="002A3F14" w:rsidRDefault="00D15EE9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 w:rsidRPr="00FE36E7">
        <w:rPr>
          <w:rFonts w:cs="Calibri"/>
          <w:color w:val="000000"/>
          <w:lang w:eastAsia="it-IT"/>
        </w:rPr>
        <w:t xml:space="preserve"> </w:t>
      </w:r>
      <w:r w:rsidR="008F58B6" w:rsidRPr="00FE36E7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8F58B6" w:rsidRDefault="008F58B6" w:rsidP="00712099">
      <w:pPr>
        <w:tabs>
          <w:tab w:val="left" w:pos="0"/>
        </w:tabs>
        <w:spacing w:after="0" w:line="240" w:lineRule="auto"/>
        <w:jc w:val="both"/>
      </w:pPr>
      <w:r w:rsidRPr="00A8302B">
        <w:t xml:space="preserve">La dose raccomandata è di una </w:t>
      </w:r>
      <w:r>
        <w:t xml:space="preserve">compressa </w:t>
      </w:r>
      <w:r w:rsidRPr="00A8302B">
        <w:t>al giorno.</w:t>
      </w:r>
    </w:p>
    <w:p w:rsidR="008F58B6" w:rsidRDefault="008F58B6" w:rsidP="00712099">
      <w:pPr>
        <w:tabs>
          <w:tab w:val="left" w:pos="0"/>
        </w:tabs>
        <w:spacing w:after="0" w:line="240" w:lineRule="auto"/>
        <w:jc w:val="both"/>
      </w:pPr>
      <w:r>
        <w:t>Il medicinale non</w:t>
      </w:r>
      <w:r w:rsidR="00D15EE9">
        <w:t xml:space="preserve"> deve essere assunto da pazienti con gravi problemi al fegato, non </w:t>
      </w:r>
      <w:r>
        <w:t xml:space="preserve">è adatto per pazienti con problemi </w:t>
      </w:r>
      <w:r w:rsidR="00D15EE9">
        <w:t xml:space="preserve">non gravi </w:t>
      </w:r>
      <w:r>
        <w:t>al fegato</w:t>
      </w:r>
      <w:r w:rsidR="00D15EE9">
        <w:t xml:space="preserve"> </w:t>
      </w:r>
      <w:r>
        <w:t>e</w:t>
      </w:r>
      <w:r w:rsidR="00D15EE9">
        <w:t xml:space="preserve"> </w:t>
      </w:r>
      <w:r>
        <w:t>non</w:t>
      </w:r>
      <w:r w:rsidR="00D15EE9">
        <w:t xml:space="preserve"> è</w:t>
      </w:r>
      <w:r>
        <w:t xml:space="preserve"> raccomandato nei bambini.</w:t>
      </w:r>
    </w:p>
    <w:p w:rsidR="008F58B6" w:rsidRPr="00A8302B" w:rsidRDefault="008F58B6" w:rsidP="00712099">
      <w:pPr>
        <w:tabs>
          <w:tab w:val="left" w:pos="0"/>
        </w:tabs>
        <w:spacing w:after="0" w:line="240" w:lineRule="auto"/>
        <w:jc w:val="both"/>
      </w:pPr>
      <w:r>
        <w:t>Le compresse van</w:t>
      </w:r>
      <w:r w:rsidR="00F31B85">
        <w:t xml:space="preserve">no assunte con un po’ di acqua </w:t>
      </w:r>
      <w:r>
        <w:t>anche indipendentemente dai pasti.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15EE9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Pr="00D15EE9">
        <w:rPr>
          <w:rFonts w:cs="Calibri"/>
          <w:b/>
          <w:bCs/>
          <w:color w:val="000000"/>
          <w:lang w:eastAsia="it-IT"/>
        </w:rPr>
        <w:t xml:space="preserve">? </w:t>
      </w:r>
    </w:p>
    <w:p w:rsidR="00D15EE9" w:rsidRPr="00D15EE9" w:rsidRDefault="00D15EE9" w:rsidP="00712099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8F58B6" w:rsidRPr="00D15EE9">
        <w:rPr>
          <w:rFonts w:cs="Calibri"/>
          <w:bCs/>
          <w:color w:val="000000"/>
          <w:lang w:eastAsia="it-IT"/>
        </w:rPr>
        <w:t xml:space="preserve">, il cui codice ATC è </w:t>
      </w:r>
      <w:r w:rsidRPr="00D15EE9">
        <w:t>N04BD02</w:t>
      </w:r>
      <w:r w:rsidR="008F58B6" w:rsidRPr="00D15EE9">
        <w:rPr>
          <w:rFonts w:eastAsia="DejaVuSans" w:cs="DejaVuSans"/>
        </w:rPr>
        <w:t xml:space="preserve">, </w:t>
      </w:r>
      <w:r w:rsidR="008F58B6" w:rsidRPr="00D15EE9">
        <w:rPr>
          <w:rFonts w:cs="Calibri"/>
          <w:color w:val="000000"/>
          <w:lang w:eastAsia="it-IT"/>
        </w:rPr>
        <w:t>contiene i</w:t>
      </w:r>
      <w:r w:rsidRPr="00D15EE9">
        <w:rPr>
          <w:rFonts w:cs="Calibri"/>
          <w:color w:val="000000"/>
          <w:lang w:eastAsia="it-IT"/>
        </w:rPr>
        <w:t>l</w:t>
      </w:r>
      <w:r w:rsidR="008F58B6" w:rsidRPr="00D15EE9">
        <w:rPr>
          <w:rFonts w:cs="Calibri"/>
          <w:color w:val="000000"/>
          <w:lang w:eastAsia="it-IT"/>
        </w:rPr>
        <w:t xml:space="preserve"> principi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attiv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r w:rsidRPr="00D15EE9">
        <w:rPr>
          <w:snapToGrid w:val="0"/>
        </w:rPr>
        <w:t>rasagilina</w:t>
      </w:r>
      <w:r>
        <w:rPr>
          <w:rFonts w:cs="Calibri"/>
          <w:color w:val="000000"/>
          <w:lang w:eastAsia="it-IT"/>
        </w:rPr>
        <w:t xml:space="preserve"> che </w:t>
      </w:r>
      <w:r w:rsidRPr="00D15EE9">
        <w:rPr>
          <w:rFonts w:cs="TimesNewRomanPSMT"/>
          <w:color w:val="000000"/>
          <w:lang w:eastAsia="it-IT"/>
        </w:rPr>
        <w:t>aiuta ad aumentare e mantenere costanti i livelli di dopamina nel cervello</w:t>
      </w:r>
      <w:r>
        <w:rPr>
          <w:rFonts w:cs="TimesNewRomanPSMT"/>
          <w:color w:val="000000"/>
          <w:lang w:eastAsia="it-IT"/>
        </w:rPr>
        <w:t xml:space="preserve"> che con la </w:t>
      </w:r>
      <w:r w:rsidRPr="00D15EE9">
        <w:rPr>
          <w:rFonts w:cs="TimesNewRomanPSMT"/>
          <w:color w:val="000000"/>
          <w:lang w:eastAsia="it-IT"/>
        </w:rPr>
        <w:t>malattia di Parkinson</w:t>
      </w:r>
      <w:r>
        <w:rPr>
          <w:rFonts w:cs="TimesNewRomanPSMT"/>
          <w:color w:val="000000"/>
          <w:lang w:eastAsia="it-IT"/>
        </w:rPr>
        <w:t xml:space="preserve"> diminuiscono a causa della</w:t>
      </w:r>
      <w:r w:rsidRPr="00D15EE9">
        <w:rPr>
          <w:rFonts w:cs="TimesNewRomanPSMT"/>
          <w:color w:val="000000"/>
          <w:lang w:eastAsia="it-IT"/>
        </w:rPr>
        <w:t xml:space="preserve"> perdita di cellule </w:t>
      </w:r>
      <w:r w:rsidR="00BF5DEC">
        <w:rPr>
          <w:rFonts w:cs="TimesNewRomanPSMT"/>
          <w:color w:val="000000"/>
          <w:lang w:eastAsia="it-IT"/>
        </w:rPr>
        <w:t>che producono la dopamina</w:t>
      </w:r>
      <w:r w:rsidRPr="00D15EE9">
        <w:rPr>
          <w:rFonts w:cs="TimesNewRomanPSMT"/>
          <w:color w:val="000000"/>
          <w:lang w:eastAsia="it-IT"/>
        </w:rPr>
        <w:t xml:space="preserve"> in alcune aree del cervello. La dopamina è una sostanza del cervello responsabile del controllo dei movimenti.</w:t>
      </w: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8F58B6" w:rsidRPr="00D15EE9" w:rsidRDefault="008F58B6" w:rsidP="007120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Pr="00D15EE9">
        <w:rPr>
          <w:rFonts w:cs="Calibri"/>
          <w:b/>
          <w:bCs/>
          <w:lang w:eastAsia="it-IT"/>
        </w:rPr>
        <w:t xml:space="preserve">? </w:t>
      </w:r>
    </w:p>
    <w:p w:rsidR="008F58B6" w:rsidRPr="00D15EE9" w:rsidRDefault="008F58B6" w:rsidP="00712099">
      <w:pPr>
        <w:spacing w:after="0" w:line="240" w:lineRule="auto"/>
        <w:jc w:val="both"/>
        <w:rPr>
          <w:rFonts w:cs="Arial"/>
        </w:rPr>
      </w:pPr>
      <w:r w:rsidRPr="00D15EE9">
        <w:rPr>
          <w:rFonts w:cs="Arial"/>
        </w:rPr>
        <w:t xml:space="preserve">Poiché </w:t>
      </w:r>
      <w:proofErr w:type="spellStart"/>
      <w:r w:rsidR="00D15EE9"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 w:rsidRPr="00D15EE9">
        <w:rPr>
          <w:rFonts w:cs="Arial"/>
        </w:rPr>
        <w:t xml:space="preserve"> </w:t>
      </w:r>
      <w:r w:rsidRPr="00D15EE9">
        <w:rPr>
          <w:rFonts w:cs="Arial"/>
        </w:rPr>
        <w:t>è un medicinale generico, è stato sufficiente effettuare prove cliniche per determinare</w:t>
      </w:r>
      <w:r w:rsidRPr="00D15EE9">
        <w:rPr>
          <w:rFonts w:cs="Arial"/>
          <w:b/>
        </w:rPr>
        <w:t xml:space="preserve"> </w:t>
      </w:r>
      <w:r w:rsidRPr="00D15EE9">
        <w:rPr>
          <w:rFonts w:cs="Arial"/>
        </w:rPr>
        <w:t xml:space="preserve">la bioequivalenza rispetto al medicinale di riferimento </w:t>
      </w:r>
      <w:proofErr w:type="spellStart"/>
      <w:r w:rsidR="00BF5DEC">
        <w:rPr>
          <w:rFonts w:cs="Calibri"/>
          <w:color w:val="000000"/>
          <w:lang w:eastAsia="it-IT"/>
        </w:rPr>
        <w:t>Azilect</w:t>
      </w:r>
      <w:proofErr w:type="spellEnd"/>
      <w:r w:rsidRPr="00D15EE9">
        <w:rPr>
          <w:rFonts w:cs="Arial"/>
        </w:rPr>
        <w:t xml:space="preserve">. Due medicinali sono bioequivalenti quando producono gli stessi livelli di principio attivo nell’organismo. </w:t>
      </w: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Pr="00D15EE9">
        <w:rPr>
          <w:rFonts w:cs="Calibri"/>
          <w:b/>
          <w:lang w:eastAsia="it-IT"/>
        </w:rPr>
        <w:t>?</w:t>
      </w:r>
      <w:r w:rsidRPr="00D15EE9">
        <w:rPr>
          <w:rFonts w:cs="Calibri"/>
          <w:lang w:eastAsia="it-IT"/>
        </w:rPr>
        <w:t xml:space="preserve"> </w:t>
      </w:r>
    </w:p>
    <w:p w:rsidR="008F58B6" w:rsidRPr="00D15EE9" w:rsidRDefault="00D15EE9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00319E" w:rsidRPr="00D15EE9">
        <w:rPr>
          <w:rFonts w:cs="Arial"/>
        </w:rPr>
        <w:t xml:space="preserve"> </w:t>
      </w:r>
      <w:r w:rsidR="008F58B6" w:rsidRPr="00D15EE9">
        <w:rPr>
          <w:rFonts w:cs="Calibri"/>
          <w:lang w:eastAsia="it-IT"/>
        </w:rPr>
        <w:t xml:space="preserve">è un medicinale generico ed è bioequivalente al medicinale di riferimento; pertanto, i suoi benefici e rischi sono sovrapponibili a quelli del medicinale di riferimento. </w:t>
      </w: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6) PERCHE’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="00712099" w:rsidRPr="00712099">
        <w:rPr>
          <w:rFonts w:cs="Calibri"/>
          <w:b/>
          <w:bCs/>
          <w:lang w:eastAsia="it-IT"/>
        </w:rPr>
        <w:t xml:space="preserve"> </w:t>
      </w:r>
      <w:r w:rsidRPr="00D15EE9">
        <w:rPr>
          <w:rFonts w:cs="Calibri"/>
          <w:b/>
          <w:bCs/>
          <w:lang w:eastAsia="it-IT"/>
        </w:rPr>
        <w:t xml:space="preserve">E’ STATO APPROVATO? 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lang w:eastAsia="it-IT"/>
        </w:rPr>
        <w:t>La Commissione Tecnico Scientifica</w:t>
      </w:r>
      <w:r w:rsidR="00712099">
        <w:rPr>
          <w:rFonts w:cs="Calibri"/>
          <w:lang w:eastAsia="it-IT"/>
        </w:rPr>
        <w:t xml:space="preserve"> </w:t>
      </w:r>
      <w:r w:rsidRPr="00D15EE9">
        <w:rPr>
          <w:rFonts w:cs="Calibri"/>
          <w:lang w:eastAsia="it-IT"/>
        </w:rPr>
        <w:t>(CTS), nella seduta del</w:t>
      </w:r>
      <w:r w:rsidR="00EA3D0A" w:rsidRPr="00D15EE9">
        <w:rPr>
          <w:rFonts w:cs="Calibri"/>
          <w:lang w:eastAsia="it-IT"/>
        </w:rPr>
        <w:t xml:space="preserve"> </w:t>
      </w:r>
      <w:r w:rsidR="003C3645">
        <w:rPr>
          <w:rFonts w:cs="Calibri"/>
          <w:lang w:eastAsia="it-IT"/>
        </w:rPr>
        <w:t xml:space="preserve">12-14 </w:t>
      </w:r>
      <w:r w:rsidR="00712099">
        <w:rPr>
          <w:rFonts w:cs="Calibri"/>
          <w:lang w:eastAsia="it-IT"/>
        </w:rPr>
        <w:t>s</w:t>
      </w:r>
      <w:r w:rsidR="003C3645">
        <w:rPr>
          <w:rFonts w:cs="Calibri"/>
          <w:lang w:eastAsia="it-IT"/>
        </w:rPr>
        <w:t>ettembre</w:t>
      </w:r>
      <w:r w:rsidR="00712099">
        <w:rPr>
          <w:rFonts w:cs="Calibri"/>
          <w:lang w:eastAsia="it-IT"/>
        </w:rPr>
        <w:t xml:space="preserve"> </w:t>
      </w:r>
      <w:r w:rsidR="00EA3D0A" w:rsidRPr="003C3645">
        <w:rPr>
          <w:rFonts w:cs="Calibri"/>
          <w:lang w:eastAsia="it-IT"/>
        </w:rPr>
        <w:t>2016</w:t>
      </w:r>
      <w:r w:rsidRPr="00D15EE9">
        <w:rPr>
          <w:rFonts w:cs="Calibri"/>
          <w:lang w:eastAsia="it-IT"/>
        </w:rPr>
        <w:t>, ha concluso che,</w:t>
      </w:r>
      <w:r>
        <w:rPr>
          <w:rFonts w:cs="Calibri"/>
          <w:lang w:eastAsia="it-IT"/>
        </w:rPr>
        <w:t xml:space="preserve"> conformemente ai requisiti della normativa vigente, come nel caso del medicinale di riferimento </w:t>
      </w:r>
      <w:proofErr w:type="spellStart"/>
      <w:r w:rsidR="00BF5DEC">
        <w:rPr>
          <w:rFonts w:cs="Calibri"/>
          <w:color w:val="000000"/>
          <w:lang w:eastAsia="it-IT"/>
        </w:rPr>
        <w:t>Azilect</w:t>
      </w:r>
      <w:proofErr w:type="spellEnd"/>
      <w:r>
        <w:rPr>
          <w:rFonts w:cs="Calibri"/>
          <w:lang w:eastAsia="it-IT"/>
        </w:rPr>
        <w:t xml:space="preserve">, i benefici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3D131B">
        <w:rPr>
          <w:snapToGrid w:val="0"/>
        </w:rPr>
        <w:t xml:space="preserve"> </w:t>
      </w:r>
      <w:r w:rsidRPr="00CB3303">
        <w:rPr>
          <w:rFonts w:cs="Calibri"/>
          <w:lang w:eastAsia="it-IT"/>
        </w:rPr>
        <w:t>s</w:t>
      </w:r>
      <w:r>
        <w:rPr>
          <w:rFonts w:cs="Calibri"/>
          <w:lang w:eastAsia="it-IT"/>
        </w:rPr>
        <w:t>o</w:t>
      </w:r>
      <w:r w:rsidRPr="00CB3303">
        <w:rPr>
          <w:rFonts w:cs="Calibri"/>
          <w:lang w:eastAsia="it-IT"/>
        </w:rPr>
        <w:t>no</w:t>
      </w:r>
      <w:r>
        <w:rPr>
          <w:rFonts w:cs="Calibri"/>
          <w:lang w:eastAsia="it-IT"/>
        </w:rPr>
        <w:t xml:space="preserve"> superiori ai rischi individuati. La CTS </w:t>
      </w:r>
      <w:r w:rsidRPr="002A3F14">
        <w:rPr>
          <w:rFonts w:cs="Calibri"/>
          <w:lang w:eastAsia="it-IT"/>
        </w:rPr>
        <w:t>ha</w:t>
      </w:r>
      <w:r>
        <w:rPr>
          <w:rFonts w:cs="Calibri"/>
          <w:lang w:eastAsia="it-IT"/>
        </w:rPr>
        <w:t>, inoltre,</w:t>
      </w:r>
      <w:r w:rsidRPr="002A3F14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>definito</w:t>
      </w:r>
      <w:r w:rsidRPr="002A3F14">
        <w:rPr>
          <w:rFonts w:cs="Calibri"/>
          <w:lang w:eastAsia="it-IT"/>
        </w:rPr>
        <w:t xml:space="preserve"> le modalità d</w:t>
      </w:r>
      <w:r>
        <w:rPr>
          <w:rFonts w:cs="Calibri"/>
          <w:lang w:eastAsia="it-IT"/>
        </w:rPr>
        <w:t xml:space="preserve">i prescrizione di cui al punto </w:t>
      </w:r>
      <w:r w:rsidRPr="002A3F14">
        <w:rPr>
          <w:rFonts w:cs="Calibri"/>
          <w:lang w:eastAsia="it-IT"/>
        </w:rPr>
        <w:t xml:space="preserve">2) </w:t>
      </w:r>
      <w:r>
        <w:rPr>
          <w:rFonts w:cs="Calibri"/>
          <w:lang w:eastAsia="it-IT"/>
        </w:rPr>
        <w:t>di questo Riassunto</w:t>
      </w:r>
      <w:r w:rsidRPr="002A3F14">
        <w:rPr>
          <w:rFonts w:cs="Calibri"/>
          <w:lang w:eastAsia="it-IT"/>
        </w:rPr>
        <w:t xml:space="preserve"> e la classe di rimborsabilità del </w:t>
      </w:r>
      <w:r w:rsidRPr="00BC6EC6">
        <w:rPr>
          <w:rFonts w:cs="Calibri"/>
          <w:lang w:eastAsia="it-IT"/>
        </w:rPr>
        <w:t xml:space="preserve">medicinale </w:t>
      </w:r>
      <w:r w:rsidRPr="00565C37">
        <w:rPr>
          <w:rFonts w:cs="Calibri"/>
          <w:lang w:eastAsia="it-IT"/>
        </w:rPr>
        <w:t>(A).</w:t>
      </w:r>
      <w:r w:rsidRPr="002A3F14">
        <w:rPr>
          <w:rFonts w:cs="Calibri"/>
          <w:lang w:eastAsia="it-IT"/>
        </w:rPr>
        <w:t xml:space="preserve"> 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cs="Calibri"/>
          <w:b/>
          <w:bCs/>
          <w:lang w:eastAsia="it-IT"/>
        </w:rPr>
        <w:t>DI</w:t>
      </w:r>
      <w:proofErr w:type="spellEnd"/>
      <w:r w:rsidRPr="002A3F14">
        <w:rPr>
          <w:rFonts w:cs="Calibri"/>
          <w:b/>
          <w:bCs/>
          <w:lang w:eastAsia="it-IT"/>
        </w:rPr>
        <w:t xml:space="preserve">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b/>
          <w:bCs/>
          <w:lang w:eastAsia="it-IT"/>
        </w:rPr>
        <w:t>Pensa</w:t>
      </w:r>
      <w:r w:rsidRPr="002A3F14">
        <w:rPr>
          <w:rFonts w:cs="Calibri"/>
          <w:b/>
          <w:bCs/>
          <w:color w:val="000000"/>
          <w:lang w:eastAsia="it-IT"/>
        </w:rPr>
        <w:t>?</w:t>
      </w: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Il </w:t>
      </w:r>
      <w:r>
        <w:rPr>
          <w:rFonts w:cs="Calibri"/>
          <w:lang w:eastAsia="it-IT"/>
        </w:rPr>
        <w:t>titolare</w:t>
      </w:r>
      <w:r w:rsidRPr="002A3F14">
        <w:rPr>
          <w:rFonts w:cs="Calibri"/>
          <w:lang w:eastAsia="it-IT"/>
        </w:rPr>
        <w:t xml:space="preserve"> dell’autorizzazione all’immissione in commercio (AIC) ha presentato u</w:t>
      </w:r>
      <w:r>
        <w:rPr>
          <w:rFonts w:cs="Calibri"/>
          <w:lang w:eastAsia="it-IT"/>
        </w:rPr>
        <w:t>n Piano di Gestione del Rischio</w:t>
      </w:r>
      <w:r w:rsidRPr="002A3F14">
        <w:rPr>
          <w:rFonts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2A3F14">
        <w:rPr>
          <w:rFonts w:cs="Calibri"/>
          <w:lang w:eastAsia="it-IT"/>
        </w:rPr>
        <w:t>.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r w:rsidR="00565C37">
        <w:rPr>
          <w:rFonts w:cs="Calibri"/>
          <w:b/>
          <w:bCs/>
          <w:color w:val="000000"/>
          <w:lang w:eastAsia="it-IT"/>
        </w:rPr>
        <w:t>PENSA</w:t>
      </w:r>
      <w:r w:rsidR="003D131B">
        <w:rPr>
          <w:rFonts w:cs="Calibri"/>
          <w:b/>
          <w:bCs/>
          <w:color w:val="000000"/>
          <w:lang w:eastAsia="it-IT"/>
        </w:rPr>
        <w:t xml:space="preserve">  </w:t>
      </w:r>
      <w:r>
        <w:rPr>
          <w:rFonts w:cs="Calibri"/>
          <w:b/>
          <w:bCs/>
          <w:color w:val="000000"/>
          <w:lang w:eastAsia="it-IT"/>
        </w:rPr>
        <w:t xml:space="preserve"> </w:t>
      </w:r>
    </w:p>
    <w:p w:rsidR="008F58B6" w:rsidRPr="00CA3A1E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F71336">
        <w:rPr>
          <w:rFonts w:cs="Calibri"/>
          <w:bCs/>
          <w:iCs/>
          <w:lang w:eastAsia="it-IT"/>
        </w:rPr>
        <w:t xml:space="preserve">Il </w:t>
      </w:r>
      <w:r w:rsidR="00565C37">
        <w:rPr>
          <w:rFonts w:cs="Calibri"/>
          <w:bCs/>
          <w:iCs/>
          <w:lang w:eastAsia="it-IT"/>
        </w:rPr>
        <w:t xml:space="preserve">26 giugno 2017 </w:t>
      </w:r>
      <w:r w:rsidRPr="00F71336">
        <w:rPr>
          <w:rFonts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3D131B">
        <w:rPr>
          <w:snapToGrid w:val="0"/>
        </w:rPr>
        <w:t>.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Relazione Pubblica di Valutazione completa segue questo Riassunto. </w:t>
      </w:r>
    </w:p>
    <w:p w:rsidR="008F58B6" w:rsidRPr="002A3F14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Per maggiori informazioni riguardo il trattamento </w:t>
      </w:r>
      <w:r w:rsidRPr="00CA3A1E">
        <w:rPr>
          <w:rFonts w:cs="Calibri"/>
          <w:lang w:eastAsia="it-IT"/>
        </w:rPr>
        <w:t xml:space="preserve">con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CA3A1E">
        <w:rPr>
          <w:rFonts w:cs="Calibri"/>
          <w:bCs/>
          <w:color w:val="000000"/>
          <w:lang w:eastAsia="it-IT"/>
        </w:rPr>
        <w:t>,</w:t>
      </w:r>
      <w:r>
        <w:rPr>
          <w:rFonts w:cs="Calibri"/>
          <w:bCs/>
          <w:color w:val="000000"/>
          <w:lang w:eastAsia="it-IT"/>
        </w:rPr>
        <w:t xml:space="preserve"> </w:t>
      </w:r>
      <w:r w:rsidRPr="00CA3A1E">
        <w:rPr>
          <w:rFonts w:cs="Calibri"/>
          <w:lang w:eastAsia="it-IT"/>
        </w:rPr>
        <w:t>si</w:t>
      </w:r>
      <w:r w:rsidRPr="002A3F14">
        <w:rPr>
          <w:rFonts w:cs="Calibri"/>
          <w:lang w:eastAsia="it-IT"/>
        </w:rPr>
        <w:t xml:space="preserve"> può leggere il </w:t>
      </w:r>
      <w:r>
        <w:rPr>
          <w:rFonts w:cs="Calibri"/>
          <w:lang w:eastAsia="it-IT"/>
        </w:rPr>
        <w:t>f</w:t>
      </w:r>
      <w:r w:rsidRPr="002A3F14">
        <w:rPr>
          <w:rFonts w:cs="Calibri"/>
          <w:lang w:eastAsia="it-IT"/>
        </w:rPr>
        <w:t xml:space="preserve">oglio </w:t>
      </w:r>
      <w:r>
        <w:rPr>
          <w:rFonts w:cs="Calibri"/>
          <w:lang w:eastAsia="it-IT"/>
        </w:rPr>
        <w:t>i</w:t>
      </w:r>
      <w:r w:rsidRPr="002A3F14">
        <w:rPr>
          <w:rFonts w:cs="Calibri"/>
          <w:lang w:eastAsia="it-IT"/>
        </w:rPr>
        <w:t>llustrativo</w:t>
      </w:r>
      <w:r>
        <w:rPr>
          <w:rFonts w:cs="Calibri"/>
          <w:lang w:eastAsia="it-IT"/>
        </w:rPr>
        <w:t xml:space="preserve"> (</w:t>
      </w:r>
      <w:hyperlink r:id="rId7" w:history="1">
        <w:r w:rsidRPr="00942845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</w:t>
      </w:r>
      <w:r w:rsidRPr="002A3F14">
        <w:rPr>
          <w:rFonts w:cs="Calibri"/>
          <w:lang w:eastAsia="it-IT"/>
        </w:rPr>
        <w:t xml:space="preserve"> o contattare il medico o </w:t>
      </w:r>
      <w:r>
        <w:rPr>
          <w:rFonts w:cs="Calibri"/>
          <w:lang w:eastAsia="it-IT"/>
        </w:rPr>
        <w:t xml:space="preserve">il </w:t>
      </w:r>
      <w:r w:rsidRPr="002A3F14">
        <w:rPr>
          <w:rFonts w:cs="Calibri"/>
          <w:lang w:eastAsia="it-IT"/>
        </w:rPr>
        <w:t xml:space="preserve">farmacista. </w:t>
      </w:r>
    </w:p>
    <w:p w:rsidR="008F58B6" w:rsidRDefault="008F58B6" w:rsidP="00712099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712099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712099">
      <w:pPr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Questo riassunto è stato redatto in </w:t>
      </w:r>
      <w:r w:rsidRPr="003C3645">
        <w:rPr>
          <w:rFonts w:cs="Calibri"/>
          <w:lang w:eastAsia="it-IT"/>
        </w:rPr>
        <w:t>data</w:t>
      </w:r>
      <w:r w:rsidR="00883893" w:rsidRPr="003C3645">
        <w:rPr>
          <w:rFonts w:cs="Calibri"/>
          <w:lang w:eastAsia="it-IT"/>
        </w:rPr>
        <w:t xml:space="preserve"> </w:t>
      </w:r>
      <w:r w:rsidR="00712099">
        <w:rPr>
          <w:rFonts w:cs="Calibri"/>
          <w:lang w:eastAsia="it-IT"/>
        </w:rPr>
        <w:t>11.11.2016</w:t>
      </w:r>
      <w:r w:rsidRPr="002A3F14">
        <w:rPr>
          <w:rFonts w:cs="Calibri"/>
          <w:lang w:eastAsia="it-IT"/>
        </w:rPr>
        <w:t xml:space="preserve"> </w:t>
      </w:r>
    </w:p>
    <w:p w:rsidR="008F58B6" w:rsidRDefault="008F58B6" w:rsidP="00712099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00319E" w:rsidRDefault="0000319E" w:rsidP="00712099">
      <w:pPr>
        <w:spacing w:after="0" w:line="240" w:lineRule="auto"/>
        <w:jc w:val="both"/>
      </w:pPr>
    </w:p>
    <w:p w:rsidR="0000319E" w:rsidRDefault="0000319E" w:rsidP="00712099">
      <w:pPr>
        <w:spacing w:after="0" w:line="240" w:lineRule="auto"/>
        <w:jc w:val="both"/>
      </w:pPr>
    </w:p>
    <w:p w:rsidR="00F627ED" w:rsidRDefault="00F627ED" w:rsidP="00712099">
      <w:pPr>
        <w:spacing w:after="0" w:line="240" w:lineRule="auto"/>
        <w:jc w:val="center"/>
        <w:rPr>
          <w:b/>
          <w:sz w:val="28"/>
        </w:rPr>
      </w:pPr>
    </w:p>
    <w:p w:rsidR="00565C37" w:rsidRDefault="00565C37" w:rsidP="00712099">
      <w:pPr>
        <w:spacing w:after="0" w:line="240" w:lineRule="auto"/>
        <w:jc w:val="center"/>
        <w:rPr>
          <w:b/>
          <w:sz w:val="28"/>
        </w:rPr>
      </w:pPr>
    </w:p>
    <w:p w:rsidR="00565C37" w:rsidRDefault="00565C37" w:rsidP="00712099">
      <w:pPr>
        <w:spacing w:after="0" w:line="240" w:lineRule="auto"/>
        <w:jc w:val="center"/>
        <w:rPr>
          <w:b/>
          <w:sz w:val="28"/>
        </w:rPr>
      </w:pPr>
    </w:p>
    <w:p w:rsidR="008F58B6" w:rsidRDefault="008F58B6" w:rsidP="0071209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Default="008F58B6" w:rsidP="00712099">
      <w:pPr>
        <w:spacing w:after="0" w:line="240" w:lineRule="auto"/>
        <w:jc w:val="center"/>
        <w:rPr>
          <w:b/>
        </w:rPr>
      </w:pPr>
    </w:p>
    <w:p w:rsidR="008F58B6" w:rsidRPr="0033523E" w:rsidRDefault="008F58B6" w:rsidP="0071209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Pr="008206E7" w:rsidRDefault="008F58B6" w:rsidP="0071209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F58B6" w:rsidRPr="002A3F14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F58B6" w:rsidRPr="0033523E" w:rsidRDefault="008F58B6" w:rsidP="00712099">
      <w:pPr>
        <w:pStyle w:val="Paragrafoelenco"/>
        <w:spacing w:after="0" w:line="240" w:lineRule="auto"/>
        <w:rPr>
          <w:b/>
        </w:rPr>
      </w:pPr>
    </w:p>
    <w:p w:rsidR="008F58B6" w:rsidRDefault="008F58B6" w:rsidP="0071209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F58B6" w:rsidRPr="0033523E" w:rsidRDefault="008F58B6" w:rsidP="00712099">
      <w:pPr>
        <w:pStyle w:val="Paragrafoelenco"/>
        <w:spacing w:after="0" w:line="240" w:lineRule="auto"/>
        <w:rPr>
          <w:b/>
        </w:rPr>
      </w:pPr>
    </w:p>
    <w:p w:rsidR="008F58B6" w:rsidRDefault="008F58B6" w:rsidP="0071209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F58B6" w:rsidRPr="0033523E" w:rsidRDefault="008F58B6" w:rsidP="00712099">
      <w:pPr>
        <w:pStyle w:val="Paragrafoelenco"/>
        <w:spacing w:after="0" w:line="240" w:lineRule="auto"/>
        <w:rPr>
          <w:b/>
        </w:rPr>
      </w:pPr>
    </w:p>
    <w:p w:rsidR="008F58B6" w:rsidRPr="002E4DCB" w:rsidRDefault="008F58B6" w:rsidP="0071209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F58B6" w:rsidRDefault="008F58B6" w:rsidP="0071209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F58B6" w:rsidRPr="00BC23ED" w:rsidRDefault="008F58B6" w:rsidP="0071209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00319E" w:rsidRDefault="0000319E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8F58B6" w:rsidRDefault="008F58B6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712099" w:rsidRDefault="00712099" w:rsidP="00712099">
      <w:pPr>
        <w:spacing w:after="0" w:line="240" w:lineRule="auto"/>
      </w:pPr>
    </w:p>
    <w:p w:rsidR="00BF5DEC" w:rsidRDefault="00BF5DEC" w:rsidP="00712099">
      <w:pPr>
        <w:spacing w:after="0" w:line="240" w:lineRule="auto"/>
      </w:pPr>
    </w:p>
    <w:p w:rsidR="008F58B6" w:rsidRPr="008206E7" w:rsidRDefault="00712099" w:rsidP="00712099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8F58B6" w:rsidRPr="008206E7">
        <w:rPr>
          <w:b/>
        </w:rPr>
        <w:t>NTRODUZIONE</w:t>
      </w:r>
    </w:p>
    <w:p w:rsidR="008F58B6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iCs/>
          <w:lang w:eastAsia="it-IT"/>
        </w:rPr>
      </w:pPr>
      <w:r>
        <w:t xml:space="preserve">Sulla base dei dati di qualità, sicurezza ed efficacia, l’AIFA ha rilasciato a </w:t>
      </w:r>
      <w:r w:rsidR="00565C37">
        <w:rPr>
          <w:bCs/>
          <w:lang w:eastAsia="it-IT"/>
        </w:rPr>
        <w:t>Pensa</w:t>
      </w:r>
      <w:r w:rsidR="00712099" w:rsidRPr="00712099">
        <w:rPr>
          <w:bCs/>
          <w:lang w:eastAsia="it-IT"/>
        </w:rPr>
        <w:t xml:space="preserve"> Pharma</w:t>
      </w:r>
      <w:r w:rsidRPr="00F42CCB">
        <w:rPr>
          <w:b/>
        </w:rPr>
        <w:t xml:space="preserve"> </w:t>
      </w:r>
      <w:r>
        <w:t xml:space="preserve">l’autorizzazione </w:t>
      </w:r>
      <w:r w:rsidRPr="00565C37">
        <w:t xml:space="preserve">all’immissione in commercio (AIC) per il medicinale </w:t>
      </w:r>
      <w:proofErr w:type="spellStart"/>
      <w:r w:rsidR="00D15EE9" w:rsidRPr="00565C37">
        <w:rPr>
          <w:snapToGrid w:val="0"/>
        </w:rPr>
        <w:t>Rasagilina</w:t>
      </w:r>
      <w:proofErr w:type="spellEnd"/>
      <w:r w:rsidR="00111F6D" w:rsidRPr="00565C37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00319E" w:rsidRPr="00565C37">
        <w:rPr>
          <w:rFonts w:cs="Calibri"/>
          <w:lang w:eastAsia="it-IT"/>
        </w:rPr>
        <w:t xml:space="preserve"> </w:t>
      </w:r>
      <w:r w:rsidR="0000319E" w:rsidRPr="00565C37">
        <w:rPr>
          <w:rFonts w:cs="Calibri"/>
          <w:bCs/>
          <w:iCs/>
          <w:lang w:eastAsia="it-IT"/>
        </w:rPr>
        <w:t>il</w:t>
      </w:r>
      <w:r w:rsidRPr="00565C37">
        <w:t xml:space="preserve">  </w:t>
      </w:r>
      <w:r w:rsidR="00565C37" w:rsidRPr="00565C37">
        <w:rPr>
          <w:rFonts w:cs="Calibri"/>
          <w:bCs/>
          <w:iCs/>
          <w:lang w:eastAsia="it-IT"/>
        </w:rPr>
        <w:t>26 giugno 2017.</w:t>
      </w:r>
    </w:p>
    <w:p w:rsidR="00565C37" w:rsidRPr="00BF5DEC" w:rsidRDefault="00565C37" w:rsidP="00712099">
      <w:pPr>
        <w:autoSpaceDE w:val="0"/>
        <w:autoSpaceDN w:val="0"/>
        <w:adjustRightInd w:val="0"/>
        <w:spacing w:after="0" w:line="240" w:lineRule="auto"/>
        <w:jc w:val="both"/>
      </w:pPr>
    </w:p>
    <w:p w:rsidR="008F58B6" w:rsidRPr="00BF5DEC" w:rsidRDefault="00D15EE9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BF5DEC">
        <w:rPr>
          <w:snapToGrid w:val="0"/>
        </w:rPr>
        <w:t>Rasagilina</w:t>
      </w:r>
      <w:proofErr w:type="spellEnd"/>
      <w:r w:rsidR="00111F6D" w:rsidRPr="00BF5DEC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>
        <w:rPr>
          <w:bCs/>
          <w:lang w:eastAsia="it-IT"/>
        </w:rPr>
        <w:t xml:space="preserve"> </w:t>
      </w:r>
      <w:r w:rsidR="008F58B6" w:rsidRPr="00BF5DEC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8F58B6" w:rsidRPr="00BF5DEC" w:rsidRDefault="008F58B6" w:rsidP="00712099">
      <w:pPr>
        <w:spacing w:after="0" w:line="240" w:lineRule="auto"/>
        <w:jc w:val="both"/>
      </w:pPr>
    </w:p>
    <w:p w:rsidR="008F58B6" w:rsidRPr="00BF5DEC" w:rsidRDefault="008F58B6" w:rsidP="00712099">
      <w:pPr>
        <w:spacing w:after="0" w:line="240" w:lineRule="auto"/>
        <w:jc w:val="both"/>
      </w:pPr>
      <w:r w:rsidRPr="00BF5DEC">
        <w:t>Questa procedura è stata presentata ai sensi dell’art. 10(1) della Direttiva 2001/83/EU s.m.i.</w:t>
      </w:r>
    </w:p>
    <w:p w:rsidR="008F58B6" w:rsidRPr="000B550E" w:rsidRDefault="008F58B6" w:rsidP="00712099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8F58B6" w:rsidRPr="000B550E" w:rsidRDefault="00D15EE9" w:rsidP="0071209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3D131B">
        <w:rPr>
          <w:snapToGrid w:val="0"/>
        </w:rPr>
        <w:t xml:space="preserve"> </w:t>
      </w:r>
      <w:r w:rsidR="008F58B6" w:rsidRPr="000B550E">
        <w:rPr>
          <w:rFonts w:cs="Calibri"/>
          <w:color w:val="000000"/>
          <w:lang w:eastAsia="it-IT"/>
        </w:rPr>
        <w:t xml:space="preserve">è un medicinale generico contenente </w:t>
      </w:r>
      <w:r w:rsidR="00BF5DEC" w:rsidRPr="000B550E">
        <w:rPr>
          <w:rFonts w:cs="Calibri"/>
          <w:color w:val="000000"/>
          <w:lang w:eastAsia="it-IT"/>
        </w:rPr>
        <w:t>il</w:t>
      </w:r>
      <w:r w:rsidR="008F58B6" w:rsidRPr="000B550E">
        <w:rPr>
          <w:rFonts w:cs="Calibri"/>
          <w:color w:val="000000"/>
          <w:lang w:eastAsia="it-IT"/>
        </w:rPr>
        <w:t xml:space="preserve"> principi</w:t>
      </w:r>
      <w:r w:rsidR="00BF5DEC" w:rsidRPr="000B550E">
        <w:rPr>
          <w:rFonts w:cs="Calibri"/>
          <w:color w:val="000000"/>
          <w:lang w:eastAsia="it-IT"/>
        </w:rPr>
        <w:t>o</w:t>
      </w:r>
      <w:r w:rsidR="008F58B6" w:rsidRPr="000B550E">
        <w:rPr>
          <w:rFonts w:cs="Calibri"/>
          <w:color w:val="000000"/>
          <w:lang w:eastAsia="it-IT"/>
        </w:rPr>
        <w:t xml:space="preserve"> </w:t>
      </w:r>
      <w:r w:rsidR="00BF5DEC" w:rsidRPr="000B550E">
        <w:rPr>
          <w:rFonts w:cs="Calibri"/>
          <w:color w:val="000000"/>
          <w:lang w:eastAsia="it-IT"/>
        </w:rPr>
        <w:t>attivo r</w:t>
      </w:r>
      <w:r w:rsidRPr="000B550E">
        <w:rPr>
          <w:snapToGrid w:val="0"/>
        </w:rPr>
        <w:t>asagilina</w:t>
      </w:r>
      <w:r w:rsidR="008F58B6" w:rsidRPr="000B550E">
        <w:rPr>
          <w:rFonts w:cs="Calibri"/>
          <w:bCs/>
          <w:color w:val="000000"/>
          <w:lang w:eastAsia="it-IT"/>
        </w:rPr>
        <w:t>,</w:t>
      </w:r>
      <w:r w:rsidR="008F58B6" w:rsidRPr="000B550E">
        <w:rPr>
          <w:rFonts w:cs="Calibri"/>
          <w:color w:val="000000"/>
          <w:lang w:eastAsia="it-IT"/>
        </w:rPr>
        <w:t xml:space="preserve"> present</w:t>
      </w:r>
      <w:r w:rsidR="00BF5DEC" w:rsidRPr="000B550E">
        <w:rPr>
          <w:rFonts w:cs="Calibri"/>
          <w:color w:val="000000"/>
          <w:lang w:eastAsia="it-IT"/>
        </w:rPr>
        <w:t>e</w:t>
      </w:r>
      <w:r w:rsidR="008F58B6" w:rsidRPr="000B550E">
        <w:rPr>
          <w:rFonts w:cs="Calibri"/>
          <w:color w:val="000000"/>
          <w:lang w:eastAsia="it-IT"/>
        </w:rPr>
        <w:t xml:space="preserve"> nel medicinale di riferimento</w:t>
      </w:r>
      <w:r w:rsidR="00883893" w:rsidRPr="000B550E">
        <w:rPr>
          <w:rFonts w:cs="Calibri"/>
          <w:color w:val="000000"/>
          <w:lang w:eastAsia="it-IT"/>
        </w:rPr>
        <w:t xml:space="preserve"> </w:t>
      </w:r>
      <w:proofErr w:type="spellStart"/>
      <w:r w:rsidR="00BF5DEC" w:rsidRPr="000B550E">
        <w:rPr>
          <w:rFonts w:cs="Calibri"/>
          <w:color w:val="000000"/>
          <w:lang w:eastAsia="it-IT"/>
        </w:rPr>
        <w:t>Azilect</w:t>
      </w:r>
      <w:proofErr w:type="spellEnd"/>
      <w:r w:rsidR="008F58B6" w:rsidRPr="000B550E">
        <w:rPr>
          <w:rFonts w:cs="Calibri"/>
          <w:color w:val="000000"/>
          <w:lang w:eastAsia="it-IT"/>
        </w:rPr>
        <w:t>, autorizzato in Italia da più di 10 anni.</w:t>
      </w:r>
    </w:p>
    <w:p w:rsidR="008F58B6" w:rsidRPr="000B550E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0B550E" w:rsidRDefault="00D15EE9" w:rsidP="007120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0B550E">
        <w:rPr>
          <w:snapToGrid w:val="0"/>
        </w:rPr>
        <w:t>Rasagilina</w:t>
      </w:r>
      <w:proofErr w:type="spellEnd"/>
      <w:r w:rsidR="00712099" w:rsidRPr="00712099">
        <w:rPr>
          <w:bCs/>
          <w:lang w:eastAsia="it-IT"/>
        </w:rPr>
        <w:t xml:space="preserve"> </w:t>
      </w:r>
      <w:r w:rsidR="00565C37">
        <w:rPr>
          <w:bCs/>
          <w:lang w:eastAsia="it-IT"/>
        </w:rPr>
        <w:t>Pensa</w:t>
      </w:r>
      <w:r w:rsidR="008F58B6" w:rsidRPr="000B550E">
        <w:rPr>
          <w:rFonts w:cs="Calibri"/>
          <w:bCs/>
          <w:color w:val="000000"/>
          <w:lang w:eastAsia="it-IT"/>
        </w:rPr>
        <w:t xml:space="preserve">, </w:t>
      </w:r>
      <w:r w:rsidR="008F58B6" w:rsidRPr="000B550E">
        <w:rPr>
          <w:color w:val="000000"/>
        </w:rPr>
        <w:t>il cui c</w:t>
      </w:r>
      <w:r w:rsidR="008F58B6" w:rsidRPr="000B550E">
        <w:rPr>
          <w:iCs/>
        </w:rPr>
        <w:t xml:space="preserve">odice ATC è </w:t>
      </w:r>
      <w:r w:rsidR="00BF5DEC" w:rsidRPr="000B550E">
        <w:t>N04BD02</w:t>
      </w:r>
      <w:r w:rsidR="008F58B6" w:rsidRPr="000B550E">
        <w:rPr>
          <w:rFonts w:eastAsia="DejaVuSans" w:cs="DejaVuSans"/>
        </w:rPr>
        <w:t>,</w:t>
      </w:r>
      <w:r w:rsidR="008F58B6" w:rsidRPr="000B550E">
        <w:rPr>
          <w:rFonts w:cs="Calibri"/>
          <w:bCs/>
          <w:color w:val="000000"/>
          <w:lang w:eastAsia="it-IT"/>
        </w:rPr>
        <w:t xml:space="preserve"> </w:t>
      </w:r>
      <w:r w:rsidR="008F58B6" w:rsidRPr="000B550E">
        <w:rPr>
          <w:rFonts w:cs="Calibri"/>
          <w:color w:val="000000"/>
          <w:lang w:eastAsia="it-IT"/>
        </w:rPr>
        <w:t xml:space="preserve">contiene </w:t>
      </w:r>
      <w:r w:rsidR="00EB5C5C">
        <w:rPr>
          <w:rFonts w:cs="Calibri"/>
          <w:color w:val="000000"/>
          <w:lang w:eastAsia="it-IT"/>
        </w:rPr>
        <w:t>il principio attivo</w:t>
      </w:r>
      <w:r w:rsidR="008F58B6" w:rsidRPr="000B550E">
        <w:rPr>
          <w:rFonts w:cs="Calibri"/>
          <w:color w:val="000000"/>
          <w:lang w:eastAsia="it-IT"/>
        </w:rPr>
        <w:t xml:space="preserve"> </w:t>
      </w:r>
      <w:r w:rsidR="00BF5DEC" w:rsidRPr="000B550E">
        <w:rPr>
          <w:snapToGrid w:val="0"/>
        </w:rPr>
        <w:t>r</w:t>
      </w:r>
      <w:r w:rsidRPr="000B550E">
        <w:rPr>
          <w:snapToGrid w:val="0"/>
        </w:rPr>
        <w:t>asagilina</w:t>
      </w:r>
      <w:r w:rsidR="008F58B6" w:rsidRPr="000B550E">
        <w:rPr>
          <w:rFonts w:cs="Calibri"/>
          <w:bCs/>
          <w:color w:val="000000"/>
          <w:lang w:eastAsia="it-IT"/>
        </w:rPr>
        <w:t xml:space="preserve"> </w:t>
      </w:r>
      <w:r w:rsidR="008F58B6" w:rsidRPr="000B550E">
        <w:rPr>
          <w:rFonts w:cs="Calibri"/>
          <w:color w:val="000000"/>
          <w:lang w:eastAsia="it-IT"/>
        </w:rPr>
        <w:t xml:space="preserve">che fa </w:t>
      </w:r>
      <w:r w:rsidR="008F58B6" w:rsidRPr="000B550E">
        <w:t>parte della categoria</w:t>
      </w:r>
      <w:r w:rsidR="00BF5DEC" w:rsidRPr="000B550E">
        <w:t xml:space="preserve"> dei</w:t>
      </w:r>
      <w:r w:rsidR="008F58B6" w:rsidRPr="000B550E">
        <w:t xml:space="preserve"> </w:t>
      </w:r>
      <w:r w:rsidR="00BF5DEC" w:rsidRPr="000B550E">
        <w:t xml:space="preserve">farmaci antiparkinsoniani (inibitori delle </w:t>
      </w:r>
      <w:proofErr w:type="spellStart"/>
      <w:r w:rsidR="00BF5DEC" w:rsidRPr="000B550E">
        <w:t>monoaminoossidasi</w:t>
      </w:r>
      <w:proofErr w:type="spellEnd"/>
      <w:r w:rsidR="00BF5DEC" w:rsidRPr="000B550E">
        <w:rPr>
          <w:iCs/>
        </w:rPr>
        <w:t>).</w:t>
      </w:r>
    </w:p>
    <w:p w:rsidR="000B550E" w:rsidRPr="000B550E" w:rsidRDefault="000B550E" w:rsidP="00712099">
      <w:pPr>
        <w:spacing w:after="0" w:line="240" w:lineRule="auto"/>
        <w:jc w:val="both"/>
      </w:pPr>
      <w:r w:rsidRPr="000B550E">
        <w:t xml:space="preserve">La rasagilina ha dimostrato di essere un potente ed irreversibile inibitore selettivo delle MAO-B, che può determinare un aumento dei livelli extracellulari di dopamina nello striato. L’aumento dei livelli di dopamina ed il conseguente aumento dell’attività </w:t>
      </w:r>
      <w:proofErr w:type="spellStart"/>
      <w:r w:rsidRPr="000B550E">
        <w:t>dopaminergica</w:t>
      </w:r>
      <w:proofErr w:type="spellEnd"/>
      <w:r w:rsidRPr="000B550E">
        <w:t xml:space="preserve"> possono essere responsabili degli effetti benefici osservati con rasagilina nei modelli di disfunzione motoria su base </w:t>
      </w:r>
      <w:proofErr w:type="spellStart"/>
      <w:r w:rsidRPr="000B550E">
        <w:t>dopaminergica</w:t>
      </w:r>
      <w:proofErr w:type="spellEnd"/>
      <w:r w:rsidRPr="000B550E">
        <w:t>.</w:t>
      </w:r>
    </w:p>
    <w:p w:rsidR="008F58B6" w:rsidRPr="000B550E" w:rsidRDefault="008F58B6" w:rsidP="007120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F58B6" w:rsidRPr="000B550E" w:rsidRDefault="00D15EE9" w:rsidP="00712099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883893" w:rsidRPr="000B550E">
        <w:rPr>
          <w:rFonts w:cs="Calibri"/>
          <w:lang w:eastAsia="it-IT"/>
        </w:rPr>
        <w:t xml:space="preserve"> </w:t>
      </w:r>
      <w:r w:rsidR="008F58B6" w:rsidRPr="000B550E">
        <w:rPr>
          <w:rFonts w:cs="Helvetica"/>
        </w:rPr>
        <w:t xml:space="preserve">è indicato </w:t>
      </w:r>
      <w:r w:rsidR="000B550E" w:rsidRPr="000B550E">
        <w:t xml:space="preserve">nel trattamento della malattia di Parkinson sia in </w:t>
      </w:r>
      <w:proofErr w:type="spellStart"/>
      <w:r w:rsidR="000B550E" w:rsidRPr="000B550E">
        <w:t>monoterapia</w:t>
      </w:r>
      <w:proofErr w:type="spellEnd"/>
      <w:r w:rsidR="000B550E" w:rsidRPr="000B550E">
        <w:t xml:space="preserve"> (senza </w:t>
      </w:r>
      <w:proofErr w:type="spellStart"/>
      <w:r w:rsidR="000B550E" w:rsidRPr="000B550E">
        <w:t>levodopa</w:t>
      </w:r>
      <w:proofErr w:type="spellEnd"/>
      <w:r w:rsidR="000B550E" w:rsidRPr="000B550E">
        <w:t xml:space="preserve">) sia come terapia in associazione (con </w:t>
      </w:r>
      <w:proofErr w:type="spellStart"/>
      <w:r w:rsidR="000B550E" w:rsidRPr="000B550E">
        <w:t>levodopa</w:t>
      </w:r>
      <w:proofErr w:type="spellEnd"/>
      <w:r w:rsidR="000B550E" w:rsidRPr="000B550E">
        <w:t>) nei pazienti con fluttuazioni di fine dose.</w:t>
      </w:r>
    </w:p>
    <w:p w:rsidR="000B550E" w:rsidRPr="000B550E" w:rsidRDefault="000B550E" w:rsidP="00712099">
      <w:pPr>
        <w:autoSpaceDE w:val="0"/>
        <w:autoSpaceDN w:val="0"/>
        <w:adjustRightInd w:val="0"/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  <w:r w:rsidRPr="000B550E">
        <w:t xml:space="preserve">Poiché </w:t>
      </w:r>
      <w:proofErr w:type="spellStart"/>
      <w:r w:rsidR="00D15EE9"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 w:rsidRPr="000B550E">
        <w:t xml:space="preserve"> </w:t>
      </w:r>
      <w:r w:rsidRPr="000B550E">
        <w:t xml:space="preserve">contiene </w:t>
      </w:r>
      <w:r w:rsidR="000B550E">
        <w:t>un</w:t>
      </w:r>
      <w:r w:rsidRPr="000B550E">
        <w:t xml:space="preserve"> principi</w:t>
      </w:r>
      <w:r w:rsidR="000B550E">
        <w:t>o</w:t>
      </w:r>
      <w:r w:rsidRPr="000B550E">
        <w:t xml:space="preserve"> attiv</w:t>
      </w:r>
      <w:r w:rsidR="000B550E">
        <w:t>o</w:t>
      </w:r>
      <w:r w:rsidRPr="000B550E">
        <w:t xml:space="preserve"> not</w:t>
      </w:r>
      <w:r w:rsidR="000B550E">
        <w:t>o</w:t>
      </w:r>
      <w:r w:rsidRPr="000B550E">
        <w:t xml:space="preserve"> non sono stati forniti nuovi dati non clinici e clinici: questo approccio è accettabile poiché il medicinale di riferimento </w:t>
      </w:r>
      <w:proofErr w:type="spellStart"/>
      <w:r w:rsidR="000B550E">
        <w:rPr>
          <w:rFonts w:cs="Calibri"/>
          <w:color w:val="000000"/>
          <w:lang w:eastAsia="it-IT"/>
        </w:rPr>
        <w:t>Azilect</w:t>
      </w:r>
      <w:proofErr w:type="spellEnd"/>
      <w:r w:rsidR="00BC160A" w:rsidRPr="000B550E">
        <w:rPr>
          <w:rFonts w:cs="Calibri"/>
          <w:color w:val="000000"/>
          <w:lang w:eastAsia="it-IT"/>
        </w:rPr>
        <w:t xml:space="preserve">, </w:t>
      </w:r>
      <w:r w:rsidRPr="000B550E">
        <w:t xml:space="preserve"> è autorizzato in Italia da oltre 10 anni.</w:t>
      </w:r>
    </w:p>
    <w:p w:rsidR="000B550E" w:rsidRPr="000B550E" w:rsidRDefault="000B550E" w:rsidP="00712099">
      <w:pPr>
        <w:spacing w:after="0" w:line="240" w:lineRule="auto"/>
        <w:jc w:val="both"/>
      </w:pPr>
    </w:p>
    <w:p w:rsidR="008F58B6" w:rsidRPr="000B550E" w:rsidRDefault="008F58B6" w:rsidP="00712099">
      <w:pPr>
        <w:spacing w:after="0" w:line="240" w:lineRule="auto"/>
        <w:jc w:val="both"/>
      </w:pPr>
      <w:r w:rsidRPr="000B550E">
        <w:t xml:space="preserve">La richiesta di AIC è supportata da uno studio di bioequivalenza che ha confrontato i profili farmacocinetici del medicinale test </w:t>
      </w:r>
      <w:proofErr w:type="spellStart"/>
      <w:r w:rsidR="00D15EE9"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712099">
        <w:rPr>
          <w:bCs/>
          <w:lang w:eastAsia="it-IT"/>
        </w:rPr>
        <w:t xml:space="preserve"> </w:t>
      </w:r>
      <w:r w:rsidRPr="000B550E">
        <w:t xml:space="preserve">e quelli del medicinale di riferimento </w:t>
      </w:r>
      <w:proofErr w:type="spellStart"/>
      <w:r w:rsidR="000B550E">
        <w:rPr>
          <w:rFonts w:cs="Calibri"/>
          <w:color w:val="000000"/>
          <w:lang w:eastAsia="it-IT"/>
        </w:rPr>
        <w:t>Azilect</w:t>
      </w:r>
      <w:proofErr w:type="spellEnd"/>
      <w:r w:rsidR="00BC160A" w:rsidRPr="000B550E">
        <w:rPr>
          <w:rFonts w:cs="Calibri"/>
          <w:color w:val="000000"/>
          <w:lang w:eastAsia="it-IT"/>
        </w:rPr>
        <w:t xml:space="preserve">, </w:t>
      </w:r>
      <w:r w:rsidRPr="000B550E">
        <w:t>autorizzato in Italia.</w:t>
      </w:r>
    </w:p>
    <w:p w:rsidR="008F58B6" w:rsidRPr="000B550E" w:rsidRDefault="008F58B6" w:rsidP="00712099">
      <w:pPr>
        <w:spacing w:after="0" w:line="240" w:lineRule="auto"/>
        <w:jc w:val="both"/>
      </w:pPr>
      <w:r w:rsidRPr="000B550E">
        <w:t>Lo studio di bioequivalenza è stato condotto in conformità alle linee guida di Buona Pratica Clinica (</w:t>
      </w:r>
      <w:r w:rsidRPr="000B550E">
        <w:rPr>
          <w:i/>
        </w:rPr>
        <w:t>Good Clinical Practice</w:t>
      </w:r>
      <w:r w:rsidRPr="000B550E">
        <w:t xml:space="preserve"> - GCP).</w:t>
      </w:r>
    </w:p>
    <w:p w:rsidR="008F58B6" w:rsidRPr="000B550E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  <w:r w:rsidRPr="000B550E">
        <w:t>Le officine coinvolte nella produzione sono conformi alle linee guida di Buona Pratica di Fabbricazione (</w:t>
      </w:r>
      <w:r w:rsidRPr="000B550E">
        <w:rPr>
          <w:i/>
        </w:rPr>
        <w:t>Good Manufacturing Practice</w:t>
      </w:r>
      <w:r w:rsidRPr="000B550E">
        <w:t xml:space="preserve"> - GMP). Le autorità regolatorie europee competenti hanno rilasciato i</w:t>
      </w:r>
      <w:r w:rsidRPr="00FD267A">
        <w:t xml:space="preserve"> certificati GMP per i siti di produzione.</w:t>
      </w:r>
    </w:p>
    <w:p w:rsidR="008F58B6" w:rsidRPr="00900C91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900C91" w:rsidRDefault="008F58B6" w:rsidP="00712099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8F58B6" w:rsidRPr="00900C91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3F3AC0">
        <w:rPr>
          <w:rFonts w:cs="Calibri"/>
          <w:lang w:eastAsia="it-IT"/>
        </w:rPr>
        <w:t xml:space="preserve"> </w:t>
      </w:r>
      <w:r w:rsidRPr="00900C91">
        <w:t xml:space="preserve">contiene </w:t>
      </w:r>
      <w:r w:rsidR="00712099">
        <w:t xml:space="preserve">un </w:t>
      </w:r>
      <w:r w:rsidRPr="00900C91">
        <w:t>principi</w:t>
      </w:r>
      <w:r w:rsidR="00712099">
        <w:t>o</w:t>
      </w:r>
      <w:r w:rsidRPr="00900C91">
        <w:t xml:space="preserve"> attiv</w:t>
      </w:r>
      <w:r w:rsidR="00712099">
        <w:t>o</w:t>
      </w:r>
      <w:r w:rsidRPr="00900C91">
        <w:t xml:space="preserve"> not</w:t>
      </w:r>
      <w:r w:rsidR="00712099">
        <w:t>o</w:t>
      </w:r>
      <w:r w:rsidRPr="00900C91">
        <w:t xml:space="preserve"> present</w:t>
      </w:r>
      <w:r w:rsidR="00712099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F58B6" w:rsidRDefault="008F58B6" w:rsidP="00712099">
      <w:pPr>
        <w:spacing w:after="0" w:line="240" w:lineRule="auto"/>
        <w:jc w:val="both"/>
      </w:pPr>
    </w:p>
    <w:p w:rsidR="008F58B6" w:rsidRPr="000B550E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</w:p>
    <w:p w:rsidR="008F58B6" w:rsidRPr="000B550E" w:rsidRDefault="008F58B6" w:rsidP="0071209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b/>
        </w:rPr>
      </w:pPr>
      <w:r w:rsidRPr="000B550E">
        <w:rPr>
          <w:rFonts w:asciiTheme="minorHAnsi" w:hAnsiTheme="minorHAnsi"/>
          <w:b/>
        </w:rPr>
        <w:t>ASPETTI DI QUALITA’</w:t>
      </w:r>
    </w:p>
    <w:p w:rsidR="008F58B6" w:rsidRPr="000B550E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0B550E">
        <w:rPr>
          <w:rFonts w:asciiTheme="minorHAnsi" w:hAnsiTheme="minorHAnsi"/>
          <w:b/>
        </w:rPr>
        <w:t xml:space="preserve">II.1 PRINCIPIO ATTIVO </w:t>
      </w:r>
      <w:r w:rsidR="00C75273">
        <w:rPr>
          <w:rFonts w:asciiTheme="minorHAnsi" w:hAnsiTheme="minorHAnsi"/>
          <w:b/>
        </w:rPr>
        <w:t>RASAGILINA TARTRATO</w:t>
      </w:r>
      <w:r w:rsidRPr="000B550E">
        <w:rPr>
          <w:rFonts w:asciiTheme="minorHAnsi" w:hAnsiTheme="minorHAnsi"/>
          <w:b/>
        </w:rPr>
        <w:t xml:space="preserve"> </w:t>
      </w:r>
    </w:p>
    <w:p w:rsidR="00712099" w:rsidRPr="00030D31" w:rsidRDefault="008F58B6" w:rsidP="00712099">
      <w:pPr>
        <w:autoSpaceDE w:val="0"/>
        <w:autoSpaceDN w:val="0"/>
        <w:adjustRightInd w:val="0"/>
        <w:spacing w:after="0" w:line="240" w:lineRule="auto"/>
      </w:pPr>
      <w:r w:rsidRPr="000B550E">
        <w:rPr>
          <w:rFonts w:asciiTheme="minorHAnsi" w:hAnsiTheme="minorHAnsi"/>
          <w:u w:val="single"/>
        </w:rPr>
        <w:t>Nome chimico</w:t>
      </w:r>
      <w:r w:rsidRPr="000B550E">
        <w:rPr>
          <w:rFonts w:asciiTheme="minorHAnsi" w:hAnsiTheme="minorHAnsi"/>
        </w:rPr>
        <w:t xml:space="preserve">: </w:t>
      </w:r>
      <w:r w:rsidR="00712099" w:rsidRPr="000B550E">
        <w:rPr>
          <w:rFonts w:asciiTheme="minorHAnsi" w:hAnsiTheme="minorHAnsi" w:cs="Arial"/>
          <w:color w:val="000000"/>
          <w:shd w:val="clear" w:color="auto" w:fill="F9F9F9"/>
        </w:rPr>
        <w:t>(</w:t>
      </w:r>
      <w:r w:rsidR="00712099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R</w:t>
      </w:r>
      <w:r w:rsidR="00712099" w:rsidRPr="000B550E">
        <w:rPr>
          <w:rFonts w:asciiTheme="minorHAnsi" w:hAnsiTheme="minorHAnsi" w:cs="Arial"/>
          <w:color w:val="000000"/>
          <w:shd w:val="clear" w:color="auto" w:fill="F9F9F9"/>
        </w:rPr>
        <w:t>)-</w:t>
      </w:r>
      <w:r w:rsidR="00712099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N</w:t>
      </w:r>
      <w:r w:rsidR="00712099" w:rsidRPr="000B550E">
        <w:rPr>
          <w:rFonts w:asciiTheme="minorHAnsi" w:hAnsiTheme="minorHAnsi" w:cs="Arial"/>
          <w:color w:val="000000"/>
          <w:shd w:val="clear" w:color="auto" w:fill="F9F9F9"/>
        </w:rPr>
        <w:t>-(prop-2-ynyl)-2,3-dihydro-1</w:t>
      </w:r>
      <w:r w:rsidR="00712099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H</w:t>
      </w:r>
      <w:r w:rsidR="00712099" w:rsidRPr="000B550E">
        <w:rPr>
          <w:rFonts w:asciiTheme="minorHAnsi" w:hAnsiTheme="minorHAnsi" w:cs="Arial"/>
          <w:color w:val="000000"/>
          <w:shd w:val="clear" w:color="auto" w:fill="F9F9F9"/>
        </w:rPr>
        <w:t>-inden-1-amine</w:t>
      </w:r>
      <w:r w:rsidR="00712099">
        <w:rPr>
          <w:rFonts w:asciiTheme="minorHAnsi" w:hAnsiTheme="minorHAnsi" w:cs="Arial"/>
          <w:color w:val="000000"/>
          <w:shd w:val="clear" w:color="auto" w:fill="F9F9F9"/>
        </w:rPr>
        <w:t xml:space="preserve"> </w:t>
      </w:r>
      <w:proofErr w:type="spellStart"/>
      <w:r w:rsidR="00712099">
        <w:rPr>
          <w:rFonts w:asciiTheme="minorHAnsi" w:hAnsiTheme="minorHAnsi" w:cs="Arial"/>
          <w:color w:val="000000"/>
          <w:shd w:val="clear" w:color="auto" w:fill="F9F9F9"/>
        </w:rPr>
        <w:t>tartrate</w:t>
      </w:r>
      <w:proofErr w:type="spellEnd"/>
    </w:p>
    <w:p w:rsidR="00712099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0B550E">
        <w:rPr>
          <w:rFonts w:asciiTheme="minorHAnsi" w:hAnsiTheme="minorHAnsi"/>
          <w:u w:val="single"/>
        </w:rPr>
        <w:t>Struttura</w:t>
      </w:r>
      <w:r w:rsidRPr="000B550E">
        <w:rPr>
          <w:rFonts w:asciiTheme="minorHAnsi" w:hAnsiTheme="minorHAnsi"/>
        </w:rPr>
        <w:t>:</w:t>
      </w:r>
    </w:p>
    <w:p w:rsidR="008F58B6" w:rsidRPr="000B550E" w:rsidRDefault="00712099" w:rsidP="00712099">
      <w:pPr>
        <w:spacing w:after="0" w:line="240" w:lineRule="auto"/>
        <w:jc w:val="center"/>
        <w:rPr>
          <w:rFonts w:asciiTheme="minorHAnsi" w:hAnsiTheme="minorHAnsi"/>
        </w:rPr>
      </w:pPr>
      <w:r w:rsidRPr="00712099">
        <w:rPr>
          <w:rFonts w:asciiTheme="minorHAnsi" w:hAnsiTheme="minorHAnsi"/>
          <w:noProof/>
          <w:lang w:eastAsia="it-IT"/>
        </w:rPr>
        <w:drawing>
          <wp:inline distT="0" distB="0" distL="0" distR="0">
            <wp:extent cx="560813" cy="576489"/>
            <wp:effectExtent l="19050" t="0" r="0" b="0"/>
            <wp:docPr id="4" name="Immagine 4" descr="Rasagiline2DCSD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sagiline2DCSD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30" cy="57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2099">
        <w:rPr>
          <w:noProof/>
          <w:lang w:eastAsia="it-IT"/>
        </w:rPr>
        <w:drawing>
          <wp:inline distT="0" distB="0" distL="0" distR="0">
            <wp:extent cx="699715" cy="474348"/>
            <wp:effectExtent l="0" t="0" r="0" b="0"/>
            <wp:docPr id="3" name="Immagine 7" descr="Tartrate structural 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rtrate structural formul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64" cy="4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8B6" w:rsidRPr="00712099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>Formula molecolare</w:t>
      </w:r>
      <w:r w:rsidRPr="00C75273">
        <w:rPr>
          <w:rFonts w:asciiTheme="minorHAnsi" w:hAnsiTheme="minorHAnsi"/>
        </w:rPr>
        <w:t>:</w:t>
      </w:r>
      <w:r w:rsidRPr="00C75273">
        <w:rPr>
          <w:rStyle w:val="s1"/>
          <w:rFonts w:asciiTheme="minorHAnsi" w:hAnsiTheme="minorHAnsi"/>
        </w:rPr>
        <w:t xml:space="preserve"> </w:t>
      </w:r>
      <w:r w:rsidR="00712099" w:rsidRPr="00C75273">
        <w:rPr>
          <w:rStyle w:val="s1"/>
          <w:rFonts w:asciiTheme="minorHAnsi" w:hAnsiTheme="minorHAnsi"/>
        </w:rPr>
        <w:t>C</w:t>
      </w:r>
      <w:r w:rsidR="00712099" w:rsidRPr="00C75273">
        <w:rPr>
          <w:rStyle w:val="s1"/>
          <w:rFonts w:asciiTheme="minorHAnsi" w:hAnsiTheme="minorHAnsi"/>
          <w:vertAlign w:val="subscript"/>
        </w:rPr>
        <w:t>12</w:t>
      </w:r>
      <w:r w:rsidR="00712099" w:rsidRPr="00C75273">
        <w:rPr>
          <w:rStyle w:val="s1"/>
          <w:rFonts w:asciiTheme="minorHAnsi" w:hAnsiTheme="minorHAnsi"/>
        </w:rPr>
        <w:t>H</w:t>
      </w:r>
      <w:r w:rsidR="00712099" w:rsidRPr="00C75273">
        <w:rPr>
          <w:rStyle w:val="s1"/>
          <w:rFonts w:asciiTheme="minorHAnsi" w:hAnsiTheme="minorHAnsi"/>
          <w:vertAlign w:val="subscript"/>
        </w:rPr>
        <w:t>13</w:t>
      </w:r>
      <w:r w:rsidR="00712099" w:rsidRPr="00C75273">
        <w:rPr>
          <w:rStyle w:val="s1"/>
          <w:rFonts w:asciiTheme="minorHAnsi" w:hAnsiTheme="minorHAnsi"/>
        </w:rPr>
        <w:t>N</w:t>
      </w:r>
      <w:r w:rsidR="00712099" w:rsidRPr="00C75273">
        <w:rPr>
          <w:rStyle w:val="s1"/>
          <w:rFonts w:asciiTheme="minorHAnsi" w:hAnsiTheme="minorHAnsi"/>
          <w:vertAlign w:val="subscript"/>
        </w:rPr>
        <w:t>*</w:t>
      </w:r>
      <w:r w:rsidR="00712099" w:rsidRPr="00C75273">
        <w:rPr>
          <w:rStyle w:val="s1"/>
          <w:rFonts w:asciiTheme="minorHAnsi" w:hAnsiTheme="minorHAnsi"/>
        </w:rPr>
        <w:t>C</w:t>
      </w:r>
      <w:r w:rsidR="00712099" w:rsidRPr="00C75273">
        <w:rPr>
          <w:rStyle w:val="s1"/>
          <w:rFonts w:asciiTheme="minorHAnsi" w:hAnsiTheme="minorHAnsi"/>
          <w:vertAlign w:val="subscript"/>
        </w:rPr>
        <w:t>4</w:t>
      </w:r>
      <w:r w:rsidR="00712099" w:rsidRPr="00C75273">
        <w:rPr>
          <w:rStyle w:val="s1"/>
          <w:rFonts w:asciiTheme="minorHAnsi" w:hAnsiTheme="minorHAnsi"/>
        </w:rPr>
        <w:t>H</w:t>
      </w:r>
      <w:r w:rsidR="00712099" w:rsidRPr="00C75273">
        <w:rPr>
          <w:rStyle w:val="s1"/>
          <w:rFonts w:asciiTheme="minorHAnsi" w:hAnsiTheme="minorHAnsi"/>
          <w:vertAlign w:val="subscript"/>
        </w:rPr>
        <w:t>6</w:t>
      </w:r>
      <w:r w:rsidR="00712099" w:rsidRPr="00C75273">
        <w:rPr>
          <w:rStyle w:val="s1"/>
          <w:rFonts w:asciiTheme="minorHAnsi" w:hAnsiTheme="minorHAnsi"/>
        </w:rPr>
        <w:t>O</w:t>
      </w:r>
      <w:r w:rsidR="00712099" w:rsidRPr="00C75273">
        <w:rPr>
          <w:rStyle w:val="s1"/>
          <w:rFonts w:asciiTheme="minorHAnsi" w:hAnsiTheme="minorHAnsi"/>
          <w:vertAlign w:val="subscript"/>
        </w:rPr>
        <w:t>6</w:t>
      </w:r>
    </w:p>
    <w:p w:rsidR="008F58B6" w:rsidRPr="003C3645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 xml:space="preserve">Peso </w:t>
      </w:r>
      <w:r w:rsidRPr="003C3645">
        <w:rPr>
          <w:rFonts w:asciiTheme="minorHAnsi" w:hAnsiTheme="minorHAnsi"/>
          <w:u w:val="single"/>
        </w:rPr>
        <w:t>molecolare</w:t>
      </w:r>
      <w:r w:rsidRPr="003C3645">
        <w:rPr>
          <w:rFonts w:asciiTheme="minorHAnsi" w:hAnsiTheme="minorHAnsi"/>
        </w:rPr>
        <w:t>:</w:t>
      </w:r>
      <w:r w:rsidRPr="003C3645">
        <w:rPr>
          <w:rFonts w:asciiTheme="minorHAnsi" w:hAnsiTheme="minorHAnsi" w:cs="Arial"/>
          <w:shd w:val="clear" w:color="auto" w:fill="F9F9F9"/>
        </w:rPr>
        <w:t xml:space="preserve"> </w:t>
      </w:r>
      <w:r w:rsidR="00C75273" w:rsidRPr="003C3645">
        <w:rPr>
          <w:rStyle w:val="s1"/>
          <w:rFonts w:asciiTheme="minorHAnsi" w:hAnsiTheme="minorHAnsi"/>
        </w:rPr>
        <w:t>246.2</w:t>
      </w:r>
      <w:r w:rsidR="00030D31" w:rsidRPr="003C3645">
        <w:rPr>
          <w:rStyle w:val="s1"/>
          <w:rFonts w:asciiTheme="minorHAnsi" w:hAnsiTheme="minorHAnsi"/>
        </w:rPr>
        <w:t>4</w:t>
      </w:r>
      <w:r w:rsidRPr="003C3645">
        <w:rPr>
          <w:rStyle w:val="s1"/>
          <w:rFonts w:asciiTheme="minorHAnsi" w:hAnsiTheme="minorHAnsi"/>
        </w:rPr>
        <w:t xml:space="preserve"> g/mol</w:t>
      </w:r>
    </w:p>
    <w:p w:rsidR="008F58B6" w:rsidRPr="003C3645" w:rsidRDefault="008F58B6" w:rsidP="00712099">
      <w:pPr>
        <w:spacing w:after="0" w:line="240" w:lineRule="auto"/>
        <w:rPr>
          <w:rFonts w:asciiTheme="minorHAnsi" w:hAnsiTheme="minorHAnsi" w:cs="Arial"/>
        </w:rPr>
      </w:pPr>
      <w:r w:rsidRPr="003C3645">
        <w:rPr>
          <w:rFonts w:asciiTheme="minorHAnsi" w:hAnsiTheme="minorHAnsi"/>
          <w:u w:val="single"/>
        </w:rPr>
        <w:lastRenderedPageBreak/>
        <w:t>CAS</w:t>
      </w:r>
      <w:r w:rsidRPr="003C3645">
        <w:rPr>
          <w:rFonts w:asciiTheme="minorHAnsi" w:hAnsiTheme="minorHAnsi"/>
        </w:rPr>
        <w:t xml:space="preserve">: </w:t>
      </w:r>
      <w:r w:rsidRPr="003C3645">
        <w:rPr>
          <w:rStyle w:val="s1"/>
          <w:rFonts w:asciiTheme="minorHAnsi" w:hAnsiTheme="minorHAnsi"/>
        </w:rPr>
        <w:t>[</w:t>
      </w:r>
      <w:r w:rsidR="00030D31" w:rsidRPr="003C3645">
        <w:rPr>
          <w:lang w:val="pt-BR"/>
        </w:rPr>
        <w:t>136236-52-7</w:t>
      </w:r>
      <w:r w:rsidRPr="003C3645">
        <w:rPr>
          <w:rStyle w:val="s1"/>
          <w:rFonts w:asciiTheme="minorHAnsi" w:hAnsiTheme="minorHAnsi"/>
        </w:rPr>
        <w:t>]</w:t>
      </w:r>
    </w:p>
    <w:p w:rsidR="008F58B6" w:rsidRPr="003C3645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3C3645">
        <w:rPr>
          <w:rFonts w:asciiTheme="minorHAnsi" w:hAnsiTheme="minorHAnsi"/>
          <w:u w:val="single"/>
        </w:rPr>
        <w:t>Aspetto</w:t>
      </w:r>
      <w:r w:rsidRPr="003C3645">
        <w:rPr>
          <w:rFonts w:asciiTheme="minorHAnsi" w:hAnsiTheme="minorHAnsi"/>
        </w:rPr>
        <w:t xml:space="preserve">: polvere cristallina bianca o </w:t>
      </w:r>
      <w:r w:rsidR="00030D31" w:rsidRPr="003C3645">
        <w:rPr>
          <w:rFonts w:asciiTheme="minorHAnsi" w:hAnsiTheme="minorHAnsi"/>
        </w:rPr>
        <w:t>bianchissima</w:t>
      </w:r>
    </w:p>
    <w:p w:rsidR="008F58B6" w:rsidRPr="003C3645" w:rsidRDefault="008F58B6" w:rsidP="00712099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3C3645">
        <w:rPr>
          <w:rFonts w:asciiTheme="minorHAnsi" w:hAnsiTheme="minorHAnsi"/>
          <w:u w:val="single"/>
        </w:rPr>
        <w:t>Solubilità</w:t>
      </w:r>
      <w:r w:rsidRPr="003C3645">
        <w:rPr>
          <w:rFonts w:asciiTheme="minorHAnsi" w:hAnsiTheme="minorHAnsi"/>
        </w:rPr>
        <w:t>:</w:t>
      </w:r>
      <w:r w:rsidR="00030D31" w:rsidRPr="003C3645">
        <w:rPr>
          <w:rFonts w:asciiTheme="minorHAnsi" w:hAnsiTheme="minorHAnsi"/>
        </w:rPr>
        <w:t xml:space="preserve"> </w:t>
      </w:r>
      <w:r w:rsidR="00C75273" w:rsidRPr="003C3645">
        <w:rPr>
          <w:rFonts w:asciiTheme="minorHAnsi" w:hAnsiTheme="minorHAnsi"/>
        </w:rPr>
        <w:t xml:space="preserve">molto poco </w:t>
      </w:r>
      <w:r w:rsidRPr="003C3645">
        <w:rPr>
          <w:rFonts w:asciiTheme="minorHAnsi" w:hAnsiTheme="minorHAnsi"/>
        </w:rPr>
        <w:t xml:space="preserve">solubile in </w:t>
      </w:r>
      <w:proofErr w:type="spellStart"/>
      <w:r w:rsidR="00C75273" w:rsidRPr="003C3645">
        <w:rPr>
          <w:rFonts w:asciiTheme="minorHAnsi" w:hAnsiTheme="minorHAnsi"/>
        </w:rPr>
        <w:t>isopropanolo</w:t>
      </w:r>
      <w:proofErr w:type="spellEnd"/>
      <w:r w:rsidRPr="003C3645">
        <w:rPr>
          <w:rStyle w:val="s1"/>
          <w:rFonts w:asciiTheme="minorHAnsi" w:hAnsiTheme="minorHAnsi"/>
        </w:rPr>
        <w:t xml:space="preserve">, </w:t>
      </w:r>
      <w:r w:rsidR="00C75273" w:rsidRPr="003C3645">
        <w:rPr>
          <w:rStyle w:val="s1"/>
          <w:rFonts w:asciiTheme="minorHAnsi" w:hAnsiTheme="minorHAnsi"/>
        </w:rPr>
        <w:t xml:space="preserve">poco solubile in etanolo, </w:t>
      </w:r>
      <w:r w:rsidRPr="003C3645">
        <w:rPr>
          <w:rStyle w:val="s1"/>
          <w:rFonts w:asciiTheme="minorHAnsi" w:hAnsiTheme="minorHAnsi"/>
        </w:rPr>
        <w:t xml:space="preserve">leggermente solubile in </w:t>
      </w:r>
      <w:r w:rsidR="002A0ED5" w:rsidRPr="003C3645">
        <w:rPr>
          <w:rStyle w:val="s1"/>
          <w:rFonts w:asciiTheme="minorHAnsi" w:hAnsiTheme="minorHAnsi"/>
        </w:rPr>
        <w:t>metanolo</w:t>
      </w:r>
      <w:r w:rsidRPr="003C3645">
        <w:rPr>
          <w:rStyle w:val="s1"/>
          <w:rFonts w:asciiTheme="minorHAnsi" w:hAnsiTheme="minorHAnsi"/>
        </w:rPr>
        <w:t xml:space="preserve">, </w:t>
      </w:r>
      <w:r w:rsidR="002A0ED5" w:rsidRPr="003C3645">
        <w:rPr>
          <w:rStyle w:val="s1"/>
          <w:rFonts w:asciiTheme="minorHAnsi" w:hAnsiTheme="minorHAnsi"/>
        </w:rPr>
        <w:t xml:space="preserve">solubile in </w:t>
      </w:r>
      <w:proofErr w:type="spellStart"/>
      <w:r w:rsidR="002A0ED5" w:rsidRPr="003C3645">
        <w:rPr>
          <w:rStyle w:val="s1"/>
          <w:rFonts w:asciiTheme="minorHAnsi" w:hAnsiTheme="minorHAnsi"/>
        </w:rPr>
        <w:t>di</w:t>
      </w:r>
      <w:r w:rsidR="00C75273" w:rsidRPr="003C3645">
        <w:rPr>
          <w:rStyle w:val="s1"/>
          <w:rFonts w:asciiTheme="minorHAnsi" w:hAnsiTheme="minorHAnsi"/>
        </w:rPr>
        <w:t>metilsolfossido</w:t>
      </w:r>
      <w:proofErr w:type="spellEnd"/>
      <w:r w:rsidRPr="003C3645">
        <w:rPr>
          <w:rStyle w:val="s1"/>
          <w:rFonts w:asciiTheme="minorHAnsi" w:hAnsiTheme="minorHAnsi"/>
        </w:rPr>
        <w:t>.</w:t>
      </w:r>
    </w:p>
    <w:p w:rsidR="008F58B6" w:rsidRPr="003C3645" w:rsidRDefault="008F58B6" w:rsidP="00712099">
      <w:pPr>
        <w:spacing w:after="0" w:line="240" w:lineRule="auto"/>
        <w:jc w:val="both"/>
        <w:rPr>
          <w:rFonts w:asciiTheme="minorHAnsi" w:hAnsiTheme="minorHAnsi"/>
        </w:rPr>
      </w:pPr>
      <w:r w:rsidRPr="003C3645">
        <w:rPr>
          <w:rFonts w:asciiTheme="minorHAnsi" w:hAnsiTheme="minorHAnsi"/>
          <w:u w:val="single"/>
        </w:rPr>
        <w:t>Polimorfismo</w:t>
      </w:r>
      <w:r w:rsidRPr="003C3645">
        <w:rPr>
          <w:rFonts w:asciiTheme="minorHAnsi" w:hAnsiTheme="minorHAnsi"/>
        </w:rPr>
        <w:t xml:space="preserve">: </w:t>
      </w:r>
      <w:r w:rsidR="00C75273" w:rsidRPr="003C3645">
        <w:rPr>
          <w:rFonts w:asciiTheme="minorHAnsi" w:hAnsiTheme="minorHAnsi"/>
          <w:lang w:eastAsia="it-IT"/>
        </w:rPr>
        <w:t xml:space="preserve">rasagilina </w:t>
      </w:r>
      <w:r w:rsidRPr="003C3645">
        <w:rPr>
          <w:rFonts w:asciiTheme="minorHAnsi" w:hAnsiTheme="minorHAnsi"/>
          <w:lang w:eastAsia="it-IT"/>
        </w:rPr>
        <w:t>mostra polimorfismo</w:t>
      </w:r>
    </w:p>
    <w:p w:rsidR="008F58B6" w:rsidRPr="003C3645" w:rsidRDefault="008F58B6" w:rsidP="00712099">
      <w:pPr>
        <w:spacing w:after="0" w:line="240" w:lineRule="auto"/>
        <w:jc w:val="both"/>
      </w:pPr>
    </w:p>
    <w:p w:rsidR="00C75273" w:rsidRPr="003C3645" w:rsidRDefault="00C75273" w:rsidP="00712099">
      <w:pPr>
        <w:spacing w:after="0" w:line="240" w:lineRule="auto"/>
        <w:jc w:val="both"/>
      </w:pPr>
      <w:r w:rsidRPr="003C3645">
        <w:t xml:space="preserve">Il principio attivo </w:t>
      </w:r>
      <w:proofErr w:type="spellStart"/>
      <w:r w:rsidRPr="003C3645">
        <w:t>rasagilina</w:t>
      </w:r>
      <w:proofErr w:type="spellEnd"/>
      <w:r w:rsidRPr="003C3645">
        <w:t xml:space="preserve"> </w:t>
      </w:r>
      <w:r w:rsidR="00030D31" w:rsidRPr="003C3645">
        <w:t>tartrato</w:t>
      </w:r>
      <w:r w:rsidRPr="003C3645">
        <w:t xml:space="preserve"> non è presente in Farmacopea Europea; il produttore proposto ha presentato un ASMF. </w:t>
      </w:r>
    </w:p>
    <w:p w:rsidR="00C75273" w:rsidRPr="003C3645" w:rsidRDefault="00C75273" w:rsidP="00712099">
      <w:pPr>
        <w:spacing w:after="0" w:line="240" w:lineRule="auto"/>
        <w:jc w:val="both"/>
      </w:pPr>
      <w:r w:rsidRPr="003C3645">
        <w:t>La sintesi del principio attivo è stata adeguatamente descritta a partire da idonei materiali di partenza; sono utilizzati appropriati controlli di processo e intermedi di sintesi.</w:t>
      </w:r>
    </w:p>
    <w:p w:rsidR="00C75273" w:rsidRPr="003C3645" w:rsidRDefault="00C75273" w:rsidP="00712099">
      <w:pPr>
        <w:spacing w:after="0" w:line="240" w:lineRule="auto"/>
        <w:jc w:val="both"/>
      </w:pPr>
      <w:r w:rsidRPr="003C3645">
        <w:t>I materiali e i reagenti utilizzati nella sintesi sono di qualità adeguata.</w:t>
      </w:r>
    </w:p>
    <w:p w:rsidR="00C75273" w:rsidRPr="002E06A2" w:rsidRDefault="00C75273" w:rsidP="00712099">
      <w:pPr>
        <w:spacing w:after="0" w:line="240" w:lineRule="auto"/>
        <w:jc w:val="both"/>
      </w:pPr>
      <w:r w:rsidRPr="003C3645">
        <w:t>I materiali, gli intermedi, i reagenti utilizzati nella sintesi non sono di origine umana, biologica o geneticamente modificata. Sono state fornite prove adeguate della</w:t>
      </w:r>
      <w:r w:rsidRPr="002E06A2">
        <w:t xml:space="preserve"> struttura isolata. Tutte le potenziali impurezze note sono state identificate e caratterizzate</w:t>
      </w:r>
      <w:r>
        <w:t>.</w:t>
      </w:r>
    </w:p>
    <w:p w:rsidR="00C75273" w:rsidRPr="002E06A2" w:rsidRDefault="00C75273" w:rsidP="00712099">
      <w:pPr>
        <w:spacing w:after="0" w:line="240" w:lineRule="auto"/>
        <w:jc w:val="both"/>
      </w:pPr>
      <w:r w:rsidRPr="002E06A2">
        <w:t>Le specifiche del principio attivo sono appropriate e controllat</w:t>
      </w:r>
      <w:r>
        <w:t>e</w:t>
      </w:r>
      <w:r w:rsidRPr="002E06A2">
        <w:t xml:space="preserve"> con metodi analitici adeguatamente convalidati. Sono stati forniti certificati analitici che confermano la qualità del principio attivo.</w:t>
      </w:r>
    </w:p>
    <w:p w:rsidR="00C75273" w:rsidRPr="00712BA6" w:rsidRDefault="00C75273" w:rsidP="00712099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</w:t>
      </w:r>
      <w:r w:rsidR="00AC740A">
        <w:t xml:space="preserve">ci. Il confezionamento primario, </w:t>
      </w:r>
      <w:r w:rsidRPr="002E06A2">
        <w:t>cos</w:t>
      </w:r>
      <w:r w:rsidRPr="00712BA6">
        <w:t xml:space="preserve">tituito da </w:t>
      </w:r>
      <w:r>
        <w:t xml:space="preserve">doppia sacca </w:t>
      </w:r>
      <w:r w:rsidRPr="00712BA6">
        <w:t>di polietilene</w:t>
      </w:r>
      <w:r w:rsidR="00AC740A">
        <w:t>( bianca l’interna, nera l’esterna), si trova all’interno di una busta in multistrato in alluminio a sua volta all’interno in un fustino in HDPE.</w:t>
      </w:r>
    </w:p>
    <w:p w:rsidR="00C75273" w:rsidRDefault="00C75273" w:rsidP="00712099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</w:t>
      </w:r>
      <w:r w:rsidR="00AC740A">
        <w:t>3</w:t>
      </w:r>
      <w:r w:rsidRPr="002E06A2">
        <w:t xml:space="preserve"> anni.</w:t>
      </w:r>
    </w:p>
    <w:p w:rsidR="002A0ED5" w:rsidRPr="00C75273" w:rsidRDefault="002A0ED5" w:rsidP="00712099">
      <w:pPr>
        <w:spacing w:after="0" w:line="240" w:lineRule="auto"/>
        <w:jc w:val="both"/>
      </w:pPr>
    </w:p>
    <w:p w:rsidR="008F58B6" w:rsidRPr="00C75273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C75273" w:rsidRDefault="008F58B6" w:rsidP="00712099">
      <w:pPr>
        <w:spacing w:after="0" w:line="240" w:lineRule="auto"/>
        <w:jc w:val="both"/>
        <w:rPr>
          <w:b/>
        </w:rPr>
      </w:pPr>
      <w:r w:rsidRPr="00C75273">
        <w:rPr>
          <w:b/>
        </w:rPr>
        <w:t>II.2 PRODOTTO FINITO</w:t>
      </w:r>
    </w:p>
    <w:p w:rsidR="008F58B6" w:rsidRPr="00C75273" w:rsidRDefault="008F58B6" w:rsidP="00712099">
      <w:pPr>
        <w:spacing w:after="0" w:line="240" w:lineRule="auto"/>
        <w:jc w:val="both"/>
        <w:rPr>
          <w:b/>
        </w:rPr>
      </w:pPr>
      <w:r w:rsidRPr="00C75273">
        <w:rPr>
          <w:b/>
        </w:rPr>
        <w:t>Descrizione e composizione</w:t>
      </w:r>
    </w:p>
    <w:p w:rsidR="008F58B6" w:rsidRPr="00C75273" w:rsidRDefault="00D15EE9" w:rsidP="00712099">
      <w:pPr>
        <w:widowControl w:val="0"/>
        <w:spacing w:after="0" w:line="240" w:lineRule="auto"/>
        <w:jc w:val="both"/>
      </w:pPr>
      <w:proofErr w:type="spellStart"/>
      <w:r w:rsidRPr="00C75273">
        <w:rPr>
          <w:rFonts w:cs="Calibri"/>
          <w:color w:val="000000"/>
          <w:lang w:eastAsia="it-IT"/>
        </w:rPr>
        <w:t>Rasagilina</w:t>
      </w:r>
      <w:proofErr w:type="spellEnd"/>
      <w:r w:rsidR="00111F6D" w:rsidRPr="00C75273">
        <w:rPr>
          <w:rFonts w:cs="Calibri"/>
          <w:color w:val="000000"/>
          <w:lang w:eastAsia="it-IT"/>
        </w:rPr>
        <w:t xml:space="preserve"> </w:t>
      </w:r>
      <w:r w:rsidR="00565C37">
        <w:rPr>
          <w:bCs/>
          <w:lang w:eastAsia="it-IT"/>
        </w:rPr>
        <w:t>Pensa</w:t>
      </w:r>
      <w:r w:rsidR="0084325D" w:rsidRPr="00C75273">
        <w:rPr>
          <w:rFonts w:cs="Calibri"/>
          <w:color w:val="000000"/>
          <w:lang w:eastAsia="it-IT"/>
        </w:rPr>
        <w:t xml:space="preserve"> </w:t>
      </w:r>
      <w:r w:rsidR="008F58B6" w:rsidRPr="00C75273">
        <w:rPr>
          <w:rFonts w:cs="Calibri"/>
          <w:color w:val="000000"/>
          <w:lang w:eastAsia="it-IT"/>
        </w:rPr>
        <w:t xml:space="preserve">è disponibile in compresse contenenti </w:t>
      </w:r>
      <w:r w:rsidR="002A0ED5" w:rsidRPr="00C75273">
        <w:rPr>
          <w:rFonts w:cs="Helvetica"/>
        </w:rPr>
        <w:t>1</w:t>
      </w:r>
      <w:r w:rsidR="008F58B6" w:rsidRPr="00C75273">
        <w:rPr>
          <w:rFonts w:cs="Helvetica"/>
        </w:rPr>
        <w:t xml:space="preserve"> mg</w:t>
      </w:r>
      <w:r w:rsidR="00C75273" w:rsidRPr="00C75273">
        <w:rPr>
          <w:rFonts w:cs="Helvetica"/>
        </w:rPr>
        <w:t xml:space="preserve"> di principio attivo</w:t>
      </w:r>
      <w:r w:rsidR="008F58B6" w:rsidRPr="00C75273">
        <w:t>.</w:t>
      </w:r>
    </w:p>
    <w:p w:rsidR="008F58B6" w:rsidRPr="00C75273" w:rsidRDefault="008F58B6" w:rsidP="00712099">
      <w:pPr>
        <w:spacing w:after="0" w:line="240" w:lineRule="auto"/>
        <w:jc w:val="both"/>
      </w:pPr>
      <w:r w:rsidRPr="00C75273">
        <w:t xml:space="preserve">Le compresse sono </w:t>
      </w:r>
      <w:r w:rsidR="00630848" w:rsidRPr="00C75273">
        <w:rPr>
          <w:rFonts w:eastAsia="ArialMT" w:cs="Calibri"/>
        </w:rPr>
        <w:t xml:space="preserve">rotonde, </w:t>
      </w:r>
      <w:r w:rsidR="00C75273" w:rsidRPr="00C75273">
        <w:rPr>
          <w:rFonts w:eastAsia="ArialMT" w:cs="Calibri"/>
        </w:rPr>
        <w:t xml:space="preserve">biconvesse, </w:t>
      </w:r>
      <w:r w:rsidR="00630848" w:rsidRPr="00C75273">
        <w:rPr>
          <w:rFonts w:eastAsia="ArialMT" w:cs="Calibri"/>
        </w:rPr>
        <w:t xml:space="preserve">di colore </w:t>
      </w:r>
      <w:r w:rsidR="00C75273" w:rsidRPr="00C75273">
        <w:rPr>
          <w:rFonts w:eastAsia="ArialMT" w:cs="Calibri"/>
        </w:rPr>
        <w:t>bianco</w:t>
      </w:r>
      <w:r w:rsidRPr="00C75273">
        <w:t>.</w:t>
      </w:r>
    </w:p>
    <w:p w:rsidR="00AC740A" w:rsidRDefault="00C75273" w:rsidP="00712099">
      <w:pPr>
        <w:spacing w:after="0" w:line="240" w:lineRule="auto"/>
        <w:jc w:val="both"/>
      </w:pPr>
      <w:r w:rsidRPr="00C75273">
        <w:t>Gli eccipienti sono</w:t>
      </w:r>
      <w:r w:rsidR="00AC740A">
        <w:t xml:space="preserve">: </w:t>
      </w:r>
      <w:r w:rsidRPr="00C75273">
        <w:t xml:space="preserve"> </w:t>
      </w:r>
      <w:proofErr w:type="spellStart"/>
      <w:r w:rsidR="00AC740A" w:rsidRPr="00AC740A">
        <w:t>trealosio</w:t>
      </w:r>
      <w:proofErr w:type="spellEnd"/>
      <w:r w:rsidR="00AC740A" w:rsidRPr="00AC740A">
        <w:t xml:space="preserve"> </w:t>
      </w:r>
      <w:proofErr w:type="spellStart"/>
      <w:r w:rsidR="00AC740A" w:rsidRPr="00AC740A">
        <w:t>diidrato</w:t>
      </w:r>
      <w:proofErr w:type="spellEnd"/>
      <w:r w:rsidR="00AC740A" w:rsidRPr="00AC740A">
        <w:t xml:space="preserve">, amido </w:t>
      </w:r>
      <w:proofErr w:type="spellStart"/>
      <w:r w:rsidR="00AC740A" w:rsidRPr="00AC740A">
        <w:t>pregelatinizzato</w:t>
      </w:r>
      <w:proofErr w:type="spellEnd"/>
      <w:r w:rsidR="00AC740A" w:rsidRPr="00AC740A">
        <w:t>, silice colloidale anidra, acido citrico anidro, talco</w:t>
      </w:r>
      <w:r w:rsidR="00AC740A">
        <w:t xml:space="preserve">, </w:t>
      </w:r>
      <w:r w:rsidR="00AC740A" w:rsidRPr="00AC740A">
        <w:t xml:space="preserve">acido stearico, cellulosa microcristallina, </w:t>
      </w:r>
      <w:proofErr w:type="spellStart"/>
      <w:r w:rsidR="00AC740A" w:rsidRPr="00AC740A">
        <w:t>croscarmellosa</w:t>
      </w:r>
      <w:proofErr w:type="spellEnd"/>
      <w:r w:rsidR="00AC740A" w:rsidRPr="00AC740A">
        <w:t xml:space="preserve"> sodica</w:t>
      </w:r>
      <w:r w:rsidR="00AC740A">
        <w:t>.</w:t>
      </w:r>
    </w:p>
    <w:p w:rsidR="008F58B6" w:rsidRPr="00C75273" w:rsidRDefault="00AC740A" w:rsidP="00712099">
      <w:pPr>
        <w:spacing w:after="0" w:line="240" w:lineRule="auto"/>
        <w:ind w:right="13"/>
        <w:jc w:val="both"/>
      </w:pPr>
      <w:r>
        <w:t>T</w:t>
      </w:r>
      <w:r w:rsidR="008F58B6" w:rsidRPr="00C75273">
        <w:t>utti gli eccipienti sono conformi alla relativa monografia di Farmacopea Europea.</w:t>
      </w:r>
    </w:p>
    <w:p w:rsidR="008F58B6" w:rsidRPr="00C75273" w:rsidRDefault="00434288" w:rsidP="00712099">
      <w:pPr>
        <w:spacing w:after="0" w:line="240" w:lineRule="auto"/>
        <w:jc w:val="both"/>
      </w:pPr>
      <w:r w:rsidRPr="00C75273">
        <w:t>Nessun eccipiente è di origine animale</w:t>
      </w:r>
      <w:r w:rsidR="008F58B6" w:rsidRPr="00C75273">
        <w:t>.</w:t>
      </w:r>
      <w:r w:rsidR="00F627ED" w:rsidRPr="00C75273">
        <w:t xml:space="preserve"> </w:t>
      </w:r>
      <w:r w:rsidR="008F58B6" w:rsidRPr="00C75273">
        <w:t>Nessun eccipiente è ottenuto da organismi geneticamente modificati; non sono presenti eccipienti mai utilizzati nell’uomo.</w:t>
      </w:r>
    </w:p>
    <w:p w:rsidR="008F58B6" w:rsidRPr="00C75273" w:rsidRDefault="008F58B6" w:rsidP="00712099">
      <w:pPr>
        <w:spacing w:after="0" w:line="240" w:lineRule="auto"/>
        <w:jc w:val="both"/>
        <w:rPr>
          <w:b/>
          <w:highlight w:val="yellow"/>
        </w:rPr>
      </w:pPr>
    </w:p>
    <w:p w:rsidR="008F58B6" w:rsidRPr="00C75273" w:rsidRDefault="008F58B6" w:rsidP="00712099">
      <w:pPr>
        <w:spacing w:after="0" w:line="240" w:lineRule="auto"/>
        <w:jc w:val="both"/>
        <w:rPr>
          <w:b/>
        </w:rPr>
      </w:pPr>
      <w:r w:rsidRPr="00C75273">
        <w:rPr>
          <w:b/>
        </w:rPr>
        <w:t>Sviluppo farmaceutico</w:t>
      </w:r>
    </w:p>
    <w:p w:rsidR="008F58B6" w:rsidRPr="00C75273" w:rsidRDefault="008F58B6" w:rsidP="00712099">
      <w:pPr>
        <w:spacing w:after="0" w:line="240" w:lineRule="auto"/>
        <w:jc w:val="both"/>
      </w:pPr>
      <w:r w:rsidRPr="00C75273">
        <w:t>Sono stati forniti dettagli dello sviluppo farmaceutico e questi sono stati ritenuti soddisfacenti.</w:t>
      </w:r>
    </w:p>
    <w:p w:rsidR="008F58B6" w:rsidRPr="00C75273" w:rsidRDefault="008F58B6" w:rsidP="00712099">
      <w:pPr>
        <w:spacing w:after="0" w:line="240" w:lineRule="auto"/>
        <w:jc w:val="both"/>
      </w:pPr>
      <w:r w:rsidRPr="00C75273">
        <w:t xml:space="preserve">Lo scopo era quello di ottenere un medicinale bioequivalente al medicinale di riferimento </w:t>
      </w:r>
      <w:proofErr w:type="spellStart"/>
      <w:r w:rsidR="00C75273">
        <w:t>Azilect</w:t>
      </w:r>
      <w:proofErr w:type="spellEnd"/>
      <w:r w:rsidR="00434288" w:rsidRPr="00C75273">
        <w:t xml:space="preserve"> </w:t>
      </w:r>
      <w:r w:rsidRPr="00C75273">
        <w:t>autorizzato in Italia.</w:t>
      </w:r>
    </w:p>
    <w:p w:rsidR="008F58B6" w:rsidRPr="00434288" w:rsidRDefault="008F58B6" w:rsidP="00712099">
      <w:pPr>
        <w:spacing w:after="0" w:line="240" w:lineRule="auto"/>
        <w:jc w:val="both"/>
      </w:pPr>
      <w:r w:rsidRPr="00C75273">
        <w:t>Sono stati forniti dati comparativi relativi al profilo di dissoluzione e al profilo di impurezze rispetto al medicina</w:t>
      </w:r>
      <w:r w:rsidRPr="00434288">
        <w:t>le di riferimento. I dati sono soddisfacenti.</w:t>
      </w:r>
    </w:p>
    <w:p w:rsidR="008F58B6" w:rsidRPr="003F3AC0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434288" w:rsidRDefault="008F58B6" w:rsidP="00712099">
      <w:pPr>
        <w:spacing w:after="0" w:line="240" w:lineRule="auto"/>
        <w:jc w:val="both"/>
        <w:rPr>
          <w:b/>
        </w:rPr>
      </w:pPr>
      <w:r w:rsidRPr="00434288">
        <w:rPr>
          <w:b/>
        </w:rPr>
        <w:t xml:space="preserve">Produzione </w:t>
      </w:r>
    </w:p>
    <w:p w:rsidR="008F58B6" w:rsidRPr="00434288" w:rsidRDefault="008F58B6" w:rsidP="00712099">
      <w:pPr>
        <w:spacing w:after="0" w:line="240" w:lineRule="auto"/>
        <w:jc w:val="both"/>
      </w:pPr>
      <w:r w:rsidRPr="00434288">
        <w:t xml:space="preserve">Sono stati forniti una descrizione del metodo di produzione e </w:t>
      </w:r>
      <w:r w:rsidR="00C75273">
        <w:t xml:space="preserve">la </w:t>
      </w:r>
      <w:r w:rsidRPr="00434288">
        <w:t>relativ</w:t>
      </w:r>
      <w:r w:rsidR="00C75273">
        <w:t>a</w:t>
      </w:r>
      <w:r w:rsidRPr="00434288">
        <w:t xml:space="preserve"> flow-chart.</w:t>
      </w:r>
    </w:p>
    <w:p w:rsidR="008F58B6" w:rsidRPr="00434288" w:rsidRDefault="008F58B6" w:rsidP="00712099">
      <w:pPr>
        <w:spacing w:after="0" w:line="240" w:lineRule="auto"/>
        <w:jc w:val="both"/>
      </w:pPr>
      <w:r w:rsidRPr="0043428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F58B6" w:rsidRPr="003F3AC0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434288" w:rsidRDefault="008F58B6" w:rsidP="00712099">
      <w:pPr>
        <w:spacing w:after="0" w:line="240" w:lineRule="auto"/>
        <w:jc w:val="both"/>
        <w:rPr>
          <w:b/>
        </w:rPr>
      </w:pPr>
      <w:r w:rsidRPr="00434288">
        <w:rPr>
          <w:b/>
        </w:rPr>
        <w:t>Specifiche del prodotto finito</w:t>
      </w:r>
    </w:p>
    <w:p w:rsidR="008F58B6" w:rsidRPr="00434288" w:rsidRDefault="008F58B6" w:rsidP="00712099">
      <w:pPr>
        <w:spacing w:after="0" w:line="240" w:lineRule="auto"/>
        <w:jc w:val="both"/>
      </w:pPr>
      <w:r w:rsidRPr="00434288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23722">
        <w:t>i</w:t>
      </w:r>
      <w:r w:rsidRPr="00434288">
        <w:t>l prodotto finito: questi dati dimostrano che i lotti prodotti sono in accordo alle specifiche proposte. Sono stati forniti, infine, certificati analitici per gli standard di riferimento utilizzati.</w:t>
      </w:r>
    </w:p>
    <w:p w:rsidR="00E23722" w:rsidRDefault="00E23722" w:rsidP="00712099">
      <w:pPr>
        <w:spacing w:after="0" w:line="240" w:lineRule="auto"/>
        <w:jc w:val="both"/>
        <w:rPr>
          <w:b/>
          <w:highlight w:val="yellow"/>
        </w:rPr>
      </w:pPr>
    </w:p>
    <w:p w:rsidR="00565C37" w:rsidRPr="003F3AC0" w:rsidRDefault="00565C37" w:rsidP="00712099">
      <w:pPr>
        <w:spacing w:after="0" w:line="240" w:lineRule="auto"/>
        <w:jc w:val="both"/>
        <w:rPr>
          <w:b/>
          <w:highlight w:val="yellow"/>
        </w:rPr>
      </w:pPr>
    </w:p>
    <w:p w:rsidR="008F58B6" w:rsidRPr="00E23722" w:rsidRDefault="008F58B6" w:rsidP="00712099">
      <w:pPr>
        <w:spacing w:after="0" w:line="240" w:lineRule="auto"/>
        <w:jc w:val="both"/>
        <w:rPr>
          <w:b/>
        </w:rPr>
      </w:pPr>
      <w:r w:rsidRPr="00E23722">
        <w:rPr>
          <w:b/>
        </w:rPr>
        <w:lastRenderedPageBreak/>
        <w:t>Contenitore</w:t>
      </w:r>
    </w:p>
    <w:p w:rsidR="008F58B6" w:rsidRPr="00E23722" w:rsidRDefault="00D15EE9" w:rsidP="00712099">
      <w:pPr>
        <w:spacing w:after="0" w:line="240" w:lineRule="auto"/>
        <w:jc w:val="both"/>
      </w:pPr>
      <w:proofErr w:type="spellStart"/>
      <w:r w:rsidRPr="00E23722">
        <w:t>Rasagilina</w:t>
      </w:r>
      <w:proofErr w:type="spellEnd"/>
      <w:r w:rsidR="00111F6D" w:rsidRPr="00E23722">
        <w:t xml:space="preserve"> </w:t>
      </w:r>
      <w:r w:rsidR="00565C37">
        <w:rPr>
          <w:bCs/>
          <w:lang w:eastAsia="it-IT"/>
        </w:rPr>
        <w:t>Pensa</w:t>
      </w:r>
      <w:r w:rsidR="0084325D">
        <w:rPr>
          <w:bCs/>
          <w:lang w:eastAsia="it-IT"/>
        </w:rPr>
        <w:t xml:space="preserve"> </w:t>
      </w:r>
      <w:r w:rsidR="008F58B6" w:rsidRPr="00E23722">
        <w:t xml:space="preserve">è confezionato in blister di </w:t>
      </w:r>
      <w:r w:rsidR="00AC740A">
        <w:t>alluminio/</w:t>
      </w:r>
      <w:r w:rsidR="00E23722" w:rsidRPr="00E23722">
        <w:t>alluminio.</w:t>
      </w:r>
      <w:r w:rsidR="008F58B6" w:rsidRPr="00E23722">
        <w:t xml:space="preserve"> Sono state fornite specifiche e certificati analitici per tutti i componenti del confezionamento primario, che è adeguato per il medicinale.</w:t>
      </w:r>
    </w:p>
    <w:p w:rsidR="008F58B6" w:rsidRPr="00E23722" w:rsidRDefault="008F58B6" w:rsidP="00712099">
      <w:pPr>
        <w:spacing w:after="0" w:line="240" w:lineRule="auto"/>
        <w:jc w:val="both"/>
      </w:pPr>
    </w:p>
    <w:p w:rsidR="008F58B6" w:rsidRPr="00E23722" w:rsidRDefault="008F58B6" w:rsidP="00712099">
      <w:pPr>
        <w:spacing w:after="0" w:line="240" w:lineRule="auto"/>
        <w:jc w:val="both"/>
        <w:rPr>
          <w:b/>
        </w:rPr>
      </w:pPr>
      <w:r w:rsidRPr="00E23722">
        <w:rPr>
          <w:b/>
        </w:rPr>
        <w:t>Stabilità</w:t>
      </w:r>
    </w:p>
    <w:p w:rsidR="00B5334E" w:rsidRPr="00E23722" w:rsidRDefault="008F58B6" w:rsidP="007120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23722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23722">
        <w:rPr>
          <w:rFonts w:cs="Calibri"/>
        </w:rPr>
        <w:t>1</w:t>
      </w:r>
      <w:r w:rsidR="00B5334E" w:rsidRPr="00E23722">
        <w:rPr>
          <w:rFonts w:cs="Calibri"/>
        </w:rPr>
        <w:t xml:space="preserve"> ann</w:t>
      </w:r>
      <w:r w:rsidR="00E23722">
        <w:rPr>
          <w:rFonts w:cs="Calibri"/>
        </w:rPr>
        <w:t>o con conservazione a temperatura non superiore a 30°C</w:t>
      </w:r>
      <w:r w:rsidR="00F627ED" w:rsidRPr="00E23722">
        <w:rPr>
          <w:rFonts w:cs="Calibri"/>
        </w:rPr>
        <w:t>.</w:t>
      </w:r>
    </w:p>
    <w:p w:rsidR="008F58B6" w:rsidRPr="00E23722" w:rsidRDefault="008F58B6" w:rsidP="00712099">
      <w:pPr>
        <w:spacing w:after="0" w:line="240" w:lineRule="auto"/>
        <w:jc w:val="both"/>
        <w:rPr>
          <w:highlight w:val="yellow"/>
        </w:rPr>
      </w:pPr>
    </w:p>
    <w:p w:rsidR="008F58B6" w:rsidRPr="00E23722" w:rsidRDefault="008F58B6" w:rsidP="00712099">
      <w:pPr>
        <w:spacing w:after="0" w:line="240" w:lineRule="auto"/>
        <w:jc w:val="both"/>
        <w:rPr>
          <w:b/>
        </w:rPr>
      </w:pPr>
      <w:r w:rsidRPr="00E23722">
        <w:rPr>
          <w:b/>
        </w:rPr>
        <w:t>II.3 Discussione sugli aspetti di qualità</w:t>
      </w:r>
    </w:p>
    <w:p w:rsidR="008F58B6" w:rsidRPr="00E23722" w:rsidRDefault="008F58B6" w:rsidP="00712099">
      <w:pPr>
        <w:spacing w:after="0" w:line="240" w:lineRule="auto"/>
        <w:jc w:val="both"/>
      </w:pPr>
      <w:r w:rsidRPr="00E23722">
        <w:t xml:space="preserve">Tutte le criticità evidenziate nel corso della valutazione sono state risolte e la qualità di </w:t>
      </w:r>
      <w:proofErr w:type="spellStart"/>
      <w:r w:rsidR="00D15EE9" w:rsidRPr="00E23722">
        <w:t>Rasagilina</w:t>
      </w:r>
      <w:proofErr w:type="spellEnd"/>
      <w:r w:rsidR="00111F6D" w:rsidRPr="00E23722">
        <w:t xml:space="preserve"> </w:t>
      </w:r>
      <w:r w:rsidR="00565C37">
        <w:rPr>
          <w:bCs/>
          <w:lang w:eastAsia="it-IT"/>
        </w:rPr>
        <w:t>Pensa</w:t>
      </w:r>
      <w:r w:rsidR="00AC740A">
        <w:t xml:space="preserve"> </w:t>
      </w:r>
      <w:r w:rsidRPr="00E23722">
        <w:t xml:space="preserve">è considerata adeguata. Non ci sono obiezioni per l’approvazione di </w:t>
      </w:r>
      <w:proofErr w:type="spellStart"/>
      <w:r w:rsidR="00D15EE9" w:rsidRPr="00E23722">
        <w:t>Rasagilina</w:t>
      </w:r>
      <w:proofErr w:type="spellEnd"/>
      <w:r w:rsidR="00111F6D" w:rsidRPr="00E23722">
        <w:t xml:space="preserve"> </w:t>
      </w:r>
      <w:r w:rsidR="00565C37">
        <w:rPr>
          <w:bCs/>
          <w:lang w:eastAsia="it-IT"/>
        </w:rPr>
        <w:t>Pensa</w:t>
      </w:r>
      <w:r w:rsidR="0084325D" w:rsidRPr="00E23722">
        <w:t xml:space="preserve"> </w:t>
      </w:r>
      <w:r w:rsidRPr="00E23722">
        <w:t>dal punto di vista chimico-farmaceutico.</w:t>
      </w: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Pr="00DF7B22" w:rsidRDefault="008F58B6" w:rsidP="0071209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F58B6" w:rsidRDefault="008F58B6" w:rsidP="00712099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AC740A">
        <w:rPr>
          <w:snapToGrid w:val="0"/>
        </w:rPr>
        <w:t xml:space="preserve"> </w:t>
      </w:r>
      <w:r>
        <w:t xml:space="preserve">contiene </w:t>
      </w:r>
      <w:r w:rsidR="00EB5C5C">
        <w:t>un</w:t>
      </w:r>
      <w:r>
        <w:t xml:space="preserve"> principi</w:t>
      </w:r>
      <w:r w:rsidR="00EB5C5C">
        <w:t>o attivo noto già usato</w:t>
      </w:r>
      <w:r>
        <w:t xml:space="preserve"> </w:t>
      </w:r>
      <w:r w:rsidR="00EB5C5C" w:rsidRPr="000B550E">
        <w:t>nel trattamento della malattia di Parkinson</w:t>
      </w:r>
      <w:r>
        <w:t xml:space="preserve">: questo approccio è accettabile poiché il medicinale di riferimento </w:t>
      </w:r>
      <w:proofErr w:type="spellStart"/>
      <w:r w:rsidR="00EB5C5C">
        <w:rPr>
          <w:rFonts w:cs="Calibri"/>
          <w:color w:val="000000"/>
          <w:lang w:eastAsia="it-IT"/>
        </w:rPr>
        <w:t>Azilect</w:t>
      </w:r>
      <w:proofErr w:type="spellEnd"/>
      <w:r>
        <w:t xml:space="preserve"> è autorizzato in Italia da oltre 10 anni.</w:t>
      </w:r>
    </w:p>
    <w:p w:rsidR="008F58B6" w:rsidRDefault="008F58B6" w:rsidP="00712099">
      <w:pPr>
        <w:spacing w:after="0" w:line="240" w:lineRule="auto"/>
        <w:jc w:val="both"/>
      </w:pPr>
      <w:r>
        <w:t>Non ci sono obiezioni per l’approvazione dal punto di vista non clinico.</w:t>
      </w:r>
    </w:p>
    <w:p w:rsidR="008F58B6" w:rsidRDefault="008F58B6" w:rsidP="00712099">
      <w:pPr>
        <w:spacing w:after="0" w:line="240" w:lineRule="auto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Pr="005A38F5" w:rsidRDefault="008F58B6" w:rsidP="0071209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210851" w:rsidRPr="000B550E" w:rsidRDefault="00210851" w:rsidP="00712099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B550E">
        <w:rPr>
          <w:snapToGrid w:val="0"/>
        </w:rPr>
        <w:t>Rasagilina</w:t>
      </w:r>
      <w:proofErr w:type="spellEnd"/>
      <w:r w:rsidRPr="000B550E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0B550E">
        <w:rPr>
          <w:rFonts w:cs="Calibri"/>
          <w:lang w:eastAsia="it-IT"/>
        </w:rPr>
        <w:t xml:space="preserve"> </w:t>
      </w:r>
      <w:r w:rsidRPr="000B550E">
        <w:rPr>
          <w:rFonts w:cs="Helvetica"/>
        </w:rPr>
        <w:t xml:space="preserve">è indicato </w:t>
      </w:r>
      <w:r w:rsidRPr="000B550E">
        <w:t xml:space="preserve">nel trattamento della malattia di Parkinson sia in </w:t>
      </w:r>
      <w:proofErr w:type="spellStart"/>
      <w:r w:rsidRPr="000B550E">
        <w:t>monoterapia</w:t>
      </w:r>
      <w:proofErr w:type="spellEnd"/>
      <w:r w:rsidRPr="000B550E">
        <w:t xml:space="preserve"> (senza </w:t>
      </w:r>
      <w:proofErr w:type="spellStart"/>
      <w:r w:rsidRPr="000B550E">
        <w:t>levodopa</w:t>
      </w:r>
      <w:proofErr w:type="spellEnd"/>
      <w:r w:rsidRPr="000B550E">
        <w:t xml:space="preserve">) sia come terapia in associazione (con </w:t>
      </w:r>
      <w:proofErr w:type="spellStart"/>
      <w:r w:rsidRPr="000B550E">
        <w:t>levodopa</w:t>
      </w:r>
      <w:proofErr w:type="spellEnd"/>
      <w:r w:rsidRPr="000B550E">
        <w:t>) nei pazienti con fluttuazioni di fine dose.</w:t>
      </w:r>
    </w:p>
    <w:p w:rsidR="008F58B6" w:rsidRDefault="008F58B6" w:rsidP="00712099">
      <w:pPr>
        <w:spacing w:after="0" w:line="240" w:lineRule="auto"/>
        <w:ind w:right="6"/>
        <w:jc w:val="both"/>
      </w:pPr>
    </w:p>
    <w:p w:rsidR="008F58B6" w:rsidRPr="002B6D26" w:rsidRDefault="008F58B6" w:rsidP="00712099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F58B6" w:rsidRDefault="008F58B6" w:rsidP="00712099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cs="Calibri"/>
          <w:lang w:eastAsia="it-IT"/>
        </w:rPr>
        <w:t>(</w:t>
      </w:r>
      <w:hyperlink r:id="rId10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</w:p>
    <w:p w:rsidR="008F58B6" w:rsidRDefault="008F58B6" w:rsidP="0071209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8F58B6" w:rsidRPr="002B6D26" w:rsidRDefault="008F58B6" w:rsidP="00712099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2B6D26">
        <w:rPr>
          <w:rFonts w:cs="Calibri"/>
          <w:b/>
          <w:lang w:eastAsia="it-IT"/>
        </w:rPr>
        <w:t>Tossicologia</w:t>
      </w:r>
    </w:p>
    <w:p w:rsidR="008F58B6" w:rsidRDefault="008F58B6" w:rsidP="00712099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tossicologia di </w:t>
      </w:r>
      <w:r w:rsidR="00210851">
        <w:rPr>
          <w:snapToGrid w:val="0"/>
        </w:rPr>
        <w:t>r</w:t>
      </w:r>
      <w:r w:rsidR="00D15EE9">
        <w:rPr>
          <w:snapToGrid w:val="0"/>
        </w:rPr>
        <w:t>asagilina</w:t>
      </w:r>
      <w:r w:rsidR="00AF0407">
        <w:rPr>
          <w:snapToGrid w:val="0"/>
        </w:rPr>
        <w:t xml:space="preserve"> </w:t>
      </w:r>
      <w:r>
        <w:rPr>
          <w:rFonts w:cs="Calibri"/>
          <w:lang w:eastAsia="it-IT"/>
        </w:rPr>
        <w:t>è ben conosciuta; non è stato necessario presentare ulteriori dati.</w:t>
      </w:r>
    </w:p>
    <w:p w:rsidR="008F58B6" w:rsidRDefault="008F58B6" w:rsidP="0071209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8F58B6" w:rsidRPr="006556D6" w:rsidRDefault="008F58B6" w:rsidP="00712099">
      <w:pPr>
        <w:spacing w:after="0" w:line="240" w:lineRule="auto"/>
        <w:ind w:right="6"/>
        <w:jc w:val="both"/>
        <w:rPr>
          <w:rFonts w:eastAsia="Times New Roman"/>
          <w:b/>
        </w:rPr>
      </w:pPr>
      <w:r w:rsidRPr="006556D6">
        <w:rPr>
          <w:rFonts w:eastAsia="Times New Roman"/>
          <w:b/>
        </w:rPr>
        <w:t>Farmacologia clinica</w:t>
      </w:r>
    </w:p>
    <w:p w:rsidR="008F58B6" w:rsidRDefault="008F58B6" w:rsidP="00712099">
      <w:pPr>
        <w:spacing w:after="0" w:line="240" w:lineRule="auto"/>
        <w:jc w:val="both"/>
      </w:pPr>
      <w:r>
        <w:rPr>
          <w:rFonts w:cs="Calibri"/>
          <w:lang w:eastAsia="it-IT"/>
        </w:rPr>
        <w:t xml:space="preserve">La farmacologia clinica di </w:t>
      </w:r>
      <w:r w:rsidR="00210851">
        <w:rPr>
          <w:snapToGrid w:val="0"/>
        </w:rPr>
        <w:t>r</w:t>
      </w:r>
      <w:r w:rsidR="00D15EE9">
        <w:rPr>
          <w:snapToGrid w:val="0"/>
        </w:rPr>
        <w:t>asagilina</w:t>
      </w:r>
      <w:r>
        <w:t xml:space="preserve"> </w:t>
      </w:r>
      <w:r>
        <w:rPr>
          <w:rFonts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AF0407" w:rsidRPr="00A34141">
        <w:t xml:space="preserve"> </w:t>
      </w:r>
      <w:r w:rsidRPr="00A34141">
        <w:t xml:space="preserve">contiene </w:t>
      </w:r>
      <w:r w:rsidR="00210851">
        <w:t>un</w:t>
      </w:r>
      <w:r w:rsidRPr="00A34141">
        <w:t xml:space="preserve"> principi</w:t>
      </w:r>
      <w:r w:rsidR="00210851">
        <w:t>o</w:t>
      </w:r>
      <w:r w:rsidRPr="00A34141">
        <w:t xml:space="preserve"> attiv</w:t>
      </w:r>
      <w:r w:rsidR="00210851">
        <w:t>o</w:t>
      </w:r>
      <w:r w:rsidRPr="00A34141">
        <w:t xml:space="preserve"> not</w:t>
      </w:r>
      <w:r w:rsidR="00210851">
        <w:t>o</w:t>
      </w:r>
      <w:r w:rsidRPr="00A34141">
        <w:t xml:space="preserve"> e present</w:t>
      </w:r>
      <w:r w:rsidR="00210851"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210851">
        <w:rPr>
          <w:rFonts w:cs="Calibri"/>
          <w:color w:val="000000"/>
          <w:lang w:eastAsia="it-IT"/>
        </w:rPr>
        <w:t>Azilect</w:t>
      </w:r>
      <w:proofErr w:type="spellEnd"/>
      <w:r w:rsidR="00AF0407">
        <w:t xml:space="preserve"> 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8F58B6" w:rsidRDefault="008F58B6" w:rsidP="00712099">
      <w:pPr>
        <w:spacing w:after="0" w:line="240" w:lineRule="auto"/>
        <w:jc w:val="both"/>
      </w:pPr>
    </w:p>
    <w:p w:rsidR="008F58B6" w:rsidRPr="00C27C6D" w:rsidRDefault="008F58B6" w:rsidP="00712099">
      <w:pPr>
        <w:spacing w:after="0" w:line="240" w:lineRule="auto"/>
        <w:jc w:val="both"/>
        <w:rPr>
          <w:b/>
        </w:rPr>
      </w:pPr>
      <w:r w:rsidRPr="00C27C6D">
        <w:rPr>
          <w:b/>
        </w:rPr>
        <w:t>Studio di bioequivalenza</w:t>
      </w:r>
    </w:p>
    <w:p w:rsidR="008F58B6" w:rsidRPr="00AC740A" w:rsidRDefault="008F58B6" w:rsidP="00712099">
      <w:pPr>
        <w:spacing w:after="0" w:line="240" w:lineRule="auto"/>
        <w:jc w:val="both"/>
        <w:rPr>
          <w:highlight w:val="yellow"/>
        </w:rPr>
      </w:pPr>
      <w:r w:rsidRPr="00C27C6D">
        <w:t xml:space="preserve">La richiesta di AIC è supportata da uno studio di bioequivalenza che ha confrontato i profili farmacocinetici di </w:t>
      </w:r>
      <w:proofErr w:type="spellStart"/>
      <w:r w:rsidR="00D15EE9" w:rsidRPr="00C27C6D">
        <w:rPr>
          <w:snapToGrid w:val="0"/>
        </w:rPr>
        <w:t>Rasagilina</w:t>
      </w:r>
      <w:proofErr w:type="spellEnd"/>
      <w:r w:rsidR="00111F6D" w:rsidRPr="00C27C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AF0407" w:rsidRPr="00C27C6D">
        <w:t xml:space="preserve"> </w:t>
      </w:r>
      <w:r w:rsidRPr="00C27C6D">
        <w:t xml:space="preserve">e quelli del medicinale di riferimento </w:t>
      </w:r>
      <w:proofErr w:type="spellStart"/>
      <w:r w:rsidR="00210851" w:rsidRPr="00C27C6D">
        <w:rPr>
          <w:rFonts w:cs="Calibri"/>
          <w:color w:val="000000"/>
          <w:lang w:eastAsia="it-IT"/>
        </w:rPr>
        <w:t>Azilect</w:t>
      </w:r>
      <w:proofErr w:type="spellEnd"/>
      <w:r w:rsidR="00AF0407" w:rsidRPr="00C27C6D">
        <w:t xml:space="preserve">  </w:t>
      </w:r>
      <w:r w:rsidRPr="00C27C6D">
        <w:t>autorizzato in Ita</w:t>
      </w:r>
      <w:r w:rsidRPr="0084325D">
        <w:t>lia.</w:t>
      </w:r>
    </w:p>
    <w:p w:rsidR="008F58B6" w:rsidRPr="00C27C6D" w:rsidRDefault="008F58B6" w:rsidP="00712099">
      <w:pPr>
        <w:pStyle w:val="Paragrafoelenco"/>
        <w:spacing w:after="0" w:line="240" w:lineRule="auto"/>
        <w:ind w:left="0"/>
        <w:jc w:val="both"/>
      </w:pPr>
      <w:r w:rsidRPr="00C27C6D">
        <w:t>Lo studio era caratterizzato da un appropriato disegno ed è stato condotto in accordo ai principi GCP. Sono stati forniti certificati analitici per medicinale test e medicinale di riferimento.</w:t>
      </w:r>
    </w:p>
    <w:p w:rsidR="008F58B6" w:rsidRPr="00C27C6D" w:rsidRDefault="008F58B6" w:rsidP="00712099">
      <w:pPr>
        <w:spacing w:after="0" w:line="240" w:lineRule="auto"/>
        <w:jc w:val="both"/>
        <w:rPr>
          <w:rFonts w:cs="Arial"/>
        </w:rPr>
      </w:pPr>
      <w:r w:rsidRPr="00C27C6D">
        <w:t>Lo studio di bioequivalenza è uno studio comparativo, controllato,  randomizzato, a dose singola</w:t>
      </w:r>
      <w:r w:rsidR="00C27C6D">
        <w:t xml:space="preserve"> (1 mg)</w:t>
      </w:r>
      <w:r w:rsidRPr="00C27C6D">
        <w:t>,</w:t>
      </w:r>
      <w:r w:rsidR="00B5334E" w:rsidRPr="00C27C6D">
        <w:t xml:space="preserve"> </w:t>
      </w:r>
      <w:r w:rsidR="00C27C6D">
        <w:t>3</w:t>
      </w:r>
      <w:r w:rsidRPr="00C27C6D">
        <w:t xml:space="preserve">-periodi, crossover condotto </w:t>
      </w:r>
      <w:r w:rsidR="00EB5C5C" w:rsidRPr="00C27C6D">
        <w:t>su 4</w:t>
      </w:r>
      <w:r w:rsidR="00C27C6D" w:rsidRPr="00C27C6D">
        <w:t>0</w:t>
      </w:r>
      <w:r w:rsidRPr="00C27C6D">
        <w:t xml:space="preserve"> volontari sani, </w:t>
      </w:r>
      <w:r w:rsidR="005078E7" w:rsidRPr="00C27C6D">
        <w:t>di entrambi i sessi</w:t>
      </w:r>
      <w:r w:rsidRPr="00C27C6D">
        <w:t xml:space="preserve">, con somministrazione a digiuno. </w:t>
      </w:r>
      <w:r w:rsidRPr="00C27C6D">
        <w:rPr>
          <w:rFonts w:cs="Arial"/>
        </w:rPr>
        <w:t xml:space="preserve">Dopo una notte di digiuno, il medicinale è stato somministrato con acqua. </w:t>
      </w:r>
      <w:r w:rsidRPr="00C27C6D">
        <w:t xml:space="preserve">Un soddisfacente periodo di wash-out di </w:t>
      </w:r>
      <w:r w:rsidR="00EB5C5C" w:rsidRPr="00C27C6D">
        <w:rPr>
          <w:rFonts w:cs="Arial"/>
        </w:rPr>
        <w:t>7</w:t>
      </w:r>
      <w:r w:rsidRPr="00C27C6D">
        <w:rPr>
          <w:rFonts w:cs="Arial"/>
        </w:rPr>
        <w:t xml:space="preserve"> giorni è stato previsto tra le somministrazioni in ogni gruppo.</w:t>
      </w:r>
    </w:p>
    <w:p w:rsidR="008F58B6" w:rsidRPr="00C27C6D" w:rsidRDefault="008F58B6" w:rsidP="007120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27C6D">
        <w:rPr>
          <w:rFonts w:cs="Arial"/>
        </w:rPr>
        <w:t xml:space="preserve">Campioni di sangue sono stati prelevati al tempo zero (pre-dose) e a specificati tempi fino a </w:t>
      </w:r>
      <w:r w:rsidR="00EB5C5C" w:rsidRPr="00C27C6D">
        <w:rPr>
          <w:rFonts w:cs="Arial"/>
        </w:rPr>
        <w:t>1</w:t>
      </w:r>
      <w:r w:rsidR="00C27C6D" w:rsidRPr="00C27C6D">
        <w:rPr>
          <w:rFonts w:cs="Arial"/>
        </w:rPr>
        <w:t>0</w:t>
      </w:r>
      <w:r w:rsidRPr="00C27C6D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8F58B6" w:rsidRPr="00C27C6D" w:rsidRDefault="008F58B6" w:rsidP="007120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27C6D">
        <w:rPr>
          <w:rFonts w:cs="Arial"/>
        </w:rPr>
        <w:lastRenderedPageBreak/>
        <w:t xml:space="preserve">Le variabili farmacocinetiche definite per </w:t>
      </w:r>
      <w:r w:rsidR="00EB5C5C" w:rsidRPr="00C27C6D">
        <w:rPr>
          <w:rFonts w:cs="Arial"/>
        </w:rPr>
        <w:t>lo studio</w:t>
      </w:r>
      <w:r w:rsidRPr="00C27C6D">
        <w:rPr>
          <w:rFonts w:cs="Arial"/>
        </w:rPr>
        <w:t xml:space="preserve"> sono state: C</w:t>
      </w:r>
      <w:r w:rsidRPr="00C27C6D">
        <w:rPr>
          <w:rFonts w:cs="Arial"/>
          <w:vertAlign w:val="subscript"/>
        </w:rPr>
        <w:t>max</w:t>
      </w:r>
      <w:r w:rsidRPr="00C27C6D">
        <w:rPr>
          <w:rFonts w:cs="Arial"/>
        </w:rPr>
        <w:t>, AUC</w:t>
      </w:r>
      <w:r w:rsidRPr="00C27C6D">
        <w:rPr>
          <w:rFonts w:cs="Arial"/>
          <w:vertAlign w:val="subscript"/>
        </w:rPr>
        <w:t>0-t</w:t>
      </w:r>
      <w:r w:rsidRPr="00C27C6D">
        <w:rPr>
          <w:rFonts w:cs="Arial"/>
        </w:rPr>
        <w:t>,, AUC</w:t>
      </w:r>
      <w:r w:rsidRPr="00C27C6D">
        <w:rPr>
          <w:rFonts w:cs="Arial"/>
          <w:vertAlign w:val="subscript"/>
        </w:rPr>
        <w:t>0-</w:t>
      </w:r>
      <w:r w:rsidRPr="00C27C6D">
        <w:rPr>
          <w:rFonts w:cs="Arial"/>
          <w:vertAlign w:val="subscript"/>
          <w:lang w:val="en-GB"/>
        </w:rPr>
        <w:sym w:font="Symbol" w:char="00A5"/>
      </w:r>
      <w:r w:rsidRPr="00C27C6D">
        <w:rPr>
          <w:rFonts w:cs="Arial"/>
        </w:rPr>
        <w:t>, t</w:t>
      </w:r>
      <w:r w:rsidRPr="00C27C6D">
        <w:rPr>
          <w:rFonts w:cs="Arial"/>
          <w:vertAlign w:val="subscript"/>
        </w:rPr>
        <w:t>max</w:t>
      </w:r>
      <w:r w:rsidRPr="00C27C6D">
        <w:rPr>
          <w:rFonts w:cs="Arial"/>
        </w:rPr>
        <w:t>, t½ e AUC estrapolata. La bioequivalenza tra medicinale test e medicinale di riferimento è dimostrata se gli intervalli di confidenza al 90% per la trasformata logaritmica di  C</w:t>
      </w:r>
      <w:r w:rsidRPr="00C27C6D">
        <w:rPr>
          <w:rFonts w:cs="Arial"/>
          <w:vertAlign w:val="subscript"/>
        </w:rPr>
        <w:t>max</w:t>
      </w:r>
      <w:r w:rsidRPr="00C27C6D">
        <w:rPr>
          <w:rFonts w:cs="Arial"/>
        </w:rPr>
        <w:t>, AUC</w:t>
      </w:r>
      <w:r w:rsidRPr="00C27C6D">
        <w:rPr>
          <w:rFonts w:cs="Arial"/>
          <w:vertAlign w:val="subscript"/>
        </w:rPr>
        <w:t>0-t</w:t>
      </w:r>
      <w:r w:rsidRPr="00C27C6D">
        <w:rPr>
          <w:rFonts w:cs="Arial"/>
        </w:rPr>
        <w:t xml:space="preserve">,, cadono nel </w:t>
      </w:r>
      <w:proofErr w:type="spellStart"/>
      <w:r w:rsidRPr="00C27C6D">
        <w:rPr>
          <w:rFonts w:cs="Arial"/>
        </w:rPr>
        <w:t>range</w:t>
      </w:r>
      <w:proofErr w:type="spellEnd"/>
      <w:r w:rsidRPr="00C27C6D">
        <w:rPr>
          <w:rFonts w:cs="Arial"/>
        </w:rPr>
        <w:t xml:space="preserve"> di accettabilità di 0.80-1.25 (80%-125%).</w:t>
      </w:r>
    </w:p>
    <w:p w:rsidR="008F58B6" w:rsidRPr="00C27C6D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Pr="00C27C6D" w:rsidRDefault="008F58B6" w:rsidP="0071209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C27C6D">
        <w:rPr>
          <w:u w:val="single"/>
        </w:rPr>
        <w:t>Risultati</w:t>
      </w:r>
    </w:p>
    <w:p w:rsidR="008F58B6" w:rsidRPr="00C27C6D" w:rsidRDefault="00EB5C5C" w:rsidP="007120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27C6D">
        <w:rPr>
          <w:rFonts w:cs="Arial"/>
        </w:rPr>
        <w:t>4</w:t>
      </w:r>
      <w:r w:rsidR="00C27C6D">
        <w:rPr>
          <w:rFonts w:cs="Arial"/>
        </w:rPr>
        <w:t>8</w:t>
      </w:r>
      <w:r w:rsidR="008F58B6" w:rsidRPr="00C27C6D">
        <w:rPr>
          <w:rFonts w:cs="Arial"/>
        </w:rPr>
        <w:t xml:space="preserve"> volontari </w:t>
      </w:r>
      <w:r w:rsidRPr="00C27C6D">
        <w:rPr>
          <w:rFonts w:cs="Arial"/>
        </w:rPr>
        <w:t xml:space="preserve">sani sono stati arruolati nello </w:t>
      </w:r>
      <w:r w:rsidR="008F58B6" w:rsidRPr="00C27C6D">
        <w:rPr>
          <w:rFonts w:cs="Arial"/>
        </w:rPr>
        <w:t>studi</w:t>
      </w:r>
      <w:r w:rsidRPr="00C27C6D">
        <w:rPr>
          <w:rFonts w:cs="Arial"/>
        </w:rPr>
        <w:t>o</w:t>
      </w:r>
      <w:r w:rsidR="008F58B6" w:rsidRPr="00C27C6D">
        <w:rPr>
          <w:rFonts w:cs="Arial"/>
        </w:rPr>
        <w:t xml:space="preserve">. </w:t>
      </w:r>
      <w:r w:rsidRPr="00C27C6D">
        <w:rPr>
          <w:rFonts w:cs="Arial"/>
        </w:rPr>
        <w:t>4</w:t>
      </w:r>
      <w:r w:rsidR="00C27C6D" w:rsidRPr="00C27C6D">
        <w:rPr>
          <w:rFonts w:cs="Arial"/>
        </w:rPr>
        <w:t>0</w:t>
      </w:r>
      <w:r w:rsidR="008F58B6" w:rsidRPr="00C27C6D">
        <w:rPr>
          <w:rFonts w:cs="Arial"/>
        </w:rPr>
        <w:t xml:space="preserve"> soggetti hanno completato lo studio e sono stati inclusi nell’analisi farmacocinetica.</w:t>
      </w:r>
    </w:p>
    <w:p w:rsidR="008F58B6" w:rsidRPr="00AC740A" w:rsidRDefault="008F58B6" w:rsidP="0071209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8F58B6" w:rsidRPr="00274826" w:rsidRDefault="008F58B6" w:rsidP="0071209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274826">
        <w:rPr>
          <w:rFonts w:ascii="Calibri" w:hAnsi="Calibri" w:cs="Arial"/>
          <w:b w:val="0"/>
          <w:sz w:val="22"/>
          <w:szCs w:val="22"/>
          <w:u w:val="single"/>
          <w:lang w:val="it-IT"/>
        </w:rPr>
        <w:t>Sicurezza</w:t>
      </w:r>
    </w:p>
    <w:p w:rsidR="008F58B6" w:rsidRPr="00274826" w:rsidRDefault="008F58B6" w:rsidP="0071209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74826">
        <w:rPr>
          <w:rFonts w:ascii="Calibri" w:hAnsi="Calibri" w:cs="Arial"/>
          <w:b w:val="0"/>
          <w:sz w:val="22"/>
          <w:szCs w:val="22"/>
          <w:lang w:val="it-IT"/>
        </w:rPr>
        <w:t xml:space="preserve">Nel corso dello studio </w:t>
      </w:r>
      <w:r w:rsidR="00274826" w:rsidRPr="00274826">
        <w:rPr>
          <w:rFonts w:ascii="Calibri" w:hAnsi="Calibri" w:cs="Arial"/>
          <w:b w:val="0"/>
          <w:sz w:val="22"/>
          <w:szCs w:val="22"/>
          <w:lang w:val="it-IT"/>
        </w:rPr>
        <w:t>31</w:t>
      </w:r>
      <w:r w:rsidR="00EB5C5C" w:rsidRPr="0027482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Pr="00274826">
        <w:rPr>
          <w:rFonts w:ascii="Calibri" w:hAnsi="Calibri" w:cs="Arial"/>
          <w:b w:val="0"/>
          <w:sz w:val="22"/>
          <w:szCs w:val="22"/>
          <w:lang w:val="it-IT"/>
        </w:rPr>
        <w:t>soggetti hanno mostrato eventi avversi possibilmente correlati al trattamento. Non sono stati rilevati eventi avversi gravi.</w:t>
      </w:r>
    </w:p>
    <w:p w:rsidR="008F58B6" w:rsidRPr="00274826" w:rsidRDefault="008F58B6" w:rsidP="00712099">
      <w:pPr>
        <w:spacing w:after="0" w:line="240" w:lineRule="auto"/>
        <w:jc w:val="both"/>
      </w:pPr>
      <w:r w:rsidRPr="00274826">
        <w:t xml:space="preserve">Gli eventi avversi sono stati simili tra medicinale test e medicinali di riferimento. </w:t>
      </w:r>
    </w:p>
    <w:p w:rsidR="008F58B6" w:rsidRPr="00C27C6D" w:rsidRDefault="008F58B6" w:rsidP="00712099">
      <w:pPr>
        <w:spacing w:after="0" w:line="240" w:lineRule="auto"/>
        <w:rPr>
          <w:highlight w:val="yellow"/>
          <w:u w:val="single"/>
        </w:rPr>
      </w:pPr>
    </w:p>
    <w:p w:rsidR="008F58B6" w:rsidRPr="00274826" w:rsidRDefault="008F58B6" w:rsidP="0071209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274826">
        <w:rPr>
          <w:rFonts w:ascii="Calibri" w:hAnsi="Calibri" w:cs="Arial"/>
          <w:b w:val="0"/>
          <w:sz w:val="22"/>
          <w:szCs w:val="22"/>
          <w:u w:val="single"/>
          <w:lang w:val="it-IT"/>
        </w:rPr>
        <w:t>Parametri farmacocinetici</w:t>
      </w:r>
    </w:p>
    <w:p w:rsidR="008F58B6" w:rsidRPr="00274826" w:rsidRDefault="008F58B6" w:rsidP="0071209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74826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F58B6" w:rsidRPr="00274826" w:rsidRDefault="008F58B6" w:rsidP="00712099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1475"/>
        <w:gridCol w:w="2377"/>
      </w:tblGrid>
      <w:tr w:rsidR="008F58B6" w:rsidRPr="00274826" w:rsidTr="005078E7">
        <w:trPr>
          <w:trHeight w:val="247"/>
          <w:jc w:val="center"/>
        </w:trPr>
        <w:tc>
          <w:tcPr>
            <w:tcW w:w="9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B6" w:rsidRPr="0084325D" w:rsidRDefault="00210851" w:rsidP="0071209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4325D">
              <w:rPr>
                <w:rFonts w:cs="Arial"/>
                <w:b/>
                <w:bCs/>
                <w:sz w:val="20"/>
                <w:szCs w:val="20"/>
              </w:rPr>
              <w:t>RASAGILINA</w:t>
            </w:r>
          </w:p>
        </w:tc>
      </w:tr>
      <w:tr w:rsidR="008F58B6" w:rsidRPr="00AC740A" w:rsidTr="005078E7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84325D" w:rsidRDefault="008F58B6" w:rsidP="0071209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325D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84325D" w:rsidRDefault="008F58B6" w:rsidP="0071209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325D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84325D" w:rsidRDefault="008F58B6" w:rsidP="0071209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325D">
              <w:rPr>
                <w:rFonts w:cs="Arial"/>
                <w:b/>
                <w:sz w:val="20"/>
                <w:szCs w:val="20"/>
              </w:rPr>
              <w:t>Reference [LSM]]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84325D" w:rsidRDefault="008F58B6" w:rsidP="0071209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325D">
              <w:rPr>
                <w:rFonts w:cs="Arial"/>
                <w:b/>
                <w:sz w:val="20"/>
                <w:szCs w:val="20"/>
              </w:rPr>
              <w:t>T/R Ratio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84325D" w:rsidRDefault="008F58B6" w:rsidP="0071209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325D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274826" w:rsidRPr="00AC740A" w:rsidTr="00691A21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4325D">
              <w:rPr>
                <w:b/>
                <w:sz w:val="20"/>
                <w:szCs w:val="20"/>
              </w:rPr>
              <w:t>AUC</w:t>
            </w:r>
            <w:r w:rsidRPr="0084325D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 w:cs="Courier New"/>
                <w:sz w:val="20"/>
                <w:szCs w:val="20"/>
                <w:lang w:eastAsia="it-IT"/>
              </w:rPr>
              <w:t>3574.05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 w:cs="Courier New"/>
                <w:sz w:val="20"/>
                <w:szCs w:val="20"/>
                <w:lang w:eastAsia="it-IT"/>
              </w:rPr>
            </w:pPr>
            <w:r w:rsidRPr="0084325D">
              <w:rPr>
                <w:rFonts w:asciiTheme="minorHAnsi" w:hAnsiTheme="minorHAnsi" w:cs="Courier New"/>
                <w:sz w:val="20"/>
                <w:szCs w:val="20"/>
                <w:lang w:eastAsia="it-IT"/>
              </w:rPr>
              <w:t>3414.88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/>
                <w:sz w:val="20"/>
                <w:szCs w:val="20"/>
              </w:rPr>
              <w:t>104.66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/>
                <w:sz w:val="20"/>
                <w:szCs w:val="20"/>
              </w:rPr>
              <w:t>97.42 - 112.44</w:t>
            </w:r>
          </w:p>
        </w:tc>
      </w:tr>
      <w:tr w:rsidR="00274826" w:rsidRPr="00AC740A" w:rsidTr="005078E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4325D">
              <w:rPr>
                <w:b/>
                <w:sz w:val="20"/>
                <w:szCs w:val="20"/>
              </w:rPr>
              <w:t>C</w:t>
            </w:r>
            <w:r w:rsidRPr="0084325D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/>
                <w:sz w:val="20"/>
                <w:szCs w:val="20"/>
              </w:rPr>
              <w:t>4578.87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 w:cs="Courier New"/>
                <w:sz w:val="20"/>
                <w:szCs w:val="20"/>
                <w:lang w:eastAsia="it-IT"/>
              </w:rPr>
            </w:pPr>
            <w:r w:rsidRPr="0084325D">
              <w:rPr>
                <w:rFonts w:asciiTheme="minorHAnsi" w:hAnsiTheme="minorHAnsi" w:cs="Courier New"/>
                <w:sz w:val="20"/>
                <w:szCs w:val="20"/>
                <w:lang w:eastAsia="it-IT"/>
              </w:rPr>
              <w:t>4635.63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/>
                <w:sz w:val="20"/>
                <w:szCs w:val="20"/>
              </w:rPr>
              <w:t>98.78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826" w:rsidRPr="0084325D" w:rsidRDefault="00274826" w:rsidP="0071209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4325D">
              <w:rPr>
                <w:rFonts w:asciiTheme="minorHAnsi" w:hAnsiTheme="minorHAnsi"/>
                <w:sz w:val="20"/>
                <w:szCs w:val="20"/>
              </w:rPr>
              <w:t>88.72 - 109.97</w:t>
            </w:r>
          </w:p>
        </w:tc>
      </w:tr>
    </w:tbl>
    <w:p w:rsidR="00210851" w:rsidRPr="00AC740A" w:rsidRDefault="00210851" w:rsidP="00712099">
      <w:pPr>
        <w:spacing w:after="0" w:line="240" w:lineRule="auto"/>
        <w:rPr>
          <w:rFonts w:cs="Arial"/>
          <w:i/>
          <w:highlight w:val="yellow"/>
        </w:rPr>
      </w:pPr>
    </w:p>
    <w:p w:rsidR="008F58B6" w:rsidRPr="00274826" w:rsidRDefault="008F58B6" w:rsidP="00712099">
      <w:pPr>
        <w:spacing w:after="0" w:line="240" w:lineRule="auto"/>
        <w:rPr>
          <w:rFonts w:cs="Arial"/>
          <w:u w:val="single"/>
        </w:rPr>
      </w:pPr>
      <w:r w:rsidRPr="00274826">
        <w:rPr>
          <w:rFonts w:cs="Arial"/>
          <w:u w:val="single"/>
        </w:rPr>
        <w:t>Conclusioni sulla bioequivalenza</w:t>
      </w:r>
    </w:p>
    <w:p w:rsidR="008F58B6" w:rsidRPr="00274826" w:rsidRDefault="008F58B6" w:rsidP="00712099">
      <w:pPr>
        <w:spacing w:after="0" w:line="240" w:lineRule="auto"/>
        <w:jc w:val="both"/>
        <w:rPr>
          <w:rFonts w:cs="Arial"/>
        </w:rPr>
      </w:pPr>
      <w:r w:rsidRPr="00274826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8F58B6" w:rsidRPr="00274826" w:rsidRDefault="008F58B6" w:rsidP="00712099">
      <w:pPr>
        <w:spacing w:after="0" w:line="240" w:lineRule="auto"/>
        <w:jc w:val="both"/>
        <w:rPr>
          <w:rFonts w:cs="Arial"/>
        </w:rPr>
      </w:pPr>
    </w:p>
    <w:p w:rsidR="008F58B6" w:rsidRPr="00274826" w:rsidRDefault="008F58B6" w:rsidP="00712099">
      <w:pPr>
        <w:spacing w:after="0" w:line="240" w:lineRule="auto"/>
        <w:jc w:val="both"/>
        <w:rPr>
          <w:rFonts w:cs="Arial"/>
          <w:b/>
        </w:rPr>
      </w:pPr>
      <w:r w:rsidRPr="00274826">
        <w:rPr>
          <w:rFonts w:cs="Arial"/>
          <w:b/>
        </w:rPr>
        <w:t>Efficacia e sicurezza clinica</w:t>
      </w:r>
    </w:p>
    <w:p w:rsidR="008F58B6" w:rsidRPr="00D1324F" w:rsidRDefault="008F58B6" w:rsidP="00712099">
      <w:pPr>
        <w:spacing w:after="0" w:line="240" w:lineRule="auto"/>
        <w:jc w:val="both"/>
        <w:rPr>
          <w:rFonts w:cs="Arial"/>
        </w:rPr>
      </w:pPr>
      <w:r w:rsidRPr="00274826">
        <w:rPr>
          <w:rFonts w:cs="Arial"/>
        </w:rPr>
        <w:t xml:space="preserve">Non sono stati presentati nuovi dati di efficacia e sicurezza clinica: il profilo di sicurezza e l’efficacia </w:t>
      </w:r>
      <w:r w:rsidR="00210851" w:rsidRPr="00274826">
        <w:rPr>
          <w:rFonts w:cs="Arial"/>
        </w:rPr>
        <w:t>del</w:t>
      </w:r>
      <w:r w:rsidRPr="00274826">
        <w:rPr>
          <w:rFonts w:cs="Arial"/>
        </w:rPr>
        <w:t xml:space="preserve"> principi</w:t>
      </w:r>
      <w:r w:rsidR="00210851" w:rsidRPr="00274826">
        <w:rPr>
          <w:rFonts w:cs="Arial"/>
        </w:rPr>
        <w:t>o</w:t>
      </w:r>
      <w:r w:rsidRPr="00274826">
        <w:rPr>
          <w:rFonts w:cs="Arial"/>
        </w:rPr>
        <w:t xml:space="preserve"> attiv</w:t>
      </w:r>
      <w:r w:rsidR="00210851" w:rsidRPr="00274826">
        <w:rPr>
          <w:rFonts w:cs="Arial"/>
        </w:rPr>
        <w:t>o</w:t>
      </w:r>
      <w:r w:rsidRPr="00274826">
        <w:rPr>
          <w:rFonts w:cs="Arial"/>
        </w:rPr>
        <w:t xml:space="preserve"> di </w:t>
      </w:r>
      <w:proofErr w:type="spellStart"/>
      <w:r w:rsidR="00D15EE9" w:rsidRPr="00274826">
        <w:rPr>
          <w:snapToGrid w:val="0"/>
        </w:rPr>
        <w:t>Rasagilina</w:t>
      </w:r>
      <w:proofErr w:type="spellEnd"/>
      <w:r w:rsidR="00111F6D" w:rsidRPr="00274826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274826">
        <w:rPr>
          <w:rFonts w:cs="Arial"/>
        </w:rPr>
        <w:t xml:space="preserve"> sono ben conosciuti.</w:t>
      </w:r>
      <w:r>
        <w:rPr>
          <w:rFonts w:cs="Arial"/>
        </w:rPr>
        <w:t xml:space="preserve"> </w:t>
      </w:r>
    </w:p>
    <w:p w:rsidR="008F58B6" w:rsidRPr="00D1324F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Pr="00D1324F" w:rsidRDefault="008F58B6" w:rsidP="0071209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8F58B6" w:rsidRPr="00451338" w:rsidRDefault="008F58B6" w:rsidP="00712099">
      <w:pPr>
        <w:pStyle w:val="Paragrafoelenco"/>
        <w:spacing w:after="0" w:line="240" w:lineRule="auto"/>
        <w:ind w:left="0"/>
        <w:jc w:val="both"/>
      </w:pPr>
      <w:r w:rsidRPr="00451338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Pr="00451338">
        <w:t>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</w:p>
    <w:tbl>
      <w:tblPr>
        <w:tblW w:w="44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8"/>
        <w:gridCol w:w="5527"/>
      </w:tblGrid>
      <w:tr w:rsidR="00EA3D0A" w:rsidRPr="0063010F" w:rsidTr="00210851">
        <w:trPr>
          <w:jc w:val="center"/>
        </w:trPr>
        <w:tc>
          <w:tcPr>
            <w:tcW w:w="1818" w:type="pct"/>
            <w:shd w:val="clear" w:color="auto" w:fill="auto"/>
          </w:tcPr>
          <w:p w:rsidR="00EA3D0A" w:rsidRPr="00210851" w:rsidRDefault="00EA3D0A" w:rsidP="00712099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182" w:type="pct"/>
            <w:shd w:val="clear" w:color="auto" w:fill="auto"/>
          </w:tcPr>
          <w:p w:rsidR="00210851" w:rsidRPr="00210851" w:rsidRDefault="00210851" w:rsidP="007120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  <w:lang w:val="en-US"/>
              </w:rPr>
            </w:pP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Ipotensione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ortostatica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;</w:t>
            </w:r>
          </w:p>
          <w:p w:rsidR="00210851" w:rsidRPr="00210851" w:rsidRDefault="00210851" w:rsidP="007120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Sindrome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serotoninergica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>;</w:t>
            </w:r>
          </w:p>
          <w:p w:rsidR="00210851" w:rsidRPr="00210851" w:rsidRDefault="00210851" w:rsidP="007120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Disordini del controllo degli impulsi;</w:t>
            </w:r>
          </w:p>
          <w:p w:rsidR="00EA3D0A" w:rsidRPr="0084325D" w:rsidRDefault="00210851" w:rsidP="0084325D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Aumento degli effetti indesiderati o riduzione dell’effetto terapeutico di rasagilina quando usata in associazione a </w:t>
            </w:r>
            <w:r w:rsidRPr="00210851">
              <w:rPr>
                <w:rFonts w:asciiTheme="minorHAnsi" w:hAnsiTheme="minorHAnsi"/>
                <w:sz w:val="20"/>
                <w:szCs w:val="20"/>
              </w:rPr>
              <w:t>antidepressivi (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SSRIs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SNRIs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 e antidepressivi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triciclici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>), inibitori degli enzimi epatici, inibitori delle MAO</w:t>
            </w:r>
            <w:r w:rsidRPr="00210851">
              <w:rPr>
                <w:rFonts w:asciiTheme="minorHAnsi" w:hAnsiTheme="minorHAnsi" w:cs="ArialMT"/>
                <w:sz w:val="20"/>
                <w:szCs w:val="20"/>
              </w:rPr>
              <w:t>;</w:t>
            </w:r>
          </w:p>
        </w:tc>
      </w:tr>
      <w:tr w:rsidR="00EA3D0A" w:rsidRPr="0063010F" w:rsidTr="0084325D">
        <w:trPr>
          <w:trHeight w:val="1703"/>
          <w:jc w:val="center"/>
        </w:trPr>
        <w:tc>
          <w:tcPr>
            <w:tcW w:w="18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3D0A" w:rsidRPr="00210851" w:rsidRDefault="00EA3D0A" w:rsidP="00712099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t>Rischi importanti potenziali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0851" w:rsidRPr="00210851" w:rsidRDefault="00210851" w:rsidP="0071209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Crisi ipertensiva quando rasagilina è assunta contemporaneamente a cibi contenenti tiramina;</w:t>
            </w:r>
          </w:p>
          <w:p w:rsidR="00210851" w:rsidRPr="00210851" w:rsidRDefault="00210851" w:rsidP="0071209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Cancro della pelle (melanoma e non);</w:t>
            </w:r>
          </w:p>
          <w:p w:rsidR="00EA3D0A" w:rsidRPr="00210851" w:rsidRDefault="00210851" w:rsidP="0071209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/>
                <w:sz w:val="20"/>
                <w:szCs w:val="20"/>
              </w:rPr>
              <w:t xml:space="preserve">Effetti indesiderati gravi quando rasagilina e utilizzata in associazione con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petidina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, inibitori delle MAO e farmaci simpatico-mimetici (come i decongestionanti nasali orali contenenti efedrina e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pseudoefedrina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EA3D0A" w:rsidRPr="00362A73" w:rsidTr="00210851">
        <w:trPr>
          <w:jc w:val="center"/>
        </w:trPr>
        <w:tc>
          <w:tcPr>
            <w:tcW w:w="181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A3D0A" w:rsidRPr="00210851" w:rsidRDefault="00EA3D0A" w:rsidP="00712099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4C" w:rsidRPr="00210851" w:rsidRDefault="00210851" w:rsidP="0071209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right="-143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Gravidanza e allattamento.</w:t>
            </w:r>
          </w:p>
        </w:tc>
      </w:tr>
    </w:tbl>
    <w:p w:rsidR="008F58B6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</w:p>
    <w:p w:rsidR="008F58B6" w:rsidRPr="00451338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Pr="002E4DCB" w:rsidRDefault="008F58B6" w:rsidP="0071209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D15EE9" w:rsidRPr="002F26BE">
        <w:t>Rasagilina</w:t>
      </w:r>
      <w:proofErr w:type="spellEnd"/>
      <w:r w:rsidR="00111F6D" w:rsidRPr="002F26BE">
        <w:t xml:space="preserve"> </w:t>
      </w:r>
      <w:r w:rsidR="00565C37">
        <w:rPr>
          <w:bCs/>
          <w:lang w:eastAsia="it-IT"/>
        </w:rPr>
        <w:t>Pensa</w:t>
      </w:r>
      <w:r w:rsidR="005078E7" w:rsidRPr="002F26BE">
        <w:t xml:space="preserve"> </w:t>
      </w:r>
      <w:r>
        <w:t>sono state presentate sufficienti informazioni cliniche.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D15EE9" w:rsidRPr="002F26BE">
        <w:t>Rasagilina</w:t>
      </w:r>
      <w:proofErr w:type="spellEnd"/>
      <w:r w:rsidR="00111F6D" w:rsidRPr="002F26BE">
        <w:t xml:space="preserve"> </w:t>
      </w:r>
      <w:r w:rsidR="00565C37">
        <w:rPr>
          <w:bCs/>
          <w:lang w:eastAsia="it-IT"/>
        </w:rPr>
        <w:t>Pensa</w:t>
      </w:r>
      <w:r>
        <w:t xml:space="preserve"> è considerato favorevole dal punto di vista clinico.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Pr="002E4DCB" w:rsidRDefault="008F58B6" w:rsidP="0071209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F58B6" w:rsidRDefault="008F58B6" w:rsidP="00712099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8F58B6" w:rsidRDefault="008F58B6" w:rsidP="00712099">
      <w:pPr>
        <w:pStyle w:val="Paragrafoelenco"/>
        <w:spacing w:after="0" w:line="240" w:lineRule="auto"/>
        <w:ind w:left="0"/>
        <w:jc w:val="both"/>
      </w:pPr>
    </w:p>
    <w:p w:rsidR="008F58B6" w:rsidRDefault="008F58B6" w:rsidP="00712099">
      <w:pPr>
        <w:spacing w:after="0" w:line="240" w:lineRule="auto"/>
        <w:jc w:val="both"/>
      </w:pPr>
    </w:p>
    <w:p w:rsidR="008F58B6" w:rsidRPr="00BC23ED" w:rsidRDefault="008F58B6" w:rsidP="0071209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F58B6" w:rsidRDefault="008F58B6" w:rsidP="00712099">
      <w:pPr>
        <w:spacing w:after="0" w:line="240" w:lineRule="auto"/>
        <w:jc w:val="both"/>
      </w:pPr>
      <w:r>
        <w:t xml:space="preserve">La qualità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5078E7">
        <w:rPr>
          <w:rFonts w:cs="Arial"/>
        </w:rPr>
        <w:t xml:space="preserve"> </w:t>
      </w:r>
      <w:r>
        <w:t>è accettabile e non sono state rilevate criticità da un punto di vista non clinico e clinico.</w:t>
      </w:r>
    </w:p>
    <w:p w:rsidR="008F58B6" w:rsidRDefault="008F58B6" w:rsidP="0071209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r w:rsidR="00565C37">
        <w:rPr>
          <w:bCs/>
          <w:lang w:eastAsia="it-IT"/>
        </w:rPr>
        <w:t>Pensa</w:t>
      </w:r>
      <w:r w:rsidR="0084325D">
        <w:t xml:space="preserve"> </w:t>
      </w:r>
      <w:r>
        <w:t xml:space="preserve">e il medicinale di riferimento </w:t>
      </w:r>
      <w:r w:rsidR="00210851">
        <w:rPr>
          <w:rFonts w:cs="Calibri"/>
          <w:color w:val="000000"/>
          <w:lang w:eastAsia="it-IT"/>
        </w:rPr>
        <w:t>Azilect</w:t>
      </w:r>
      <w:r w:rsidR="005078E7">
        <w:t xml:space="preserve"> </w:t>
      </w:r>
      <w:r>
        <w:t>autorizzato in Italia sono bioequivalenti.</w:t>
      </w:r>
    </w:p>
    <w:p w:rsidR="008F58B6" w:rsidRDefault="008F58B6" w:rsidP="00712099">
      <w:pPr>
        <w:spacing w:after="0" w:line="240" w:lineRule="auto"/>
        <w:jc w:val="both"/>
      </w:pPr>
      <w:r>
        <w:t>Il rapporto beneficio/rischio è considerato positivo.</w:t>
      </w:r>
    </w:p>
    <w:p w:rsidR="008F58B6" w:rsidRDefault="008F58B6" w:rsidP="00712099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cs="Calibri"/>
          <w:lang w:eastAsia="it-IT"/>
        </w:rPr>
        <w:t>(</w:t>
      </w:r>
      <w:hyperlink r:id="rId11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</w:p>
    <w:p w:rsidR="000C33A1" w:rsidRDefault="000C33A1" w:rsidP="00712099">
      <w:pPr>
        <w:spacing w:after="0" w:line="240" w:lineRule="auto"/>
      </w:pPr>
    </w:p>
    <w:sectPr w:rsidR="000C33A1" w:rsidSect="005078E7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D083D"/>
    <w:multiLevelType w:val="hybridMultilevel"/>
    <w:tmpl w:val="546E7FBC"/>
    <w:lvl w:ilvl="0" w:tplc="3FBEE754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A20FA"/>
    <w:multiLevelType w:val="hybridMultilevel"/>
    <w:tmpl w:val="8F1A422A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81649"/>
    <w:multiLevelType w:val="hybridMultilevel"/>
    <w:tmpl w:val="4E600E74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56649"/>
    <w:multiLevelType w:val="hybridMultilevel"/>
    <w:tmpl w:val="9FF03B5C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8F58B6"/>
    <w:rsid w:val="0000319E"/>
    <w:rsid w:val="00030D31"/>
    <w:rsid w:val="00040804"/>
    <w:rsid w:val="000720D0"/>
    <w:rsid w:val="000B550E"/>
    <w:rsid w:val="000C33A1"/>
    <w:rsid w:val="00111F6D"/>
    <w:rsid w:val="001A464C"/>
    <w:rsid w:val="001B634A"/>
    <w:rsid w:val="001D17B1"/>
    <w:rsid w:val="00210851"/>
    <w:rsid w:val="00235AEC"/>
    <w:rsid w:val="00274826"/>
    <w:rsid w:val="002A0ED5"/>
    <w:rsid w:val="002F26BE"/>
    <w:rsid w:val="003C3645"/>
    <w:rsid w:val="003D131B"/>
    <w:rsid w:val="003F3AC0"/>
    <w:rsid w:val="00434288"/>
    <w:rsid w:val="00497F34"/>
    <w:rsid w:val="004D69F1"/>
    <w:rsid w:val="005078E7"/>
    <w:rsid w:val="00562F02"/>
    <w:rsid w:val="00565C37"/>
    <w:rsid w:val="00601992"/>
    <w:rsid w:val="006201CE"/>
    <w:rsid w:val="00630848"/>
    <w:rsid w:val="006A5F5F"/>
    <w:rsid w:val="00712099"/>
    <w:rsid w:val="007806EC"/>
    <w:rsid w:val="00795906"/>
    <w:rsid w:val="007C0E5B"/>
    <w:rsid w:val="007E15FD"/>
    <w:rsid w:val="0084325D"/>
    <w:rsid w:val="00883893"/>
    <w:rsid w:val="008F58B6"/>
    <w:rsid w:val="009333D9"/>
    <w:rsid w:val="00940C4C"/>
    <w:rsid w:val="009E7DCB"/>
    <w:rsid w:val="00AC740A"/>
    <w:rsid w:val="00AF0407"/>
    <w:rsid w:val="00B47C53"/>
    <w:rsid w:val="00B5334E"/>
    <w:rsid w:val="00BC160A"/>
    <w:rsid w:val="00BF5DEC"/>
    <w:rsid w:val="00C03988"/>
    <w:rsid w:val="00C27C6D"/>
    <w:rsid w:val="00C75273"/>
    <w:rsid w:val="00CD5509"/>
    <w:rsid w:val="00D15EE9"/>
    <w:rsid w:val="00DE3AD4"/>
    <w:rsid w:val="00E23722"/>
    <w:rsid w:val="00E87D1C"/>
    <w:rsid w:val="00EA3D0A"/>
    <w:rsid w:val="00EB30A6"/>
    <w:rsid w:val="00EB5C5C"/>
    <w:rsid w:val="00F31B85"/>
    <w:rsid w:val="00F627ED"/>
    <w:rsid w:val="00FD267A"/>
    <w:rsid w:val="00FF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8B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8F58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F58B6"/>
    <w:pPr>
      <w:ind w:left="720"/>
      <w:contextualSpacing/>
    </w:pPr>
  </w:style>
  <w:style w:type="character" w:customStyle="1" w:styleId="s1">
    <w:name w:val="s1"/>
    <w:rsid w:val="008F58B6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8F58B6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8F5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8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F58B6"/>
    <w:rPr>
      <w:rFonts w:ascii="Tahoma" w:hAnsi="Tahoma" w:cs="Tahoma"/>
      <w:sz w:val="16"/>
      <w:szCs w:val="16"/>
    </w:rPr>
  </w:style>
  <w:style w:type="character" w:styleId="Collegamentovisitato">
    <w:name w:val="FollowedHyperlink"/>
    <w:uiPriority w:val="99"/>
    <w:semiHidden/>
    <w:unhideWhenUsed/>
    <w:rsid w:val="001D17B1"/>
    <w:rPr>
      <w:color w:val="800080"/>
      <w:u w:val="single"/>
    </w:rPr>
  </w:style>
  <w:style w:type="paragraph" w:customStyle="1" w:styleId="TabletextrowsAgency">
    <w:name w:val="Table text rows (Agency)"/>
    <w:basedOn w:val="Normale"/>
    <w:semiHidden/>
    <w:rsid w:val="00EA3D0A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Links>
    <vt:vector size="24" baseType="variant"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9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7667804</vt:i4>
      </vt:variant>
      <vt:variant>
        <vt:i4>0</vt:i4>
      </vt:variant>
      <vt:variant>
        <vt:i4>0</vt:i4>
      </vt:variant>
      <vt:variant>
        <vt:i4>5</vt:i4>
      </vt:variant>
      <vt:variant>
        <vt:lpwstr>http://www.ema.europa.eu/ema/index.jsp?curl=pages/medicines/landing/epar_search.jsp&amp;mid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dellutri</cp:lastModifiedBy>
  <cp:revision>5</cp:revision>
  <dcterms:created xsi:type="dcterms:W3CDTF">2017-02-01T10:47:00Z</dcterms:created>
  <dcterms:modified xsi:type="dcterms:W3CDTF">2017-11-14T09:33:00Z</dcterms:modified>
</cp:coreProperties>
</file>