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FA4F92" w:rsidRDefault="004241AC" w:rsidP="001038B1">
      <w:pPr>
        <w:spacing w:after="0" w:line="240" w:lineRule="auto"/>
        <w:jc w:val="center"/>
        <w:rPr>
          <w:rFonts w:ascii="Calibri" w:hAnsi="Calibri"/>
          <w:lang w:val="en-US"/>
        </w:rPr>
      </w:pPr>
      <w:r w:rsidRPr="00FA4F92">
        <w:rPr>
          <w:rFonts w:ascii="Calibri" w:hAnsi="Calibri"/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FA4F92" w:rsidRDefault="004241AC" w:rsidP="001038B1">
      <w:pPr>
        <w:spacing w:after="0" w:line="240" w:lineRule="auto"/>
        <w:jc w:val="center"/>
        <w:rPr>
          <w:rFonts w:ascii="Calibri" w:hAnsi="Calibri"/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  <w:r w:rsidRPr="006B4CEB">
        <w:rPr>
          <w:rFonts w:ascii="Calibri" w:hAnsi="Calibri"/>
          <w:b/>
          <w:sz w:val="28"/>
        </w:rPr>
        <w:t>Relazione Pubblica di Valutazione</w:t>
      </w:r>
    </w:p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102697" w:rsidRPr="00FA4F92" w:rsidRDefault="00102697" w:rsidP="0010269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0C61EB" w:rsidRPr="00FA4F92" w:rsidRDefault="000C61EB" w:rsidP="0010269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2202D2" w:rsidRPr="006B4CEB" w:rsidRDefault="00A47FD6" w:rsidP="00102697">
      <w:pPr>
        <w:widowControl w:val="0"/>
        <w:spacing w:after="0" w:line="240" w:lineRule="auto"/>
        <w:jc w:val="center"/>
        <w:rPr>
          <w:rFonts w:ascii="Calibri" w:hAnsi="Calibri"/>
          <w:b/>
          <w:sz w:val="32"/>
        </w:rPr>
      </w:pPr>
      <w:r w:rsidRPr="00B92F25">
        <w:rPr>
          <w:rFonts w:ascii="Calibri" w:hAnsi="Calibri"/>
          <w:b/>
          <w:sz w:val="32"/>
        </w:rPr>
        <w:t>TACHIDOLENE</w:t>
      </w:r>
    </w:p>
    <w:p w:rsidR="00102697" w:rsidRDefault="00102697" w:rsidP="00102697">
      <w:pPr>
        <w:spacing w:after="0" w:line="240" w:lineRule="auto"/>
        <w:ind w:right="280"/>
        <w:jc w:val="center"/>
        <w:rPr>
          <w:snapToGrid w:val="0"/>
        </w:rPr>
      </w:pPr>
    </w:p>
    <w:p w:rsidR="00F560B0" w:rsidRPr="00B04E99" w:rsidRDefault="00F560B0" w:rsidP="00102697">
      <w:pPr>
        <w:spacing w:after="0" w:line="240" w:lineRule="auto"/>
        <w:ind w:right="280"/>
        <w:jc w:val="center"/>
      </w:pPr>
      <w:r w:rsidRPr="006B4CEB">
        <w:rPr>
          <w:snapToGrid w:val="0"/>
        </w:rPr>
        <w:t>(</w:t>
      </w:r>
      <w:r w:rsidR="00A47FD6">
        <w:rPr>
          <w:snapToGrid w:val="0"/>
        </w:rPr>
        <w:t>paracetamolo e codeina fosfato</w:t>
      </w:r>
      <w:r w:rsidRPr="006B4CEB">
        <w:rPr>
          <w:snapToGrid w:val="0"/>
        </w:rPr>
        <w:t>)</w:t>
      </w:r>
    </w:p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038B1" w:rsidRPr="006B4CEB" w:rsidRDefault="001038B1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66671" w:rsidRPr="006B4CEB" w:rsidRDefault="00A47FD6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Aziende Chimiche Riunite Angelini Francesco A.C.R.A.F. </w:t>
      </w:r>
    </w:p>
    <w:p w:rsidR="00156D8C" w:rsidRDefault="00156D8C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05D5F" w:rsidRDefault="00705D5F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038B1" w:rsidRPr="006B4CEB" w:rsidRDefault="001038B1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B4CEB" w:rsidRDefault="004241AC" w:rsidP="00102697">
      <w:pPr>
        <w:spacing w:after="0" w:line="240" w:lineRule="auto"/>
        <w:jc w:val="center"/>
        <w:rPr>
          <w:b/>
        </w:rPr>
      </w:pPr>
      <w:r w:rsidRPr="006B4CEB">
        <w:rPr>
          <w:b/>
        </w:rPr>
        <w:t xml:space="preserve">Numero di AIC: </w:t>
      </w:r>
      <w:r w:rsidR="00B04E99">
        <w:rPr>
          <w:b/>
        </w:rPr>
        <w:t>04</w:t>
      </w:r>
      <w:r w:rsidR="00A47FD6">
        <w:rPr>
          <w:b/>
        </w:rPr>
        <w:t>4057</w:t>
      </w:r>
    </w:p>
    <w:bookmarkEnd w:id="0"/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6B4CEB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color w:val="000000"/>
        </w:rPr>
        <w:t>RIASSUNTO DELLA RELAZIONE PUBBLICA DI VALUTAZIONE</w:t>
      </w:r>
    </w:p>
    <w:p w:rsidR="000C61EB" w:rsidRPr="005F5D06" w:rsidRDefault="000C61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5F5D06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5F5D06">
        <w:rPr>
          <w:rFonts w:eastAsia="Calibri" w:cs="Calibri"/>
        </w:rPr>
        <w:t xml:space="preserve">Questa è la sintesi del </w:t>
      </w:r>
      <w:r w:rsidRPr="005F5D06">
        <w:rPr>
          <w:rFonts w:eastAsia="Calibri" w:cs="Calibri"/>
          <w:i/>
        </w:rPr>
        <w:t xml:space="preserve">Public </w:t>
      </w:r>
      <w:proofErr w:type="spellStart"/>
      <w:r w:rsidRPr="005F5D06">
        <w:rPr>
          <w:rFonts w:eastAsia="Calibri" w:cs="Calibri"/>
          <w:i/>
        </w:rPr>
        <w:t>Assessment</w:t>
      </w:r>
      <w:proofErr w:type="spellEnd"/>
      <w:r w:rsidRPr="005F5D06">
        <w:rPr>
          <w:rFonts w:eastAsia="Calibri" w:cs="Calibri"/>
          <w:i/>
        </w:rPr>
        <w:t xml:space="preserve"> Report</w:t>
      </w:r>
      <w:r w:rsidRPr="005F5D06">
        <w:rPr>
          <w:rFonts w:eastAsia="Calibri" w:cs="Calibri"/>
        </w:rPr>
        <w:t xml:space="preserve"> (PAR) per </w:t>
      </w:r>
      <w:proofErr w:type="spellStart"/>
      <w:r w:rsidR="00A47FD6" w:rsidRPr="005F5D06">
        <w:t>Tachidolene</w:t>
      </w:r>
      <w:proofErr w:type="spellEnd"/>
      <w:r w:rsidRPr="005F5D06">
        <w:rPr>
          <w:rFonts w:eastAsia="Calibri" w:cs="Calibri"/>
        </w:rPr>
        <w:t>.</w:t>
      </w:r>
      <w:r w:rsidR="009A37E3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 xml:space="preserve">Esso spiega come </w:t>
      </w:r>
      <w:proofErr w:type="spellStart"/>
      <w:r w:rsidR="00A47FD6" w:rsidRPr="005F5D06">
        <w:t>Tachidolene</w:t>
      </w:r>
      <w:proofErr w:type="spellEnd"/>
      <w:r w:rsidR="00D929E7" w:rsidRPr="005F5D06">
        <w:t xml:space="preserve"> </w:t>
      </w:r>
      <w:r w:rsidRPr="005F5D06">
        <w:rPr>
          <w:rFonts w:eastAsia="Calibri" w:cs="Calibri"/>
        </w:rPr>
        <w:t xml:space="preserve">è stato valutato dalla Commissione Tecnico-Scientifica (CTS) </w:t>
      </w:r>
      <w:r w:rsidR="001774F6" w:rsidRPr="005F5D06">
        <w:rPr>
          <w:rFonts w:eastAsia="Calibri" w:cs="Calibri"/>
        </w:rPr>
        <w:t>e le sue condizioni di impiego</w:t>
      </w:r>
      <w:r w:rsidRPr="005F5D06">
        <w:rPr>
          <w:rFonts w:eastAsia="Calibri" w:cs="Calibri"/>
        </w:rPr>
        <w:t xml:space="preserve">. Non intende fornire consigli pratici su come utilizzare </w:t>
      </w:r>
      <w:proofErr w:type="spellStart"/>
      <w:r w:rsidR="00A47FD6" w:rsidRPr="005F5D06">
        <w:t>Tachidolene</w:t>
      </w:r>
      <w:proofErr w:type="spellEnd"/>
      <w:r w:rsidRPr="005F5D06">
        <w:rPr>
          <w:rFonts w:eastAsia="Calibri" w:cs="Calibri"/>
          <w:bCs/>
        </w:rPr>
        <w:t>.</w:t>
      </w:r>
    </w:p>
    <w:p w:rsidR="004241AC" w:rsidRPr="005F5D06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F5D06">
        <w:rPr>
          <w:rFonts w:eastAsia="Calibri" w:cs="Calibri"/>
        </w:rPr>
        <w:t>Per informazioni pratiche sull'utilizzo di</w:t>
      </w:r>
      <w:r w:rsidR="00AF766B" w:rsidRPr="005F5D06">
        <w:rPr>
          <w:rFonts w:eastAsia="Calibri" w:cs="Calibri"/>
        </w:rPr>
        <w:t xml:space="preserve"> </w:t>
      </w:r>
      <w:proofErr w:type="spellStart"/>
      <w:r w:rsidR="00A47FD6" w:rsidRPr="005F5D06">
        <w:t>Tachidolene</w:t>
      </w:r>
      <w:proofErr w:type="spellEnd"/>
      <w:r w:rsidR="00EA1AEB" w:rsidRPr="005F5D06">
        <w:t xml:space="preserve"> </w:t>
      </w:r>
      <w:r w:rsidRPr="005F5D06">
        <w:rPr>
          <w:rFonts w:eastAsia="Calibri" w:cs="Calibri"/>
        </w:rPr>
        <w:t>i pazienti devono consultare il foglio illustrativo o contattare il loro medico</w:t>
      </w:r>
      <w:r w:rsidR="00081A1C" w:rsidRPr="005F5D06">
        <w:rPr>
          <w:rFonts w:eastAsia="Calibri" w:cs="Calibri"/>
        </w:rPr>
        <w:t xml:space="preserve"> o il farmacista</w:t>
      </w:r>
      <w:r w:rsidRPr="005F5D06">
        <w:rPr>
          <w:rFonts w:eastAsia="Calibri" w:cs="Calibri"/>
        </w:rPr>
        <w:t xml:space="preserve">. </w:t>
      </w:r>
    </w:p>
    <w:p w:rsidR="004241AC" w:rsidRPr="005F5D06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A47F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6B4CEB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A47FD6" w:rsidRPr="00A47FD6">
        <w:rPr>
          <w:rFonts w:eastAsia="Calibri" w:cs="Calibri"/>
          <w:b/>
          <w:bCs/>
          <w:color w:val="000000"/>
        </w:rPr>
        <w:t>Tachidolene</w:t>
      </w:r>
      <w:proofErr w:type="spellEnd"/>
      <w:r w:rsidR="00BA299D" w:rsidRPr="00A47FD6">
        <w:rPr>
          <w:rFonts w:eastAsia="Calibri" w:cs="Calibri"/>
          <w:b/>
          <w:bCs/>
          <w:color w:val="000000"/>
        </w:rPr>
        <w:t xml:space="preserve"> </w:t>
      </w:r>
      <w:r w:rsidRPr="006B4CEB">
        <w:rPr>
          <w:rFonts w:eastAsia="Calibri" w:cs="Calibri"/>
          <w:b/>
          <w:bCs/>
          <w:color w:val="000000"/>
        </w:rPr>
        <w:t xml:space="preserve">E A COSA SERVE? </w:t>
      </w:r>
    </w:p>
    <w:p w:rsidR="001038B1" w:rsidRDefault="00A47FD6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B92F25">
        <w:rPr>
          <w:rFonts w:eastAsia="Calibri" w:cs="Calibri"/>
          <w:bCs/>
        </w:rPr>
        <w:t>Tachidolene</w:t>
      </w:r>
      <w:proofErr w:type="spellEnd"/>
      <w:r w:rsidR="006B4CEB" w:rsidRPr="00A47FD6">
        <w:rPr>
          <w:rFonts w:eastAsia="Calibri" w:cs="Calibri"/>
          <w:color w:val="000000"/>
        </w:rPr>
        <w:t xml:space="preserve"> </w:t>
      </w:r>
      <w:r w:rsidR="000926E9" w:rsidRPr="00A47FD6">
        <w:rPr>
          <w:rFonts w:eastAsia="Calibri" w:cs="Calibri"/>
          <w:color w:val="000000"/>
        </w:rPr>
        <w:t xml:space="preserve">è un medicinale </w:t>
      </w:r>
      <w:r w:rsidR="00C666B2" w:rsidRPr="00D241CA">
        <w:rPr>
          <w:rFonts w:eastAsia="Calibri" w:cs="Calibri"/>
          <w:color w:val="000000"/>
        </w:rPr>
        <w:t>che contiene</w:t>
      </w:r>
      <w:r w:rsidR="00862D9A" w:rsidRPr="00D241CA">
        <w:rPr>
          <w:rFonts w:eastAsia="Calibri" w:cs="Calibri"/>
          <w:color w:val="000000"/>
        </w:rPr>
        <w:t xml:space="preserve"> </w:t>
      </w:r>
      <w:r w:rsidR="00005396" w:rsidRPr="00A47FD6">
        <w:rPr>
          <w:rFonts w:eastAsia="Calibri" w:cs="Calibri"/>
          <w:color w:val="000000"/>
        </w:rPr>
        <w:t xml:space="preserve">l’associazione di </w:t>
      </w:r>
      <w:r w:rsidR="00B92F25">
        <w:rPr>
          <w:rFonts w:eastAsia="Calibri" w:cs="Calibri"/>
          <w:color w:val="000000"/>
        </w:rPr>
        <w:t xml:space="preserve">due principi attivi, </w:t>
      </w:r>
      <w:r w:rsidR="00002305">
        <w:rPr>
          <w:rFonts w:eastAsia="Calibri" w:cs="Calibri"/>
          <w:color w:val="000000"/>
        </w:rPr>
        <w:t xml:space="preserve">paracetamolo </w:t>
      </w:r>
      <w:r w:rsidR="001038B1">
        <w:rPr>
          <w:rFonts w:eastAsia="Calibri" w:cs="Calibri"/>
          <w:color w:val="000000"/>
        </w:rPr>
        <w:t xml:space="preserve">e codeina fosfato; è disponibile in compresse rivestite con film contenenti </w:t>
      </w:r>
      <w:r w:rsidR="004447E4">
        <w:rPr>
          <w:rFonts w:eastAsia="Calibri" w:cs="Calibri"/>
          <w:color w:val="000000"/>
        </w:rPr>
        <w:t>1000 mg</w:t>
      </w:r>
      <w:r w:rsidR="001038B1">
        <w:rPr>
          <w:rFonts w:eastAsia="Calibri" w:cs="Calibri"/>
          <w:color w:val="000000"/>
        </w:rPr>
        <w:t xml:space="preserve"> di paracetamolo </w:t>
      </w:r>
      <w:r w:rsidR="00002305">
        <w:rPr>
          <w:rFonts w:eastAsia="Calibri" w:cs="Calibri"/>
          <w:color w:val="000000"/>
        </w:rPr>
        <w:t xml:space="preserve">e </w:t>
      </w:r>
      <w:r w:rsidR="004447E4">
        <w:rPr>
          <w:rFonts w:eastAsia="Calibri" w:cs="Calibri"/>
          <w:color w:val="000000"/>
        </w:rPr>
        <w:t>30 mg</w:t>
      </w:r>
      <w:r w:rsidR="001038B1">
        <w:rPr>
          <w:rFonts w:eastAsia="Calibri" w:cs="Calibri"/>
          <w:color w:val="000000"/>
        </w:rPr>
        <w:t xml:space="preserve"> di codeina.</w:t>
      </w:r>
    </w:p>
    <w:p w:rsidR="00A933F8" w:rsidRDefault="00A933F8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proofErr w:type="spellStart"/>
      <w:r>
        <w:rPr>
          <w:rFonts w:ascii="Calibri" w:eastAsia="Times New Roman" w:hAnsi="Calibri" w:cs="Times New Roman"/>
        </w:rPr>
        <w:t>Tachidolene</w:t>
      </w:r>
      <w:proofErr w:type="spellEnd"/>
      <w:r w:rsidRPr="00D5184F">
        <w:rPr>
          <w:rFonts w:ascii="Calibri" w:eastAsia="Times New Roman" w:hAnsi="Calibri" w:cs="Times New Roman"/>
        </w:rPr>
        <w:t xml:space="preserve"> è indicato </w:t>
      </w:r>
      <w:r>
        <w:t>in</w:t>
      </w:r>
      <w:r w:rsidRPr="00D5184F">
        <w:rPr>
          <w:rFonts w:ascii="Calibri" w:eastAsia="Times New Roman" w:hAnsi="Calibri" w:cs="Times New Roman"/>
        </w:rPr>
        <w:t xml:space="preserve"> </w:t>
      </w:r>
      <w:r w:rsidRPr="00A933F8">
        <w:rPr>
          <w:rFonts w:ascii="Calibri" w:eastAsia="Times New Roman" w:hAnsi="Calibri" w:cs="Times New Roman"/>
        </w:rPr>
        <w:t>adulti</w:t>
      </w:r>
      <w:r w:rsidRPr="00D5184F">
        <w:rPr>
          <w:rFonts w:ascii="Calibri" w:eastAsia="Times New Roman" w:hAnsi="Calibri" w:cs="Times New Roman"/>
          <w:b/>
        </w:rPr>
        <w:t xml:space="preserve"> </w:t>
      </w:r>
      <w:r w:rsidRPr="00C003AC">
        <w:rPr>
          <w:rFonts w:ascii="Calibri" w:eastAsia="Times New Roman" w:hAnsi="Calibri" w:cs="Times New Roman"/>
        </w:rPr>
        <w:t>e</w:t>
      </w:r>
      <w:r>
        <w:rPr>
          <w:rFonts w:ascii="Calibri" w:eastAsia="Times New Roman" w:hAnsi="Calibri" w:cs="Times New Roman"/>
          <w:b/>
        </w:rPr>
        <w:t xml:space="preserve"> </w:t>
      </w:r>
      <w:r>
        <w:rPr>
          <w:rFonts w:ascii="Calibri" w:eastAsia="Times New Roman" w:hAnsi="Calibri" w:cs="Times New Roman"/>
        </w:rPr>
        <w:t xml:space="preserve">negli adolescenti </w:t>
      </w:r>
      <w:r>
        <w:t>(</w:t>
      </w:r>
      <w:r w:rsidRPr="00A933F8">
        <w:rPr>
          <w:rFonts w:ascii="Calibri" w:eastAsia="Times New Roman" w:hAnsi="Calibri" w:cs="Times New Roman"/>
        </w:rPr>
        <w:t>età superiore a 12 anni</w:t>
      </w:r>
      <w:r w:rsidRPr="00A933F8">
        <w:t>)</w:t>
      </w:r>
      <w:r>
        <w:rPr>
          <w:rFonts w:ascii="Calibri" w:eastAsia="Times New Roman" w:hAnsi="Calibri" w:cs="Times New Roman"/>
        </w:rPr>
        <w:t xml:space="preserve"> per il</w:t>
      </w:r>
      <w:r w:rsidRPr="00D5184F">
        <w:rPr>
          <w:rFonts w:ascii="Calibri" w:eastAsia="Times New Roman" w:hAnsi="Calibri" w:cs="Times New Roman"/>
        </w:rPr>
        <w:t xml:space="preserve"> trattamento dei sintomi del dolore </w:t>
      </w:r>
      <w:r>
        <w:rPr>
          <w:rFonts w:ascii="Calibri" w:eastAsia="Times New Roman" w:hAnsi="Calibri" w:cs="Times New Roman"/>
        </w:rPr>
        <w:t xml:space="preserve">di intensità </w:t>
      </w:r>
      <w:r w:rsidRPr="00D5184F">
        <w:rPr>
          <w:rFonts w:ascii="Calibri" w:eastAsia="Times New Roman" w:hAnsi="Calibri" w:cs="Times New Roman"/>
        </w:rPr>
        <w:t>moderat</w:t>
      </w:r>
      <w:r>
        <w:rPr>
          <w:rFonts w:ascii="Calibri" w:eastAsia="Times New Roman" w:hAnsi="Calibri" w:cs="Times New Roman"/>
        </w:rPr>
        <w:t>a</w:t>
      </w:r>
      <w:r w:rsidRPr="00D5184F">
        <w:rPr>
          <w:rFonts w:ascii="Calibri" w:eastAsia="Times New Roman" w:hAnsi="Calibri" w:cs="Times New Roman"/>
        </w:rPr>
        <w:t xml:space="preserve"> che non risponde </w:t>
      </w:r>
      <w:r>
        <w:rPr>
          <w:rFonts w:ascii="Calibri" w:eastAsia="Times New Roman" w:hAnsi="Calibri" w:cs="Times New Roman"/>
        </w:rPr>
        <w:t>adeguatamente al trattamento con analgesici non oppioidi usati da soli.</w:t>
      </w:r>
    </w:p>
    <w:p w:rsidR="00102697" w:rsidRDefault="00102697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02697" w:rsidRDefault="00102697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4241AC" w:rsidRPr="00B92F25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B92F25">
        <w:rPr>
          <w:rFonts w:eastAsia="Calibri" w:cs="Calibri"/>
          <w:b/>
          <w:bCs/>
        </w:rPr>
        <w:t>2) COME È PRESCRITTO/USATO</w:t>
      </w:r>
      <w:r w:rsidR="00002305" w:rsidRPr="00B92F25">
        <w:rPr>
          <w:rFonts w:eastAsia="Calibri" w:cs="Calibri"/>
          <w:bCs/>
        </w:rPr>
        <w:t xml:space="preserve"> </w:t>
      </w:r>
      <w:proofErr w:type="spellStart"/>
      <w:r w:rsidR="00002305" w:rsidRPr="00B92F25">
        <w:rPr>
          <w:rFonts w:eastAsia="Calibri" w:cs="Calibri"/>
          <w:b/>
          <w:bCs/>
        </w:rPr>
        <w:t>Tachidolene</w:t>
      </w:r>
      <w:proofErr w:type="spellEnd"/>
      <w:r w:rsidRPr="00B92F25">
        <w:rPr>
          <w:rFonts w:eastAsia="Calibri" w:cs="Calibri"/>
          <w:b/>
          <w:bCs/>
        </w:rPr>
        <w:t>?</w:t>
      </w:r>
    </w:p>
    <w:p w:rsidR="00B84395" w:rsidRPr="00B92F25" w:rsidRDefault="00002305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405189">
        <w:rPr>
          <w:rFonts w:eastAsia="Calibri" w:cs="Calibri"/>
          <w:bCs/>
        </w:rPr>
        <w:t>Tachidolene</w:t>
      </w:r>
      <w:proofErr w:type="spellEnd"/>
      <w:r w:rsidR="006B4CEB" w:rsidRPr="00405189">
        <w:rPr>
          <w:rFonts w:eastAsia="Calibri" w:cs="Calibri"/>
        </w:rPr>
        <w:t xml:space="preserve"> </w:t>
      </w:r>
      <w:r w:rsidR="00366671" w:rsidRPr="00405189">
        <w:rPr>
          <w:rFonts w:eastAsia="Calibri" w:cs="Calibri"/>
        </w:rPr>
        <w:t>è un medicinale</w:t>
      </w:r>
      <w:r w:rsidR="004D4501" w:rsidRPr="00405189">
        <w:rPr>
          <w:rFonts w:eastAsia="Calibri" w:cs="Calibri"/>
        </w:rPr>
        <w:t xml:space="preserve"> può essere ottenuto solo dietro prescrizione da parte del medico (ricetta </w:t>
      </w:r>
      <w:r w:rsidR="00405189" w:rsidRPr="00405189">
        <w:rPr>
          <w:rFonts w:eastAsia="Calibri" w:cs="Calibri"/>
        </w:rPr>
        <w:t xml:space="preserve">non </w:t>
      </w:r>
      <w:r w:rsidR="004D4501" w:rsidRPr="00405189">
        <w:rPr>
          <w:rFonts w:eastAsia="Calibri" w:cs="Calibri"/>
        </w:rPr>
        <w:t>ripetibile)</w:t>
      </w:r>
      <w:r w:rsidR="00366671" w:rsidRPr="00405189">
        <w:rPr>
          <w:rFonts w:eastAsia="Calibri" w:cs="Calibri"/>
        </w:rPr>
        <w:t>.</w:t>
      </w:r>
    </w:p>
    <w:p w:rsidR="001038B1" w:rsidRDefault="004D450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noProof/>
        </w:rPr>
        <w:t xml:space="preserve">La dose raccomandata </w:t>
      </w:r>
      <w:r w:rsidRPr="00635511">
        <w:rPr>
          <w:noProof/>
        </w:rPr>
        <w:t>negli adulti è di 1 compressa ogni 4 ore, fino ad un massimo di 3 compresse</w:t>
      </w:r>
      <w:r w:rsidR="001038B1">
        <w:rPr>
          <w:noProof/>
        </w:rPr>
        <w:t xml:space="preserve"> al giorno</w:t>
      </w:r>
      <w:r w:rsidRPr="00635511">
        <w:rPr>
          <w:noProof/>
        </w:rPr>
        <w:t xml:space="preserve">. </w:t>
      </w:r>
      <w:r w:rsidRPr="006B4CEB">
        <w:rPr>
          <w:noProof/>
        </w:rPr>
        <w:t xml:space="preserve">La dose raccomandata </w:t>
      </w:r>
      <w:r w:rsidRPr="00635511">
        <w:rPr>
          <w:noProof/>
        </w:rPr>
        <w:t xml:space="preserve">negli adolescenti </w:t>
      </w:r>
      <w:r w:rsidR="001038B1">
        <w:rPr>
          <w:noProof/>
        </w:rPr>
        <w:t>(</w:t>
      </w:r>
      <w:r w:rsidRPr="00635511">
        <w:rPr>
          <w:noProof/>
        </w:rPr>
        <w:t xml:space="preserve">età </w:t>
      </w:r>
      <w:r w:rsidR="001038B1">
        <w:rPr>
          <w:noProof/>
        </w:rPr>
        <w:t>compresa tra</w:t>
      </w:r>
      <w:r w:rsidRPr="00635511">
        <w:rPr>
          <w:noProof/>
        </w:rPr>
        <w:t xml:space="preserve"> 1</w:t>
      </w:r>
      <w:r w:rsidR="00B92F25" w:rsidRPr="00635511">
        <w:rPr>
          <w:noProof/>
        </w:rPr>
        <w:t>2</w:t>
      </w:r>
      <w:r w:rsidRPr="00635511">
        <w:rPr>
          <w:noProof/>
        </w:rPr>
        <w:t xml:space="preserve"> </w:t>
      </w:r>
      <w:r w:rsidR="001038B1">
        <w:rPr>
          <w:noProof/>
        </w:rPr>
        <w:t xml:space="preserve">e 18 </w:t>
      </w:r>
      <w:r w:rsidRPr="00635511">
        <w:rPr>
          <w:noProof/>
        </w:rPr>
        <w:t>anni</w:t>
      </w:r>
      <w:r w:rsidR="001038B1">
        <w:rPr>
          <w:noProof/>
        </w:rPr>
        <w:t>)</w:t>
      </w:r>
      <w:r w:rsidRPr="00635511">
        <w:rPr>
          <w:noProof/>
        </w:rPr>
        <w:t xml:space="preserve"> è di 1 compressa ogni 6 ore, fino ad un massimo di 3 compresse</w:t>
      </w:r>
      <w:r w:rsidR="001038B1">
        <w:rPr>
          <w:noProof/>
        </w:rPr>
        <w:t xml:space="preserve"> al giorno</w:t>
      </w:r>
      <w:r w:rsidRPr="00635511">
        <w:rPr>
          <w:noProof/>
        </w:rPr>
        <w:t>. Tachidolene può essere somministrato per un massimo di tre giorni</w:t>
      </w:r>
      <w:r w:rsidR="00B92F25" w:rsidRPr="00635511">
        <w:rPr>
          <w:noProof/>
        </w:rPr>
        <w:t>.</w:t>
      </w:r>
      <w:r w:rsidR="001038B1" w:rsidRPr="001038B1">
        <w:rPr>
          <w:rFonts w:eastAsia="Calibri" w:cs="Calibri"/>
        </w:rPr>
        <w:t xml:space="preserve"> </w:t>
      </w:r>
    </w:p>
    <w:p w:rsidR="001038B1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B92F25">
        <w:rPr>
          <w:rFonts w:eastAsia="Calibri" w:cs="Calibri"/>
        </w:rPr>
        <w:t>Tachidolene</w:t>
      </w:r>
      <w:proofErr w:type="spellEnd"/>
      <w:r w:rsidRPr="00B92F25">
        <w:rPr>
          <w:rFonts w:eastAsia="Calibri" w:cs="Calibri"/>
        </w:rPr>
        <w:t xml:space="preserve"> non deve essere usato nei bambini di età inferiore a 12 anni.</w:t>
      </w:r>
    </w:p>
    <w:p w:rsidR="006707A3" w:rsidRDefault="00AE6710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AE6710">
        <w:rPr>
          <w:rFonts w:eastAsia="Calibri" w:cs="Calibri"/>
        </w:rPr>
        <w:lastRenderedPageBreak/>
        <w:t>Tachidolene</w:t>
      </w:r>
      <w:proofErr w:type="spellEnd"/>
      <w:r w:rsidRPr="00AE6710">
        <w:rPr>
          <w:rFonts w:eastAsia="Calibri" w:cs="Calibri"/>
        </w:rPr>
        <w:t xml:space="preserve"> non deve essere usato in pazienti che hanno </w:t>
      </w:r>
      <w:r w:rsidRPr="00994950">
        <w:t xml:space="preserve">una </w:t>
      </w:r>
      <w:r w:rsidRPr="00994950">
        <w:rPr>
          <w:noProof/>
        </w:rPr>
        <w:t xml:space="preserve">grave malattia del fegato </w:t>
      </w:r>
      <w:r w:rsidRPr="00994950">
        <w:t xml:space="preserve"> o </w:t>
      </w:r>
      <w:r>
        <w:t>una</w:t>
      </w:r>
      <w:r w:rsidRPr="00994950">
        <w:t xml:space="preserve"> mal</w:t>
      </w:r>
      <w:r w:rsidRPr="00994950">
        <w:rPr>
          <w:noProof/>
        </w:rPr>
        <w:t>atti</w:t>
      </w:r>
      <w:r>
        <w:rPr>
          <w:noProof/>
        </w:rPr>
        <w:t>a</w:t>
      </w:r>
      <w:r w:rsidRPr="00994950">
        <w:rPr>
          <w:noProof/>
        </w:rPr>
        <w:t xml:space="preserve"> del fegato in fase at</w:t>
      </w:r>
      <w:proofErr w:type="spellStart"/>
      <w:r w:rsidRPr="00994950">
        <w:t>tiva</w:t>
      </w:r>
      <w:proofErr w:type="spellEnd"/>
      <w:r>
        <w:t>.</w:t>
      </w:r>
    </w:p>
    <w:p w:rsidR="006707A3" w:rsidRDefault="006707A3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102697" w:rsidRPr="00B92F25" w:rsidRDefault="00102697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002305" w:rsidRPr="00B92F25">
        <w:rPr>
          <w:rFonts w:eastAsia="Calibri" w:cs="Calibri"/>
          <w:b/>
          <w:bCs/>
        </w:rPr>
        <w:t>Tachidolene</w:t>
      </w:r>
      <w:proofErr w:type="spellEnd"/>
      <w:r w:rsidRPr="006B4CEB">
        <w:rPr>
          <w:rFonts w:eastAsia="Calibri" w:cs="Calibri"/>
          <w:b/>
          <w:bCs/>
          <w:color w:val="000000"/>
        </w:rPr>
        <w:t xml:space="preserve">? </w:t>
      </w:r>
    </w:p>
    <w:p w:rsidR="007E015A" w:rsidRPr="004447E4" w:rsidRDefault="007E015A" w:rsidP="00102697">
      <w:pPr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w:t xml:space="preserve">Tachidolene, il cui codice ATC è </w:t>
      </w:r>
      <w:r w:rsidRPr="004447E4">
        <w:rPr>
          <w:noProof/>
        </w:rPr>
        <w:t xml:space="preserve">N02AA59, contiene i principi attivi codeina e paracetamolo che </w:t>
      </w:r>
      <w:r w:rsidRPr="004447E4">
        <w:t>appartengono alla classe “Analgesici, alcaloidi naturali dell’oppio”.</w:t>
      </w:r>
    </w:p>
    <w:p w:rsidR="007E015A" w:rsidRDefault="007E015A" w:rsidP="001026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47E4">
        <w:t>Il paracetamolo ha effetti analgesici e antipiretici. La codeina è un analgesico ad azione centrale debole</w:t>
      </w:r>
      <w:r w:rsidR="000F7D54" w:rsidRPr="004447E4">
        <w:t>; l’</w:t>
      </w:r>
      <w:r w:rsidRPr="004447E4">
        <w:t xml:space="preserve">effetto analgesico è dovuto alla sua conversione in morfina. </w:t>
      </w:r>
      <w:r w:rsidR="000F7D54" w:rsidRPr="004447E4">
        <w:t xml:space="preserve">L'associazione paracetamolo-codeina possiede un’attività </w:t>
      </w:r>
      <w:r w:rsidR="001038B1">
        <w:t>antidolorifica</w:t>
      </w:r>
      <w:r w:rsidR="000F7D54" w:rsidRPr="004447E4">
        <w:t xml:space="preserve"> superiore a quella dei suoi componenti presi singolarmente e ha </w:t>
      </w:r>
      <w:r w:rsidRPr="004447E4">
        <w:t>dimostrato di essere efficace nel dolore acuto.</w:t>
      </w:r>
      <w:r w:rsidR="000F7D54" w:rsidRPr="004447E4">
        <w:t xml:space="preserve"> </w:t>
      </w:r>
      <w:r w:rsidRPr="004447E4">
        <w:t xml:space="preserve">La loro azione è sinergica in quanto il paracetamolo agisce sui meccanismi centrali e periferici del dolore, mentre la codeina interagisce con i recettori </w:t>
      </w:r>
      <w:r w:rsidR="00C71E0B">
        <w:t xml:space="preserve">specifici per gli </w:t>
      </w:r>
      <w:r w:rsidRPr="004447E4">
        <w:t>oppioidi.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038B1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1038B1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84395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bCs/>
        </w:rPr>
        <w:t xml:space="preserve">4) COME È STATO STUDIATO </w:t>
      </w:r>
      <w:proofErr w:type="spellStart"/>
      <w:r w:rsidR="00002305" w:rsidRPr="000F7D54">
        <w:rPr>
          <w:rFonts w:eastAsia="Calibri" w:cs="Calibri"/>
          <w:b/>
          <w:bCs/>
        </w:rPr>
        <w:t>Tachidolene</w:t>
      </w:r>
      <w:proofErr w:type="spellEnd"/>
      <w:r w:rsidRPr="006B4CEB">
        <w:rPr>
          <w:rFonts w:eastAsia="Calibri" w:cs="Calibri"/>
          <w:b/>
          <w:bCs/>
          <w:color w:val="000000"/>
        </w:rPr>
        <w:t xml:space="preserve">? </w:t>
      </w:r>
    </w:p>
    <w:p w:rsidR="000F7D54" w:rsidRPr="00592D32" w:rsidRDefault="004447E4" w:rsidP="00102697">
      <w:pPr>
        <w:spacing w:after="0" w:line="240" w:lineRule="auto"/>
        <w:jc w:val="both"/>
      </w:pPr>
      <w:r w:rsidRPr="00E43FCE">
        <w:t>Paracetamolo e codeina</w:t>
      </w:r>
      <w:r w:rsidR="005A716A" w:rsidRPr="00E43FCE">
        <w:t xml:space="preserve"> e la loro associazione</w:t>
      </w:r>
      <w:r w:rsidRPr="00E43FCE">
        <w:t xml:space="preserve"> sono </w:t>
      </w:r>
      <w:r w:rsidR="005A716A" w:rsidRPr="00E43FCE">
        <w:t xml:space="preserve">medicinali </w:t>
      </w:r>
      <w:r w:rsidRPr="00E43FCE">
        <w:t xml:space="preserve">di </w:t>
      </w:r>
      <w:r w:rsidR="005A716A" w:rsidRPr="00E43FCE">
        <w:t>impiego</w:t>
      </w:r>
      <w:r w:rsidRPr="00E43FCE">
        <w:t xml:space="preserve"> ben noto.</w:t>
      </w:r>
      <w:r>
        <w:t xml:space="preserve"> </w:t>
      </w:r>
      <w:r w:rsidR="000F7D54">
        <w:t>Sono stati p</w:t>
      </w:r>
      <w:r w:rsidR="00CA0259">
        <w:t xml:space="preserve">resentati numerosi studi </w:t>
      </w:r>
      <w:r w:rsidR="00B27428">
        <w:t xml:space="preserve">clinici </w:t>
      </w:r>
      <w:r w:rsidR="00CA0259">
        <w:t xml:space="preserve">pubblicati </w:t>
      </w:r>
      <w:r w:rsidR="00B27428">
        <w:t xml:space="preserve">in letteratura </w:t>
      </w:r>
      <w:r w:rsidR="000F7D54">
        <w:t>che dimostrano la sicurezza e l’efficacia del</w:t>
      </w:r>
      <w:r w:rsidR="00CA0259">
        <w:t>l’associazione di paracetamolo con codeina</w:t>
      </w:r>
      <w:r w:rsidR="000F7D54">
        <w:t>, quando assunt</w:t>
      </w:r>
      <w:r w:rsidR="00B27428">
        <w:t>a</w:t>
      </w:r>
      <w:r w:rsidR="000F7D54">
        <w:t xml:space="preserve"> per </w:t>
      </w:r>
      <w:r w:rsidR="00CA0259">
        <w:t>l</w:t>
      </w:r>
      <w:r w:rsidR="000F7D54">
        <w:t>’eliminazione del</w:t>
      </w:r>
      <w:r w:rsidR="00CA0259">
        <w:t xml:space="preserve"> dolore acuto</w:t>
      </w:r>
      <w:r w:rsidR="000F7D54">
        <w:t>.</w:t>
      </w:r>
      <w:r w:rsidR="00E43FCE">
        <w:t xml:space="preserve"> </w:t>
      </w:r>
    </w:p>
    <w:p w:rsidR="009A37E3" w:rsidRDefault="009A37E3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B4CEB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DA3740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6B4CEB">
        <w:rPr>
          <w:rFonts w:eastAsia="Calibri" w:cs="Calibri"/>
          <w:b/>
          <w:bCs/>
        </w:rPr>
        <w:t xml:space="preserve">5) QUALI SONO I RISCHI ASSOCIATI A </w:t>
      </w:r>
      <w:proofErr w:type="spellStart"/>
      <w:r w:rsidR="00002305" w:rsidRPr="00B27428">
        <w:rPr>
          <w:rFonts w:eastAsia="Calibri" w:cs="Calibri"/>
          <w:b/>
          <w:bCs/>
        </w:rPr>
        <w:t>Tachidolene</w:t>
      </w:r>
      <w:proofErr w:type="spellEnd"/>
      <w:r w:rsidRPr="006B4CEB">
        <w:rPr>
          <w:rFonts w:eastAsia="Calibri" w:cs="Calibri"/>
          <w:b/>
          <w:bCs/>
          <w:color w:val="000000"/>
        </w:rPr>
        <w:t xml:space="preserve">? </w:t>
      </w:r>
    </w:p>
    <w:p w:rsidR="00DA3740" w:rsidRDefault="00601567" w:rsidP="00102697">
      <w:pPr>
        <w:spacing w:after="0" w:line="240" w:lineRule="auto"/>
        <w:jc w:val="both"/>
      </w:pPr>
      <w:r w:rsidRPr="00B27428">
        <w:rPr>
          <w:rFonts w:eastAsia="Calibri" w:cs="Calibri"/>
        </w:rPr>
        <w:t>I più comuni effetti indesiderati riscontrati con</w:t>
      </w:r>
      <w:r w:rsidR="0012332C" w:rsidRPr="00B27428">
        <w:rPr>
          <w:rFonts w:eastAsia="Calibri" w:cs="Calibri"/>
        </w:rPr>
        <w:t xml:space="preserve"> </w:t>
      </w:r>
      <w:r w:rsidR="00B27428" w:rsidRPr="00B27428">
        <w:rPr>
          <w:rFonts w:eastAsia="Calibri" w:cs="Calibri"/>
          <w:bCs/>
        </w:rPr>
        <w:t>il paracetamolo e</w:t>
      </w:r>
      <w:r w:rsidR="00B27428">
        <w:rPr>
          <w:rFonts w:eastAsia="Calibri" w:cs="Calibri"/>
          <w:bCs/>
        </w:rPr>
        <w:t xml:space="preserve"> </w:t>
      </w:r>
      <w:r w:rsidR="00B27428" w:rsidRPr="00B27428">
        <w:rPr>
          <w:rFonts w:eastAsia="Calibri" w:cs="Calibri"/>
          <w:bCs/>
        </w:rPr>
        <w:t xml:space="preserve">la codeina </w:t>
      </w:r>
      <w:r w:rsidR="00945FBA" w:rsidRPr="00B27428">
        <w:rPr>
          <w:rFonts w:eastAsia="Calibri" w:cs="Calibri"/>
        </w:rPr>
        <w:t>sono</w:t>
      </w:r>
      <w:r w:rsidR="002E479B">
        <w:rPr>
          <w:rFonts w:eastAsia="Calibri" w:cs="Calibri"/>
        </w:rPr>
        <w:t xml:space="preserve">  disturbi allo stomaco e all’intestino</w:t>
      </w:r>
      <w:r w:rsidR="00B27428">
        <w:t xml:space="preserve">, </w:t>
      </w:r>
      <w:r w:rsidR="002E479B" w:rsidRPr="00B27428">
        <w:rPr>
          <w:rFonts w:ascii="Calibri" w:eastAsia="Times New Roman" w:hAnsi="Calibri" w:cs="Times New Roman"/>
        </w:rPr>
        <w:t>nausea o vomito</w:t>
      </w:r>
      <w:r w:rsidR="002E479B" w:rsidRPr="00B27428">
        <w:t xml:space="preserve">, </w:t>
      </w:r>
      <w:r w:rsidR="002E479B" w:rsidRPr="00B27428">
        <w:rPr>
          <w:rFonts w:ascii="Calibri" w:eastAsia="Times New Roman" w:hAnsi="Calibri" w:cs="Times New Roman"/>
        </w:rPr>
        <w:t>stipsi</w:t>
      </w:r>
      <w:r w:rsidR="002E479B" w:rsidRPr="00B27428">
        <w:t xml:space="preserve">, </w:t>
      </w:r>
      <w:r w:rsidR="002E479B">
        <w:t xml:space="preserve">sonnolenza, sedazione, vertigini, restringimento delle pupille, ritenzione urinaria, </w:t>
      </w:r>
      <w:r w:rsidR="00B27428">
        <w:t xml:space="preserve">disturbi psichiatrici (euforia, disforia), </w:t>
      </w:r>
      <w:r w:rsidR="002E479B" w:rsidRPr="00B27428">
        <w:rPr>
          <w:rFonts w:ascii="Calibri" w:eastAsia="Times New Roman" w:hAnsi="Calibri" w:cs="Times New Roman"/>
        </w:rPr>
        <w:t xml:space="preserve">reazioni allergiche </w:t>
      </w:r>
      <w:r w:rsidR="002E479B">
        <w:t xml:space="preserve">di vario tipo e gravità, </w:t>
      </w:r>
      <w:r w:rsidR="002E479B" w:rsidRPr="00B27428">
        <w:t>rid</w:t>
      </w:r>
      <w:r w:rsidR="001038B1">
        <w:t>uzione delle cellule del sangue,</w:t>
      </w:r>
      <w:r w:rsidR="002E479B">
        <w:t xml:space="preserve"> infiammazione del pancreas, problemi al fegato o ai reni.</w:t>
      </w:r>
      <w:r w:rsidR="002E479B" w:rsidRPr="005A007A">
        <w:t xml:space="preserve"> </w:t>
      </w:r>
    </w:p>
    <w:p w:rsidR="004241AC" w:rsidRPr="00002305" w:rsidRDefault="00601567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479B">
        <w:rPr>
          <w:rFonts w:eastAsia="Calibri" w:cs="Calibri"/>
        </w:rPr>
        <w:t xml:space="preserve">Per l’elenco completo degli effetti indesiderati rilevati con </w:t>
      </w:r>
      <w:proofErr w:type="spellStart"/>
      <w:r w:rsidR="00002305" w:rsidRPr="002E479B">
        <w:rPr>
          <w:rFonts w:eastAsia="Calibri" w:cs="Calibri"/>
          <w:bCs/>
        </w:rPr>
        <w:t>Tachidolene</w:t>
      </w:r>
      <w:proofErr w:type="spellEnd"/>
      <w:r w:rsidR="006B4CEB" w:rsidRPr="002E479B">
        <w:rPr>
          <w:rFonts w:eastAsia="Calibri" w:cs="Calibri"/>
        </w:rPr>
        <w:t xml:space="preserve"> </w:t>
      </w:r>
      <w:r w:rsidRPr="002E479B">
        <w:rPr>
          <w:rFonts w:eastAsia="Calibri" w:cs="Calibri"/>
        </w:rPr>
        <w:t>si rimanda al foglio illustrativo.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6B4CEB" w:rsidRDefault="009A425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6) PERCHÉ </w:t>
      </w:r>
      <w:proofErr w:type="spellStart"/>
      <w:r w:rsidR="00002305" w:rsidRPr="00405189">
        <w:rPr>
          <w:rFonts w:eastAsia="Calibri" w:cs="Calibri"/>
          <w:b/>
          <w:bCs/>
        </w:rPr>
        <w:t>Tachidolene</w:t>
      </w:r>
      <w:proofErr w:type="spellEnd"/>
      <w:r w:rsidR="00BA299D">
        <w:rPr>
          <w:b/>
        </w:rPr>
        <w:t xml:space="preserve"> </w:t>
      </w:r>
      <w:r w:rsidRPr="006B4CEB">
        <w:rPr>
          <w:rFonts w:eastAsia="Calibri" w:cs="Calibri"/>
          <w:b/>
          <w:bCs/>
          <w:color w:val="000000"/>
        </w:rPr>
        <w:t xml:space="preserve">È </w:t>
      </w:r>
      <w:r w:rsidRPr="006B4CEB">
        <w:rPr>
          <w:rFonts w:eastAsia="Calibri" w:cs="Calibri"/>
          <w:b/>
          <w:bCs/>
        </w:rPr>
        <w:t xml:space="preserve">STATO APPROVATO? 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>La Commissione Tecnico Scientifica (CTS)</w:t>
      </w:r>
      <w:r w:rsidR="00AD412E" w:rsidRPr="006B4CEB">
        <w:rPr>
          <w:rFonts w:eastAsia="Calibri" w:cs="Calibri"/>
        </w:rPr>
        <w:t>,</w:t>
      </w:r>
      <w:r w:rsidRPr="006B4CEB">
        <w:rPr>
          <w:rFonts w:eastAsia="Calibri" w:cs="Calibri"/>
        </w:rPr>
        <w:t xml:space="preserve"> nella seduta </w:t>
      </w:r>
      <w:r w:rsidR="00883D78">
        <w:rPr>
          <w:rFonts w:eastAsia="Calibri" w:cs="Calibri"/>
        </w:rPr>
        <w:t xml:space="preserve">del </w:t>
      </w:r>
      <w:r w:rsidR="00405189">
        <w:rPr>
          <w:rFonts w:eastAsia="Calibri" w:cs="Calibri"/>
        </w:rPr>
        <w:t>13-15 giugno 2016</w:t>
      </w:r>
      <w:r w:rsidR="00AD412E" w:rsidRPr="00EA1AEB">
        <w:rPr>
          <w:rFonts w:eastAsia="Calibri" w:cs="Calibri"/>
        </w:rPr>
        <w:t>,</w:t>
      </w:r>
      <w:r w:rsidR="0012332C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002305" w:rsidRPr="002E479B">
        <w:rPr>
          <w:rFonts w:eastAsia="Calibri" w:cs="Calibri"/>
          <w:bCs/>
        </w:rPr>
        <w:t>Tachidolene</w:t>
      </w:r>
      <w:proofErr w:type="spellEnd"/>
      <w:r w:rsidR="006B4CEB" w:rsidRPr="006B4CEB">
        <w:rPr>
          <w:rFonts w:eastAsia="Calibri" w:cs="Calibri"/>
        </w:rPr>
        <w:t xml:space="preserve"> </w:t>
      </w:r>
      <w:r w:rsidR="00624061" w:rsidRPr="006B4CEB">
        <w:rPr>
          <w:rFonts w:eastAsia="Calibri" w:cs="Calibri"/>
        </w:rPr>
        <w:t>sono</w:t>
      </w:r>
      <w:r w:rsidRPr="006B4CEB">
        <w:rPr>
          <w:rFonts w:eastAsia="Calibri" w:cs="Calibri"/>
        </w:rPr>
        <w:t xml:space="preserve"> superiori ai rischi individuati. La CTS ha, inoltre, definito le modalità di prescrizione di cui al punto 2) di questo Riassunto e la </w:t>
      </w:r>
      <w:r w:rsidRPr="001038B1">
        <w:rPr>
          <w:rFonts w:eastAsia="Calibri" w:cs="Calibri"/>
        </w:rPr>
        <w:t>classe di rimborsabilità del medicinale</w:t>
      </w:r>
      <w:r w:rsidR="006B4CEB" w:rsidRPr="001038B1">
        <w:rPr>
          <w:rFonts w:eastAsia="Calibri" w:cs="Calibri"/>
        </w:rPr>
        <w:t xml:space="preserve"> </w:t>
      </w:r>
      <w:r w:rsidRPr="001038B1">
        <w:rPr>
          <w:rFonts w:eastAsia="Calibri" w:cs="Calibri"/>
        </w:rPr>
        <w:t>(</w:t>
      </w:r>
      <w:r w:rsidR="001038B1" w:rsidRPr="001038B1">
        <w:rPr>
          <w:rFonts w:eastAsia="Calibri" w:cs="Calibri"/>
        </w:rPr>
        <w:t xml:space="preserve">classificazione provvisoria </w:t>
      </w:r>
      <w:r w:rsidR="00405189" w:rsidRPr="001038B1">
        <w:rPr>
          <w:rFonts w:eastAsia="Calibri" w:cs="Calibri"/>
        </w:rPr>
        <w:t>Cnn</w:t>
      </w:r>
      <w:r w:rsidRPr="001038B1">
        <w:rPr>
          <w:rFonts w:eastAsia="Calibri" w:cs="Calibri"/>
        </w:rPr>
        <w:t>).</w:t>
      </w:r>
      <w:r w:rsidRPr="006B4CEB">
        <w:rPr>
          <w:rFonts w:eastAsia="Calibri" w:cs="Calibri"/>
        </w:rPr>
        <w:t xml:space="preserve"> 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6B4CEB">
        <w:rPr>
          <w:rFonts w:eastAsia="Calibri" w:cs="Calibri"/>
          <w:b/>
          <w:bCs/>
        </w:rPr>
        <w:t>DI</w:t>
      </w:r>
      <w:proofErr w:type="spellEnd"/>
      <w:r w:rsidRPr="006B4CEB">
        <w:rPr>
          <w:rFonts w:eastAsia="Calibri" w:cs="Calibri"/>
          <w:b/>
          <w:bCs/>
        </w:rPr>
        <w:t xml:space="preserve"> </w:t>
      </w:r>
      <w:proofErr w:type="spellStart"/>
      <w:r w:rsidR="004D4501" w:rsidRPr="00405189">
        <w:rPr>
          <w:rFonts w:eastAsia="Calibri" w:cs="Calibri"/>
          <w:b/>
          <w:bCs/>
        </w:rPr>
        <w:t>Tachidolene</w:t>
      </w:r>
      <w:proofErr w:type="spellEnd"/>
      <w:r w:rsidRPr="006B4CEB">
        <w:rPr>
          <w:rFonts w:eastAsia="Calibri" w:cs="Calibri"/>
          <w:b/>
          <w:bCs/>
          <w:color w:val="000000"/>
        </w:rPr>
        <w:t>?</w:t>
      </w:r>
    </w:p>
    <w:p w:rsidR="004447E4" w:rsidRPr="00AC2DBB" w:rsidRDefault="004447E4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AC2DBB">
        <w:rPr>
          <w:rFonts w:eastAsia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>
        <w:rPr>
          <w:rFonts w:eastAsia="Calibri" w:cs="Calibri"/>
        </w:rPr>
        <w:t>Tachidolene</w:t>
      </w:r>
      <w:proofErr w:type="spellEnd"/>
      <w:r w:rsidRPr="00AC2DBB">
        <w:rPr>
          <w:rFonts w:eastAsia="Calibri" w:cs="Calibri"/>
        </w:rPr>
        <w:t>.</w:t>
      </w:r>
    </w:p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1038B1" w:rsidRPr="006B4CEB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8) ALTRE INFORMAZIONI RELATIVE A </w:t>
      </w:r>
      <w:proofErr w:type="spellStart"/>
      <w:r w:rsidR="004D4501" w:rsidRPr="00405189">
        <w:rPr>
          <w:rFonts w:eastAsia="Calibri" w:cs="Calibri"/>
          <w:b/>
          <w:bCs/>
        </w:rPr>
        <w:t>Tachidolene</w:t>
      </w:r>
      <w:proofErr w:type="spellEnd"/>
    </w:p>
    <w:p w:rsidR="000F5E5C" w:rsidRPr="006B4CEB" w:rsidRDefault="00D36DA3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B2D59">
        <w:rPr>
          <w:rFonts w:eastAsia="Calibri" w:cs="Calibri"/>
          <w:bCs/>
          <w:iCs/>
        </w:rPr>
        <w:t>I</w:t>
      </w:r>
      <w:r w:rsidR="004241AC" w:rsidRPr="005B2D59">
        <w:rPr>
          <w:rFonts w:eastAsia="Calibri" w:cs="Calibri"/>
          <w:bCs/>
          <w:iCs/>
        </w:rPr>
        <w:t>l</w:t>
      </w:r>
      <w:r w:rsidR="00D63C21" w:rsidRPr="005B2D59">
        <w:rPr>
          <w:rFonts w:eastAsia="Calibri" w:cs="Calibri"/>
          <w:bCs/>
          <w:iCs/>
        </w:rPr>
        <w:t xml:space="preserve"> </w:t>
      </w:r>
      <w:r w:rsidR="00102697">
        <w:t>31 gennaio 2017</w:t>
      </w:r>
      <w:r w:rsidR="005B2D59" w:rsidRPr="00313828">
        <w:t xml:space="preserve"> </w:t>
      </w:r>
      <w:r w:rsidRPr="00313828">
        <w:rPr>
          <w:rFonts w:eastAsia="Calibri" w:cs="Calibri"/>
          <w:bCs/>
          <w:iCs/>
        </w:rPr>
        <w:t>l’AIFA</w:t>
      </w:r>
      <w:r w:rsidRPr="006B4CEB">
        <w:rPr>
          <w:rFonts w:eastAsia="Calibri" w:cs="Calibri"/>
          <w:bCs/>
          <w:iCs/>
        </w:rPr>
        <w:t xml:space="preserve"> ha rilasciato l’autorizzazione all’immissione in commercio di </w:t>
      </w:r>
      <w:proofErr w:type="spellStart"/>
      <w:r w:rsidR="004D4501" w:rsidRPr="00405189">
        <w:rPr>
          <w:rFonts w:eastAsia="Calibri" w:cs="Calibri"/>
          <w:bCs/>
        </w:rPr>
        <w:t>Tachidolene</w:t>
      </w:r>
      <w:proofErr w:type="spellEnd"/>
      <w:r w:rsidR="000F5E5C" w:rsidRPr="006B4CEB">
        <w:rPr>
          <w:rFonts w:eastAsia="Calibri" w:cs="Calibri"/>
        </w:rPr>
        <w:t>.</w:t>
      </w: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La Relazione Pubblica di Valutazione completa segue questo Riassunto. 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Per maggiori informazioni riguardo il trattamento con </w:t>
      </w:r>
      <w:proofErr w:type="spellStart"/>
      <w:r w:rsidR="004D4501" w:rsidRPr="00405189">
        <w:rPr>
          <w:rFonts w:eastAsia="Calibri" w:cs="Calibri"/>
          <w:bCs/>
        </w:rPr>
        <w:t>Tachidolene</w:t>
      </w:r>
      <w:proofErr w:type="spellEnd"/>
      <w:r w:rsidR="006B4CEB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>si può leggere il foglio illustrativo</w:t>
      </w:r>
      <w:r w:rsidR="005B2D59">
        <w:rPr>
          <w:rFonts w:eastAsia="Calibri" w:cs="Calibri"/>
        </w:rPr>
        <w:t xml:space="preserve"> </w:t>
      </w:r>
      <w:r w:rsidR="00F1693F" w:rsidRPr="006B4CEB">
        <w:rPr>
          <w:rFonts w:eastAsia="Calibri" w:cs="Calibri"/>
        </w:rPr>
        <w:t>(</w:t>
      </w:r>
      <w:hyperlink r:id="rId7" w:history="1">
        <w:r w:rsidR="00F1693F"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 w:rsidRPr="006B4CEB">
        <w:rPr>
          <w:rFonts w:eastAsia="Calibri" w:cs="Calibri"/>
        </w:rPr>
        <w:t xml:space="preserve">) </w:t>
      </w:r>
      <w:r w:rsidRPr="006B4CEB">
        <w:rPr>
          <w:rFonts w:eastAsia="Calibri" w:cs="Calibri"/>
        </w:rPr>
        <w:t>o contattare il medico</w:t>
      </w:r>
      <w:r w:rsidR="001774F6" w:rsidRPr="006B4CEB">
        <w:rPr>
          <w:rFonts w:eastAsia="Calibri" w:cs="Calibri"/>
        </w:rPr>
        <w:t xml:space="preserve"> o il farmacista</w:t>
      </w:r>
      <w:r w:rsidRPr="006B4CEB">
        <w:rPr>
          <w:rFonts w:eastAsia="Calibri" w:cs="Calibri"/>
        </w:rPr>
        <w:t xml:space="preserve">. </w:t>
      </w:r>
    </w:p>
    <w:p w:rsidR="004241AC" w:rsidRPr="006B4CEB" w:rsidRDefault="004241AC" w:rsidP="00102697">
      <w:pPr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102697">
      <w:pPr>
        <w:spacing w:after="0" w:line="240" w:lineRule="auto"/>
        <w:jc w:val="both"/>
        <w:rPr>
          <w:rFonts w:eastAsia="Calibri" w:cs="Calibri"/>
        </w:rPr>
      </w:pPr>
    </w:p>
    <w:p w:rsidR="004241AC" w:rsidRDefault="004241AC" w:rsidP="00102697">
      <w:pPr>
        <w:spacing w:after="0" w:line="240" w:lineRule="auto"/>
        <w:jc w:val="both"/>
        <w:rPr>
          <w:rFonts w:eastAsia="Calibri" w:cs="Calibri"/>
        </w:rPr>
      </w:pPr>
      <w:r w:rsidRPr="00A933F8">
        <w:rPr>
          <w:rFonts w:eastAsia="Calibri" w:cs="Calibri"/>
        </w:rPr>
        <w:t>Questo riassunto è stato reda</w:t>
      </w:r>
      <w:r w:rsidR="00405189" w:rsidRPr="00A933F8">
        <w:rPr>
          <w:rFonts w:eastAsia="Calibri" w:cs="Calibri"/>
        </w:rPr>
        <w:t xml:space="preserve">tto in data </w:t>
      </w:r>
      <w:r w:rsidR="00A933F8" w:rsidRPr="00A933F8">
        <w:rPr>
          <w:rFonts w:eastAsia="Calibri" w:cs="Calibri"/>
        </w:rPr>
        <w:t>16</w:t>
      </w:r>
      <w:r w:rsidR="00405189" w:rsidRPr="00A933F8">
        <w:rPr>
          <w:rFonts w:eastAsia="Calibri" w:cs="Calibri"/>
        </w:rPr>
        <w:t>.12.2016.</w:t>
      </w:r>
      <w:r w:rsidRPr="006B4CEB">
        <w:rPr>
          <w:rFonts w:eastAsia="Calibri" w:cs="Calibri"/>
        </w:rPr>
        <w:t xml:space="preserve"> </w:t>
      </w:r>
    </w:p>
    <w:p w:rsidR="000C61EB" w:rsidRPr="006B4CEB" w:rsidRDefault="00945FBA" w:rsidP="00102697">
      <w:pPr>
        <w:spacing w:after="0" w:line="240" w:lineRule="auto"/>
        <w:jc w:val="center"/>
        <w:rPr>
          <w:b/>
          <w:sz w:val="28"/>
        </w:rPr>
      </w:pPr>
      <w:r w:rsidRPr="006B4CEB">
        <w:br w:type="page"/>
      </w:r>
      <w:r w:rsidR="000C61EB" w:rsidRPr="006B4CEB">
        <w:rPr>
          <w:b/>
          <w:sz w:val="28"/>
        </w:rPr>
        <w:lastRenderedPageBreak/>
        <w:t xml:space="preserve">RELAZIONE PUBBLICA </w:t>
      </w:r>
      <w:proofErr w:type="spellStart"/>
      <w:r w:rsidR="000C61EB" w:rsidRPr="006B4CEB">
        <w:rPr>
          <w:b/>
          <w:sz w:val="28"/>
        </w:rPr>
        <w:t>DI</w:t>
      </w:r>
      <w:proofErr w:type="spellEnd"/>
      <w:r w:rsidR="000C61EB" w:rsidRPr="006B4CEB">
        <w:rPr>
          <w:b/>
          <w:sz w:val="28"/>
        </w:rPr>
        <w:t xml:space="preserve"> VALUTAZIONE</w:t>
      </w: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  <w:r w:rsidRPr="006B4CEB">
        <w:rPr>
          <w:b/>
        </w:rPr>
        <w:t>INDICE</w:t>
      </w: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6B4CEB">
        <w:rPr>
          <w:b/>
        </w:rPr>
        <w:t>INTRODUZIONE</w:t>
      </w: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DI QUALITA’</w:t>
      </w:r>
    </w:p>
    <w:p w:rsidR="000C61EB" w:rsidRPr="006B4CEB" w:rsidRDefault="000C61EB" w:rsidP="00102697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NON CLINICI</w:t>
      </w:r>
    </w:p>
    <w:p w:rsidR="000C61EB" w:rsidRPr="006B4CEB" w:rsidRDefault="000C61EB" w:rsidP="00102697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0C61EB" w:rsidRPr="006B4CEB" w:rsidRDefault="000C61EB" w:rsidP="00102697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CONSULTAZIONE SUL FOGLIO ILLUSTRATIVO</w:t>
      </w:r>
    </w:p>
    <w:p w:rsidR="000C61EB" w:rsidRPr="006B4CEB" w:rsidRDefault="000C61EB" w:rsidP="00102697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CONCLUSIONI, VALUTAZIONE DEL RAPPORTO BENEFICIO/RISCHIO E RACCOMANDAZIONI</w:t>
      </w:r>
    </w:p>
    <w:p w:rsidR="00945FBA" w:rsidRPr="006B4CEB" w:rsidRDefault="00945FBA" w:rsidP="00102697">
      <w:pPr>
        <w:spacing w:after="0" w:line="240" w:lineRule="auto"/>
      </w:pPr>
      <w:r w:rsidRPr="006B4CEB">
        <w:br w:type="page"/>
      </w:r>
    </w:p>
    <w:p w:rsidR="000C61EB" w:rsidRPr="006B4CEB" w:rsidRDefault="00090E50" w:rsidP="00102697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6B4CEB">
        <w:rPr>
          <w:b/>
        </w:rPr>
        <w:lastRenderedPageBreak/>
        <w:t>I</w:t>
      </w:r>
      <w:r w:rsidR="000C61EB" w:rsidRPr="006B4CEB">
        <w:rPr>
          <w:b/>
        </w:rPr>
        <w:t>NTRODUZIONE</w:t>
      </w: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both"/>
      </w:pPr>
      <w:r w:rsidRPr="006B4CEB">
        <w:t xml:space="preserve">Sulla base dei dati di qualità, sicurezza ed efficacia, l’AIFA ha rilasciato </w:t>
      </w:r>
      <w:r w:rsidR="00C57C50" w:rsidRPr="006B4CEB">
        <w:t xml:space="preserve">a </w:t>
      </w:r>
      <w:r w:rsidR="004D4501" w:rsidRPr="004D4501">
        <w:t xml:space="preserve">Aziende Chimiche Riunite Angelini Francesco A.C.R.A.F. </w:t>
      </w:r>
      <w:r w:rsidRPr="006B4CEB">
        <w:t xml:space="preserve">l’autorizzazione all’immissione in commercio (AIC) per il medicinale </w:t>
      </w:r>
      <w:proofErr w:type="spellStart"/>
      <w:r w:rsidR="004D4501" w:rsidRPr="00A933F8">
        <w:rPr>
          <w:rFonts w:eastAsia="Calibri" w:cs="Calibri"/>
          <w:bCs/>
        </w:rPr>
        <w:t>Tachidolene</w:t>
      </w:r>
      <w:proofErr w:type="spellEnd"/>
      <w:r w:rsidR="006B4CEB" w:rsidRPr="00A933F8">
        <w:rPr>
          <w:rFonts w:eastAsia="Calibri" w:cs="Calibri"/>
          <w:bCs/>
          <w:iCs/>
        </w:rPr>
        <w:t xml:space="preserve"> </w:t>
      </w:r>
      <w:r w:rsidRPr="00A933F8">
        <w:rPr>
          <w:rFonts w:eastAsia="Calibri" w:cs="Calibri"/>
          <w:bCs/>
          <w:iCs/>
        </w:rPr>
        <w:t>il</w:t>
      </w:r>
      <w:r w:rsidR="001038B1" w:rsidRPr="00A933F8">
        <w:rPr>
          <w:rFonts w:eastAsia="Calibri" w:cs="Calibri"/>
          <w:bCs/>
          <w:iCs/>
        </w:rPr>
        <w:t xml:space="preserve"> </w:t>
      </w:r>
      <w:r w:rsidR="00102697">
        <w:rPr>
          <w:rFonts w:eastAsia="Calibri" w:cs="Calibri"/>
          <w:bCs/>
          <w:iCs/>
        </w:rPr>
        <w:t>31 gennaio 2017.</w:t>
      </w:r>
    </w:p>
    <w:p w:rsidR="000C61EB" w:rsidRPr="006B4CEB" w:rsidRDefault="000C61EB" w:rsidP="00102697">
      <w:pPr>
        <w:spacing w:after="0" w:line="240" w:lineRule="auto"/>
        <w:jc w:val="both"/>
      </w:pPr>
    </w:p>
    <w:p w:rsidR="00AF3502" w:rsidRPr="006B4CEB" w:rsidRDefault="004D450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4635F0">
        <w:rPr>
          <w:rFonts w:eastAsia="Calibri" w:cs="Calibri"/>
          <w:bCs/>
        </w:rPr>
        <w:t>Tachidolene</w:t>
      </w:r>
      <w:proofErr w:type="spellEnd"/>
      <w:r w:rsidR="00EA1AEB" w:rsidRPr="004635F0">
        <w:t xml:space="preserve"> </w:t>
      </w:r>
      <w:r w:rsidR="00AF3502" w:rsidRPr="004635F0">
        <w:rPr>
          <w:rFonts w:eastAsia="Calibri" w:cs="Calibri"/>
          <w:color w:val="000000"/>
        </w:rPr>
        <w:t xml:space="preserve">è un medicinale </w:t>
      </w:r>
      <w:r w:rsidR="005A716A">
        <w:rPr>
          <w:rFonts w:eastAsia="Calibri" w:cs="Calibri"/>
          <w:color w:val="000000"/>
        </w:rPr>
        <w:t xml:space="preserve">che </w:t>
      </w:r>
      <w:r w:rsidRPr="004635F0">
        <w:rPr>
          <w:rFonts w:eastAsia="Calibri" w:cs="Calibri"/>
          <w:color w:val="000000"/>
        </w:rPr>
        <w:t xml:space="preserve">può essere ottenuto solo dietro prescrizione da parte del medico (ricetta </w:t>
      </w:r>
      <w:r w:rsidR="00D3205F" w:rsidRPr="004635F0">
        <w:rPr>
          <w:rFonts w:eastAsia="Calibri" w:cs="Calibri"/>
          <w:color w:val="000000"/>
        </w:rPr>
        <w:t xml:space="preserve">non </w:t>
      </w:r>
      <w:r w:rsidRPr="004635F0">
        <w:rPr>
          <w:rFonts w:eastAsia="Calibri" w:cs="Calibri"/>
          <w:color w:val="000000"/>
        </w:rPr>
        <w:t>ripetibile).</w:t>
      </w: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261561" w:rsidP="00102697">
      <w:pPr>
        <w:spacing w:after="0" w:line="240" w:lineRule="auto"/>
        <w:jc w:val="both"/>
      </w:pPr>
      <w:r w:rsidRPr="006B4CEB">
        <w:t xml:space="preserve">Questa procedura </w:t>
      </w:r>
      <w:r w:rsidR="00C71E0B">
        <w:t>è stata</w:t>
      </w:r>
      <w:r w:rsidR="00AF3502" w:rsidRPr="006B4CEB">
        <w:t xml:space="preserve"> </w:t>
      </w:r>
      <w:r w:rsidRPr="006B4CEB">
        <w:t xml:space="preserve">presentata </w:t>
      </w:r>
      <w:r w:rsidR="00AF3502" w:rsidRPr="006B4CEB">
        <w:t xml:space="preserve">ai sensi </w:t>
      </w:r>
      <w:r w:rsidR="00C71E0B" w:rsidRPr="007461B9">
        <w:t>dell’art. 10</w:t>
      </w:r>
      <w:r w:rsidR="00C71E0B">
        <w:t>a (uso consolidato)</w:t>
      </w:r>
      <w:r w:rsidR="00C71E0B" w:rsidRPr="007461B9">
        <w:t xml:space="preserve"> della Direttiva 2001/83/EU </w:t>
      </w:r>
      <w:proofErr w:type="spellStart"/>
      <w:r w:rsidR="00C71E0B" w:rsidRPr="007461B9">
        <w:t>s.m.i.</w:t>
      </w:r>
      <w:proofErr w:type="spellEnd"/>
    </w:p>
    <w:p w:rsidR="004635F0" w:rsidRDefault="004635F0" w:rsidP="00102697">
      <w:pPr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C71E0B" w:rsidRDefault="00B60272" w:rsidP="0010269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4635F0">
        <w:rPr>
          <w:rFonts w:eastAsia="Calibri" w:cs="Calibri"/>
          <w:bCs/>
        </w:rPr>
        <w:t>Tachidolene</w:t>
      </w:r>
      <w:proofErr w:type="spellEnd"/>
      <w:r w:rsidR="006B4CEB" w:rsidRPr="008D0023">
        <w:rPr>
          <w:rFonts w:eastAsia="Calibri" w:cs="Calibri"/>
          <w:color w:val="000000"/>
        </w:rPr>
        <w:t xml:space="preserve">, </w:t>
      </w:r>
      <w:r w:rsidR="006B4CEB" w:rsidRPr="00E43FCE">
        <w:t xml:space="preserve">il cui codice ATC è </w:t>
      </w:r>
      <w:r w:rsidR="004635F0" w:rsidRPr="00E43FCE">
        <w:t xml:space="preserve">N02AA59 </w:t>
      </w:r>
      <w:r w:rsidR="000C61EB" w:rsidRPr="00E43FCE">
        <w:t>è un medicinale</w:t>
      </w:r>
      <w:r w:rsidR="00AF3502" w:rsidRPr="008D0023">
        <w:rPr>
          <w:rFonts w:eastAsia="Calibri" w:cs="Calibri"/>
          <w:color w:val="000000"/>
        </w:rPr>
        <w:t xml:space="preserve"> </w:t>
      </w:r>
      <w:r>
        <w:t xml:space="preserve">di </w:t>
      </w:r>
      <w:r w:rsidRPr="006B4CEB">
        <w:t xml:space="preserve">impiego </w:t>
      </w:r>
      <w:r>
        <w:t>ben noto</w:t>
      </w:r>
      <w:r w:rsidR="006B4CEB" w:rsidRPr="008D0023">
        <w:rPr>
          <w:rFonts w:eastAsia="Calibri" w:cs="Calibri"/>
          <w:color w:val="000000"/>
        </w:rPr>
        <w:t xml:space="preserve"> </w:t>
      </w:r>
      <w:r w:rsidR="00005396" w:rsidRPr="008D0023">
        <w:rPr>
          <w:rFonts w:eastAsia="Calibri" w:cs="Calibri"/>
          <w:color w:val="000000"/>
        </w:rPr>
        <w:t xml:space="preserve">che </w:t>
      </w:r>
      <w:r w:rsidR="00442D75" w:rsidRPr="008D0023">
        <w:rPr>
          <w:rFonts w:eastAsia="Calibri" w:cs="Calibri"/>
          <w:color w:val="000000"/>
        </w:rPr>
        <w:t>contiene come principi attiv</w:t>
      </w:r>
      <w:r>
        <w:rPr>
          <w:rFonts w:eastAsia="Calibri" w:cs="Calibri"/>
          <w:color w:val="000000"/>
        </w:rPr>
        <w:t>i</w:t>
      </w:r>
      <w:r w:rsidR="00442D75" w:rsidRPr="008D0023">
        <w:rPr>
          <w:rFonts w:eastAsia="Calibri" w:cs="Calibri"/>
          <w:color w:val="000000"/>
        </w:rPr>
        <w:t xml:space="preserve"> </w:t>
      </w:r>
      <w:r w:rsidR="00442D75" w:rsidRPr="008D0023">
        <w:rPr>
          <w:rFonts w:cs="Times New Roman"/>
        </w:rPr>
        <w:t>l’associazione di</w:t>
      </w:r>
      <w:r>
        <w:rPr>
          <w:rFonts w:cs="Times New Roman"/>
        </w:rPr>
        <w:t xml:space="preserve"> </w:t>
      </w:r>
      <w:r w:rsidRPr="005A716A">
        <w:t>paracetamolo e codeina</w:t>
      </w:r>
      <w:r w:rsidR="00442D75" w:rsidRPr="008D0023">
        <w:t>.</w:t>
      </w:r>
      <w:r w:rsidR="00442D75">
        <w:t xml:space="preserve"> </w:t>
      </w:r>
      <w:r w:rsidR="004635F0" w:rsidRPr="005A716A">
        <w:t>Il paracetamolo ha effetti analgesici e antipiretici.</w:t>
      </w:r>
      <w:r w:rsidR="004635F0" w:rsidRPr="00624D7A">
        <w:t xml:space="preserve"> Il meccanismo di azione non è chiaro, sebbene sia ritenuto che possa agire attraverso l’inibizione della sintesi delle prostaglandine. La codeina è un analgesico ad azione centrale debole. </w:t>
      </w:r>
      <w:r w:rsidR="005A716A">
        <w:t>la c</w:t>
      </w:r>
      <w:r w:rsidR="004635F0" w:rsidRPr="00624D7A">
        <w:t>odeina esercita il suo effetto attraverso i recettori oppioidi µ, anche se la codeina ha una bassa affinità per questi recettori, e il suo effetto analgesico è dovuto alla sua conversione in morfina. L'associazione paracetamolo-codeina possiede un’attività antalgica superiore a quella dei suoi componenti presi singolarmente. La loro azione è sinergica in quanto il paracetamolo agisce sui meccanismi biochimici centrali e periferici del dolore, mentre la codeina interagisce con i recettori oppioidi.</w:t>
      </w:r>
      <w:r w:rsidR="00C71E0B">
        <w:t xml:space="preserve"> </w:t>
      </w:r>
    </w:p>
    <w:p w:rsidR="00C71E0B" w:rsidRDefault="00C71E0B" w:rsidP="00102697">
      <w:pPr>
        <w:autoSpaceDE w:val="0"/>
        <w:autoSpaceDN w:val="0"/>
        <w:adjustRightInd w:val="0"/>
        <w:spacing w:after="0" w:line="240" w:lineRule="auto"/>
        <w:jc w:val="both"/>
      </w:pPr>
    </w:p>
    <w:p w:rsidR="00624D7A" w:rsidRDefault="00624D7A" w:rsidP="0010269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624D7A">
        <w:t>Tachidolene</w:t>
      </w:r>
      <w:proofErr w:type="spellEnd"/>
      <w:r w:rsidRPr="00624D7A">
        <w:t xml:space="preserve"> è indicato nel trattamento del dolore di grado moderato che non risponde al trattamento con analgesici non-oppioidi utilizzati da soli.</w:t>
      </w:r>
    </w:p>
    <w:p w:rsidR="00C71E0B" w:rsidRDefault="00C71E0B" w:rsidP="00102697">
      <w:pPr>
        <w:autoSpaceDE w:val="0"/>
        <w:autoSpaceDN w:val="0"/>
        <w:adjustRightInd w:val="0"/>
        <w:spacing w:after="0" w:line="240" w:lineRule="auto"/>
        <w:jc w:val="both"/>
      </w:pPr>
    </w:p>
    <w:p w:rsidR="00C71E0B" w:rsidRPr="00900C91" w:rsidRDefault="00C71E0B" w:rsidP="00102697">
      <w:pPr>
        <w:spacing w:after="0" w:line="240" w:lineRule="auto"/>
        <w:jc w:val="both"/>
      </w:pPr>
      <w:r>
        <w:t xml:space="preserve">A supporto della richiesta di AIC di </w:t>
      </w:r>
      <w:proofErr w:type="spellStart"/>
      <w:r w:rsidRPr="00624D7A">
        <w:t>Tachidolene</w:t>
      </w:r>
      <w:proofErr w:type="spellEnd"/>
      <w:r>
        <w:t xml:space="preserve"> sono stati forniti dati bibliografici</w:t>
      </w:r>
      <w:r w:rsidRPr="00C71E0B">
        <w:t xml:space="preserve"> </w:t>
      </w:r>
      <w:r>
        <w:t xml:space="preserve">di </w:t>
      </w:r>
      <w:r w:rsidRPr="004635F0">
        <w:t xml:space="preserve">studi clinici pubblicati in letteratura </w:t>
      </w:r>
      <w:r>
        <w:t>da oltre 10 anni; non sono stati condotti nuovi studi non clinici e clinici, approccio accettabile per un medicinale contenente principi attivi per i quali è dimostrato un uso consolidato.</w:t>
      </w:r>
    </w:p>
    <w:p w:rsidR="005A2AA3" w:rsidRPr="006B4CEB" w:rsidRDefault="005A2AA3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  <w:r w:rsidRPr="006B4CEB">
        <w:t>Le officine coinvolte nella produzione sono conformi alle linee guida di Buona Pratica di Fabbricazione (</w:t>
      </w:r>
      <w:proofErr w:type="spellStart"/>
      <w:r w:rsidRPr="006B4CEB">
        <w:rPr>
          <w:i/>
        </w:rPr>
        <w:t>Good</w:t>
      </w:r>
      <w:proofErr w:type="spellEnd"/>
      <w:r w:rsidRPr="006B4CEB">
        <w:rPr>
          <w:i/>
        </w:rPr>
        <w:t xml:space="preserve"> Manufacturing </w:t>
      </w:r>
      <w:proofErr w:type="spellStart"/>
      <w:r w:rsidRPr="006B4CEB">
        <w:rPr>
          <w:i/>
        </w:rPr>
        <w:t>Practice</w:t>
      </w:r>
      <w:proofErr w:type="spellEnd"/>
      <w:r w:rsidRPr="006B4CEB">
        <w:t xml:space="preserve"> - GMP). Le autorità </w:t>
      </w:r>
      <w:proofErr w:type="spellStart"/>
      <w:r w:rsidRPr="006B4CEB">
        <w:t>regolator</w:t>
      </w:r>
      <w:r w:rsidR="00E169FD" w:rsidRPr="006B4CEB">
        <w:t>i</w:t>
      </w:r>
      <w:r w:rsidRPr="006B4CEB">
        <w:t>e</w:t>
      </w:r>
      <w:proofErr w:type="spellEnd"/>
      <w:r w:rsidRPr="006B4CEB">
        <w:t xml:space="preserve"> competenti hanno rilasciato i certificati GMP per i siti di produzione sul territorio dell’Unione Europea.</w:t>
      </w:r>
    </w:p>
    <w:p w:rsidR="000C61EB" w:rsidRPr="006B4CEB" w:rsidRDefault="000C61EB" w:rsidP="00102697">
      <w:pPr>
        <w:spacing w:after="0" w:line="240" w:lineRule="auto"/>
        <w:jc w:val="both"/>
      </w:pPr>
    </w:p>
    <w:p w:rsidR="00FF4F7D" w:rsidRPr="006B4CEB" w:rsidRDefault="00FF4F7D" w:rsidP="00102697">
      <w:pPr>
        <w:spacing w:after="0" w:line="240" w:lineRule="auto"/>
        <w:jc w:val="both"/>
      </w:pPr>
      <w:r w:rsidRPr="006B4CEB">
        <w:t xml:space="preserve">Il sistema di Farmacovigilanza descritto dal titolare dell’AIC è conforme ai requisiti previsti dalla normativa corrente. </w:t>
      </w:r>
      <w:r w:rsidR="00624D7A" w:rsidRPr="002500E2">
        <w:t>E’ stato presentato un Piano di gestione del rischio (</w:t>
      </w:r>
      <w:proofErr w:type="spellStart"/>
      <w:r w:rsidR="00624D7A" w:rsidRPr="002500E2">
        <w:rPr>
          <w:i/>
        </w:rPr>
        <w:t>Risk</w:t>
      </w:r>
      <w:proofErr w:type="spellEnd"/>
      <w:r w:rsidR="00624D7A" w:rsidRPr="002500E2">
        <w:rPr>
          <w:i/>
        </w:rPr>
        <w:t xml:space="preserve"> Management </w:t>
      </w:r>
      <w:proofErr w:type="spellStart"/>
      <w:r w:rsidR="00624D7A" w:rsidRPr="002500E2">
        <w:rPr>
          <w:i/>
        </w:rPr>
        <w:t>Plan</w:t>
      </w:r>
      <w:proofErr w:type="spellEnd"/>
      <w:r w:rsidR="00624D7A" w:rsidRPr="002500E2">
        <w:t xml:space="preserve"> – RMP) accettabile.</w:t>
      </w:r>
    </w:p>
    <w:p w:rsidR="00312873" w:rsidRPr="006B4CEB" w:rsidRDefault="00312873" w:rsidP="00102697">
      <w:pPr>
        <w:spacing w:after="0" w:line="240" w:lineRule="auto"/>
        <w:jc w:val="both"/>
      </w:pPr>
    </w:p>
    <w:p w:rsidR="000C61EB" w:rsidRDefault="000C61EB" w:rsidP="00102697">
      <w:pPr>
        <w:spacing w:after="0" w:line="240" w:lineRule="auto"/>
        <w:jc w:val="both"/>
      </w:pPr>
      <w:r w:rsidRPr="006B4CEB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B60272" w:rsidRPr="004635F0">
        <w:rPr>
          <w:rFonts w:eastAsia="Calibri" w:cs="Calibri"/>
          <w:bCs/>
        </w:rPr>
        <w:t>Tachidolene</w:t>
      </w:r>
      <w:proofErr w:type="spellEnd"/>
      <w:r w:rsidR="002202D2" w:rsidRPr="006B4CEB">
        <w:rPr>
          <w:rFonts w:eastAsia="Calibri" w:cs="Calibri"/>
          <w:color w:val="000000"/>
        </w:rPr>
        <w:t xml:space="preserve"> </w:t>
      </w:r>
      <w:r w:rsidRPr="006B4CEB">
        <w:t xml:space="preserve">contiene </w:t>
      </w:r>
      <w:r w:rsidR="00190C33" w:rsidRPr="006B4CEB">
        <w:t xml:space="preserve">un </w:t>
      </w:r>
      <w:r w:rsidRPr="006B4CEB">
        <w:t>principi</w:t>
      </w:r>
      <w:r w:rsidR="00190C33" w:rsidRPr="006B4CEB">
        <w:t>o attivo noto</w:t>
      </w:r>
      <w:r w:rsidRPr="006B4CEB">
        <w:t>; inoltre, non sono presenti componenti geneticamente modificati; il metodo di produzione e la formulazione del medicinale non presentano problematiche di carattere ambientale.</w:t>
      </w:r>
    </w:p>
    <w:p w:rsidR="006B4CEB" w:rsidRPr="006B4CEB" w:rsidRDefault="006B4CEB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C71E0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C71E0B">
        <w:rPr>
          <w:b/>
        </w:rPr>
        <w:t>ASPETTI DI QUALITA’</w:t>
      </w:r>
    </w:p>
    <w:p w:rsidR="001276A9" w:rsidRPr="00C71E0B" w:rsidRDefault="00ED206F" w:rsidP="00102697">
      <w:pPr>
        <w:spacing w:after="0" w:line="240" w:lineRule="auto"/>
        <w:jc w:val="both"/>
        <w:rPr>
          <w:b/>
        </w:rPr>
      </w:pPr>
      <w:r w:rsidRPr="00C71E0B">
        <w:rPr>
          <w:b/>
        </w:rPr>
        <w:t>II.</w:t>
      </w:r>
      <w:r w:rsidR="00712F45" w:rsidRPr="00C71E0B">
        <w:rPr>
          <w:b/>
        </w:rPr>
        <w:t>1</w:t>
      </w:r>
      <w:r w:rsidRPr="00C71E0B">
        <w:rPr>
          <w:b/>
        </w:rPr>
        <w:t xml:space="preserve"> PRINCIPIO ATTIVO</w:t>
      </w:r>
      <w:r w:rsidR="001276A9" w:rsidRPr="00C71E0B">
        <w:rPr>
          <w:b/>
        </w:rPr>
        <w:t xml:space="preserve"> </w:t>
      </w:r>
    </w:p>
    <w:p w:rsidR="00712F45" w:rsidRPr="00C71E0B" w:rsidRDefault="001276A9" w:rsidP="00102697">
      <w:pPr>
        <w:spacing w:after="0" w:line="240" w:lineRule="auto"/>
        <w:jc w:val="both"/>
        <w:rPr>
          <w:b/>
        </w:rPr>
      </w:pPr>
      <w:r w:rsidRPr="00C71E0B">
        <w:rPr>
          <w:b/>
        </w:rPr>
        <w:t xml:space="preserve">II.1.1 Codeina </w:t>
      </w:r>
      <w:proofErr w:type="spellStart"/>
      <w:r w:rsidRPr="00C71E0B">
        <w:rPr>
          <w:b/>
        </w:rPr>
        <w:t>emidrato</w:t>
      </w:r>
      <w:proofErr w:type="spellEnd"/>
      <w:r w:rsidRPr="00C71E0B">
        <w:rPr>
          <w:b/>
        </w:rPr>
        <w:t xml:space="preserve"> fosfato</w:t>
      </w:r>
    </w:p>
    <w:p w:rsidR="00712F45" w:rsidRPr="00C71E0B" w:rsidRDefault="00712F45" w:rsidP="00102697">
      <w:pPr>
        <w:autoSpaceDE w:val="0"/>
        <w:autoSpaceDN w:val="0"/>
        <w:adjustRightInd w:val="0"/>
        <w:spacing w:after="0" w:line="240" w:lineRule="auto"/>
        <w:jc w:val="both"/>
      </w:pPr>
      <w:r w:rsidRPr="00C71E0B">
        <w:rPr>
          <w:u w:val="single"/>
        </w:rPr>
        <w:t>Nome chimico</w:t>
      </w:r>
      <w:r w:rsidRPr="00C71E0B">
        <w:t xml:space="preserve">: 7,8-Didehydro-4,5α-epoxy-3-methoxy-17-methylmorphinan-6α-ol </w:t>
      </w:r>
      <w:proofErr w:type="spellStart"/>
      <w:r w:rsidRPr="00C71E0B">
        <w:t>phosphate</w:t>
      </w:r>
      <w:proofErr w:type="spellEnd"/>
      <w:r w:rsidRPr="00C71E0B">
        <w:t xml:space="preserve"> </w:t>
      </w:r>
      <w:proofErr w:type="spellStart"/>
      <w:r w:rsidRPr="00C71E0B">
        <w:t>hemihydrate</w:t>
      </w:r>
      <w:proofErr w:type="spellEnd"/>
    </w:p>
    <w:p w:rsidR="00712F45" w:rsidRPr="00C71E0B" w:rsidRDefault="00712F45" w:rsidP="00102697">
      <w:pPr>
        <w:spacing w:after="0" w:line="240" w:lineRule="auto"/>
        <w:jc w:val="both"/>
        <w:rPr>
          <w:noProof/>
        </w:rPr>
      </w:pPr>
      <w:r w:rsidRPr="00C71E0B">
        <w:rPr>
          <w:u w:val="single"/>
        </w:rPr>
        <w:t>Struttura</w:t>
      </w:r>
      <w:r w:rsidRPr="00C71E0B">
        <w:t>:</w:t>
      </w:r>
    </w:p>
    <w:p w:rsidR="00712F45" w:rsidRPr="00C71E0B" w:rsidRDefault="00712F45" w:rsidP="00102697">
      <w:pPr>
        <w:spacing w:after="0" w:line="240" w:lineRule="auto"/>
        <w:jc w:val="center"/>
        <w:rPr>
          <w:rFonts w:cs="Arial"/>
          <w:noProof/>
        </w:rPr>
      </w:pPr>
      <w:r w:rsidRPr="00C71E0B">
        <w:rPr>
          <w:rFonts w:cs="Arial"/>
          <w:noProof/>
        </w:rPr>
        <w:drawing>
          <wp:inline distT="0" distB="0" distL="0" distR="0">
            <wp:extent cx="1954508" cy="889686"/>
            <wp:effectExtent l="19050" t="0" r="7642" b="0"/>
            <wp:docPr id="3" name="Immagine 2" descr="code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ina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33" cy="89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F45" w:rsidRPr="00957A51" w:rsidRDefault="00712F45" w:rsidP="00102697">
      <w:pPr>
        <w:spacing w:after="0" w:line="240" w:lineRule="auto"/>
        <w:jc w:val="both"/>
        <w:rPr>
          <w:highlight w:val="yellow"/>
          <w:u w:val="single"/>
        </w:rPr>
      </w:pPr>
    </w:p>
    <w:p w:rsidR="00712F45" w:rsidRPr="00C71E0B" w:rsidRDefault="00712F45" w:rsidP="0010269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71E0B">
        <w:rPr>
          <w:u w:val="single"/>
        </w:rPr>
        <w:lastRenderedPageBreak/>
        <w:t>Formula molecolare</w:t>
      </w:r>
      <w:r w:rsidRPr="00C71E0B">
        <w:t xml:space="preserve">: </w:t>
      </w:r>
      <w:r w:rsidRPr="00C71E0B">
        <w:rPr>
          <w:rStyle w:val="s1"/>
          <w:rFonts w:asciiTheme="minorHAnsi" w:hAnsiTheme="minorHAnsi"/>
        </w:rPr>
        <w:t>C</w:t>
      </w:r>
      <w:r w:rsidRPr="00C71E0B">
        <w:rPr>
          <w:rStyle w:val="s1"/>
          <w:rFonts w:asciiTheme="minorHAnsi" w:hAnsiTheme="minorHAnsi"/>
          <w:vertAlign w:val="subscript"/>
        </w:rPr>
        <w:t>18</w:t>
      </w:r>
      <w:r w:rsidRPr="00C71E0B">
        <w:rPr>
          <w:rStyle w:val="s1"/>
          <w:rFonts w:asciiTheme="minorHAnsi" w:hAnsiTheme="minorHAnsi"/>
        </w:rPr>
        <w:t>H</w:t>
      </w:r>
      <w:r w:rsidRPr="00C71E0B">
        <w:rPr>
          <w:rStyle w:val="s1"/>
          <w:rFonts w:asciiTheme="minorHAnsi" w:hAnsiTheme="minorHAnsi"/>
          <w:vertAlign w:val="subscript"/>
        </w:rPr>
        <w:t>24</w:t>
      </w:r>
      <w:r w:rsidRPr="00C71E0B">
        <w:rPr>
          <w:rStyle w:val="s1"/>
          <w:rFonts w:asciiTheme="minorHAnsi" w:hAnsiTheme="minorHAnsi"/>
        </w:rPr>
        <w:t>NO</w:t>
      </w:r>
      <w:r w:rsidRPr="00C71E0B">
        <w:rPr>
          <w:rStyle w:val="s1"/>
          <w:rFonts w:asciiTheme="minorHAnsi" w:hAnsiTheme="minorHAnsi"/>
          <w:vertAlign w:val="subscript"/>
        </w:rPr>
        <w:t>7</w:t>
      </w:r>
      <w:r w:rsidRPr="00C71E0B">
        <w:rPr>
          <w:rStyle w:val="s1"/>
          <w:rFonts w:asciiTheme="minorHAnsi" w:hAnsiTheme="minorHAnsi"/>
        </w:rPr>
        <w:t>P,½H</w:t>
      </w:r>
      <w:r w:rsidRPr="00C71E0B">
        <w:rPr>
          <w:rStyle w:val="s1"/>
          <w:rFonts w:asciiTheme="minorHAnsi" w:hAnsiTheme="minorHAnsi"/>
          <w:vertAlign w:val="subscript"/>
        </w:rPr>
        <w:t>2</w:t>
      </w:r>
      <w:r w:rsidRPr="00C71E0B">
        <w:rPr>
          <w:rStyle w:val="s1"/>
          <w:rFonts w:asciiTheme="minorHAnsi" w:hAnsiTheme="minorHAnsi"/>
        </w:rPr>
        <w:t xml:space="preserve">O </w:t>
      </w:r>
    </w:p>
    <w:p w:rsidR="00712F45" w:rsidRPr="00C71E0B" w:rsidRDefault="00712F45" w:rsidP="00102697">
      <w:pPr>
        <w:spacing w:after="0" w:line="240" w:lineRule="auto"/>
        <w:jc w:val="both"/>
      </w:pPr>
      <w:r w:rsidRPr="00C71E0B">
        <w:rPr>
          <w:u w:val="single"/>
        </w:rPr>
        <w:t>Peso molecolare</w:t>
      </w:r>
      <w:r w:rsidRPr="00C71E0B">
        <w:t xml:space="preserve">: </w:t>
      </w:r>
      <w:r w:rsidR="00115488" w:rsidRPr="00C71E0B">
        <w:t>406.40</w:t>
      </w:r>
      <w:r w:rsidRPr="00C71E0B">
        <w:t xml:space="preserve"> g/mol</w:t>
      </w:r>
    </w:p>
    <w:p w:rsidR="00712F45" w:rsidRPr="00C71E0B" w:rsidRDefault="00712F45" w:rsidP="00102697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C71E0B">
        <w:rPr>
          <w:rFonts w:asciiTheme="minorHAnsi" w:hAnsiTheme="minorHAnsi"/>
          <w:i w:val="0"/>
          <w:szCs w:val="22"/>
        </w:rPr>
        <w:t>CAS</w:t>
      </w:r>
      <w:r w:rsidRPr="00C71E0B">
        <w:rPr>
          <w:rFonts w:asciiTheme="minorHAnsi" w:hAnsiTheme="minorHAnsi"/>
          <w:i w:val="0"/>
          <w:szCs w:val="22"/>
          <w:u w:val="none"/>
        </w:rPr>
        <w:t xml:space="preserve">: </w:t>
      </w:r>
      <w:r w:rsidR="00115488" w:rsidRPr="00C71E0B">
        <w:rPr>
          <w:rStyle w:val="s1"/>
          <w:rFonts w:asciiTheme="minorHAnsi" w:hAnsiTheme="minorHAnsi"/>
          <w:i w:val="0"/>
          <w:szCs w:val="22"/>
          <w:u w:val="none"/>
        </w:rPr>
        <w:t>[</w:t>
      </w:r>
      <w:r w:rsidR="00115488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41444-62-6]</w:t>
      </w:r>
    </w:p>
    <w:p w:rsidR="00712F45" w:rsidRPr="00C71E0B" w:rsidRDefault="00712F45" w:rsidP="00102697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C71E0B">
        <w:rPr>
          <w:rFonts w:asciiTheme="minorHAnsi" w:hAnsiTheme="minorHAnsi"/>
          <w:i w:val="0"/>
          <w:szCs w:val="22"/>
        </w:rPr>
        <w:t>Aspetto</w:t>
      </w:r>
      <w:r w:rsidRPr="00102697">
        <w:rPr>
          <w:rFonts w:asciiTheme="minorHAnsi" w:hAnsiTheme="minorHAnsi"/>
          <w:i w:val="0"/>
          <w:szCs w:val="22"/>
          <w:u w:val="none"/>
        </w:rPr>
        <w:t>:</w:t>
      </w:r>
      <w:r w:rsidR="001276A9" w:rsidRPr="00102697">
        <w:rPr>
          <w:rFonts w:asciiTheme="minorHAnsi" w:hAnsiTheme="minorHAnsi"/>
          <w:i w:val="0"/>
          <w:szCs w:val="22"/>
          <w:u w:val="none"/>
        </w:rPr>
        <w:t xml:space="preserve"> </w:t>
      </w:r>
      <w:r w:rsidR="001276A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 xml:space="preserve">polvere cristallina </w:t>
      </w:r>
      <w:r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bianc</w:t>
      </w:r>
      <w:r w:rsidR="001276A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a</w:t>
      </w:r>
      <w:r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 xml:space="preserve"> o quasi </w:t>
      </w:r>
      <w:r w:rsidR="001276A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bianca o piccolo cristalli incolori</w:t>
      </w:r>
    </w:p>
    <w:p w:rsidR="00712F45" w:rsidRPr="00C71E0B" w:rsidRDefault="00712F45" w:rsidP="00102697">
      <w:pPr>
        <w:spacing w:after="0" w:line="240" w:lineRule="auto"/>
        <w:jc w:val="both"/>
      </w:pPr>
      <w:r w:rsidRPr="00C71E0B">
        <w:rPr>
          <w:u w:val="single"/>
        </w:rPr>
        <w:t>Solubilità</w:t>
      </w:r>
      <w:r w:rsidRPr="00C71E0B">
        <w:t xml:space="preserve">: </w:t>
      </w:r>
      <w:r w:rsidR="00115488" w:rsidRPr="00C71E0B">
        <w:t xml:space="preserve">molto solubile in acqua, poco solubile o molto poco solubile in </w:t>
      </w:r>
      <w:proofErr w:type="spellStart"/>
      <w:r w:rsidR="00115488" w:rsidRPr="00C71E0B">
        <w:t>etanolol</w:t>
      </w:r>
      <w:proofErr w:type="spellEnd"/>
      <w:r w:rsidR="00115488" w:rsidRPr="00C71E0B">
        <w:t xml:space="preserve"> (96 per cento).</w:t>
      </w:r>
    </w:p>
    <w:p w:rsidR="001276A9" w:rsidRPr="00C71E0B" w:rsidRDefault="001276A9" w:rsidP="00102697">
      <w:pPr>
        <w:spacing w:after="0" w:line="240" w:lineRule="auto"/>
        <w:jc w:val="both"/>
        <w:rPr>
          <w:highlight w:val="yellow"/>
        </w:rPr>
      </w:pPr>
    </w:p>
    <w:p w:rsidR="00490731" w:rsidRPr="00C71E0B" w:rsidRDefault="00490731" w:rsidP="00102697">
      <w:pPr>
        <w:spacing w:after="0" w:line="240" w:lineRule="auto"/>
        <w:jc w:val="both"/>
      </w:pPr>
      <w:r w:rsidRPr="00C71E0B">
        <w:t xml:space="preserve">Il principio attivo codeina è presente in Farmacopea Europea e il </w:t>
      </w:r>
      <w:proofErr w:type="spellStart"/>
      <w:r w:rsidRPr="00C71E0B">
        <w:t>Direttorato</w:t>
      </w:r>
      <w:proofErr w:type="spellEnd"/>
      <w:r w:rsidRPr="00C71E0B">
        <w:t xml:space="preserve"> Europeo per la Qualità dei Medicinali (</w:t>
      </w:r>
      <w:proofErr w:type="spellStart"/>
      <w:r w:rsidRPr="00C71E0B">
        <w:rPr>
          <w:i/>
        </w:rPr>
        <w:t>European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Directorate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for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Quality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of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Medicnals</w:t>
      </w:r>
      <w:proofErr w:type="spellEnd"/>
      <w:r w:rsidRPr="00C71E0B">
        <w:t xml:space="preserve"> – EDQM) ha rilasciato al produttore il certificato di conformità alla Farmacopea Europea.</w:t>
      </w:r>
    </w:p>
    <w:p w:rsidR="00490731" w:rsidRPr="00C71E0B" w:rsidRDefault="00490731" w:rsidP="00102697">
      <w:pPr>
        <w:spacing w:after="0" w:line="240" w:lineRule="auto"/>
        <w:jc w:val="both"/>
      </w:pPr>
      <w:r w:rsidRPr="00C71E0B">
        <w:t>Tutti gli aspetti di produzione e controllo sono coperti dal certificato di conformità alla Farmacopea Europea.</w:t>
      </w:r>
    </w:p>
    <w:p w:rsidR="00490731" w:rsidRPr="00C71E0B" w:rsidRDefault="00490731" w:rsidP="00102697">
      <w:pPr>
        <w:spacing w:after="0" w:line="240" w:lineRule="auto"/>
        <w:jc w:val="both"/>
      </w:pPr>
      <w:r w:rsidRPr="00C71E0B">
        <w:t xml:space="preserve">Il confezionamento primario è costituito da  doppia busta di polietilene contenuto all’interno di un apposito tamburo in acciaio  ed è stato approvato un periodo di </w:t>
      </w:r>
      <w:proofErr w:type="spellStart"/>
      <w:r w:rsidRPr="00C71E0B">
        <w:t>retest</w:t>
      </w:r>
      <w:proofErr w:type="spellEnd"/>
      <w:r w:rsidRPr="00C71E0B">
        <w:t xml:space="preserve"> di 5 anni .</w:t>
      </w:r>
    </w:p>
    <w:p w:rsidR="00490731" w:rsidRPr="00C71E0B" w:rsidRDefault="00490731" w:rsidP="00102697">
      <w:pPr>
        <w:spacing w:after="0" w:line="240" w:lineRule="auto"/>
        <w:jc w:val="both"/>
      </w:pPr>
    </w:p>
    <w:p w:rsidR="001276A9" w:rsidRPr="00C71E0B" w:rsidRDefault="001276A9" w:rsidP="00102697">
      <w:pPr>
        <w:spacing w:after="0" w:line="240" w:lineRule="auto"/>
        <w:jc w:val="both"/>
        <w:rPr>
          <w:b/>
        </w:rPr>
      </w:pPr>
      <w:r w:rsidRPr="00C71E0B">
        <w:rPr>
          <w:b/>
        </w:rPr>
        <w:t>II.1.2 Paracetamolo</w:t>
      </w:r>
    </w:p>
    <w:p w:rsidR="00D17BB9" w:rsidRPr="00C71E0B" w:rsidRDefault="001276A9" w:rsidP="00102697">
      <w:pPr>
        <w:autoSpaceDE w:val="0"/>
        <w:autoSpaceDN w:val="0"/>
        <w:adjustRightInd w:val="0"/>
        <w:spacing w:after="0" w:line="240" w:lineRule="auto"/>
        <w:jc w:val="both"/>
        <w:rPr>
          <w:rStyle w:val="s1"/>
          <w:sz w:val="20"/>
          <w:szCs w:val="20"/>
        </w:rPr>
      </w:pPr>
      <w:r w:rsidRPr="00C71E0B">
        <w:rPr>
          <w:u w:val="single"/>
        </w:rPr>
        <w:t>Nome chimico</w:t>
      </w:r>
      <w:r w:rsidRPr="00C71E0B">
        <w:t xml:space="preserve">: </w:t>
      </w:r>
      <w:r w:rsidR="00D17BB9" w:rsidRPr="00C71E0B">
        <w:rPr>
          <w:rStyle w:val="s1"/>
          <w:i/>
          <w:iCs/>
          <w:sz w:val="20"/>
          <w:szCs w:val="20"/>
        </w:rPr>
        <w:t>N</w:t>
      </w:r>
      <w:r w:rsidR="00D17BB9" w:rsidRPr="00C71E0B">
        <w:rPr>
          <w:rStyle w:val="s1"/>
          <w:sz w:val="20"/>
          <w:szCs w:val="20"/>
        </w:rPr>
        <w:t>-(4-Hydroxyphenyl)acetamide</w:t>
      </w:r>
    </w:p>
    <w:p w:rsidR="001276A9" w:rsidRPr="00C71E0B" w:rsidRDefault="001276A9" w:rsidP="00102697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 w:rsidRPr="00C71E0B">
        <w:rPr>
          <w:u w:val="single"/>
        </w:rPr>
        <w:t>Struttura</w:t>
      </w:r>
      <w:r w:rsidRPr="00C71E0B">
        <w:t>:</w:t>
      </w:r>
    </w:p>
    <w:p w:rsidR="001276A9" w:rsidRPr="00C71E0B" w:rsidRDefault="001276A9" w:rsidP="00102697">
      <w:pPr>
        <w:spacing w:after="0" w:line="240" w:lineRule="auto"/>
        <w:jc w:val="center"/>
        <w:rPr>
          <w:rFonts w:cs="Arial"/>
          <w:noProof/>
        </w:rPr>
      </w:pPr>
      <w:r w:rsidRPr="00C71E0B">
        <w:rPr>
          <w:rFonts w:cs="Arial"/>
          <w:noProof/>
        </w:rPr>
        <w:drawing>
          <wp:inline distT="0" distB="0" distL="0" distR="0">
            <wp:extent cx="1225065" cy="535459"/>
            <wp:effectExtent l="19050" t="0" r="0" b="0"/>
            <wp:docPr id="5" name="Immagine 4" descr="paracetamo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etamolo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074" cy="53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6A9" w:rsidRPr="00C71E0B" w:rsidRDefault="001276A9" w:rsidP="0010269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71E0B">
        <w:rPr>
          <w:u w:val="single"/>
        </w:rPr>
        <w:t>Formula molecolare</w:t>
      </w:r>
      <w:r w:rsidRPr="00C71E0B">
        <w:t xml:space="preserve">: </w:t>
      </w:r>
      <w:r w:rsidR="00BB61B9">
        <w:rPr>
          <w:color w:val="000000"/>
          <w:sz w:val="23"/>
          <w:szCs w:val="23"/>
        </w:rPr>
        <w:t>C</w:t>
      </w:r>
      <w:r w:rsidR="00102697" w:rsidRPr="00102697">
        <w:rPr>
          <w:color w:val="000000"/>
          <w:sz w:val="23"/>
          <w:szCs w:val="23"/>
          <w:vertAlign w:val="subscript"/>
        </w:rPr>
        <w:t>8</w:t>
      </w:r>
      <w:r w:rsidR="00BB61B9">
        <w:rPr>
          <w:color w:val="000000"/>
          <w:sz w:val="23"/>
          <w:szCs w:val="23"/>
        </w:rPr>
        <w:t>H</w:t>
      </w:r>
      <w:r w:rsidR="00102697" w:rsidRPr="00102697">
        <w:rPr>
          <w:color w:val="000000"/>
          <w:sz w:val="23"/>
          <w:szCs w:val="23"/>
          <w:vertAlign w:val="subscript"/>
        </w:rPr>
        <w:t>9</w:t>
      </w:r>
      <w:r w:rsidR="00BB61B9">
        <w:rPr>
          <w:color w:val="000000"/>
          <w:sz w:val="23"/>
          <w:szCs w:val="23"/>
        </w:rPr>
        <w:t>NO</w:t>
      </w:r>
      <w:r w:rsidR="00102697" w:rsidRPr="00102697">
        <w:rPr>
          <w:color w:val="000000"/>
          <w:sz w:val="23"/>
          <w:szCs w:val="23"/>
          <w:vertAlign w:val="subscript"/>
        </w:rPr>
        <w:t>2</w:t>
      </w:r>
    </w:p>
    <w:p w:rsidR="001276A9" w:rsidRPr="00C71E0B" w:rsidRDefault="001276A9" w:rsidP="00102697">
      <w:pPr>
        <w:spacing w:after="0" w:line="240" w:lineRule="auto"/>
        <w:jc w:val="both"/>
      </w:pPr>
      <w:r w:rsidRPr="00C71E0B">
        <w:rPr>
          <w:u w:val="single"/>
        </w:rPr>
        <w:t>Peso molecolare</w:t>
      </w:r>
      <w:r w:rsidRPr="00C71E0B">
        <w:t xml:space="preserve">: </w:t>
      </w:r>
      <w:r w:rsidR="00D17BB9" w:rsidRPr="00C71E0B">
        <w:rPr>
          <w:rStyle w:val="s1"/>
          <w:rFonts w:asciiTheme="minorHAnsi" w:hAnsiTheme="minorHAnsi"/>
        </w:rPr>
        <w:t>151.2</w:t>
      </w:r>
      <w:r w:rsidRPr="00C71E0B">
        <w:t xml:space="preserve"> g/mol</w:t>
      </w:r>
    </w:p>
    <w:p w:rsidR="00D17BB9" w:rsidRPr="00C71E0B" w:rsidRDefault="001276A9" w:rsidP="00102697">
      <w:pPr>
        <w:pStyle w:val="Titolo1"/>
        <w:shd w:val="clear" w:color="auto" w:fill="FFFFFF"/>
        <w:spacing w:line="240" w:lineRule="auto"/>
        <w:ind w:left="0"/>
        <w:rPr>
          <w:rStyle w:val="s1"/>
          <w:rFonts w:asciiTheme="minorHAnsi" w:hAnsiTheme="minorHAnsi"/>
          <w:i w:val="0"/>
          <w:szCs w:val="22"/>
          <w:u w:val="none"/>
        </w:rPr>
      </w:pPr>
      <w:r w:rsidRPr="00C71E0B">
        <w:rPr>
          <w:rFonts w:asciiTheme="minorHAnsi" w:hAnsiTheme="minorHAnsi"/>
          <w:i w:val="0"/>
          <w:szCs w:val="22"/>
        </w:rPr>
        <w:t>CAS</w:t>
      </w:r>
      <w:r w:rsidRPr="00C71E0B">
        <w:rPr>
          <w:rFonts w:asciiTheme="minorHAnsi" w:hAnsiTheme="minorHAnsi"/>
          <w:i w:val="0"/>
          <w:szCs w:val="22"/>
          <w:u w:val="none"/>
        </w:rPr>
        <w:t xml:space="preserve">: </w:t>
      </w:r>
      <w:r w:rsidR="00D17BB9" w:rsidRPr="00C71E0B">
        <w:rPr>
          <w:rStyle w:val="s1"/>
          <w:rFonts w:asciiTheme="minorHAnsi" w:hAnsiTheme="minorHAnsi"/>
          <w:i w:val="0"/>
          <w:szCs w:val="22"/>
          <w:u w:val="none"/>
        </w:rPr>
        <w:t>[103-90-2]</w:t>
      </w:r>
    </w:p>
    <w:p w:rsidR="001276A9" w:rsidRPr="00C71E0B" w:rsidRDefault="001276A9" w:rsidP="00102697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C71E0B">
        <w:rPr>
          <w:rFonts w:asciiTheme="minorHAnsi" w:hAnsiTheme="minorHAnsi"/>
          <w:szCs w:val="22"/>
        </w:rPr>
        <w:t xml:space="preserve">Aspetto: </w:t>
      </w:r>
      <w:r w:rsidR="00193F6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polvere cristallina bianca o quasi bianca</w:t>
      </w:r>
      <w:r w:rsidR="00193F69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.</w:t>
      </w:r>
      <w:bookmarkStart w:id="1" w:name="_GoBack"/>
      <w:bookmarkEnd w:id="1"/>
      <w:r w:rsidR="00193F69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.</w:t>
      </w:r>
    </w:p>
    <w:p w:rsidR="001276A9" w:rsidRPr="00C71E0B" w:rsidRDefault="001276A9" w:rsidP="00102697">
      <w:pPr>
        <w:spacing w:after="0" w:line="240" w:lineRule="auto"/>
        <w:jc w:val="both"/>
      </w:pPr>
      <w:r w:rsidRPr="00C71E0B">
        <w:rPr>
          <w:u w:val="single"/>
        </w:rPr>
        <w:t>Solubilità</w:t>
      </w:r>
      <w:r w:rsidRPr="00C71E0B">
        <w:t xml:space="preserve">: </w:t>
      </w:r>
      <w:r w:rsidR="00D17BB9" w:rsidRPr="00C71E0B">
        <w:t>poco  solubile in acqua</w:t>
      </w:r>
      <w:r w:rsidR="00D17BB9" w:rsidRPr="00C71E0B">
        <w:rPr>
          <w:rStyle w:val="s1"/>
          <w:rFonts w:asciiTheme="minorHAnsi" w:hAnsiTheme="minorHAnsi"/>
        </w:rPr>
        <w:t xml:space="preserve">, </w:t>
      </w:r>
      <w:r w:rsidR="00490731" w:rsidRPr="00C71E0B">
        <w:rPr>
          <w:rStyle w:val="s1"/>
          <w:rFonts w:asciiTheme="minorHAnsi" w:hAnsiTheme="minorHAnsi"/>
        </w:rPr>
        <w:t xml:space="preserve">liberamente solubile </w:t>
      </w:r>
      <w:r w:rsidR="00D17BB9" w:rsidRPr="00C71E0B">
        <w:rPr>
          <w:rStyle w:val="s1"/>
          <w:rFonts w:asciiTheme="minorHAnsi" w:hAnsiTheme="minorHAnsi"/>
        </w:rPr>
        <w:t xml:space="preserve"> in </w:t>
      </w:r>
      <w:r w:rsidR="00490731" w:rsidRPr="00C71E0B">
        <w:rPr>
          <w:rStyle w:val="s1"/>
          <w:rFonts w:asciiTheme="minorHAnsi" w:hAnsiTheme="minorHAnsi"/>
        </w:rPr>
        <w:t>alcool</w:t>
      </w:r>
      <w:r w:rsidR="00D17BB9" w:rsidRPr="00C71E0B">
        <w:rPr>
          <w:rStyle w:val="s1"/>
          <w:rFonts w:asciiTheme="minorHAnsi" w:hAnsiTheme="minorHAnsi"/>
        </w:rPr>
        <w:t xml:space="preserve">, </w:t>
      </w:r>
      <w:r w:rsidR="00490731" w:rsidRPr="00C71E0B">
        <w:rPr>
          <w:rStyle w:val="s1"/>
          <w:rFonts w:asciiTheme="minorHAnsi" w:hAnsiTheme="minorHAnsi"/>
        </w:rPr>
        <w:t xml:space="preserve">molto poco </w:t>
      </w:r>
      <w:r w:rsidR="00D17BB9" w:rsidRPr="00C71E0B">
        <w:rPr>
          <w:rStyle w:val="s1"/>
          <w:rFonts w:asciiTheme="minorHAnsi" w:hAnsiTheme="minorHAnsi"/>
        </w:rPr>
        <w:t xml:space="preserve"> </w:t>
      </w:r>
      <w:r w:rsidR="00490731" w:rsidRPr="00C71E0B">
        <w:rPr>
          <w:rStyle w:val="s1"/>
          <w:rFonts w:asciiTheme="minorHAnsi" w:hAnsiTheme="minorHAnsi"/>
        </w:rPr>
        <w:t>in cloruro di metilene</w:t>
      </w:r>
    </w:p>
    <w:p w:rsidR="00712F45" w:rsidRPr="00C71E0B" w:rsidRDefault="00712F45" w:rsidP="00102697">
      <w:pPr>
        <w:spacing w:after="0" w:line="240" w:lineRule="auto"/>
        <w:jc w:val="both"/>
      </w:pPr>
    </w:p>
    <w:p w:rsidR="00712F45" w:rsidRPr="00C71E0B" w:rsidRDefault="00712F45" w:rsidP="00102697">
      <w:pPr>
        <w:spacing w:after="0" w:line="240" w:lineRule="auto"/>
        <w:jc w:val="both"/>
      </w:pPr>
      <w:r w:rsidRPr="00C71E0B">
        <w:t xml:space="preserve">Il principio attivo </w:t>
      </w:r>
      <w:r w:rsidR="00490731" w:rsidRPr="00C71E0B">
        <w:t>paracetamolo</w:t>
      </w:r>
      <w:r w:rsidRPr="00C71E0B">
        <w:t xml:space="preserve"> è presente in Farmacopea Europea</w:t>
      </w:r>
      <w:r w:rsidR="00490731" w:rsidRPr="00C71E0B">
        <w:t>. I</w:t>
      </w:r>
      <w:r w:rsidRPr="00C71E0B">
        <w:t xml:space="preserve">l </w:t>
      </w:r>
      <w:proofErr w:type="spellStart"/>
      <w:r w:rsidRPr="00C71E0B">
        <w:t>Direttorato</w:t>
      </w:r>
      <w:proofErr w:type="spellEnd"/>
      <w:r w:rsidRPr="00C71E0B">
        <w:t xml:space="preserve"> Europeo per la Qualità dei Medicinali (</w:t>
      </w:r>
      <w:proofErr w:type="spellStart"/>
      <w:r w:rsidRPr="00C71E0B">
        <w:rPr>
          <w:i/>
        </w:rPr>
        <w:t>European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Directorate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for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Quality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of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Medicnals</w:t>
      </w:r>
      <w:proofErr w:type="spellEnd"/>
      <w:r w:rsidRPr="00C71E0B">
        <w:t xml:space="preserve"> – EDQM) ha rilasciato a</w:t>
      </w:r>
      <w:r w:rsidR="001C7171" w:rsidRPr="00C71E0B">
        <w:t>i due</w:t>
      </w:r>
      <w:r w:rsidRPr="00C71E0B">
        <w:t xml:space="preserve"> produttor</w:t>
      </w:r>
      <w:r w:rsidR="001C7171" w:rsidRPr="00C71E0B">
        <w:t>i</w:t>
      </w:r>
      <w:r w:rsidRPr="00C71E0B">
        <w:t xml:space="preserve"> </w:t>
      </w:r>
      <w:r w:rsidR="00C71E0B" w:rsidRPr="00C71E0B">
        <w:t xml:space="preserve">proposti </w:t>
      </w:r>
      <w:r w:rsidRPr="00C71E0B">
        <w:t>il certificato di conformità alla Farmacopea Europea.</w:t>
      </w:r>
    </w:p>
    <w:p w:rsidR="00712F45" w:rsidRPr="00C71E0B" w:rsidRDefault="001C7171" w:rsidP="00102697">
      <w:pPr>
        <w:spacing w:after="0" w:line="240" w:lineRule="auto"/>
        <w:jc w:val="both"/>
      </w:pPr>
      <w:r w:rsidRPr="00C71E0B">
        <w:t>In entrambi i casi t</w:t>
      </w:r>
      <w:r w:rsidR="00712F45" w:rsidRPr="00C71E0B">
        <w:t>utti gli aspetti di produzione e controllo sono coperti da</w:t>
      </w:r>
      <w:r w:rsidRPr="00C71E0B">
        <w:t>i</w:t>
      </w:r>
      <w:r w:rsidR="00712F45" w:rsidRPr="00C71E0B">
        <w:t xml:space="preserve"> certificat</w:t>
      </w:r>
      <w:r w:rsidRPr="00C71E0B">
        <w:t>i</w:t>
      </w:r>
      <w:r w:rsidR="00712F45" w:rsidRPr="00C71E0B">
        <w:t xml:space="preserve"> di conformità alla Farmacopea Europea.</w:t>
      </w:r>
    </w:p>
    <w:p w:rsidR="001C7171" w:rsidRPr="00C71E0B" w:rsidRDefault="001C7171" w:rsidP="00102697">
      <w:pPr>
        <w:spacing w:after="0" w:line="240" w:lineRule="auto"/>
        <w:jc w:val="both"/>
      </w:pPr>
      <w:r w:rsidRPr="00C71E0B">
        <w:t xml:space="preserve">Per il primo produttore </w:t>
      </w:r>
      <w:r w:rsidR="00C71E0B" w:rsidRPr="00C71E0B">
        <w:t xml:space="preserve">è stato approvato un periodo di </w:t>
      </w:r>
      <w:proofErr w:type="spellStart"/>
      <w:r w:rsidR="00C71E0B" w:rsidRPr="00C71E0B">
        <w:t>retest</w:t>
      </w:r>
      <w:proofErr w:type="spellEnd"/>
      <w:r w:rsidR="00C71E0B" w:rsidRPr="00C71E0B">
        <w:t xml:space="preserve"> di 5 anni e </w:t>
      </w:r>
      <w:r w:rsidRPr="00C71E0B">
        <w:t>i</w:t>
      </w:r>
      <w:r w:rsidR="00712F45" w:rsidRPr="00C71E0B">
        <w:t>l confezionamento primario è costituito da</w:t>
      </w:r>
      <w:r w:rsidRPr="00C71E0B">
        <w:t xml:space="preserve"> </w:t>
      </w:r>
      <w:r w:rsidR="00C71E0B" w:rsidRPr="00C71E0B">
        <w:t>una busta</w:t>
      </w:r>
      <w:r w:rsidRPr="00C71E0B">
        <w:t xml:space="preserve"> di polietilene,</w:t>
      </w:r>
      <w:r w:rsidR="00C71E0B" w:rsidRPr="00C71E0B">
        <w:t xml:space="preserve"> </w:t>
      </w:r>
      <w:r w:rsidRPr="00C71E0B">
        <w:t xml:space="preserve">contenuto all’interno di un apposito </w:t>
      </w:r>
      <w:r w:rsidR="00C71E0B" w:rsidRPr="00C71E0B">
        <w:t>contenitore</w:t>
      </w:r>
      <w:r w:rsidRPr="00C71E0B">
        <w:t>.</w:t>
      </w:r>
    </w:p>
    <w:p w:rsidR="00712F45" w:rsidRPr="00C71E0B" w:rsidRDefault="001C7171" w:rsidP="00102697">
      <w:pPr>
        <w:spacing w:after="0" w:line="240" w:lineRule="auto"/>
        <w:jc w:val="both"/>
      </w:pPr>
      <w:r w:rsidRPr="00C71E0B">
        <w:t>Per il secondo produttore</w:t>
      </w:r>
      <w:r w:rsidR="00C71E0B" w:rsidRPr="00C71E0B">
        <w:t xml:space="preserve"> è stato approvato un periodo di </w:t>
      </w:r>
      <w:proofErr w:type="spellStart"/>
      <w:r w:rsidR="00C71E0B" w:rsidRPr="00C71E0B">
        <w:t>retest</w:t>
      </w:r>
      <w:proofErr w:type="spellEnd"/>
      <w:r w:rsidR="00C71E0B" w:rsidRPr="00C71E0B">
        <w:t xml:space="preserve"> di 5 anni e</w:t>
      </w:r>
      <w:r w:rsidRPr="00C71E0B">
        <w:t xml:space="preserve"> il confezionamento primario è costituito da </w:t>
      </w:r>
      <w:r w:rsidR="001276A9" w:rsidRPr="00C71E0B">
        <w:t xml:space="preserve">doppia </w:t>
      </w:r>
      <w:r w:rsidR="00712F45" w:rsidRPr="00C71E0B">
        <w:t xml:space="preserve">busta di </w:t>
      </w:r>
      <w:r w:rsidR="00C71E0B" w:rsidRPr="00C71E0B">
        <w:t>polietilene a bassa densità</w:t>
      </w:r>
      <w:r w:rsidR="00490731" w:rsidRPr="00C71E0B">
        <w:t xml:space="preserve">, riposta in un’ulteriore busta di </w:t>
      </w:r>
      <w:r w:rsidR="00C71E0B" w:rsidRPr="00C71E0B">
        <w:t>polietilene ad alta densità</w:t>
      </w:r>
      <w:r w:rsidR="00712F45" w:rsidRPr="00C71E0B">
        <w:t xml:space="preserve"> contenuto all’interno di un apposito </w:t>
      </w:r>
      <w:r w:rsidR="00C71E0B" w:rsidRPr="00C71E0B">
        <w:t>contenitore</w:t>
      </w:r>
      <w:r w:rsidR="00490731" w:rsidRPr="00C71E0B">
        <w:t xml:space="preserve"> in fibra</w:t>
      </w:r>
      <w:r w:rsidR="00712F45" w:rsidRPr="00C71E0B">
        <w:t>.</w:t>
      </w:r>
    </w:p>
    <w:p w:rsidR="004C76C2" w:rsidRPr="00C71E0B" w:rsidRDefault="004C76C2" w:rsidP="00102697">
      <w:pPr>
        <w:tabs>
          <w:tab w:val="left" w:pos="3812"/>
        </w:tabs>
        <w:spacing w:after="0" w:line="240" w:lineRule="auto"/>
        <w:jc w:val="both"/>
      </w:pPr>
    </w:p>
    <w:p w:rsidR="00414B65" w:rsidRPr="00C71E0B" w:rsidRDefault="00414B65" w:rsidP="00102697">
      <w:pPr>
        <w:spacing w:after="0" w:line="240" w:lineRule="auto"/>
        <w:jc w:val="both"/>
      </w:pPr>
    </w:p>
    <w:p w:rsidR="000C61EB" w:rsidRPr="000C673A" w:rsidRDefault="000C61EB" w:rsidP="00102697">
      <w:pPr>
        <w:spacing w:after="0" w:line="240" w:lineRule="auto"/>
        <w:jc w:val="both"/>
        <w:rPr>
          <w:b/>
        </w:rPr>
      </w:pPr>
      <w:r w:rsidRPr="000C673A">
        <w:rPr>
          <w:b/>
        </w:rPr>
        <w:t>II.2 PRODOTTO FINITO</w:t>
      </w: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0C673A">
        <w:rPr>
          <w:rFonts w:ascii="Calibri" w:eastAsia="Times New Roman" w:hAnsi="Calibri" w:cs="Times New Roman"/>
          <w:b/>
        </w:rPr>
        <w:t>Descrizione e composizione</w:t>
      </w:r>
    </w:p>
    <w:p w:rsidR="004C337A" w:rsidRPr="000C673A" w:rsidRDefault="004C337A" w:rsidP="0010269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proofErr w:type="spellStart"/>
      <w:r w:rsidRPr="000C673A">
        <w:t>Tachidolene</w:t>
      </w:r>
      <w:proofErr w:type="spellEnd"/>
      <w:r w:rsidR="001C7171" w:rsidRPr="000C673A">
        <w:rPr>
          <w:rFonts w:ascii="Calibri" w:eastAsia="Times New Roman" w:hAnsi="Calibri" w:cs="Times New Roman"/>
          <w:b/>
          <w:color w:val="FF0000"/>
        </w:rPr>
        <w:t xml:space="preserve"> </w:t>
      </w:r>
      <w:r w:rsidR="001C7171" w:rsidRPr="000C673A">
        <w:rPr>
          <w:rFonts w:ascii="Calibri" w:eastAsia="Times New Roman" w:hAnsi="Calibri" w:cs="Times New Roman"/>
        </w:rPr>
        <w:t xml:space="preserve">è </w:t>
      </w:r>
      <w:r w:rsidR="001C7171" w:rsidRPr="000C673A">
        <w:rPr>
          <w:rFonts w:ascii="Calibri" w:eastAsia="Times New Roman" w:hAnsi="Calibri" w:cs="Calibri"/>
          <w:color w:val="000000"/>
        </w:rPr>
        <w:t xml:space="preserve">disponibile in </w:t>
      </w:r>
      <w:r w:rsidRPr="000C673A">
        <w:rPr>
          <w:rFonts w:cs="Calibri"/>
          <w:color w:val="000000"/>
        </w:rPr>
        <w:t>compresse rivestite con film</w:t>
      </w:r>
      <w:r w:rsidR="001C7171" w:rsidRPr="000C673A">
        <w:rPr>
          <w:rFonts w:ascii="Calibri" w:eastAsia="Times New Roman" w:hAnsi="Calibri" w:cs="Calibri"/>
          <w:color w:val="000000"/>
        </w:rPr>
        <w:t xml:space="preserve"> contenenti </w:t>
      </w:r>
      <w:r w:rsidRPr="000C673A">
        <w:rPr>
          <w:rFonts w:cs="Calibri"/>
          <w:color w:val="000000"/>
        </w:rPr>
        <w:t xml:space="preserve">1000 mg di paracetamolo e 30 mg di codeina fosfato. </w:t>
      </w:r>
    </w:p>
    <w:p w:rsidR="004C337A" w:rsidRPr="000C673A" w:rsidRDefault="001C7171" w:rsidP="0010269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0C673A">
        <w:rPr>
          <w:rFonts w:ascii="Calibri" w:eastAsia="Times New Roman" w:hAnsi="Calibri" w:cs="Calibri"/>
          <w:color w:val="000000"/>
        </w:rPr>
        <w:t xml:space="preserve">Le compresse sono </w:t>
      </w:r>
      <w:r w:rsidR="004C337A" w:rsidRPr="000C673A">
        <w:rPr>
          <w:rFonts w:cs="Calibri"/>
          <w:color w:val="000000"/>
        </w:rPr>
        <w:t xml:space="preserve">compresse rivestite con film di colore giallo </w:t>
      </w:r>
      <w:r w:rsidR="000C673A" w:rsidRPr="000C673A">
        <w:rPr>
          <w:rFonts w:cs="Calibri"/>
          <w:color w:val="000000"/>
        </w:rPr>
        <w:t>di</w:t>
      </w:r>
      <w:r w:rsidR="004C337A" w:rsidRPr="000C673A">
        <w:rPr>
          <w:rFonts w:cs="Calibri"/>
          <w:color w:val="000000"/>
        </w:rPr>
        <w:t xml:space="preserve"> forma oblunga, con una linea di </w:t>
      </w:r>
      <w:r w:rsidR="000C673A" w:rsidRPr="000C673A">
        <w:rPr>
          <w:rFonts w:cs="Calibri"/>
          <w:color w:val="000000"/>
        </w:rPr>
        <w:t>frattura.</w:t>
      </w:r>
    </w:p>
    <w:p w:rsidR="001C7171" w:rsidRPr="000C673A" w:rsidRDefault="001C7171" w:rsidP="00102697">
      <w:pPr>
        <w:autoSpaceDE w:val="0"/>
        <w:autoSpaceDN w:val="0"/>
        <w:adjustRightInd w:val="0"/>
        <w:spacing w:after="0" w:line="240" w:lineRule="auto"/>
        <w:jc w:val="both"/>
      </w:pPr>
      <w:r w:rsidRPr="000C673A">
        <w:rPr>
          <w:rFonts w:ascii="Calibri" w:eastAsia="Times New Roman" w:hAnsi="Calibri" w:cs="Times New Roman"/>
        </w:rPr>
        <w:t xml:space="preserve">Gli eccipienti sono i seguenti: </w:t>
      </w:r>
      <w:proofErr w:type="spellStart"/>
      <w:r w:rsidR="003447A0" w:rsidRPr="000C673A">
        <w:t>povidone</w:t>
      </w:r>
      <w:proofErr w:type="spellEnd"/>
      <w:r w:rsidR="003447A0" w:rsidRPr="000C673A">
        <w:t xml:space="preserve">, </w:t>
      </w:r>
      <w:proofErr w:type="spellStart"/>
      <w:r w:rsidR="003447A0" w:rsidRPr="000C673A">
        <w:t>croscarmellosa</w:t>
      </w:r>
      <w:proofErr w:type="spellEnd"/>
      <w:r w:rsidR="003447A0" w:rsidRPr="000C673A">
        <w:t xml:space="preserve"> sodica, acido stearico (vegetale), silice precipitata,</w:t>
      </w:r>
      <w:r w:rsidR="000C673A" w:rsidRPr="000C673A">
        <w:t xml:space="preserve"> </w:t>
      </w:r>
      <w:r w:rsidR="003447A0" w:rsidRPr="000C673A">
        <w:t xml:space="preserve">sodio </w:t>
      </w:r>
      <w:proofErr w:type="spellStart"/>
      <w:r w:rsidR="003447A0" w:rsidRPr="000C673A">
        <w:t>laurilsolfato</w:t>
      </w:r>
      <w:proofErr w:type="spellEnd"/>
      <w:r w:rsidR="003447A0" w:rsidRPr="000C673A">
        <w:t xml:space="preserve">, </w:t>
      </w:r>
      <w:proofErr w:type="spellStart"/>
      <w:r w:rsidR="003447A0" w:rsidRPr="000C673A">
        <w:t>opadry</w:t>
      </w:r>
      <w:proofErr w:type="spellEnd"/>
      <w:r w:rsidR="003447A0" w:rsidRPr="000C673A">
        <w:t xml:space="preserve"> II giallo (</w:t>
      </w:r>
      <w:proofErr w:type="spellStart"/>
      <w:r w:rsidR="003447A0" w:rsidRPr="000C673A">
        <w:t>polivinil</w:t>
      </w:r>
      <w:proofErr w:type="spellEnd"/>
      <w:r w:rsidR="003447A0" w:rsidRPr="000C673A">
        <w:t xml:space="preserve"> alcool, titanio diossido</w:t>
      </w:r>
      <w:r w:rsidR="000C673A" w:rsidRPr="000C673A">
        <w:t>,</w:t>
      </w:r>
      <w:r w:rsidR="003447A0" w:rsidRPr="000C673A">
        <w:t xml:space="preserve"> macrogol 3350, talco, ossido di ferro giallo, ossido di ferro rosso).</w:t>
      </w:r>
    </w:p>
    <w:p w:rsidR="001C7171" w:rsidRPr="000C673A" w:rsidRDefault="001C7171" w:rsidP="00102697">
      <w:pPr>
        <w:spacing w:after="0" w:line="240" w:lineRule="auto"/>
        <w:ind w:right="13"/>
        <w:jc w:val="both"/>
        <w:rPr>
          <w:rFonts w:ascii="Calibri" w:eastAsia="Times New Roman" w:hAnsi="Calibri" w:cs="Times New Roman"/>
        </w:rPr>
      </w:pPr>
      <w:r w:rsidRPr="000C673A">
        <w:rPr>
          <w:rFonts w:ascii="Calibri" w:eastAsia="Times New Roman" w:hAnsi="Calibri" w:cs="Times New Roman"/>
        </w:rPr>
        <w:t>Tutti gli eccipienti sono conformi alla relativa monografia di Farmacopea Europea, ad eccezione del sistema colorante (</w:t>
      </w:r>
      <w:r w:rsidR="003447A0" w:rsidRPr="000C673A">
        <w:t>ossido di ferro giallo, ossido di ferro rosso</w:t>
      </w:r>
      <w:r w:rsidRPr="000C673A">
        <w:rPr>
          <w:rFonts w:ascii="Calibri" w:eastAsia="Times New Roman" w:hAnsi="Calibri" w:cs="Times New Roman"/>
        </w:rPr>
        <w:t>) le cui specifiche sono state opportunamente definite dal produttore e</w:t>
      </w:r>
      <w:r w:rsidR="003447A0" w:rsidRPr="000C673A">
        <w:t xml:space="preserve"> </w:t>
      </w:r>
      <w:r w:rsidR="00394940" w:rsidRPr="000C673A">
        <w:t>ad eccezione del</w:t>
      </w:r>
      <w:r w:rsidR="003447A0" w:rsidRPr="000C673A">
        <w:t>la</w:t>
      </w:r>
      <w:r w:rsidRPr="000C673A">
        <w:rPr>
          <w:rFonts w:ascii="Calibri" w:eastAsia="Times New Roman" w:hAnsi="Calibri" w:cs="Times New Roman"/>
        </w:rPr>
        <w:t xml:space="preserve"> </w:t>
      </w:r>
      <w:r w:rsidR="003447A0" w:rsidRPr="000C673A">
        <w:t xml:space="preserve">silice precipitata </w:t>
      </w:r>
      <w:r w:rsidRPr="000C673A">
        <w:rPr>
          <w:rFonts w:ascii="Calibri" w:eastAsia="Times New Roman" w:hAnsi="Calibri" w:cs="Times New Roman"/>
        </w:rPr>
        <w:t>conform</w:t>
      </w:r>
      <w:r w:rsidR="00394940" w:rsidRPr="000C673A">
        <w:rPr>
          <w:rFonts w:ascii="Calibri" w:eastAsia="Times New Roman" w:hAnsi="Calibri" w:cs="Times New Roman"/>
        </w:rPr>
        <w:t>e</w:t>
      </w:r>
      <w:r w:rsidRPr="000C673A">
        <w:rPr>
          <w:rFonts w:ascii="Calibri" w:eastAsia="Times New Roman" w:hAnsi="Calibri" w:cs="Times New Roman"/>
        </w:rPr>
        <w:t xml:space="preserve"> alla monografia </w:t>
      </w:r>
      <w:r w:rsidR="000C673A">
        <w:rPr>
          <w:rFonts w:ascii="Calibri" w:eastAsia="Times New Roman" w:hAnsi="Calibri" w:cs="Times New Roman"/>
        </w:rPr>
        <w:t>della Farmacopea degli Stati Uniti (USP).</w:t>
      </w: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C673A">
        <w:rPr>
          <w:rFonts w:ascii="Calibri" w:eastAsia="Times New Roman" w:hAnsi="Calibri" w:cs="Times New Roman"/>
        </w:rPr>
        <w:t>Nessun eccipiente è ottenuto da organismi geneticamente modificati; non sono presenti eccipienti mai utilizzati nell’uomo.</w:t>
      </w: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0C673A">
        <w:rPr>
          <w:rFonts w:ascii="Calibri" w:eastAsia="Times New Roman" w:hAnsi="Calibri" w:cs="Times New Roman"/>
          <w:b/>
        </w:rPr>
        <w:lastRenderedPageBreak/>
        <w:t>Sviluppo farmaceutico</w:t>
      </w:r>
    </w:p>
    <w:p w:rsidR="003E6054" w:rsidRDefault="003E6054" w:rsidP="00102697">
      <w:pPr>
        <w:spacing w:after="0" w:line="240" w:lineRule="auto"/>
        <w:jc w:val="both"/>
      </w:pPr>
      <w:r w:rsidRPr="000C673A">
        <w:t>Sono stati forniti dettagli dello sviluppo farmaceutico e questi sono stati ritenuti soddisfacenti.</w:t>
      </w:r>
    </w:p>
    <w:p w:rsidR="00102697" w:rsidRPr="000C673A" w:rsidRDefault="00102697" w:rsidP="00102697">
      <w:pPr>
        <w:spacing w:after="0" w:line="240" w:lineRule="auto"/>
        <w:jc w:val="both"/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 xml:space="preserve">Produzione 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>Sono stati forniti una descrizione del metodo di produzione e la relativa flow-chart.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Specifiche del prodotto finito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394940" w:rsidRPr="006707A3">
        <w:rPr>
          <w:rFonts w:ascii="Calibri" w:eastAsia="Times New Roman" w:hAnsi="Calibri" w:cs="Times New Roman"/>
        </w:rPr>
        <w:t>del</w:t>
      </w:r>
      <w:r w:rsidRPr="006707A3">
        <w:rPr>
          <w:rFonts w:ascii="Calibri" w:eastAsia="Times New Roman" w:hAnsi="Calibri" w:cs="Times New Roman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Contenitore</w:t>
      </w:r>
    </w:p>
    <w:p w:rsidR="001C7171" w:rsidRPr="006707A3" w:rsidRDefault="00394940" w:rsidP="0010269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</w:rPr>
      </w:pPr>
      <w:proofErr w:type="spellStart"/>
      <w:r w:rsidRPr="006707A3">
        <w:rPr>
          <w:rFonts w:ascii="Calibri" w:eastAsia="Times New Roman" w:hAnsi="Calibri" w:cs="Times New Roman"/>
        </w:rPr>
        <w:t>Tachidolene</w:t>
      </w:r>
      <w:proofErr w:type="spellEnd"/>
      <w:r w:rsidR="001C7171" w:rsidRPr="006707A3">
        <w:rPr>
          <w:rFonts w:ascii="Calibri" w:eastAsia="Times New Roman" w:hAnsi="Calibri" w:cs="Times New Roman"/>
        </w:rPr>
        <w:t xml:space="preserve"> è confezionato</w:t>
      </w:r>
      <w:r w:rsidR="006707A3" w:rsidRPr="006707A3">
        <w:rPr>
          <w:rFonts w:ascii="Calibri" w:eastAsia="Times New Roman" w:hAnsi="Calibri" w:cs="Times New Roman"/>
        </w:rPr>
        <w:t xml:space="preserve"> in</w:t>
      </w:r>
      <w:r w:rsidR="001C7171" w:rsidRPr="006707A3">
        <w:rPr>
          <w:rFonts w:ascii="Calibri" w:eastAsia="Times New Roman" w:hAnsi="Calibri" w:cs="Times New Roman"/>
        </w:rPr>
        <w:t xml:space="preserve"> </w:t>
      </w:r>
      <w:r w:rsidR="00B564D2" w:rsidRPr="006707A3">
        <w:rPr>
          <w:rFonts w:ascii="Calibri" w:eastAsia="Times New Roman" w:hAnsi="Calibri" w:cs="Times New Roman"/>
        </w:rPr>
        <w:t>blister opaco in PVC/PVC/alluminio</w:t>
      </w:r>
      <w:r w:rsidR="001C7171" w:rsidRPr="006707A3">
        <w:rPr>
          <w:rFonts w:ascii="Calibri" w:eastAsia="Times New Roman" w:hAnsi="Calibri" w:cs="Times New Roman"/>
        </w:rPr>
        <w:t>. Sono state fornite specifiche e certificati analitici per tutti i componenti del confezionamento primario, che è adeguato per il medicinale.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Stabilità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394940" w:rsidRPr="006707A3">
        <w:rPr>
          <w:rFonts w:ascii="Calibri" w:eastAsia="Times New Roman" w:hAnsi="Calibri" w:cs="Times New Roman"/>
        </w:rPr>
        <w:t>2</w:t>
      </w:r>
      <w:r w:rsidRPr="006707A3">
        <w:rPr>
          <w:rFonts w:ascii="Calibri" w:eastAsia="Times New Roman" w:hAnsi="Calibri" w:cs="Times New Roman"/>
        </w:rPr>
        <w:t xml:space="preserve"> anni senza nessuna condizione particolare di conservazione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II.3 Discussione sugli aspetti di qualità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 xml:space="preserve">Tutte le criticità evidenziate nel corso della valutazione sono state risolte e la qualità di </w:t>
      </w:r>
      <w:proofErr w:type="spellStart"/>
      <w:r w:rsidR="00B564D2" w:rsidRPr="006707A3">
        <w:rPr>
          <w:rFonts w:ascii="Calibri" w:eastAsia="Times New Roman" w:hAnsi="Calibri" w:cs="Times New Roman"/>
        </w:rPr>
        <w:t>Tachidolene</w:t>
      </w:r>
      <w:proofErr w:type="spellEnd"/>
      <w:r w:rsidR="00B564D2" w:rsidRPr="006707A3">
        <w:rPr>
          <w:rFonts w:ascii="Calibri" w:eastAsia="Times New Roman" w:hAnsi="Calibri" w:cs="Times New Roman"/>
        </w:rPr>
        <w:t xml:space="preserve"> </w:t>
      </w:r>
      <w:r w:rsidRPr="006707A3">
        <w:rPr>
          <w:rFonts w:ascii="Calibri" w:eastAsia="Times New Roman" w:hAnsi="Calibri" w:cs="Times New Roman"/>
        </w:rPr>
        <w:t>s è considerata adeguata. Non ci sono obiezioni per l’approvazi</w:t>
      </w:r>
      <w:r w:rsidRPr="00102697">
        <w:rPr>
          <w:rFonts w:ascii="Calibri" w:eastAsia="Times New Roman" w:hAnsi="Calibri" w:cs="Times New Roman"/>
        </w:rPr>
        <w:t xml:space="preserve">one di </w:t>
      </w:r>
      <w:proofErr w:type="spellStart"/>
      <w:r w:rsidR="00B564D2" w:rsidRPr="00102697">
        <w:rPr>
          <w:rFonts w:ascii="Calibri" w:eastAsia="Times New Roman" w:hAnsi="Calibri" w:cs="Times New Roman"/>
        </w:rPr>
        <w:t>Tachidolene</w:t>
      </w:r>
      <w:proofErr w:type="spellEnd"/>
      <w:r w:rsidRPr="00102697">
        <w:rPr>
          <w:rFonts w:ascii="Calibri" w:eastAsia="Times New Roman" w:hAnsi="Calibri" w:cs="Times New Roman"/>
        </w:rPr>
        <w:t xml:space="preserve"> dal </w:t>
      </w:r>
      <w:r w:rsidRPr="006707A3">
        <w:rPr>
          <w:rFonts w:ascii="Calibri" w:eastAsia="Times New Roman" w:hAnsi="Calibri" w:cs="Times New Roman"/>
        </w:rPr>
        <w:t>punto di vista chimico-farmaceutico.</w:t>
      </w:r>
    </w:p>
    <w:p w:rsidR="001C7171" w:rsidRPr="006707A3" w:rsidRDefault="001C7171" w:rsidP="00102697">
      <w:pPr>
        <w:spacing w:after="0" w:line="240" w:lineRule="auto"/>
        <w:jc w:val="both"/>
        <w:rPr>
          <w:b/>
        </w:rPr>
      </w:pPr>
    </w:p>
    <w:p w:rsidR="002877BE" w:rsidRPr="006707A3" w:rsidRDefault="002877BE" w:rsidP="00102697">
      <w:pPr>
        <w:spacing w:after="0" w:line="240" w:lineRule="auto"/>
        <w:jc w:val="both"/>
      </w:pPr>
    </w:p>
    <w:p w:rsidR="000C61EB" w:rsidRPr="006707A3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707A3">
        <w:rPr>
          <w:b/>
        </w:rPr>
        <w:t>ASPETTI NON CLINICI</w:t>
      </w:r>
    </w:p>
    <w:p w:rsidR="004635F0" w:rsidRPr="00624D7A" w:rsidRDefault="004635F0" w:rsidP="00102697">
      <w:pPr>
        <w:spacing w:after="0" w:line="240" w:lineRule="auto"/>
        <w:jc w:val="both"/>
      </w:pPr>
      <w:r w:rsidRPr="006707A3">
        <w:t xml:space="preserve">Le proprietà farmacodinamiche, farmacocinetiche e tossicologiche </w:t>
      </w:r>
      <w:r w:rsidR="00624D7A" w:rsidRPr="006707A3">
        <w:t xml:space="preserve">sia del paracetamolo che della codeina </w:t>
      </w:r>
      <w:r w:rsidRPr="006707A3">
        <w:t xml:space="preserve">sono ben conosciute; pertanto, non sono richiesti ulteriori studi non clinici. Il richiedente l’AIC ha presentato una </w:t>
      </w:r>
      <w:proofErr w:type="spellStart"/>
      <w:r w:rsidRPr="006707A3">
        <w:t>overview</w:t>
      </w:r>
      <w:proofErr w:type="spellEnd"/>
      <w:r w:rsidRPr="006707A3">
        <w:t xml:space="preserve"> redatta da un esperto qualificato che ha fornito una approfondita rassegna dei</w:t>
      </w:r>
      <w:r w:rsidRPr="005A716A">
        <w:t xml:space="preserve"> dati bibliografici farmacologici, farmacocinetici e tossicologici </w:t>
      </w:r>
      <w:r w:rsidR="00624D7A" w:rsidRPr="005A716A">
        <w:t>dei due principi</w:t>
      </w:r>
      <w:r w:rsidR="00624D7A" w:rsidRPr="00624D7A">
        <w:t xml:space="preserve"> attivi</w:t>
      </w:r>
      <w:r w:rsidRPr="00624D7A">
        <w:t>.</w:t>
      </w:r>
    </w:p>
    <w:p w:rsidR="004635F0" w:rsidRDefault="004635F0" w:rsidP="00102697">
      <w:pPr>
        <w:spacing w:after="0" w:line="240" w:lineRule="auto"/>
        <w:jc w:val="both"/>
      </w:pPr>
      <w:r w:rsidRPr="00624D7A">
        <w:t>Non ci sono obiezioni per l’approvazione dal punto di vista non clinico.</w:t>
      </w:r>
    </w:p>
    <w:p w:rsidR="000C61EB" w:rsidRDefault="000C61EB" w:rsidP="00102697">
      <w:pPr>
        <w:spacing w:after="0" w:line="240" w:lineRule="auto"/>
        <w:jc w:val="both"/>
        <w:rPr>
          <w:highlight w:val="yellow"/>
        </w:rPr>
      </w:pPr>
    </w:p>
    <w:p w:rsidR="006707A3" w:rsidRPr="006B4CEB" w:rsidRDefault="006707A3" w:rsidP="00102697">
      <w:pPr>
        <w:spacing w:after="0" w:line="240" w:lineRule="auto"/>
        <w:jc w:val="both"/>
        <w:rPr>
          <w:highlight w:val="yellow"/>
        </w:rPr>
      </w:pPr>
    </w:p>
    <w:p w:rsidR="000C61EB" w:rsidRPr="006B4CE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624D7A" w:rsidRPr="00624D7A" w:rsidRDefault="00624D7A" w:rsidP="0010269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624D7A">
        <w:t>Tachidolene</w:t>
      </w:r>
      <w:proofErr w:type="spellEnd"/>
      <w:r w:rsidRPr="00624D7A">
        <w:t xml:space="preserve"> è indicato nel trattamento del dolore moderato che non risponde al trattamento con analgesici non-oppioidi utilizzati da soli.</w:t>
      </w:r>
      <w:r w:rsidR="004B05A3">
        <w:t xml:space="preserve"> L’utilizzo del medicinale è </w:t>
      </w:r>
      <w:r w:rsidR="00E43FCE">
        <w:t>indicato</w:t>
      </w:r>
      <w:r w:rsidR="004B05A3">
        <w:t xml:space="preserve"> nei pazienti con età superiore a 12 anni.</w:t>
      </w:r>
    </w:p>
    <w:p w:rsidR="00CE055A" w:rsidRPr="006B4CEB" w:rsidRDefault="00CE055A" w:rsidP="00102697">
      <w:pPr>
        <w:autoSpaceDE w:val="0"/>
        <w:autoSpaceDN w:val="0"/>
        <w:adjustRightInd w:val="0"/>
        <w:spacing w:after="0" w:line="240" w:lineRule="auto"/>
        <w:ind w:right="-1"/>
        <w:jc w:val="both"/>
        <w:rPr>
          <w:bCs/>
          <w:iCs/>
        </w:rPr>
      </w:pPr>
    </w:p>
    <w:p w:rsidR="000C61EB" w:rsidRPr="006B4CEB" w:rsidRDefault="000C61EB" w:rsidP="00102697">
      <w:pPr>
        <w:spacing w:after="0" w:line="240" w:lineRule="auto"/>
        <w:ind w:right="-1"/>
        <w:jc w:val="both"/>
        <w:rPr>
          <w:b/>
        </w:rPr>
      </w:pPr>
      <w:r w:rsidRPr="006B4CEB">
        <w:rPr>
          <w:b/>
        </w:rPr>
        <w:t>Posologia e modalità di somministrazione</w:t>
      </w:r>
    </w:p>
    <w:p w:rsidR="000C61EB" w:rsidRPr="006B4CEB" w:rsidRDefault="000C61EB" w:rsidP="00102697">
      <w:pPr>
        <w:spacing w:after="0" w:line="240" w:lineRule="auto"/>
        <w:ind w:right="6"/>
        <w:jc w:val="both"/>
        <w:rPr>
          <w:rFonts w:eastAsia="Calibri" w:cs="Calibri"/>
        </w:rPr>
      </w:pPr>
      <w:r w:rsidRPr="006B4CEB">
        <w:t xml:space="preserve">Le informazioni sulla posologia e sulle modalità di somministrazione sono riportate nel Riassunto delle Caratteristiche del Prodotto pubblicato sul sito dell’Agenzia Italiana del Farmaco - AIFA </w:t>
      </w:r>
      <w:r w:rsidRPr="006B4CEB">
        <w:rPr>
          <w:rFonts w:eastAsia="Calibri" w:cs="Calibri"/>
        </w:rPr>
        <w:t>(</w:t>
      </w:r>
      <w:hyperlink r:id="rId10" w:history="1">
        <w:r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6B4CEB">
        <w:rPr>
          <w:rFonts w:eastAsia="Calibri" w:cs="Calibri"/>
        </w:rPr>
        <w:t>).</w:t>
      </w:r>
    </w:p>
    <w:p w:rsidR="000C61EB" w:rsidRPr="006B4CEB" w:rsidRDefault="000C61EB" w:rsidP="00102697">
      <w:pPr>
        <w:spacing w:after="0" w:line="240" w:lineRule="auto"/>
        <w:ind w:right="6"/>
        <w:jc w:val="both"/>
        <w:rPr>
          <w:rFonts w:eastAsia="Calibri" w:cs="Calibri"/>
          <w:highlight w:val="yellow"/>
        </w:rPr>
      </w:pPr>
    </w:p>
    <w:p w:rsidR="004B05A3" w:rsidRPr="006556D6" w:rsidRDefault="004B05A3" w:rsidP="00102697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4B05A3" w:rsidRDefault="004B05A3" w:rsidP="00102697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del </w:t>
      </w:r>
      <w:r>
        <w:t xml:space="preserve">paracetamolo e della codeina </w:t>
      </w:r>
      <w:r>
        <w:rPr>
          <w:rFonts w:eastAsia="Calibri" w:cs="Calibri"/>
        </w:rPr>
        <w:t>è ben conosciuta;</w:t>
      </w:r>
      <w:r w:rsidRPr="00DD4CF7">
        <w:t xml:space="preserve"> </w:t>
      </w:r>
      <w:r>
        <w:t>pertanto, non sono richiesti ulteriori studi</w:t>
      </w:r>
      <w:r>
        <w:rPr>
          <w:rFonts w:eastAsia="Calibri" w:cs="Calibri"/>
        </w:rPr>
        <w:t>.</w:t>
      </w:r>
      <w:r w:rsidRPr="00A34141">
        <w:t xml:space="preserve"> </w:t>
      </w:r>
    </w:p>
    <w:p w:rsidR="004B05A3" w:rsidRDefault="004B05A3" w:rsidP="00102697">
      <w:pPr>
        <w:spacing w:after="0" w:line="240" w:lineRule="auto"/>
        <w:jc w:val="both"/>
      </w:pPr>
    </w:p>
    <w:p w:rsidR="004B05A3" w:rsidRPr="000B3C59" w:rsidRDefault="004B05A3" w:rsidP="00102697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4B05A3" w:rsidRPr="00D1324F" w:rsidRDefault="004B05A3" w:rsidP="0010269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principi attivi contenuti in </w:t>
      </w:r>
      <w:proofErr w:type="spellStart"/>
      <w:r>
        <w:rPr>
          <w:rFonts w:cs="Arial"/>
        </w:rPr>
        <w:t>Tachidolene</w:t>
      </w:r>
      <w:proofErr w:type="spellEnd"/>
      <w:r>
        <w:rPr>
          <w:rFonts w:cs="Arial"/>
        </w:rPr>
        <w:t xml:space="preserve"> sono ben conosciuti. Nell’</w:t>
      </w:r>
      <w:proofErr w:type="spellStart"/>
      <w:r>
        <w:rPr>
          <w:rFonts w:cs="Arial"/>
        </w:rPr>
        <w:t>overview</w:t>
      </w:r>
      <w:proofErr w:type="spellEnd"/>
      <w:r>
        <w:rPr>
          <w:rFonts w:cs="Arial"/>
        </w:rPr>
        <w:t xml:space="preserve"> clinica </w:t>
      </w:r>
      <w:r w:rsidR="005A716A" w:rsidRPr="005A716A">
        <w:t xml:space="preserve">redatta da un esperto </w:t>
      </w:r>
      <w:r w:rsidR="005A716A" w:rsidRPr="005A716A">
        <w:lastRenderedPageBreak/>
        <w:t xml:space="preserve">qualificato </w:t>
      </w:r>
      <w:r>
        <w:rPr>
          <w:rFonts w:cs="Arial"/>
        </w:rPr>
        <w:t xml:space="preserve">è stata </w:t>
      </w:r>
      <w:r>
        <w:t>fornita una approfondita rassegna dei dati bibliografici relativi alla sicurezza e all’e</w:t>
      </w:r>
      <w:r w:rsidR="005A716A">
        <w:t>fficacia del paracetamolo e del</w:t>
      </w:r>
      <w:r>
        <w:t>l</w:t>
      </w:r>
      <w:r w:rsidR="005A716A">
        <w:t>a</w:t>
      </w:r>
      <w:r>
        <w:t xml:space="preserve"> codeina utilizzati da soli e in associazione.</w:t>
      </w:r>
    </w:p>
    <w:p w:rsidR="004B05A3" w:rsidRPr="00D1324F" w:rsidRDefault="004B05A3" w:rsidP="00102697">
      <w:pPr>
        <w:pStyle w:val="Paragrafoelenco"/>
        <w:spacing w:after="0" w:line="240" w:lineRule="auto"/>
        <w:ind w:left="0"/>
        <w:jc w:val="both"/>
      </w:pPr>
    </w:p>
    <w:p w:rsidR="004B05A3" w:rsidRPr="00D1324F" w:rsidRDefault="004B05A3" w:rsidP="00102697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4B05A3" w:rsidRPr="00D1324F" w:rsidRDefault="004B05A3" w:rsidP="00102697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Tachidoleme</w:t>
      </w:r>
      <w:proofErr w:type="spellEnd"/>
      <w:r w:rsidRPr="00D1324F">
        <w:t>.</w:t>
      </w:r>
    </w:p>
    <w:p w:rsidR="004B05A3" w:rsidRDefault="004B05A3" w:rsidP="00102697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4B05A3" w:rsidRDefault="004B05A3" w:rsidP="00102697">
      <w:pPr>
        <w:pStyle w:val="Paragrafoelenco"/>
        <w:spacing w:after="0" w:line="240" w:lineRule="auto"/>
        <w:ind w:left="0"/>
        <w:jc w:val="both"/>
      </w:pPr>
    </w:p>
    <w:tbl>
      <w:tblPr>
        <w:tblW w:w="44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807"/>
        <w:gridCol w:w="5920"/>
      </w:tblGrid>
      <w:tr w:rsidR="004B05A3" w:rsidRPr="00A933F8" w:rsidTr="006252C0">
        <w:trPr>
          <w:jc w:val="center"/>
        </w:trPr>
        <w:tc>
          <w:tcPr>
            <w:tcW w:w="1608" w:type="pct"/>
            <w:shd w:val="clear" w:color="auto" w:fill="auto"/>
          </w:tcPr>
          <w:p w:rsidR="004B05A3" w:rsidRPr="00102697" w:rsidRDefault="004B05A3" w:rsidP="00102697">
            <w:pPr>
              <w:pStyle w:val="TabletextrowsAgency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2"/>
                <w:lang w:val="it-IT" w:eastAsia="it-IT"/>
              </w:rPr>
            </w:pPr>
            <w:r w:rsidRPr="00102697">
              <w:rPr>
                <w:rFonts w:asciiTheme="minorHAnsi" w:eastAsiaTheme="minorEastAsia" w:hAnsiTheme="minorHAnsi" w:cstheme="minorBidi"/>
                <w:sz w:val="20"/>
                <w:szCs w:val="22"/>
                <w:lang w:val="it-IT" w:eastAsia="it-IT"/>
              </w:rPr>
              <w:t>Rischi importanti identificati</w:t>
            </w:r>
          </w:p>
        </w:tc>
        <w:tc>
          <w:tcPr>
            <w:tcW w:w="3392" w:type="pct"/>
            <w:shd w:val="clear" w:color="auto" w:fill="auto"/>
          </w:tcPr>
          <w:p w:rsidR="00613CF1" w:rsidRPr="00102697" w:rsidRDefault="00613CF1" w:rsidP="00102697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sz w:val="20"/>
              </w:rPr>
            </w:pPr>
            <w:r w:rsidRPr="00102697">
              <w:rPr>
                <w:sz w:val="20"/>
              </w:rPr>
              <w:t xml:space="preserve">Ipersensibilità ai principi attivi o ad uno qualsiasi degli eccipienti elencati </w:t>
            </w:r>
          </w:p>
          <w:p w:rsidR="000C1B2C" w:rsidRPr="00102697" w:rsidRDefault="006252C0" w:rsidP="00102697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p</w:t>
            </w:r>
            <w:r w:rsidR="000C1B2C" w:rsidRPr="00102697">
              <w:rPr>
                <w:sz w:val="20"/>
              </w:rPr>
              <w:t>azienti affetti da grave anemia emolitica.</w:t>
            </w:r>
          </w:p>
          <w:p w:rsidR="000C1B2C" w:rsidRPr="00102697" w:rsidRDefault="006252C0" w:rsidP="00102697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 xml:space="preserve">so in pazienti con </w:t>
            </w:r>
            <w:r w:rsidR="000C1B2C" w:rsidRPr="00102697">
              <w:rPr>
                <w:sz w:val="20"/>
              </w:rPr>
              <w:t xml:space="preserve">insufficienza </w:t>
            </w:r>
            <w:proofErr w:type="spellStart"/>
            <w:r w:rsidR="000C1B2C" w:rsidRPr="00102697">
              <w:rPr>
                <w:sz w:val="20"/>
              </w:rPr>
              <w:t>epatocellulare</w:t>
            </w:r>
            <w:proofErr w:type="spellEnd"/>
            <w:r w:rsidR="000C1B2C" w:rsidRPr="00102697">
              <w:rPr>
                <w:sz w:val="20"/>
              </w:rPr>
              <w:t xml:space="preserve"> </w:t>
            </w:r>
            <w:r w:rsidR="00613CF1" w:rsidRPr="00102697">
              <w:rPr>
                <w:sz w:val="20"/>
              </w:rPr>
              <w:t xml:space="preserve">grave </w:t>
            </w:r>
            <w:r w:rsidR="000C1B2C" w:rsidRPr="00102697">
              <w:rPr>
                <w:sz w:val="20"/>
              </w:rPr>
              <w:t>e patologie epatiche in fase attiva.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p</w:t>
            </w:r>
            <w:r w:rsidR="000C1B2C" w:rsidRPr="00102697">
              <w:rPr>
                <w:sz w:val="20"/>
              </w:rPr>
              <w:t>azienti con pressione intracranica elevata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pazienti con trauma cranico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 xml:space="preserve">in pazienti con </w:t>
            </w:r>
            <w:r w:rsidR="000C1B2C" w:rsidRPr="00102697">
              <w:rPr>
                <w:sz w:val="20"/>
              </w:rPr>
              <w:t>depressione respiratoria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pazienti con</w:t>
            </w:r>
            <w:r w:rsidR="000C1B2C" w:rsidRPr="00102697">
              <w:rPr>
                <w:sz w:val="20"/>
              </w:rPr>
              <w:t xml:space="preserve"> asma acuto</w:t>
            </w:r>
          </w:p>
          <w:p w:rsidR="000C1B2C" w:rsidRPr="00102697" w:rsidRDefault="006252C0" w:rsidP="00102697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 xml:space="preserve">in pazienti con </w:t>
            </w:r>
            <w:r w:rsidR="000C1B2C" w:rsidRPr="00102697">
              <w:rPr>
                <w:sz w:val="20"/>
              </w:rPr>
              <w:t xml:space="preserve">alcoolismo acuto 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 xml:space="preserve">concomitante di </w:t>
            </w:r>
            <w:r w:rsidR="000C1B2C" w:rsidRPr="00102697">
              <w:rPr>
                <w:sz w:val="20"/>
              </w:rPr>
              <w:t>inibitori delle</w:t>
            </w:r>
          </w:p>
          <w:p w:rsidR="000C1B2C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 xml:space="preserve">concomitante di </w:t>
            </w:r>
            <w:r w:rsidR="000C1B2C" w:rsidRPr="00102697">
              <w:rPr>
                <w:sz w:val="20"/>
              </w:rPr>
              <w:t xml:space="preserve">agonisti e antagonisti della morfina 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gravidanza</w:t>
            </w:r>
          </w:p>
          <w:p w:rsidR="000C1B2C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0C1B2C" w:rsidRPr="00102697">
              <w:rPr>
                <w:sz w:val="20"/>
              </w:rPr>
              <w:t>durante l’allattamento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p</w:t>
            </w:r>
            <w:r w:rsidR="000C1B2C" w:rsidRPr="00102697">
              <w:rPr>
                <w:sz w:val="20"/>
              </w:rPr>
              <w:t xml:space="preserve">azienti che sono </w:t>
            </w:r>
            <w:proofErr w:type="spellStart"/>
            <w:r w:rsidR="000C1B2C" w:rsidRPr="00102697">
              <w:rPr>
                <w:sz w:val="20"/>
              </w:rPr>
              <w:t>metabolizzatori</w:t>
            </w:r>
            <w:proofErr w:type="spellEnd"/>
            <w:r w:rsidR="000C1B2C" w:rsidRPr="00102697">
              <w:rPr>
                <w:sz w:val="20"/>
              </w:rPr>
              <w:t xml:space="preserve"> ultra-rapidi del CYP2D6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pazienti con ipertrofia prostatica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pazienti con patologie intestinali infiammatorie o ostruttive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 xml:space="preserve">in pazienti con malattia di </w:t>
            </w:r>
            <w:r w:rsidR="004B05A3" w:rsidRPr="00102697">
              <w:rPr>
                <w:sz w:val="20"/>
              </w:rPr>
              <w:t xml:space="preserve"> Addison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negli anziani</w:t>
            </w:r>
          </w:p>
          <w:p w:rsidR="006252C0" w:rsidRPr="00102697" w:rsidRDefault="00613CF1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in pazienti con </w:t>
            </w:r>
            <w:r w:rsidR="006252C0" w:rsidRPr="00102697">
              <w:rPr>
                <w:sz w:val="20"/>
              </w:rPr>
              <w:t>asportazione della colecisti</w:t>
            </w:r>
          </w:p>
          <w:p w:rsidR="004B05A3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in pazienti con deficit di </w:t>
            </w:r>
            <w:r w:rsidR="004B05A3" w:rsidRPr="00102697">
              <w:rPr>
                <w:sz w:val="20"/>
              </w:rPr>
              <w:t>Glucos</w:t>
            </w:r>
            <w:r w:rsidRPr="00102697">
              <w:rPr>
                <w:sz w:val="20"/>
              </w:rPr>
              <w:t>io</w:t>
            </w:r>
            <w:r w:rsidR="004B05A3" w:rsidRPr="00102697">
              <w:rPr>
                <w:sz w:val="20"/>
              </w:rPr>
              <w:t>-6-</w:t>
            </w:r>
            <w:r w:rsidRPr="00102697">
              <w:rPr>
                <w:sz w:val="20"/>
              </w:rPr>
              <w:t>fosfato deidrogenasi</w:t>
            </w:r>
          </w:p>
          <w:p w:rsidR="006252C0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>Utilizzo in pazienti con compromissione renale grave</w:t>
            </w:r>
          </w:p>
          <w:p w:rsidR="006252C0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Overdose </w:t>
            </w:r>
          </w:p>
          <w:p w:rsidR="004B05A3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Cefalea da utilizzo eccessivo di medicinali </w:t>
            </w:r>
          </w:p>
        </w:tc>
      </w:tr>
      <w:tr w:rsidR="004B05A3" w:rsidRPr="00A933F8" w:rsidTr="006252C0">
        <w:trPr>
          <w:jc w:val="center"/>
        </w:trPr>
        <w:tc>
          <w:tcPr>
            <w:tcW w:w="16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5A3" w:rsidRPr="00102697" w:rsidRDefault="004B05A3" w:rsidP="00102697">
            <w:pPr>
              <w:pStyle w:val="TabletextrowsAgency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2"/>
                <w:lang w:val="it-IT" w:eastAsia="it-IT"/>
              </w:rPr>
            </w:pPr>
            <w:r w:rsidRPr="00102697">
              <w:rPr>
                <w:rFonts w:asciiTheme="minorHAnsi" w:eastAsiaTheme="minorEastAsia" w:hAnsiTheme="minorHAnsi" w:cstheme="minorBidi"/>
                <w:sz w:val="20"/>
                <w:szCs w:val="22"/>
                <w:lang w:val="it-IT" w:eastAsia="it-IT"/>
              </w:rPr>
              <w:t>Rischi importanti potenziali</w:t>
            </w:r>
          </w:p>
        </w:tc>
        <w:tc>
          <w:tcPr>
            <w:tcW w:w="3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B05A3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 xml:space="preserve">in pazienti pediatrici che si sottopongono a interventi di tonsillectomia e/o adenoidectomia </w:t>
            </w:r>
          </w:p>
          <w:p w:rsidR="00613CF1" w:rsidRPr="00102697" w:rsidRDefault="00613CF1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>Dipendenza fisica o psicologica da oppioidi</w:t>
            </w:r>
          </w:p>
          <w:p w:rsidR="00613CF1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bambini con funzione respiratoria compromessa</w:t>
            </w:r>
          </w:p>
        </w:tc>
      </w:tr>
      <w:tr w:rsidR="004B05A3" w:rsidRPr="00A933F8" w:rsidTr="006252C0">
        <w:trPr>
          <w:jc w:val="center"/>
        </w:trPr>
        <w:tc>
          <w:tcPr>
            <w:tcW w:w="160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05A3" w:rsidRPr="00102697" w:rsidRDefault="004B05A3" w:rsidP="00102697">
            <w:pPr>
              <w:pStyle w:val="TabletextrowsAgency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2"/>
                <w:lang w:val="it-IT" w:eastAsia="it-IT"/>
              </w:rPr>
            </w:pPr>
            <w:r w:rsidRPr="00102697">
              <w:rPr>
                <w:rFonts w:asciiTheme="minorHAnsi" w:eastAsiaTheme="minorEastAsia" w:hAnsiTheme="minorHAnsi" w:cstheme="minorBidi"/>
                <w:sz w:val="20"/>
                <w:szCs w:val="22"/>
                <w:lang w:val="it-IT" w:eastAsia="it-IT"/>
              </w:rPr>
              <w:t>Informazioni mancanti</w:t>
            </w:r>
          </w:p>
        </w:tc>
        <w:tc>
          <w:tcPr>
            <w:tcW w:w="33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5A3" w:rsidRPr="00102697" w:rsidRDefault="006252C0" w:rsidP="0010269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 w:val="0"/>
              <w:jc w:val="both"/>
              <w:rPr>
                <w:sz w:val="20"/>
              </w:rPr>
            </w:pPr>
            <w:r w:rsidRPr="00102697">
              <w:rPr>
                <w:sz w:val="20"/>
              </w:rPr>
              <w:t xml:space="preserve">Utilizzo </w:t>
            </w:r>
            <w:r w:rsidR="00613CF1" w:rsidRPr="00102697">
              <w:rPr>
                <w:sz w:val="20"/>
              </w:rPr>
              <w:t>in bambini di età inferiore a 12 anni</w:t>
            </w:r>
          </w:p>
        </w:tc>
      </w:tr>
    </w:tbl>
    <w:p w:rsidR="004B05A3" w:rsidRPr="006B4CEB" w:rsidRDefault="004B05A3" w:rsidP="00102697">
      <w:pPr>
        <w:pStyle w:val="Paragrafoelenco"/>
        <w:spacing w:after="0" w:line="240" w:lineRule="auto"/>
        <w:ind w:left="0"/>
        <w:jc w:val="both"/>
      </w:pPr>
    </w:p>
    <w:p w:rsidR="003F3175" w:rsidRDefault="003F3175" w:rsidP="00102697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3F3175" w:rsidRDefault="003F3175" w:rsidP="00102697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5A716A">
        <w:t>.</w:t>
      </w:r>
    </w:p>
    <w:p w:rsidR="003F3175" w:rsidRDefault="003F3175" w:rsidP="00102697">
      <w:pPr>
        <w:pStyle w:val="Paragrafoelenco"/>
        <w:spacing w:after="0" w:line="240" w:lineRule="auto"/>
        <w:ind w:left="0"/>
        <w:jc w:val="both"/>
        <w:rPr>
          <w:b/>
        </w:rPr>
      </w:pP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  <w:rPr>
          <w:b/>
        </w:rPr>
      </w:pPr>
      <w:r w:rsidRPr="006B4CEB">
        <w:rPr>
          <w:b/>
        </w:rPr>
        <w:t>Conclusioni</w:t>
      </w: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</w:pPr>
      <w:r w:rsidRPr="006B4CEB">
        <w:t xml:space="preserve">Per la </w:t>
      </w:r>
      <w:r w:rsidR="00A933F8">
        <w:t xml:space="preserve">richiesta di AIC di </w:t>
      </w:r>
      <w:proofErr w:type="spellStart"/>
      <w:r w:rsidR="00A933F8">
        <w:t>T</w:t>
      </w:r>
      <w:r w:rsidR="005A716A">
        <w:t>achidolene</w:t>
      </w:r>
      <w:proofErr w:type="spellEnd"/>
      <w:r w:rsidR="005A716A">
        <w:t xml:space="preserve"> </w:t>
      </w:r>
      <w:r w:rsidRPr="006B4CEB">
        <w:t>sono state presentate sufficienti informazioni.</w:t>
      </w: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</w:pPr>
      <w:r w:rsidRPr="006B4CEB">
        <w:t>Il rapporto bene</w:t>
      </w:r>
      <w:r w:rsidR="00C57C50" w:rsidRPr="006B4CEB">
        <w:t xml:space="preserve">ficio/rischio di </w:t>
      </w:r>
      <w:proofErr w:type="spellStart"/>
      <w:r w:rsidR="005A716A">
        <w:t>Tachidolene</w:t>
      </w:r>
      <w:proofErr w:type="spellEnd"/>
      <w:r w:rsidR="00292CF3" w:rsidRPr="006B4CEB">
        <w:rPr>
          <w:rFonts w:eastAsia="Calibri" w:cs="Calibri"/>
          <w:bCs/>
          <w:iCs/>
        </w:rPr>
        <w:t xml:space="preserve"> </w:t>
      </w:r>
      <w:r w:rsidRPr="006B4CEB">
        <w:t>è considerato favorevole dal punto di vista clinico.</w:t>
      </w:r>
    </w:p>
    <w:p w:rsidR="000C61EB" w:rsidRPr="006B4CEB" w:rsidRDefault="000C61EB" w:rsidP="00102697">
      <w:pPr>
        <w:pStyle w:val="Paragrafoelenco"/>
        <w:spacing w:after="0" w:line="240" w:lineRule="auto"/>
        <w:ind w:left="0"/>
        <w:jc w:val="both"/>
      </w:pP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CONSULTAZIONE SUL FOGLIO ILLUSTRATIVO</w:t>
      </w:r>
    </w:p>
    <w:p w:rsidR="00D241CA" w:rsidRDefault="004279A0" w:rsidP="00102697">
      <w:pPr>
        <w:spacing w:after="0" w:line="240" w:lineRule="auto"/>
        <w:jc w:val="both"/>
      </w:pPr>
      <w:r>
        <w:t xml:space="preserve">Il foglio illustrativo corrisponde ai criteri imposti dalla linea guida sulla leggibilità di etichetta e foglio illustrativo dei medicinali per uso umano. </w:t>
      </w:r>
      <w:r w:rsidR="003F3175">
        <w:t xml:space="preserve">Il foglio illustrativo </w:t>
      </w:r>
      <w:r>
        <w:t xml:space="preserve">di </w:t>
      </w:r>
      <w:proofErr w:type="spellStart"/>
      <w:r>
        <w:t>Tachidolene</w:t>
      </w:r>
      <w:proofErr w:type="spellEnd"/>
      <w:r>
        <w:t xml:space="preserve"> non </w:t>
      </w:r>
      <w:r w:rsidR="003F3175">
        <w:t xml:space="preserve">è stato sottoposto </w:t>
      </w:r>
      <w:r>
        <w:t xml:space="preserve">direttamente </w:t>
      </w:r>
      <w:r w:rsidR="003F3175">
        <w:t>al test di leggibilità</w:t>
      </w:r>
      <w:r>
        <w:t xml:space="preserve">; è stato presentato un </w:t>
      </w:r>
      <w:proofErr w:type="spellStart"/>
      <w:r>
        <w:t>Bridging</w:t>
      </w:r>
      <w:proofErr w:type="spellEnd"/>
      <w:r>
        <w:t xml:space="preserve"> Report, utilizzando come riferimento il </w:t>
      </w:r>
      <w:r>
        <w:lastRenderedPageBreak/>
        <w:t xml:space="preserve">foglio illustrativo di un medicinale simile per il quale in precedenza era stato approvato lo User Test, </w:t>
      </w:r>
      <w:r w:rsidR="003F3175">
        <w:t xml:space="preserve">in accordo ai requisiti dell’art. 59(3) e 61(1) della direttiva 2001/83/EU </w:t>
      </w:r>
      <w:proofErr w:type="spellStart"/>
      <w:r w:rsidR="003F3175">
        <w:t>s.m.i.</w:t>
      </w:r>
      <w:proofErr w:type="spellEnd"/>
    </w:p>
    <w:p w:rsidR="004279A0" w:rsidRPr="004279A0" w:rsidRDefault="004279A0" w:rsidP="00102697">
      <w:pPr>
        <w:spacing w:after="0" w:line="240" w:lineRule="auto"/>
        <w:jc w:val="both"/>
      </w:pPr>
    </w:p>
    <w:p w:rsidR="00BA299D" w:rsidRPr="004279A0" w:rsidRDefault="00BA299D" w:rsidP="00102697">
      <w:pPr>
        <w:spacing w:after="0" w:line="240" w:lineRule="auto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CONCLUSIONI, VALUTAZIONE DEL RAPPORTO BENEFICIO/RISCHIO E RACCOMANDAZIONI</w:t>
      </w:r>
    </w:p>
    <w:p w:rsidR="003F3175" w:rsidRDefault="003F3175" w:rsidP="00102697">
      <w:pPr>
        <w:spacing w:after="0" w:line="240" w:lineRule="auto"/>
        <w:jc w:val="both"/>
      </w:pPr>
      <w:r>
        <w:t xml:space="preserve">La qualità di </w:t>
      </w:r>
      <w:proofErr w:type="spellStart"/>
      <w:r>
        <w:t>Tachidolene</w:t>
      </w:r>
      <w:proofErr w:type="spellEnd"/>
      <w:r>
        <w:t xml:space="preserve"> è accettabile e non sono state rilevate criticità da un punto di vista non clinico e clinico.</w:t>
      </w:r>
    </w:p>
    <w:p w:rsidR="003F3175" w:rsidRDefault="003F3175" w:rsidP="00102697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3F3175" w:rsidRDefault="003F3175" w:rsidP="00102697">
      <w:pPr>
        <w:spacing w:after="0" w:line="240" w:lineRule="auto"/>
        <w:jc w:val="both"/>
      </w:pPr>
      <w:r>
        <w:t>Il rapporto beneficio/rischio è considerato positivo.</w:t>
      </w:r>
    </w:p>
    <w:p w:rsidR="003F3175" w:rsidRDefault="003F3175" w:rsidP="00102697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</w:rPr>
        <w:t>(</w:t>
      </w:r>
      <w:hyperlink r:id="rId11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:rsidR="003F3175" w:rsidRPr="00FA4F92" w:rsidRDefault="003F3175" w:rsidP="00102697">
      <w:pPr>
        <w:spacing w:after="0" w:line="240" w:lineRule="auto"/>
        <w:jc w:val="both"/>
        <w:rPr>
          <w:rFonts w:ascii="Calibri" w:hAnsi="Calibri"/>
        </w:rPr>
      </w:pPr>
    </w:p>
    <w:sectPr w:rsidR="003F3175" w:rsidRPr="00FA4F9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AE2796"/>
    <w:multiLevelType w:val="hybridMultilevel"/>
    <w:tmpl w:val="FF481DCE"/>
    <w:lvl w:ilvl="0" w:tplc="B09AAB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B1586"/>
    <w:multiLevelType w:val="hybridMultilevel"/>
    <w:tmpl w:val="C4F6B55E"/>
    <w:lvl w:ilvl="0" w:tplc="8B4C49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BC3B15"/>
    <w:multiLevelType w:val="hybridMultilevel"/>
    <w:tmpl w:val="2B1C304C"/>
    <w:lvl w:ilvl="0" w:tplc="39CA7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6846"/>
    <w:multiLevelType w:val="hybridMultilevel"/>
    <w:tmpl w:val="98E88676"/>
    <w:lvl w:ilvl="0" w:tplc="6E5631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6E5631C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2060"/>
      </w:rPr>
    </w:lvl>
    <w:lvl w:ilvl="2" w:tplc="C24A448C">
      <w:numFmt w:val="bullet"/>
      <w:lvlText w:val="•"/>
      <w:lvlJc w:val="left"/>
      <w:pPr>
        <w:ind w:left="2505" w:hanging="705"/>
      </w:pPr>
      <w:rPr>
        <w:rFonts w:ascii="Arial" w:eastAsiaTheme="minorHAnsi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B945427"/>
    <w:multiLevelType w:val="hybridMultilevel"/>
    <w:tmpl w:val="3752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DD0E3D"/>
    <w:multiLevelType w:val="hybridMultilevel"/>
    <w:tmpl w:val="E090B5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13"/>
  </w:num>
  <w:num w:numId="9">
    <w:abstractNumId w:val="0"/>
  </w:num>
  <w:num w:numId="10">
    <w:abstractNumId w:val="8"/>
  </w:num>
  <w:num w:numId="11">
    <w:abstractNumId w:val="3"/>
  </w:num>
  <w:num w:numId="12">
    <w:abstractNumId w:val="4"/>
  </w:num>
  <w:num w:numId="13">
    <w:abstractNumId w:val="6"/>
  </w:num>
  <w:num w:numId="1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o Matilde">
    <w15:presenceInfo w15:providerId="AD" w15:userId="S-1-5-21-1566787539-1874614040-1231754661-168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2305"/>
    <w:rsid w:val="00005396"/>
    <w:rsid w:val="00013020"/>
    <w:rsid w:val="0002596C"/>
    <w:rsid w:val="000324A1"/>
    <w:rsid w:val="00032B43"/>
    <w:rsid w:val="00037F9B"/>
    <w:rsid w:val="00051A63"/>
    <w:rsid w:val="00054F9F"/>
    <w:rsid w:val="000614CA"/>
    <w:rsid w:val="00062636"/>
    <w:rsid w:val="00077016"/>
    <w:rsid w:val="00081A1C"/>
    <w:rsid w:val="00090E50"/>
    <w:rsid w:val="000926E9"/>
    <w:rsid w:val="000C1B2C"/>
    <w:rsid w:val="000C4CC3"/>
    <w:rsid w:val="000C61EB"/>
    <w:rsid w:val="000C673A"/>
    <w:rsid w:val="000E0632"/>
    <w:rsid w:val="000F49A2"/>
    <w:rsid w:val="000F5E5C"/>
    <w:rsid w:val="000F7D54"/>
    <w:rsid w:val="00102697"/>
    <w:rsid w:val="001038B1"/>
    <w:rsid w:val="00103E62"/>
    <w:rsid w:val="00107EAA"/>
    <w:rsid w:val="00111E9E"/>
    <w:rsid w:val="0011250C"/>
    <w:rsid w:val="00115488"/>
    <w:rsid w:val="00121F6D"/>
    <w:rsid w:val="0012332C"/>
    <w:rsid w:val="001276A9"/>
    <w:rsid w:val="00147CCF"/>
    <w:rsid w:val="0015347F"/>
    <w:rsid w:val="00156D8C"/>
    <w:rsid w:val="001774F6"/>
    <w:rsid w:val="00180C71"/>
    <w:rsid w:val="00190C33"/>
    <w:rsid w:val="00193F69"/>
    <w:rsid w:val="001A37E2"/>
    <w:rsid w:val="001A45B8"/>
    <w:rsid w:val="001B4A0E"/>
    <w:rsid w:val="001C3FF8"/>
    <w:rsid w:val="001C529A"/>
    <w:rsid w:val="001C7171"/>
    <w:rsid w:val="001D5817"/>
    <w:rsid w:val="001D5E05"/>
    <w:rsid w:val="002202D2"/>
    <w:rsid w:val="00223F1D"/>
    <w:rsid w:val="00230916"/>
    <w:rsid w:val="00231CA5"/>
    <w:rsid w:val="00246D26"/>
    <w:rsid w:val="0024705D"/>
    <w:rsid w:val="00261561"/>
    <w:rsid w:val="002849C3"/>
    <w:rsid w:val="002877BE"/>
    <w:rsid w:val="00292CF3"/>
    <w:rsid w:val="00295C79"/>
    <w:rsid w:val="002B059E"/>
    <w:rsid w:val="002B2520"/>
    <w:rsid w:val="002C4E20"/>
    <w:rsid w:val="002D6A6B"/>
    <w:rsid w:val="002E479B"/>
    <w:rsid w:val="002F223F"/>
    <w:rsid w:val="002F7423"/>
    <w:rsid w:val="0030700B"/>
    <w:rsid w:val="00312873"/>
    <w:rsid w:val="00313828"/>
    <w:rsid w:val="00331C95"/>
    <w:rsid w:val="003447A0"/>
    <w:rsid w:val="00354B63"/>
    <w:rsid w:val="00357A37"/>
    <w:rsid w:val="00366671"/>
    <w:rsid w:val="00381AE3"/>
    <w:rsid w:val="00391679"/>
    <w:rsid w:val="00394940"/>
    <w:rsid w:val="003953E9"/>
    <w:rsid w:val="003B7976"/>
    <w:rsid w:val="003E6054"/>
    <w:rsid w:val="003F131C"/>
    <w:rsid w:val="003F3175"/>
    <w:rsid w:val="00405189"/>
    <w:rsid w:val="00406D1C"/>
    <w:rsid w:val="00414B65"/>
    <w:rsid w:val="004216D1"/>
    <w:rsid w:val="004241AC"/>
    <w:rsid w:val="004279A0"/>
    <w:rsid w:val="00430706"/>
    <w:rsid w:val="00434D13"/>
    <w:rsid w:val="00442D75"/>
    <w:rsid w:val="004445FD"/>
    <w:rsid w:val="004447E4"/>
    <w:rsid w:val="00447B1F"/>
    <w:rsid w:val="00452364"/>
    <w:rsid w:val="00453057"/>
    <w:rsid w:val="00456FDE"/>
    <w:rsid w:val="004635F0"/>
    <w:rsid w:val="00463B90"/>
    <w:rsid w:val="004705D6"/>
    <w:rsid w:val="00483746"/>
    <w:rsid w:val="00490731"/>
    <w:rsid w:val="00490A16"/>
    <w:rsid w:val="004A1685"/>
    <w:rsid w:val="004B05A3"/>
    <w:rsid w:val="004B20A8"/>
    <w:rsid w:val="004B53D1"/>
    <w:rsid w:val="004C337A"/>
    <w:rsid w:val="004C76C2"/>
    <w:rsid w:val="004D4501"/>
    <w:rsid w:val="004E4927"/>
    <w:rsid w:val="004F214B"/>
    <w:rsid w:val="004F66B1"/>
    <w:rsid w:val="005004E3"/>
    <w:rsid w:val="005266CB"/>
    <w:rsid w:val="00556928"/>
    <w:rsid w:val="00556F07"/>
    <w:rsid w:val="005849A7"/>
    <w:rsid w:val="00592D32"/>
    <w:rsid w:val="0059545A"/>
    <w:rsid w:val="005A0A5A"/>
    <w:rsid w:val="005A230A"/>
    <w:rsid w:val="005A2AA3"/>
    <w:rsid w:val="005A716A"/>
    <w:rsid w:val="005B2D59"/>
    <w:rsid w:val="005B3077"/>
    <w:rsid w:val="005B7B95"/>
    <w:rsid w:val="005C6330"/>
    <w:rsid w:val="005D6295"/>
    <w:rsid w:val="005F5D06"/>
    <w:rsid w:val="00601567"/>
    <w:rsid w:val="00602C49"/>
    <w:rsid w:val="006116D3"/>
    <w:rsid w:val="00611C8A"/>
    <w:rsid w:val="00613CF1"/>
    <w:rsid w:val="00624061"/>
    <w:rsid w:val="00624D7A"/>
    <w:rsid w:val="006252C0"/>
    <w:rsid w:val="00635511"/>
    <w:rsid w:val="00635B36"/>
    <w:rsid w:val="00656ECF"/>
    <w:rsid w:val="00665A41"/>
    <w:rsid w:val="006707A3"/>
    <w:rsid w:val="00676252"/>
    <w:rsid w:val="00677216"/>
    <w:rsid w:val="006916F9"/>
    <w:rsid w:val="006B4CEB"/>
    <w:rsid w:val="006C4F75"/>
    <w:rsid w:val="006D47DF"/>
    <w:rsid w:val="006F3638"/>
    <w:rsid w:val="007057F8"/>
    <w:rsid w:val="00705D5F"/>
    <w:rsid w:val="00712F45"/>
    <w:rsid w:val="0071703B"/>
    <w:rsid w:val="00734F51"/>
    <w:rsid w:val="007429FB"/>
    <w:rsid w:val="00762B6E"/>
    <w:rsid w:val="0077325A"/>
    <w:rsid w:val="00790320"/>
    <w:rsid w:val="00794064"/>
    <w:rsid w:val="007B4667"/>
    <w:rsid w:val="007E015A"/>
    <w:rsid w:val="007F7839"/>
    <w:rsid w:val="00813720"/>
    <w:rsid w:val="00817529"/>
    <w:rsid w:val="00826D97"/>
    <w:rsid w:val="00835403"/>
    <w:rsid w:val="00840CCB"/>
    <w:rsid w:val="00862D9A"/>
    <w:rsid w:val="00874733"/>
    <w:rsid w:val="00883D78"/>
    <w:rsid w:val="00890FCE"/>
    <w:rsid w:val="008A126C"/>
    <w:rsid w:val="008A14A8"/>
    <w:rsid w:val="008A348D"/>
    <w:rsid w:val="008B3ACD"/>
    <w:rsid w:val="008D0023"/>
    <w:rsid w:val="008E5CAF"/>
    <w:rsid w:val="008E624C"/>
    <w:rsid w:val="008E744D"/>
    <w:rsid w:val="00903224"/>
    <w:rsid w:val="0092071F"/>
    <w:rsid w:val="00930E12"/>
    <w:rsid w:val="00945FBA"/>
    <w:rsid w:val="00946707"/>
    <w:rsid w:val="00957A51"/>
    <w:rsid w:val="00967189"/>
    <w:rsid w:val="0097083F"/>
    <w:rsid w:val="009770CC"/>
    <w:rsid w:val="009913D3"/>
    <w:rsid w:val="009A260F"/>
    <w:rsid w:val="009A37E3"/>
    <w:rsid w:val="009A4251"/>
    <w:rsid w:val="009B03DB"/>
    <w:rsid w:val="009E0649"/>
    <w:rsid w:val="009E3489"/>
    <w:rsid w:val="00A00033"/>
    <w:rsid w:val="00A05212"/>
    <w:rsid w:val="00A078B8"/>
    <w:rsid w:val="00A1005E"/>
    <w:rsid w:val="00A154AD"/>
    <w:rsid w:val="00A228D5"/>
    <w:rsid w:val="00A23139"/>
    <w:rsid w:val="00A40FF3"/>
    <w:rsid w:val="00A4187F"/>
    <w:rsid w:val="00A44790"/>
    <w:rsid w:val="00A47FD6"/>
    <w:rsid w:val="00A55C4C"/>
    <w:rsid w:val="00A5722B"/>
    <w:rsid w:val="00A75BEA"/>
    <w:rsid w:val="00A84306"/>
    <w:rsid w:val="00A91C71"/>
    <w:rsid w:val="00A933F8"/>
    <w:rsid w:val="00AA6A51"/>
    <w:rsid w:val="00AB337D"/>
    <w:rsid w:val="00AD3090"/>
    <w:rsid w:val="00AD412E"/>
    <w:rsid w:val="00AE6710"/>
    <w:rsid w:val="00AE7D18"/>
    <w:rsid w:val="00AF3502"/>
    <w:rsid w:val="00AF766B"/>
    <w:rsid w:val="00B04E99"/>
    <w:rsid w:val="00B27428"/>
    <w:rsid w:val="00B325D4"/>
    <w:rsid w:val="00B35494"/>
    <w:rsid w:val="00B37D2A"/>
    <w:rsid w:val="00B564D2"/>
    <w:rsid w:val="00B60272"/>
    <w:rsid w:val="00B84395"/>
    <w:rsid w:val="00B90FFA"/>
    <w:rsid w:val="00B92F25"/>
    <w:rsid w:val="00BA299D"/>
    <w:rsid w:val="00BA7D67"/>
    <w:rsid w:val="00BB27AA"/>
    <w:rsid w:val="00BB61B9"/>
    <w:rsid w:val="00BC447C"/>
    <w:rsid w:val="00BC74C2"/>
    <w:rsid w:val="00BD3508"/>
    <w:rsid w:val="00BD429F"/>
    <w:rsid w:val="00BE7A4F"/>
    <w:rsid w:val="00BF1041"/>
    <w:rsid w:val="00BF4465"/>
    <w:rsid w:val="00BF4502"/>
    <w:rsid w:val="00C16772"/>
    <w:rsid w:val="00C454C0"/>
    <w:rsid w:val="00C57C50"/>
    <w:rsid w:val="00C60B68"/>
    <w:rsid w:val="00C618C5"/>
    <w:rsid w:val="00C62FC7"/>
    <w:rsid w:val="00C666B2"/>
    <w:rsid w:val="00C71E0B"/>
    <w:rsid w:val="00C73A48"/>
    <w:rsid w:val="00C7481D"/>
    <w:rsid w:val="00CA0259"/>
    <w:rsid w:val="00CB3303"/>
    <w:rsid w:val="00CC7AFF"/>
    <w:rsid w:val="00CE055A"/>
    <w:rsid w:val="00CF4170"/>
    <w:rsid w:val="00D17BB9"/>
    <w:rsid w:val="00D20170"/>
    <w:rsid w:val="00D241CA"/>
    <w:rsid w:val="00D275C7"/>
    <w:rsid w:val="00D3205F"/>
    <w:rsid w:val="00D36DA3"/>
    <w:rsid w:val="00D55B50"/>
    <w:rsid w:val="00D61FFE"/>
    <w:rsid w:val="00D63C21"/>
    <w:rsid w:val="00D72BE3"/>
    <w:rsid w:val="00D90493"/>
    <w:rsid w:val="00D929E7"/>
    <w:rsid w:val="00DA3740"/>
    <w:rsid w:val="00DA38BC"/>
    <w:rsid w:val="00DA4939"/>
    <w:rsid w:val="00DB10B2"/>
    <w:rsid w:val="00DB5D8D"/>
    <w:rsid w:val="00DB686F"/>
    <w:rsid w:val="00DC4260"/>
    <w:rsid w:val="00DD4CF7"/>
    <w:rsid w:val="00DF47A1"/>
    <w:rsid w:val="00E169FD"/>
    <w:rsid w:val="00E308AD"/>
    <w:rsid w:val="00E43089"/>
    <w:rsid w:val="00E43FCE"/>
    <w:rsid w:val="00E745FF"/>
    <w:rsid w:val="00E83F8D"/>
    <w:rsid w:val="00E844E7"/>
    <w:rsid w:val="00E97410"/>
    <w:rsid w:val="00EA14B0"/>
    <w:rsid w:val="00EA1AEB"/>
    <w:rsid w:val="00EA4AC1"/>
    <w:rsid w:val="00EC5094"/>
    <w:rsid w:val="00ED206F"/>
    <w:rsid w:val="00EE1C6E"/>
    <w:rsid w:val="00EE2CB7"/>
    <w:rsid w:val="00EE3DAD"/>
    <w:rsid w:val="00EE7BAE"/>
    <w:rsid w:val="00EF062E"/>
    <w:rsid w:val="00F06082"/>
    <w:rsid w:val="00F06B19"/>
    <w:rsid w:val="00F117F6"/>
    <w:rsid w:val="00F12A6B"/>
    <w:rsid w:val="00F1693F"/>
    <w:rsid w:val="00F36F27"/>
    <w:rsid w:val="00F46AF2"/>
    <w:rsid w:val="00F550F0"/>
    <w:rsid w:val="00F55E87"/>
    <w:rsid w:val="00F560B0"/>
    <w:rsid w:val="00F615C4"/>
    <w:rsid w:val="00F64563"/>
    <w:rsid w:val="00F66113"/>
    <w:rsid w:val="00F66767"/>
    <w:rsid w:val="00F855DF"/>
    <w:rsid w:val="00F87611"/>
    <w:rsid w:val="00F901EB"/>
    <w:rsid w:val="00F93C92"/>
    <w:rsid w:val="00FA2702"/>
    <w:rsid w:val="00FA4F92"/>
    <w:rsid w:val="00FB053D"/>
    <w:rsid w:val="00FB3358"/>
    <w:rsid w:val="00FB3622"/>
    <w:rsid w:val="00FC428D"/>
    <w:rsid w:val="00FC5CFA"/>
    <w:rsid w:val="00FC66BF"/>
    <w:rsid w:val="00FF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4B0"/>
  </w:style>
  <w:style w:type="paragraph" w:styleId="Titolo1">
    <w:name w:val="heading 1"/>
    <w:basedOn w:val="Normale"/>
    <w:next w:val="Normale"/>
    <w:link w:val="Titolo1Carattere"/>
    <w:uiPriority w:val="9"/>
    <w:qFormat/>
    <w:rsid w:val="00712F45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knZulassung02">
    <w:name w:val="knZulassung02"/>
    <w:basedOn w:val="Normale"/>
    <w:rsid w:val="001A45B8"/>
    <w:pPr>
      <w:spacing w:after="0" w:line="240" w:lineRule="auto"/>
      <w:ind w:left="1843" w:right="284"/>
    </w:pPr>
    <w:rPr>
      <w:rFonts w:ascii="Courier" w:eastAsia="Times New Roman" w:hAnsi="Courier" w:cs="Times New Roman"/>
      <w:sz w:val="24"/>
      <w:szCs w:val="20"/>
      <w:lang w:val="de-DE" w:eastAsia="de-DE"/>
    </w:rPr>
  </w:style>
  <w:style w:type="paragraph" w:customStyle="1" w:styleId="Default">
    <w:name w:val="Default"/>
    <w:rsid w:val="00F46A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30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30E1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30E1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0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0E12"/>
    <w:rPr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12F45"/>
    <w:rPr>
      <w:rFonts w:ascii="Times New Roman" w:eastAsia="Times New Roman" w:hAnsi="Times New Roman" w:cs="Times New Roman"/>
      <w:i/>
      <w:szCs w:val="20"/>
      <w:u w:val="single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C3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C337A"/>
    <w:rPr>
      <w:rFonts w:ascii="Courier New" w:eastAsia="Times New Roman" w:hAnsi="Courier New" w:cs="Courier New"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4B05A3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Titel">
    <w:name w:val="Titel"/>
    <w:basedOn w:val="Default"/>
    <w:next w:val="Default"/>
    <w:uiPriority w:val="99"/>
    <w:rsid w:val="004279A0"/>
    <w:rPr>
      <w:rFonts w:eastAsiaTheme="minorEastAsia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6B02-E938-41B9-BA54-BF7080C63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</cp:revision>
  <dcterms:created xsi:type="dcterms:W3CDTF">2017-03-06T09:39:00Z</dcterms:created>
  <dcterms:modified xsi:type="dcterms:W3CDTF">2017-03-06T09:39:00Z</dcterms:modified>
</cp:coreProperties>
</file>