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685CC" w14:textId="77777777" w:rsidR="004241AC" w:rsidRPr="002A3F14" w:rsidRDefault="00340DC4" w:rsidP="004241AC">
      <w:pPr>
        <w:spacing w:after="0" w:line="240" w:lineRule="auto"/>
        <w:jc w:val="center"/>
        <w:rPr>
          <w:lang w:val="en-US"/>
        </w:rPr>
      </w:pPr>
      <w:r>
        <w:rPr>
          <w:noProof/>
          <w:lang w:eastAsia="it-IT"/>
        </w:rPr>
        <w:drawing>
          <wp:inline distT="0" distB="0" distL="0" distR="0" wp14:anchorId="66CFC627" wp14:editId="4BF1C519">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61579E3A" w14:textId="77777777" w:rsidR="004241AC" w:rsidRDefault="004241AC" w:rsidP="004241AC">
      <w:pPr>
        <w:spacing w:after="0" w:line="240" w:lineRule="auto"/>
        <w:jc w:val="center"/>
        <w:rPr>
          <w:b/>
        </w:rPr>
      </w:pPr>
    </w:p>
    <w:p w14:paraId="795DFCF8" w14:textId="77777777" w:rsidR="00823F4C" w:rsidRDefault="008F117D" w:rsidP="00823F4C">
      <w:pPr>
        <w:spacing w:after="0" w:line="240" w:lineRule="auto"/>
        <w:jc w:val="center"/>
        <w:rPr>
          <w:b/>
          <w:sz w:val="28"/>
        </w:rPr>
      </w:pPr>
      <w:bookmarkStart w:id="0" w:name="Text15"/>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15231E63" wp14:editId="7F516852">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6E6EC"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31E63"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08B6E6EC"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25BEB77F" w14:textId="77777777" w:rsidR="004241AC" w:rsidRDefault="004241AC" w:rsidP="004241AC">
      <w:pPr>
        <w:autoSpaceDE w:val="0"/>
        <w:autoSpaceDN w:val="0"/>
        <w:adjustRightInd w:val="0"/>
        <w:spacing w:after="0" w:line="240" w:lineRule="auto"/>
        <w:jc w:val="center"/>
        <w:rPr>
          <w:b/>
          <w:highlight w:val="yellow"/>
        </w:rPr>
      </w:pPr>
    </w:p>
    <w:p w14:paraId="2092514A" w14:textId="77777777" w:rsidR="00823F4C" w:rsidRDefault="00823F4C" w:rsidP="004241AC">
      <w:pPr>
        <w:autoSpaceDE w:val="0"/>
        <w:autoSpaceDN w:val="0"/>
        <w:adjustRightInd w:val="0"/>
        <w:spacing w:after="0" w:line="240" w:lineRule="auto"/>
        <w:jc w:val="center"/>
        <w:rPr>
          <w:b/>
          <w:highlight w:val="yellow"/>
        </w:rPr>
      </w:pPr>
    </w:p>
    <w:p w14:paraId="284548AB" w14:textId="77777777" w:rsidR="004609F8" w:rsidRDefault="004609F8" w:rsidP="004241AC">
      <w:pPr>
        <w:autoSpaceDE w:val="0"/>
        <w:autoSpaceDN w:val="0"/>
        <w:adjustRightInd w:val="0"/>
        <w:spacing w:after="0" w:line="240" w:lineRule="auto"/>
        <w:jc w:val="center"/>
        <w:rPr>
          <w:b/>
          <w:highlight w:val="yellow"/>
        </w:rPr>
      </w:pPr>
    </w:p>
    <w:p w14:paraId="05019839" w14:textId="77777777" w:rsidR="00BF7A42" w:rsidRDefault="00DA00D7" w:rsidP="004241AC">
      <w:pPr>
        <w:widowControl w:val="0"/>
        <w:spacing w:after="0" w:line="240" w:lineRule="auto"/>
        <w:jc w:val="center"/>
        <w:rPr>
          <w:b/>
          <w:sz w:val="32"/>
        </w:rPr>
      </w:pPr>
      <w:r w:rsidRPr="00DA00D7">
        <w:rPr>
          <w:b/>
          <w:sz w:val="32"/>
        </w:rPr>
        <w:t>PREGABALIN PENSA PHARMA</w:t>
      </w:r>
    </w:p>
    <w:p w14:paraId="29397CDA" w14:textId="77777777" w:rsidR="004609F8" w:rsidRDefault="004609F8" w:rsidP="004241AC">
      <w:pPr>
        <w:widowControl w:val="0"/>
        <w:spacing w:after="0" w:line="240" w:lineRule="auto"/>
        <w:jc w:val="center"/>
        <w:rPr>
          <w:snapToGrid w:val="0"/>
        </w:rPr>
      </w:pPr>
    </w:p>
    <w:p w14:paraId="1D778F3D" w14:textId="3E1549F8" w:rsidR="004241AC" w:rsidRPr="00A966D1" w:rsidRDefault="004241AC" w:rsidP="004241AC">
      <w:pPr>
        <w:widowControl w:val="0"/>
        <w:spacing w:after="0" w:line="240" w:lineRule="auto"/>
        <w:jc w:val="center"/>
        <w:rPr>
          <w:snapToGrid w:val="0"/>
        </w:rPr>
      </w:pPr>
      <w:r w:rsidRPr="00A966D1">
        <w:rPr>
          <w:snapToGrid w:val="0"/>
        </w:rPr>
        <w:t xml:space="preserve"> (</w:t>
      </w:r>
      <w:r w:rsidR="00DA00D7">
        <w:rPr>
          <w:snapToGrid w:val="0"/>
        </w:rPr>
        <w:t>pregabalin</w:t>
      </w:r>
      <w:r w:rsidR="002A1800">
        <w:rPr>
          <w:snapToGrid w:val="0"/>
        </w:rPr>
        <w:t xml:space="preserve">, </w:t>
      </w:r>
      <w:r w:rsidR="00DA00D7">
        <w:rPr>
          <w:snapToGrid w:val="0"/>
        </w:rPr>
        <w:t>caspule rigide,</w:t>
      </w:r>
      <w:r w:rsidR="002A1800">
        <w:rPr>
          <w:snapToGrid w:val="0"/>
        </w:rPr>
        <w:t xml:space="preserve"> </w:t>
      </w:r>
      <w:r w:rsidR="00DA00D7">
        <w:rPr>
          <w:snapToGrid w:val="0"/>
        </w:rPr>
        <w:t xml:space="preserve">25 mg – 75 mg – 150 mg -  </w:t>
      </w:r>
      <w:r w:rsidR="00C91D6D">
        <w:rPr>
          <w:snapToGrid w:val="0"/>
        </w:rPr>
        <w:t xml:space="preserve">300 </w:t>
      </w:r>
      <w:r w:rsidR="00DA00D7">
        <w:rPr>
          <w:snapToGrid w:val="0"/>
        </w:rPr>
        <w:t>mg</w:t>
      </w:r>
      <w:r w:rsidRPr="00A966D1">
        <w:rPr>
          <w:snapToGrid w:val="0"/>
        </w:rPr>
        <w:t>)</w:t>
      </w:r>
    </w:p>
    <w:p w14:paraId="0EBEDB0C" w14:textId="77777777" w:rsidR="004241AC" w:rsidRDefault="004241AC" w:rsidP="004241AC">
      <w:pPr>
        <w:autoSpaceDE w:val="0"/>
        <w:autoSpaceDN w:val="0"/>
        <w:adjustRightInd w:val="0"/>
        <w:spacing w:after="0" w:line="240" w:lineRule="auto"/>
        <w:jc w:val="center"/>
        <w:rPr>
          <w:b/>
        </w:rPr>
      </w:pPr>
    </w:p>
    <w:p w14:paraId="4AE62490" w14:textId="77777777" w:rsidR="004609F8" w:rsidRPr="00A966D1" w:rsidRDefault="004609F8" w:rsidP="004241AC">
      <w:pPr>
        <w:autoSpaceDE w:val="0"/>
        <w:autoSpaceDN w:val="0"/>
        <w:adjustRightInd w:val="0"/>
        <w:spacing w:after="0" w:line="240" w:lineRule="auto"/>
        <w:jc w:val="center"/>
        <w:rPr>
          <w:b/>
        </w:rPr>
      </w:pPr>
    </w:p>
    <w:p w14:paraId="7A1593E8" w14:textId="77777777" w:rsidR="00797416" w:rsidRPr="00BC6601" w:rsidRDefault="00DA00D7" w:rsidP="004241AC">
      <w:pPr>
        <w:spacing w:after="0" w:line="240" w:lineRule="auto"/>
        <w:jc w:val="center"/>
        <w:rPr>
          <w:b/>
          <w:lang w:val="en-US"/>
        </w:rPr>
      </w:pPr>
      <w:r w:rsidRPr="00BC6601">
        <w:rPr>
          <w:b/>
          <w:lang w:val="en-US"/>
        </w:rPr>
        <w:t>Towa Pharmaceutical S.p.A.</w:t>
      </w:r>
    </w:p>
    <w:p w14:paraId="28D82531" w14:textId="77777777" w:rsidR="00EC3589" w:rsidRPr="00BC6601" w:rsidRDefault="00BF7A42" w:rsidP="004241AC">
      <w:pPr>
        <w:spacing w:after="0" w:line="240" w:lineRule="auto"/>
        <w:jc w:val="center"/>
        <w:rPr>
          <w:b/>
          <w:lang w:val="en-US"/>
        </w:rPr>
      </w:pPr>
      <w:r w:rsidRPr="00BC6601">
        <w:rPr>
          <w:b/>
          <w:lang w:val="en-US"/>
        </w:rPr>
        <w:t xml:space="preserve"> </w:t>
      </w:r>
    </w:p>
    <w:p w14:paraId="071790A9" w14:textId="77777777" w:rsidR="004609F8" w:rsidRPr="00BC6601" w:rsidRDefault="004609F8" w:rsidP="004241AC">
      <w:pPr>
        <w:spacing w:after="0" w:line="240" w:lineRule="auto"/>
        <w:jc w:val="center"/>
        <w:rPr>
          <w:b/>
          <w:lang w:val="en-US"/>
        </w:rPr>
      </w:pPr>
    </w:p>
    <w:p w14:paraId="2E155E4A" w14:textId="77777777" w:rsidR="004241AC" w:rsidRDefault="004241AC" w:rsidP="004241AC">
      <w:pPr>
        <w:spacing w:after="0" w:line="240" w:lineRule="auto"/>
        <w:jc w:val="center"/>
        <w:rPr>
          <w:rFonts w:cs="Helvetica"/>
          <w:b/>
        </w:rPr>
      </w:pPr>
      <w:r w:rsidRPr="00062636">
        <w:rPr>
          <w:b/>
        </w:rPr>
        <w:t xml:space="preserve">Numero di AIC: </w:t>
      </w:r>
      <w:r w:rsidR="00DA00D7" w:rsidRPr="00DA00D7">
        <w:rPr>
          <w:rFonts w:cs="Helvetica"/>
          <w:b/>
        </w:rPr>
        <w:t>050003</w:t>
      </w:r>
    </w:p>
    <w:p w14:paraId="04CF0DE2" w14:textId="0CD97CDC" w:rsidR="00797416" w:rsidRDefault="00797416" w:rsidP="004241AC">
      <w:pPr>
        <w:spacing w:after="0" w:line="240" w:lineRule="auto"/>
        <w:jc w:val="center"/>
        <w:rPr>
          <w:b/>
        </w:rPr>
      </w:pPr>
    </w:p>
    <w:p w14:paraId="0E97C50A" w14:textId="77777777" w:rsidR="001B1CC3" w:rsidRPr="00062636" w:rsidRDefault="001B1CC3" w:rsidP="004241AC">
      <w:pPr>
        <w:spacing w:after="0" w:line="240" w:lineRule="auto"/>
        <w:jc w:val="center"/>
        <w:rPr>
          <w:b/>
        </w:rPr>
      </w:pPr>
    </w:p>
    <w:bookmarkEnd w:id="0"/>
    <w:p w14:paraId="57EE2BFB" w14:textId="1871E233" w:rsidR="00C31E3A" w:rsidRPr="00C31E3A" w:rsidRDefault="00C31E3A" w:rsidP="00C31E3A">
      <w:pPr>
        <w:jc w:val="center"/>
        <w:rPr>
          <w:b/>
        </w:rPr>
      </w:pPr>
      <w:r w:rsidRPr="00C31E3A">
        <w:rPr>
          <w:b/>
        </w:rPr>
        <w:t>Numero</w:t>
      </w:r>
      <w:r>
        <w:rPr>
          <w:b/>
        </w:rPr>
        <w:t xml:space="preserve"> di Procedura Europea: IT/H/0852/001-004</w:t>
      </w:r>
      <w:r w:rsidRPr="00C31E3A">
        <w:rPr>
          <w:b/>
        </w:rPr>
        <w:t>/DC</w:t>
      </w:r>
    </w:p>
    <w:p w14:paraId="16545824" w14:textId="77777777" w:rsidR="004241AC" w:rsidRDefault="004241AC" w:rsidP="004241AC">
      <w:pPr>
        <w:spacing w:after="0" w:line="240" w:lineRule="auto"/>
        <w:jc w:val="center"/>
        <w:rPr>
          <w:b/>
        </w:rPr>
      </w:pPr>
    </w:p>
    <w:p w14:paraId="3CC62A08" w14:textId="77777777" w:rsidR="004E5A39" w:rsidRPr="00062636" w:rsidRDefault="004E5A39" w:rsidP="004241AC">
      <w:pPr>
        <w:spacing w:after="0" w:line="240" w:lineRule="auto"/>
        <w:jc w:val="center"/>
        <w:rPr>
          <w:b/>
        </w:rPr>
      </w:pPr>
    </w:p>
    <w:p w14:paraId="4B496201" w14:textId="77777777" w:rsidR="00FE22BA" w:rsidRDefault="00FE22BA">
      <w:pPr>
        <w:rPr>
          <w:rFonts w:eastAsia="Calibri" w:cs="Calibri"/>
          <w:b/>
          <w:color w:val="000000"/>
          <w:lang w:eastAsia="it-IT"/>
        </w:rPr>
      </w:pPr>
      <w:r>
        <w:rPr>
          <w:rFonts w:eastAsia="Calibri" w:cs="Calibri"/>
          <w:b/>
          <w:color w:val="000000"/>
          <w:lang w:eastAsia="it-IT"/>
        </w:rPr>
        <w:br w:type="page"/>
      </w:r>
    </w:p>
    <w:p w14:paraId="19473D4A" w14:textId="2154BFA8"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lastRenderedPageBreak/>
        <w:t>RIASSUNTO DELLA RELAZIONE PUBBLICA DI VALUTAZIONE</w:t>
      </w:r>
    </w:p>
    <w:p w14:paraId="5D070531"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715F0350" w14:textId="77777777"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DA00D7" w:rsidRPr="00DA00D7">
        <w:rPr>
          <w:rFonts w:eastAsia="Calibri" w:cs="Calibri"/>
          <w:color w:val="000000"/>
          <w:lang w:eastAsia="it-IT"/>
        </w:rPr>
        <w:t>PREGABALIN PENSA PHARMA</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DA00D7" w:rsidRPr="00DA00D7">
        <w:rPr>
          <w:rFonts w:eastAsia="Calibri" w:cs="Calibri"/>
          <w:color w:val="000000"/>
          <w:lang w:eastAsia="it-IT"/>
        </w:rPr>
        <w:t>PREGABALIN PENSA PHARMA</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DA00D7">
        <w:rPr>
          <w:rFonts w:eastAsia="Calibri" w:cs="Calibri"/>
          <w:color w:val="000000"/>
          <w:lang w:eastAsia="it-IT"/>
        </w:rPr>
        <w:t>PREGABALIN PENSA PHARMA</w:t>
      </w:r>
      <w:r w:rsidRPr="009F1B70">
        <w:rPr>
          <w:rFonts w:eastAsia="Calibri" w:cs="Calibri"/>
          <w:bCs/>
          <w:color w:val="000000"/>
          <w:lang w:eastAsia="it-IT"/>
        </w:rPr>
        <w:t>.</w:t>
      </w:r>
    </w:p>
    <w:p w14:paraId="650EFE16"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DA00D7">
        <w:rPr>
          <w:rFonts w:eastAsia="Calibri" w:cs="Calibri"/>
          <w:color w:val="000000"/>
          <w:lang w:eastAsia="it-IT"/>
        </w:rPr>
        <w:t xml:space="preserve">PREGABALIN PENSA PHARMA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0B366CBC"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41F61A80"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19636ECE" w14:textId="77777777"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DA00D7">
        <w:rPr>
          <w:rFonts w:eastAsia="Calibri" w:cs="Calibri"/>
          <w:b/>
          <w:color w:val="000000"/>
          <w:lang w:eastAsia="it-IT"/>
        </w:rPr>
        <w:t>PREGABALIN PENSA PHARMA</w:t>
      </w:r>
      <w:r w:rsidR="00797416">
        <w:rPr>
          <w:rFonts w:eastAsia="Calibri" w:cs="Calibri"/>
          <w:b/>
          <w:color w:val="000000"/>
          <w:lang w:eastAsia="it-IT"/>
        </w:rPr>
        <w:t xml:space="preserve"> </w:t>
      </w:r>
      <w:r w:rsidRPr="00797416">
        <w:rPr>
          <w:rFonts w:eastAsia="Calibri" w:cs="Calibri"/>
          <w:b/>
          <w:bCs/>
          <w:color w:val="000000"/>
          <w:lang w:eastAsia="it-IT"/>
        </w:rPr>
        <w:t xml:space="preserve">E A COSA SERVE? </w:t>
      </w:r>
    </w:p>
    <w:p w14:paraId="169E8132" w14:textId="77777777" w:rsidR="00797416" w:rsidRDefault="00DA00D7" w:rsidP="00BB2AF8">
      <w:pPr>
        <w:widowControl w:val="0"/>
        <w:spacing w:after="0" w:line="240" w:lineRule="auto"/>
        <w:jc w:val="both"/>
        <w:rPr>
          <w:rFonts w:eastAsia="Calibri" w:cs="Calibri"/>
          <w:color w:val="000000"/>
          <w:lang w:eastAsia="it-IT"/>
        </w:rPr>
      </w:pPr>
      <w:r>
        <w:rPr>
          <w:rFonts w:eastAsia="Calibri" w:cs="Calibri"/>
          <w:color w:val="000000"/>
          <w:lang w:eastAsia="it-IT"/>
        </w:rPr>
        <w:t>PREGABALIN PENSA PHARMA</w:t>
      </w:r>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sidRPr="00DA00D7">
        <w:rPr>
          <w:rFonts w:eastAsia="Calibri" w:cs="Calibri"/>
          <w:color w:val="000000"/>
          <w:lang w:eastAsia="it-IT"/>
        </w:rPr>
        <w:t>pregabalin</w:t>
      </w:r>
      <w:r w:rsidR="00797416">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p>
    <w:p w14:paraId="59CF2305" w14:textId="77777777" w:rsidR="00797416" w:rsidRDefault="00DA00D7" w:rsidP="00BB2AF8">
      <w:pPr>
        <w:widowControl w:val="0"/>
        <w:spacing w:after="0" w:line="240" w:lineRule="auto"/>
        <w:jc w:val="both"/>
        <w:rPr>
          <w:rFonts w:eastAsia="Calibri" w:cs="Calibri"/>
          <w:color w:val="000000"/>
          <w:lang w:eastAsia="it-IT"/>
        </w:rPr>
      </w:pPr>
      <w:r w:rsidRPr="00DA00D7">
        <w:rPr>
          <w:rFonts w:eastAsia="Calibri" w:cs="Calibri"/>
          <w:color w:val="000000"/>
          <w:lang w:eastAsia="it-IT"/>
        </w:rPr>
        <w:t>capsule rigide di colore bianco nei dosaggi da 25 mg  e  150 mg, di colore bianco e arancione nei dosaggio da 75 mg e 300 mg</w:t>
      </w:r>
      <w:r w:rsidR="00797416">
        <w:rPr>
          <w:rFonts w:eastAsia="Calibri" w:cs="Calibri"/>
          <w:color w:val="000000"/>
          <w:lang w:eastAsia="it-IT"/>
        </w:rPr>
        <w:t>;</w:t>
      </w:r>
    </w:p>
    <w:p w14:paraId="7A7F5812" w14:textId="77777777" w:rsidR="00300BEA" w:rsidRDefault="00300BEA" w:rsidP="00BB2AF8">
      <w:pPr>
        <w:widowControl w:val="0"/>
        <w:spacing w:after="0" w:line="240" w:lineRule="auto"/>
        <w:jc w:val="both"/>
        <w:rPr>
          <w:rFonts w:eastAsia="Calibri" w:cs="Calibri"/>
          <w:color w:val="000000"/>
          <w:lang w:eastAsia="it-IT"/>
        </w:rPr>
      </w:pPr>
    </w:p>
    <w:p w14:paraId="0262A1E7" w14:textId="43B3973D" w:rsidR="00B03E01" w:rsidRDefault="00DA00D7" w:rsidP="00B03E01">
      <w:pPr>
        <w:widowControl w:val="0"/>
        <w:spacing w:after="0" w:line="240" w:lineRule="auto"/>
        <w:jc w:val="both"/>
        <w:rPr>
          <w:rFonts w:eastAsia="Calibri" w:cs="Calibri"/>
          <w:color w:val="000000"/>
          <w:lang w:eastAsia="it-IT"/>
        </w:rPr>
      </w:pPr>
      <w:r>
        <w:rPr>
          <w:rFonts w:eastAsia="Calibri" w:cs="Calibri"/>
          <w:color w:val="000000"/>
          <w:lang w:eastAsia="it-IT"/>
        </w:rPr>
        <w:t>PREGABALIN PENSA PHARMA</w:t>
      </w:r>
      <w:r w:rsidR="00797416">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sidRPr="00DA00D7">
        <w:rPr>
          <w:rFonts w:eastAsia="Calibri" w:cs="Calibri"/>
          <w:color w:val="000000"/>
          <w:lang w:eastAsia="it-IT"/>
        </w:rPr>
        <w:t>LYRICA</w:t>
      </w:r>
      <w:r w:rsidR="00797416">
        <w:rPr>
          <w:rFonts w:eastAsia="Calibri" w:cs="Calibri"/>
          <w:color w:val="000000"/>
          <w:lang w:eastAsia="it-IT"/>
        </w:rPr>
        <w:t xml:space="preserve">, </w:t>
      </w:r>
      <w:r w:rsidR="00C058E1">
        <w:rPr>
          <w:rFonts w:eastAsia="Calibri" w:cs="Calibri"/>
          <w:color w:val="000000"/>
          <w:lang w:eastAsia="it-IT"/>
        </w:rPr>
        <w:t xml:space="preserve">autorizzato </w:t>
      </w:r>
      <w:r w:rsidR="00F76F77" w:rsidRPr="00F76F77">
        <w:rPr>
          <w:rFonts w:eastAsia="Calibri" w:cs="Calibri"/>
          <w:color w:val="000000"/>
          <w:u w:val="single"/>
          <w:lang w:eastAsia="it-IT"/>
        </w:rPr>
        <w:t>in Italia</w:t>
      </w:r>
      <w:r w:rsidR="00A84362">
        <w:rPr>
          <w:rFonts w:eastAsia="Calibri" w:cs="Calibri"/>
          <w:color w:val="000000"/>
          <w:u w:val="single"/>
          <w:lang w:eastAsia="it-IT"/>
        </w:rPr>
        <w:t xml:space="preserve"> </w:t>
      </w:r>
      <w:r w:rsidR="00B03E01">
        <w:rPr>
          <w:rFonts w:eastAsia="Calibri" w:cs="Calibri"/>
          <w:color w:val="000000"/>
          <w:u w:val="single"/>
          <w:lang w:eastAsia="it-IT"/>
        </w:rPr>
        <w:t xml:space="preserve">da </w:t>
      </w:r>
      <w:r w:rsidR="00CC1489">
        <w:rPr>
          <w:rFonts w:eastAsia="Calibri" w:cs="Calibri"/>
          <w:color w:val="000000"/>
          <w:u w:val="single"/>
          <w:lang w:eastAsia="it-IT"/>
        </w:rPr>
        <w:t>almeno 8 anni</w:t>
      </w:r>
      <w:r w:rsidR="00B03E01" w:rsidRPr="00DA00D7">
        <w:rPr>
          <w:rFonts w:eastAsia="Calibri" w:cs="Calibri"/>
          <w:color w:val="000000"/>
          <w:lang w:eastAsia="it-IT"/>
        </w:rPr>
        <w:t xml:space="preserve">. </w:t>
      </w:r>
      <w:r>
        <w:rPr>
          <w:rFonts w:eastAsia="Calibri" w:cs="Calibri"/>
          <w:color w:val="000000"/>
          <w:lang w:eastAsia="it-IT"/>
        </w:rPr>
        <w:t>PREGABALIN PENSA PHARMA</w:t>
      </w:r>
      <w:r w:rsidR="00B15135">
        <w:rPr>
          <w:rFonts w:eastAsia="Calibri" w:cs="Calibri"/>
          <w:color w:val="000000"/>
          <w:lang w:eastAsia="it-IT"/>
        </w:rPr>
        <w:t xml:space="preserve"> </w:t>
      </w:r>
      <w:r w:rsidR="00B15135" w:rsidRPr="00A47604">
        <w:rPr>
          <w:rFonts w:cstheme="minorHAnsi"/>
          <w:color w:val="000000"/>
        </w:rPr>
        <w:t xml:space="preserve">può essere immesso in commercio solo dopo che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r w:rsidR="00B15135">
        <w:rPr>
          <w:color w:val="000000"/>
          <w:sz w:val="27"/>
          <w:szCs w:val="27"/>
        </w:rPr>
        <w:t xml:space="preserve">  </w:t>
      </w:r>
      <w:r w:rsidR="00B03E01" w:rsidRPr="00D2683B">
        <w:rPr>
          <w:rFonts w:eastAsia="Calibri" w:cs="Calibri"/>
          <w:color w:val="000000"/>
          <w:lang w:eastAsia="it-IT"/>
        </w:rPr>
        <w:t>Sul sito dell’Agenzia Italiana del Farmaco (AIFA) (</w:t>
      </w:r>
      <w:r w:rsidR="005B4C97" w:rsidRPr="00577746">
        <w:t>https://farmaci.agenziafarmaco.gov.it/bancadatifarmaci/home</w:t>
      </w:r>
      <w:r w:rsidR="00B03E01" w:rsidRPr="00D2683B">
        <w:rPr>
          <w:rFonts w:eastAsia="Calibri" w:cs="Calibri"/>
          <w:lang w:eastAsia="it-IT"/>
        </w:rPr>
        <w:t>)</w:t>
      </w:r>
      <w:r w:rsidR="00B03E01" w:rsidRPr="00D2683B">
        <w:t xml:space="preserve"> </w:t>
      </w:r>
      <w:r w:rsidR="00B03E01" w:rsidRPr="00D2683B">
        <w:rPr>
          <w:rFonts w:eastAsia="Calibri" w:cs="Calibri"/>
          <w:color w:val="000000"/>
          <w:lang w:eastAsia="it-IT"/>
        </w:rPr>
        <w:t xml:space="preserve">è possibile consultare il Riassunto delle caratteristiche del prodotto e il foglio illustrativo di </w:t>
      </w:r>
      <w:r w:rsidRPr="00DA00D7">
        <w:rPr>
          <w:rFonts w:eastAsia="Calibri" w:cs="Calibri"/>
          <w:color w:val="000000"/>
          <w:lang w:eastAsia="it-IT"/>
        </w:rPr>
        <w:t>LYRICA</w:t>
      </w:r>
      <w:r w:rsidR="00B03E01" w:rsidRPr="00D2683B">
        <w:rPr>
          <w:rFonts w:eastAsia="Calibri" w:cs="Calibri"/>
          <w:color w:val="000000"/>
          <w:lang w:eastAsia="it-IT"/>
        </w:rPr>
        <w:t>.</w:t>
      </w:r>
    </w:p>
    <w:p w14:paraId="1CE9DC08" w14:textId="77777777" w:rsidR="007A1C0E" w:rsidRDefault="007A1C0E" w:rsidP="007A1C0E">
      <w:pPr>
        <w:autoSpaceDE w:val="0"/>
        <w:autoSpaceDN w:val="0"/>
        <w:adjustRightInd w:val="0"/>
        <w:spacing w:after="0" w:line="240" w:lineRule="auto"/>
        <w:jc w:val="both"/>
        <w:rPr>
          <w:rFonts w:eastAsia="Calibri" w:cs="Calibri"/>
          <w:color w:val="000000"/>
          <w:lang w:eastAsia="it-IT"/>
        </w:rPr>
      </w:pPr>
    </w:p>
    <w:p w14:paraId="52AAF2D4" w14:textId="77777777" w:rsidR="00FC082E" w:rsidRPr="00D0398C" w:rsidRDefault="00DA00D7" w:rsidP="00FC082E">
      <w:pPr>
        <w:jc w:val="both"/>
        <w:rPr>
          <w:rFonts w:eastAsia="Calibri" w:cs="Calibri"/>
          <w:color w:val="000000"/>
          <w:lang w:eastAsia="it-IT"/>
        </w:rPr>
      </w:pPr>
      <w:r>
        <w:rPr>
          <w:rFonts w:eastAsia="Calibri" w:cs="Calibri"/>
          <w:color w:val="000000"/>
          <w:lang w:eastAsia="it-IT"/>
        </w:rPr>
        <w:t>PREGABALIN PENSA PHARMA</w:t>
      </w:r>
      <w:r w:rsidR="00300BEA">
        <w:rPr>
          <w:rFonts w:eastAsia="Calibri" w:cs="Calibri"/>
          <w:color w:val="000000"/>
          <w:lang w:eastAsia="it-IT"/>
        </w:rPr>
        <w:t xml:space="preserve"> </w:t>
      </w:r>
      <w:r w:rsidR="00BB2AF8" w:rsidRPr="00051F8C">
        <w:rPr>
          <w:rFonts w:eastAsia="Calibri" w:cs="Calibri"/>
          <w:lang w:eastAsia="it-IT"/>
        </w:rPr>
        <w:t>si usa</w:t>
      </w:r>
      <w:r w:rsidR="00B03E01">
        <w:rPr>
          <w:rFonts w:eastAsia="Calibri" w:cs="Calibri"/>
          <w:lang w:eastAsia="it-IT"/>
        </w:rPr>
        <w:t xml:space="preserve"> </w:t>
      </w:r>
      <w:r w:rsidR="00FC082E" w:rsidRPr="00D9350E">
        <w:rPr>
          <w:rFonts w:eastAsia="Calibri" w:cs="Calibri"/>
          <w:color w:val="000000"/>
          <w:lang w:eastAsia="it-IT"/>
        </w:rPr>
        <w:t>il trattamento di adulti affetti dalle seguenti condizioni</w:t>
      </w:r>
      <w:r w:rsidR="00FC082E" w:rsidRPr="00D0398C">
        <w:rPr>
          <w:rFonts w:eastAsia="Calibri" w:cs="Calibri"/>
          <w:color w:val="000000"/>
          <w:lang w:eastAsia="it-IT"/>
        </w:rPr>
        <w:t>:</w:t>
      </w:r>
    </w:p>
    <w:p w14:paraId="03328A48" w14:textId="77777777" w:rsidR="00FC082E" w:rsidRPr="00A85526" w:rsidRDefault="00FC082E" w:rsidP="00FC082E">
      <w:pPr>
        <w:autoSpaceDE w:val="0"/>
        <w:autoSpaceDN w:val="0"/>
        <w:adjustRightInd w:val="0"/>
        <w:spacing w:after="0" w:line="240" w:lineRule="auto"/>
        <w:jc w:val="both"/>
        <w:rPr>
          <w:rFonts w:eastAsia="Calibri" w:cs="Calibri"/>
          <w:i/>
          <w:color w:val="000000"/>
          <w:lang w:eastAsia="it-IT"/>
        </w:rPr>
      </w:pPr>
      <w:r w:rsidRPr="00A85526">
        <w:rPr>
          <w:rFonts w:eastAsia="Calibri" w:cs="Calibri"/>
          <w:i/>
          <w:color w:val="000000"/>
          <w:lang w:eastAsia="it-IT"/>
        </w:rPr>
        <w:t>Dolore neuropatico</w:t>
      </w:r>
    </w:p>
    <w:p w14:paraId="44EFA8C6" w14:textId="28F87719" w:rsidR="00FC082E" w:rsidRPr="00A85526" w:rsidRDefault="00FC082E" w:rsidP="00FC082E">
      <w:pPr>
        <w:autoSpaceDE w:val="0"/>
        <w:autoSpaceDN w:val="0"/>
        <w:adjustRightInd w:val="0"/>
        <w:spacing w:after="0" w:line="240" w:lineRule="auto"/>
        <w:jc w:val="both"/>
        <w:rPr>
          <w:rFonts w:eastAsia="Calibri" w:cs="Calibri"/>
          <w:color w:val="000000"/>
          <w:lang w:eastAsia="it-IT"/>
        </w:rPr>
      </w:pPr>
      <w:r w:rsidRPr="00A85526">
        <w:rPr>
          <w:rFonts w:eastAsia="Calibri" w:cs="Calibri"/>
          <w:color w:val="000000"/>
          <w:lang w:eastAsia="it-IT"/>
        </w:rPr>
        <w:t xml:space="preserve">PREGABALIN PENSA PHARMA è indicato per il trattamento del dolore neuropatico periferico e centrale </w:t>
      </w:r>
      <w:r w:rsidR="00D34490">
        <w:rPr>
          <w:rFonts w:eastAsia="Calibri" w:cs="Calibri"/>
          <w:color w:val="000000"/>
          <w:lang w:eastAsia="it-IT"/>
        </w:rPr>
        <w:t>negli adulti</w:t>
      </w:r>
      <w:r w:rsidRPr="00A85526">
        <w:rPr>
          <w:rFonts w:eastAsia="Calibri" w:cs="Calibri"/>
          <w:color w:val="000000"/>
          <w:lang w:eastAsia="it-IT"/>
        </w:rPr>
        <w:t>.</w:t>
      </w:r>
    </w:p>
    <w:p w14:paraId="392A8BC0" w14:textId="77777777" w:rsidR="00FC082E" w:rsidRPr="00A85526" w:rsidRDefault="00FC082E" w:rsidP="00FC082E">
      <w:pPr>
        <w:autoSpaceDE w:val="0"/>
        <w:autoSpaceDN w:val="0"/>
        <w:adjustRightInd w:val="0"/>
        <w:spacing w:after="0" w:line="240" w:lineRule="auto"/>
        <w:jc w:val="both"/>
        <w:rPr>
          <w:rFonts w:eastAsia="Calibri" w:cs="Calibri"/>
          <w:color w:val="000000"/>
          <w:lang w:eastAsia="it-IT"/>
        </w:rPr>
      </w:pPr>
    </w:p>
    <w:p w14:paraId="30400ABC" w14:textId="77777777" w:rsidR="00FC082E" w:rsidRPr="00A85526" w:rsidRDefault="00FC082E" w:rsidP="00FC082E">
      <w:pPr>
        <w:autoSpaceDE w:val="0"/>
        <w:autoSpaceDN w:val="0"/>
        <w:adjustRightInd w:val="0"/>
        <w:spacing w:after="0" w:line="240" w:lineRule="auto"/>
        <w:jc w:val="both"/>
        <w:rPr>
          <w:rFonts w:eastAsia="Calibri" w:cs="Calibri"/>
          <w:i/>
          <w:color w:val="000000"/>
          <w:lang w:eastAsia="it-IT"/>
        </w:rPr>
      </w:pPr>
      <w:r w:rsidRPr="00A85526">
        <w:rPr>
          <w:rFonts w:eastAsia="Calibri" w:cs="Calibri"/>
          <w:i/>
          <w:color w:val="000000"/>
          <w:lang w:eastAsia="it-IT"/>
        </w:rPr>
        <w:t>Epilessia</w:t>
      </w:r>
    </w:p>
    <w:p w14:paraId="23E89ACD" w14:textId="498A2FC3" w:rsidR="00FC082E" w:rsidRPr="00A85526" w:rsidRDefault="00FC082E" w:rsidP="00FC082E">
      <w:pPr>
        <w:autoSpaceDE w:val="0"/>
        <w:autoSpaceDN w:val="0"/>
        <w:adjustRightInd w:val="0"/>
        <w:spacing w:after="0" w:line="240" w:lineRule="auto"/>
        <w:jc w:val="both"/>
        <w:rPr>
          <w:rFonts w:eastAsia="Calibri" w:cs="Calibri"/>
          <w:color w:val="000000"/>
          <w:lang w:eastAsia="it-IT"/>
        </w:rPr>
      </w:pPr>
      <w:r w:rsidRPr="00A85526">
        <w:rPr>
          <w:rFonts w:eastAsia="Calibri" w:cs="Calibri"/>
          <w:color w:val="000000"/>
          <w:lang w:eastAsia="it-IT"/>
        </w:rPr>
        <w:t xml:space="preserve">PREGABALIN PENSA PHARMA è indicato come terapia aggiuntiva </w:t>
      </w:r>
      <w:r w:rsidR="00D34490">
        <w:rPr>
          <w:rFonts w:eastAsia="Calibri" w:cs="Calibri"/>
          <w:color w:val="000000"/>
          <w:lang w:eastAsia="it-IT"/>
        </w:rPr>
        <w:t xml:space="preserve">negli adulti </w:t>
      </w:r>
      <w:r w:rsidRPr="00A85526">
        <w:rPr>
          <w:rFonts w:eastAsia="Calibri" w:cs="Calibri"/>
          <w:color w:val="000000"/>
          <w:lang w:eastAsia="it-IT"/>
        </w:rPr>
        <w:t>con crisi epilettiche parziali in presenza o in assenza di generalizzazione secondaria.</w:t>
      </w:r>
    </w:p>
    <w:p w14:paraId="2D876F68" w14:textId="77777777" w:rsidR="00FC082E" w:rsidRPr="00A85526" w:rsidRDefault="00FC082E" w:rsidP="00FC082E">
      <w:pPr>
        <w:autoSpaceDE w:val="0"/>
        <w:autoSpaceDN w:val="0"/>
        <w:adjustRightInd w:val="0"/>
        <w:spacing w:after="0" w:line="240" w:lineRule="auto"/>
        <w:jc w:val="both"/>
        <w:rPr>
          <w:rFonts w:eastAsia="Calibri" w:cs="Calibri"/>
          <w:color w:val="000000"/>
          <w:lang w:eastAsia="it-IT"/>
        </w:rPr>
      </w:pPr>
    </w:p>
    <w:p w14:paraId="3FC9C6D1" w14:textId="77777777" w:rsidR="00FC082E" w:rsidRPr="00A85526" w:rsidRDefault="00FC082E" w:rsidP="00FC082E">
      <w:pPr>
        <w:autoSpaceDE w:val="0"/>
        <w:autoSpaceDN w:val="0"/>
        <w:adjustRightInd w:val="0"/>
        <w:spacing w:after="0" w:line="240" w:lineRule="auto"/>
        <w:jc w:val="both"/>
        <w:rPr>
          <w:rFonts w:eastAsia="Calibri" w:cs="Calibri"/>
          <w:i/>
          <w:color w:val="000000"/>
          <w:lang w:eastAsia="it-IT"/>
        </w:rPr>
      </w:pPr>
      <w:r w:rsidRPr="00A85526">
        <w:rPr>
          <w:rFonts w:eastAsia="Calibri" w:cs="Calibri"/>
          <w:i/>
          <w:color w:val="000000"/>
          <w:lang w:eastAsia="it-IT"/>
        </w:rPr>
        <w:t>Disturbo d’ansia generalizzata</w:t>
      </w:r>
    </w:p>
    <w:p w14:paraId="3ADD1831" w14:textId="6807C092" w:rsidR="00FC082E" w:rsidRPr="00A85526" w:rsidRDefault="00FC082E" w:rsidP="00FC082E">
      <w:pPr>
        <w:autoSpaceDE w:val="0"/>
        <w:autoSpaceDN w:val="0"/>
        <w:adjustRightInd w:val="0"/>
        <w:spacing w:after="0" w:line="240" w:lineRule="auto"/>
        <w:jc w:val="both"/>
        <w:rPr>
          <w:rFonts w:eastAsia="Calibri" w:cs="Calibri"/>
          <w:color w:val="000000"/>
          <w:lang w:eastAsia="it-IT"/>
        </w:rPr>
      </w:pPr>
      <w:r w:rsidRPr="00A85526">
        <w:rPr>
          <w:rFonts w:eastAsia="Calibri" w:cs="Calibri"/>
          <w:color w:val="000000"/>
          <w:lang w:eastAsia="it-IT"/>
        </w:rPr>
        <w:t>PREGABALIN PENSA PHARMA è indicato per il trattamento del Disturbo d’Ansia Generalizzata (GAD)</w:t>
      </w:r>
      <w:r w:rsidR="00D34490">
        <w:rPr>
          <w:rFonts w:eastAsia="Calibri" w:cs="Calibri"/>
          <w:color w:val="000000"/>
          <w:lang w:eastAsia="it-IT"/>
        </w:rPr>
        <w:t xml:space="preserve"> negli adulti</w:t>
      </w:r>
      <w:r w:rsidRPr="00A85526">
        <w:rPr>
          <w:rFonts w:eastAsia="Calibri" w:cs="Calibri"/>
          <w:color w:val="000000"/>
          <w:lang w:eastAsia="it-IT"/>
        </w:rPr>
        <w:t>.</w:t>
      </w:r>
    </w:p>
    <w:p w14:paraId="4EF5E897"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4AE8CC0F" w14:textId="77777777"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DA00D7">
        <w:rPr>
          <w:rFonts w:eastAsia="Calibri" w:cs="Calibri"/>
          <w:b/>
          <w:color w:val="000000"/>
          <w:lang w:eastAsia="it-IT"/>
        </w:rPr>
        <w:t>PREGABALIN PENSA PHARMA</w:t>
      </w:r>
      <w:r w:rsidRPr="003F739B">
        <w:rPr>
          <w:rFonts w:eastAsia="Calibri" w:cs="Calibri"/>
          <w:b/>
          <w:bCs/>
          <w:color w:val="000000"/>
          <w:lang w:eastAsia="it-IT"/>
        </w:rPr>
        <w:t>?</w:t>
      </w:r>
    </w:p>
    <w:p w14:paraId="5FE9482B" w14:textId="77777777" w:rsidR="001C15DF" w:rsidRDefault="00DA00D7" w:rsidP="00FC082E">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PREGABALIN PENSA PHARMA</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w:t>
      </w:r>
      <w:r w:rsidR="00FC082E">
        <w:rPr>
          <w:rFonts w:asciiTheme="minorHAnsi" w:eastAsia="Calibri" w:hAnsiTheme="minorHAnsi" w:cs="Calibri"/>
          <w:color w:val="000000"/>
          <w:sz w:val="22"/>
          <w:szCs w:val="22"/>
        </w:rPr>
        <w:t xml:space="preserve">escrizione da parte del medico </w:t>
      </w:r>
      <w:r w:rsidR="00FC082E" w:rsidRPr="00FC082E">
        <w:rPr>
          <w:rFonts w:asciiTheme="minorHAnsi" w:eastAsia="Calibri" w:hAnsiTheme="minorHAnsi" w:cs="Calibri"/>
          <w:color w:val="000000"/>
          <w:sz w:val="22"/>
          <w:szCs w:val="22"/>
        </w:rPr>
        <w:t>con ricetta medica utilizzabile una sola volta</w:t>
      </w:r>
      <w:r w:rsidR="00FC082E">
        <w:rPr>
          <w:rFonts w:asciiTheme="minorHAnsi" w:eastAsia="Calibri" w:hAnsiTheme="minorHAnsi" w:cs="Calibri"/>
          <w:color w:val="000000"/>
          <w:sz w:val="22"/>
          <w:szCs w:val="22"/>
        </w:rPr>
        <w:t>.</w:t>
      </w:r>
    </w:p>
    <w:p w14:paraId="138288F8" w14:textId="77777777" w:rsidR="008A6FEC" w:rsidRDefault="008A6FEC" w:rsidP="00BB2AF8">
      <w:pPr>
        <w:tabs>
          <w:tab w:val="left" w:pos="0"/>
        </w:tabs>
        <w:spacing w:after="0" w:line="240" w:lineRule="auto"/>
        <w:jc w:val="both"/>
        <w:rPr>
          <w:b/>
          <w:i/>
          <w:sz w:val="20"/>
          <w:highlight w:val="green"/>
        </w:rPr>
      </w:pPr>
    </w:p>
    <w:p w14:paraId="11CD426D" w14:textId="77777777" w:rsidR="00FC082E" w:rsidRPr="00BC6601" w:rsidRDefault="00FC082E" w:rsidP="00FC082E">
      <w:pPr>
        <w:pStyle w:val="Corpotesto"/>
        <w:spacing w:before="6" w:line="244" w:lineRule="auto"/>
        <w:ind w:right="60"/>
        <w:rPr>
          <w:lang w:val="it-IT"/>
        </w:rPr>
      </w:pPr>
      <w:r w:rsidRPr="00BC6601">
        <w:rPr>
          <w:lang w:val="it-IT"/>
        </w:rPr>
        <w:t>La dose raccomandata giornaliera varia da 150 a 600 mg al giorno, suddivisa in due o tre somministrazioni a seconda dell’indicazione per cui PREGABALIN PENSA PHARMA è prescritto.</w:t>
      </w:r>
    </w:p>
    <w:p w14:paraId="0A7A0925" w14:textId="77777777" w:rsidR="00FC082E" w:rsidRPr="00E51B7E" w:rsidRDefault="00FC082E" w:rsidP="00FC082E">
      <w:pPr>
        <w:tabs>
          <w:tab w:val="left" w:pos="0"/>
        </w:tabs>
        <w:spacing w:after="0" w:line="240" w:lineRule="auto"/>
        <w:jc w:val="both"/>
      </w:pPr>
      <w:r w:rsidRPr="00E51B7E">
        <w:t>Il dosaggio da assumere è definito dal medico per ciascun paziente. PREGABALIN PENSA PHARMA  deve essere preso seguendo sempre esattamente le istruzioni del medico. In caso di dubbi è necessario consultare il medico o il farmacista.</w:t>
      </w:r>
    </w:p>
    <w:p w14:paraId="06BD971A" w14:textId="77777777" w:rsidR="00FC082E" w:rsidRPr="00BC6601" w:rsidRDefault="00FC082E" w:rsidP="00FC082E">
      <w:pPr>
        <w:pStyle w:val="Corpotesto"/>
        <w:spacing w:before="6" w:line="244" w:lineRule="auto"/>
        <w:ind w:right="60"/>
        <w:rPr>
          <w:lang w:val="it-IT"/>
        </w:rPr>
      </w:pPr>
    </w:p>
    <w:p w14:paraId="325A7EF0" w14:textId="77777777" w:rsidR="00FC082E" w:rsidRPr="00BC6601" w:rsidRDefault="00FC082E" w:rsidP="00FC082E">
      <w:pPr>
        <w:pStyle w:val="Corpotesto"/>
        <w:spacing w:before="6" w:line="244" w:lineRule="auto"/>
        <w:ind w:right="60"/>
        <w:rPr>
          <w:lang w:val="it-IT"/>
        </w:rPr>
      </w:pPr>
      <w:r w:rsidRPr="00BC6601">
        <w:rPr>
          <w:lang w:val="it-IT"/>
        </w:rPr>
        <w:t xml:space="preserve">Questo medicinale è indicato solo nei pazienti adulti e </w:t>
      </w:r>
      <w:r w:rsidRPr="00BC6601">
        <w:rPr>
          <w:rFonts w:ascii="Calibri" w:eastAsia="Calibri" w:hAnsi="Calibri" w:cs="Times New Roman"/>
          <w:iCs/>
          <w:lang w:val="it-IT"/>
        </w:rPr>
        <w:t>non è raccomandato nella popolazione pediatrica in quanto non sono disponibili dati sulla sicurezza ed efficacia in questa fascia di età.</w:t>
      </w:r>
    </w:p>
    <w:p w14:paraId="54C48365" w14:textId="77777777" w:rsidR="00FC082E" w:rsidRPr="00BC6601" w:rsidRDefault="00FC082E" w:rsidP="00FC082E">
      <w:pPr>
        <w:pStyle w:val="Corpotesto"/>
        <w:spacing w:before="6" w:line="244" w:lineRule="auto"/>
        <w:ind w:right="60"/>
        <w:rPr>
          <w:lang w:val="it-IT"/>
        </w:rPr>
      </w:pPr>
    </w:p>
    <w:p w14:paraId="11F19B1A" w14:textId="77777777" w:rsidR="00FC082E" w:rsidRDefault="00FC082E" w:rsidP="00FC082E">
      <w:pPr>
        <w:tabs>
          <w:tab w:val="left" w:pos="0"/>
        </w:tabs>
        <w:spacing w:after="0" w:line="240" w:lineRule="auto"/>
        <w:jc w:val="both"/>
      </w:pPr>
      <w:r w:rsidRPr="00E51B7E">
        <w:t>PREGABALIN PENSA PHARMA è solo per uso orale. Le capsule devono essere inghiottite intere con acqua, con o senza cibo. Nei pazienti con problemi ai reni, il dosaggio è più basso.</w:t>
      </w:r>
    </w:p>
    <w:p w14:paraId="7CD7ED03" w14:textId="77777777" w:rsidR="00F96473" w:rsidRDefault="00F96473" w:rsidP="00FC082E">
      <w:pPr>
        <w:tabs>
          <w:tab w:val="left" w:pos="0"/>
        </w:tabs>
        <w:spacing w:after="0" w:line="240" w:lineRule="auto"/>
        <w:jc w:val="both"/>
        <w:rPr>
          <w:iCs/>
        </w:rPr>
      </w:pPr>
    </w:p>
    <w:p w14:paraId="02AC919E" w14:textId="6206F45E" w:rsidR="00F96473" w:rsidRDefault="00F96473" w:rsidP="00BB2AF8">
      <w:pPr>
        <w:autoSpaceDE w:val="0"/>
        <w:autoSpaceDN w:val="0"/>
        <w:adjustRightInd w:val="0"/>
        <w:spacing w:after="0" w:line="240" w:lineRule="auto"/>
        <w:jc w:val="both"/>
        <w:rPr>
          <w:rFonts w:eastAsia="Calibri" w:cs="Verdana"/>
          <w:color w:val="000000"/>
          <w:lang w:eastAsia="it-IT"/>
        </w:rPr>
      </w:pPr>
    </w:p>
    <w:p w14:paraId="3FD9926B" w14:textId="77777777" w:rsidR="00D02013" w:rsidRPr="004B4170" w:rsidRDefault="00D02013" w:rsidP="00BB2AF8">
      <w:pPr>
        <w:autoSpaceDE w:val="0"/>
        <w:autoSpaceDN w:val="0"/>
        <w:adjustRightInd w:val="0"/>
        <w:spacing w:after="0" w:line="240" w:lineRule="auto"/>
        <w:jc w:val="both"/>
        <w:rPr>
          <w:rFonts w:eastAsia="Calibri" w:cs="Verdana"/>
          <w:color w:val="000000"/>
          <w:lang w:eastAsia="it-IT"/>
        </w:rPr>
      </w:pPr>
    </w:p>
    <w:p w14:paraId="315B01E3"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lastRenderedPageBreak/>
        <w:t xml:space="preserve">3) COME FUNZIONA </w:t>
      </w:r>
      <w:r w:rsidR="00DA00D7">
        <w:rPr>
          <w:rFonts w:eastAsia="Calibri" w:cs="Calibri"/>
          <w:b/>
          <w:color w:val="000000"/>
          <w:lang w:eastAsia="it-IT"/>
        </w:rPr>
        <w:t>PREGABALIN PENSA PHARMA</w:t>
      </w:r>
      <w:r w:rsidRPr="004B4170">
        <w:rPr>
          <w:rFonts w:eastAsia="Calibri" w:cs="Calibri"/>
          <w:b/>
          <w:bCs/>
          <w:color w:val="000000"/>
          <w:lang w:eastAsia="it-IT"/>
        </w:rPr>
        <w:t xml:space="preserve">? </w:t>
      </w:r>
    </w:p>
    <w:p w14:paraId="0B6430BF" w14:textId="1767C29D" w:rsidR="00BB2AF8" w:rsidRPr="004B4170" w:rsidRDefault="00DA00D7" w:rsidP="00BB2AF8">
      <w:pPr>
        <w:autoSpaceDE w:val="0"/>
        <w:autoSpaceDN w:val="0"/>
        <w:adjustRightInd w:val="0"/>
        <w:spacing w:after="0" w:line="240" w:lineRule="auto"/>
        <w:jc w:val="both"/>
        <w:rPr>
          <w:iCs/>
        </w:rPr>
      </w:pPr>
      <w:r>
        <w:rPr>
          <w:rFonts w:eastAsia="Calibri" w:cs="Calibri"/>
          <w:color w:val="000000"/>
          <w:lang w:eastAsia="it-IT"/>
        </w:rPr>
        <w:t>PREGABALIN PENSA PHARMA</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DE01D8" w:rsidRPr="00DE01D8">
        <w:t>N02BF02</w:t>
      </w:r>
      <w:r w:rsidR="00BB2AF8" w:rsidRPr="00EF6711">
        <w:rPr>
          <w:rFonts w:eastAsia="DejaVuSans" w:cs="DejaVuSans"/>
        </w:rPr>
        <w:t xml:space="preserve"> </w:t>
      </w:r>
      <w:r w:rsidR="00BB2AF8" w:rsidRPr="00EF6711">
        <w:rPr>
          <w:rFonts w:eastAsia="Calibri" w:cs="Calibri"/>
          <w:color w:val="000000"/>
          <w:lang w:eastAsia="it-IT"/>
        </w:rPr>
        <w:t xml:space="preserve">contiene il principio attivo </w:t>
      </w:r>
      <w:r w:rsidR="00FC082E" w:rsidRPr="00FC082E">
        <w:rPr>
          <w:rFonts w:eastAsia="Calibri" w:cs="Calibri"/>
          <w:color w:val="000000"/>
          <w:lang w:eastAsia="it-IT"/>
        </w:rPr>
        <w:t>pregabalin</w:t>
      </w:r>
      <w:r w:rsidR="00D34490">
        <w:rPr>
          <w:rFonts w:eastAsia="Calibri" w:cs="Calibri"/>
          <w:color w:val="000000"/>
          <w:lang w:eastAsia="it-IT"/>
        </w:rPr>
        <w:t>.</w:t>
      </w:r>
      <w:r w:rsidR="00FC082E" w:rsidRPr="00FC082E">
        <w:t xml:space="preserve"> </w:t>
      </w:r>
      <w:r w:rsidR="00FC082E" w:rsidRPr="00FC082E">
        <w:rPr>
          <w:rFonts w:eastAsia="Calibri" w:cs="Calibri"/>
          <w:color w:val="000000"/>
          <w:lang w:eastAsia="it-IT"/>
        </w:rPr>
        <w:t>Pregabalin è simile nella struttura al “neurotrasmettitore” dell’organismo acido gamma-amminobutirrico (GABA), ma ha effetti biologici molto diversi. I neurotrasmettitori sono sostanze chimiche che permettono alle cellule nervose di comunicare tra di loro. Le precise modalità d’azione di pregabalin non sono del tutto note, ma si ritiene che pregabalin influisca sul modo in cui il calcio penetra nelle cellule nervose. In questo modo si riduce l’attività di alcune cellule nervose nel cervello e nel midollo spinale, con conseguente riduzione del rilascio di altri neurotrasmettitori che intervengono nel dolore, nell’epilessia e nell’ansia.</w:t>
      </w:r>
      <w:r w:rsidR="00BB2AF8" w:rsidRPr="004B4170">
        <w:rPr>
          <w:rFonts w:cs="Arial"/>
          <w:color w:val="000000"/>
          <w:shd w:val="clear" w:color="auto" w:fill="FFFFFF"/>
        </w:rPr>
        <w:br/>
      </w:r>
    </w:p>
    <w:p w14:paraId="1DAEBA40" w14:textId="77777777"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DA00D7">
        <w:rPr>
          <w:rFonts w:eastAsia="Calibri" w:cs="Calibri"/>
          <w:b/>
          <w:color w:val="000000"/>
          <w:lang w:eastAsia="it-IT"/>
        </w:rPr>
        <w:t>PREGABALIN PENSA PHARMA</w:t>
      </w:r>
      <w:r w:rsidRPr="004B4170">
        <w:rPr>
          <w:rFonts w:eastAsia="Calibri" w:cs="Calibri"/>
          <w:b/>
          <w:bCs/>
          <w:lang w:eastAsia="it-IT"/>
        </w:rPr>
        <w:t xml:space="preserve">? </w:t>
      </w:r>
    </w:p>
    <w:p w14:paraId="532BD8D4" w14:textId="77777777" w:rsidR="001A516D" w:rsidRDefault="001A516D" w:rsidP="00BB2AF8">
      <w:pPr>
        <w:autoSpaceDE w:val="0"/>
        <w:autoSpaceDN w:val="0"/>
        <w:adjustRightInd w:val="0"/>
        <w:spacing w:after="0" w:line="240" w:lineRule="auto"/>
        <w:jc w:val="both"/>
        <w:rPr>
          <w:rFonts w:eastAsia="Calibri" w:cs="Calibri"/>
          <w:b/>
          <w:bCs/>
          <w:lang w:eastAsia="it-IT"/>
        </w:rPr>
      </w:pPr>
      <w:r>
        <w:rPr>
          <w:rFonts w:eastAsia="Calibri" w:cs="Calibri"/>
          <w:b/>
          <w:bCs/>
          <w:lang w:eastAsia="it-IT"/>
        </w:rPr>
        <w:t>Specificare tra a. b. c. d. e. f.</w:t>
      </w:r>
    </w:p>
    <w:p w14:paraId="542A23F7" w14:textId="77777777" w:rsidR="001A516D" w:rsidRPr="004B4170" w:rsidRDefault="001A516D" w:rsidP="00BB2AF8">
      <w:pPr>
        <w:autoSpaceDE w:val="0"/>
        <w:autoSpaceDN w:val="0"/>
        <w:adjustRightInd w:val="0"/>
        <w:spacing w:after="0" w:line="240" w:lineRule="auto"/>
        <w:jc w:val="both"/>
        <w:rPr>
          <w:rFonts w:eastAsia="Calibri" w:cs="Calibri"/>
          <w:lang w:eastAsia="it-IT"/>
        </w:rPr>
      </w:pPr>
      <w:r>
        <w:rPr>
          <w:rFonts w:eastAsia="Calibri" w:cs="Calibri"/>
          <w:b/>
          <w:bCs/>
          <w:lang w:eastAsia="it-IT"/>
        </w:rPr>
        <w:t xml:space="preserve"> </w:t>
      </w:r>
    </w:p>
    <w:p w14:paraId="6FB2AA99" w14:textId="596AA805" w:rsidR="00F96473" w:rsidRDefault="00DA00D7" w:rsidP="00F96473">
      <w:pPr>
        <w:spacing w:after="0" w:line="240" w:lineRule="auto"/>
        <w:jc w:val="both"/>
        <w:rPr>
          <w:rFonts w:ascii="Calibri" w:hAnsi="Calibri" w:cs="Arial"/>
        </w:rPr>
      </w:pPr>
      <w:r>
        <w:rPr>
          <w:rFonts w:eastAsia="Calibri" w:cs="Calibri"/>
          <w:color w:val="000000"/>
          <w:lang w:eastAsia="it-IT"/>
        </w:rPr>
        <w:t>PREGABALIN PENSA PHARMA</w:t>
      </w:r>
      <w:r w:rsidR="00F96473">
        <w:rPr>
          <w:rFonts w:eastAsia="Calibri" w:cs="Calibri"/>
          <w:color w:val="000000"/>
          <w:lang w:eastAsia="it-IT"/>
        </w:rPr>
        <w:t xml:space="preserve">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Pr>
          <w:rFonts w:eastAsia="Calibri" w:cs="Calibri"/>
          <w:color w:val="000000"/>
          <w:lang w:eastAsia="it-IT"/>
        </w:rPr>
        <w:t>PREGABALIN PENSA PHARMA</w:t>
      </w:r>
      <w:r w:rsidR="00C56FA9">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da </w:t>
      </w:r>
      <w:r w:rsidR="00FB4181">
        <w:rPr>
          <w:rFonts w:cs="Arial"/>
        </w:rPr>
        <w:t xml:space="preserve">almeno 8 </w:t>
      </w:r>
      <w:r w:rsidR="00C56FA9">
        <w:rPr>
          <w:rFonts w:cs="Arial"/>
        </w:rPr>
        <w:t>anni</w:t>
      </w:r>
      <w:r w:rsidR="00F67DFC">
        <w:rPr>
          <w:rFonts w:cs="Arial"/>
        </w:rPr>
        <w:t xml:space="preserve"> nell’Unione europea</w:t>
      </w:r>
      <w:r w:rsidR="00C56FA9">
        <w:rPr>
          <w:rFonts w:cs="Arial"/>
        </w:rPr>
        <w:t xml:space="preserve">,  </w:t>
      </w:r>
      <w:r w:rsidR="00577DAC">
        <w:rPr>
          <w:rFonts w:cs="Arial"/>
        </w:rPr>
        <w:t xml:space="preserve">a supporto dell’efficacia e della sicurezza di </w:t>
      </w:r>
      <w:r>
        <w:rPr>
          <w:rFonts w:eastAsia="Calibri" w:cs="Calibri"/>
          <w:color w:val="000000"/>
          <w:lang w:eastAsia="it-IT"/>
        </w:rPr>
        <w:t>PREGABALIN PENSA PHARMA</w:t>
      </w:r>
      <w:r w:rsidR="00577DAC">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 xml:space="preserve">la bioequivalenza rispetto al medicinale di riferimento </w:t>
      </w:r>
      <w:r w:rsidR="00FC082E">
        <w:rPr>
          <w:rFonts w:cs="Arial"/>
        </w:rPr>
        <w:t>LYRIC</w:t>
      </w:r>
      <w:r w:rsidR="00D34490">
        <w:rPr>
          <w:rFonts w:cs="Arial"/>
        </w:rPr>
        <w:t>A</w:t>
      </w:r>
      <w:r w:rsidR="00FC082E">
        <w:rPr>
          <w:rFonts w:cs="Arial"/>
        </w:rPr>
        <w:t xml:space="preserve">. </w:t>
      </w:r>
      <w:r w:rsidR="00F96473" w:rsidRPr="00D85E7D">
        <w:rPr>
          <w:rFonts w:cs="Arial"/>
        </w:rPr>
        <w:t>Due medicinali sono</w:t>
      </w:r>
      <w:r w:rsidR="00F96473">
        <w:rPr>
          <w:rFonts w:ascii="Calibri" w:hAnsi="Calibri" w:cs="Arial"/>
        </w:rPr>
        <w:t xml:space="preserve"> bioequivalenti quando producono gli stessi livelli di principio attivo nell’organismo</w:t>
      </w:r>
      <w:r w:rsidR="00F96473" w:rsidRPr="004E389D">
        <w:rPr>
          <w:rFonts w:ascii="Calibri" w:hAnsi="Calibri" w:cs="Arial"/>
        </w:rPr>
        <w:t xml:space="preserve">. </w:t>
      </w:r>
    </w:p>
    <w:p w14:paraId="344790B1" w14:textId="77777777" w:rsidR="006B311C" w:rsidRDefault="006B311C" w:rsidP="00BB2AF8">
      <w:pPr>
        <w:autoSpaceDE w:val="0"/>
        <w:autoSpaceDN w:val="0"/>
        <w:adjustRightInd w:val="0"/>
        <w:spacing w:after="0" w:line="240" w:lineRule="auto"/>
        <w:jc w:val="both"/>
        <w:rPr>
          <w:rFonts w:ascii="Calibri" w:hAnsi="Calibri" w:cs="Arial"/>
          <w:b/>
          <w:i/>
          <w:sz w:val="20"/>
        </w:rPr>
      </w:pPr>
    </w:p>
    <w:p w14:paraId="3886995D" w14:textId="77777777" w:rsidR="00FC082E" w:rsidRPr="00666CCE" w:rsidRDefault="00FC082E" w:rsidP="00BB2AF8">
      <w:pPr>
        <w:autoSpaceDE w:val="0"/>
        <w:autoSpaceDN w:val="0"/>
        <w:adjustRightInd w:val="0"/>
        <w:spacing w:after="0" w:line="240" w:lineRule="auto"/>
        <w:jc w:val="both"/>
        <w:rPr>
          <w:rFonts w:eastAsia="Calibri" w:cs="Calibri"/>
          <w:lang w:eastAsia="it-IT"/>
        </w:rPr>
      </w:pPr>
    </w:p>
    <w:p w14:paraId="1EB64E11"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DA00D7">
        <w:rPr>
          <w:rFonts w:eastAsia="Calibri" w:cs="Calibri"/>
          <w:b/>
          <w:color w:val="000000"/>
          <w:lang w:eastAsia="it-IT"/>
        </w:rPr>
        <w:t>PREGABALIN PENSA PHARMA</w:t>
      </w:r>
      <w:r w:rsidRPr="009B03DB">
        <w:rPr>
          <w:rFonts w:eastAsia="Calibri" w:cs="Calibri"/>
          <w:b/>
          <w:lang w:eastAsia="it-IT"/>
        </w:rPr>
        <w:t>?</w:t>
      </w:r>
      <w:r w:rsidRPr="002A3F14">
        <w:rPr>
          <w:rFonts w:eastAsia="Calibri" w:cs="Calibri"/>
          <w:lang w:eastAsia="it-IT"/>
        </w:rPr>
        <w:t xml:space="preserve"> </w:t>
      </w:r>
    </w:p>
    <w:p w14:paraId="52DDAE61" w14:textId="77777777" w:rsidR="00BB2AF8" w:rsidRPr="002A3F14" w:rsidRDefault="00DA00D7"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PREGABALIN PENSA PHARMA</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1D778EAA" w14:textId="77777777" w:rsidR="00BB2AF8" w:rsidRDefault="00BB2AF8" w:rsidP="00BB2AF8">
      <w:pPr>
        <w:autoSpaceDE w:val="0"/>
        <w:autoSpaceDN w:val="0"/>
        <w:adjustRightInd w:val="0"/>
        <w:spacing w:after="0" w:line="240" w:lineRule="auto"/>
        <w:jc w:val="both"/>
        <w:rPr>
          <w:rFonts w:eastAsia="Calibri" w:cs="Calibri"/>
          <w:lang w:eastAsia="it-IT"/>
        </w:rPr>
      </w:pPr>
    </w:p>
    <w:p w14:paraId="0EA8D7EB" w14:textId="6BBC9EA8"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DA00D7">
        <w:rPr>
          <w:rFonts w:eastAsia="Calibri" w:cs="Calibri"/>
          <w:color w:val="000000"/>
          <w:lang w:eastAsia="it-IT"/>
        </w:rPr>
        <w:t>PREGABALIN PENSA PHARMA</w:t>
      </w:r>
      <w:r>
        <w:rPr>
          <w:rFonts w:ascii="Calibri" w:hAnsi="Calibri" w:cs="Arial"/>
        </w:rPr>
        <w:t xml:space="preserve"> </w:t>
      </w:r>
      <w:r w:rsidRPr="00CB3303">
        <w:rPr>
          <w:rFonts w:eastAsia="Calibri" w:cs="Calibri"/>
          <w:lang w:eastAsia="it-IT"/>
        </w:rPr>
        <w:t>si rimanda al foglio illustrativo.</w:t>
      </w:r>
    </w:p>
    <w:p w14:paraId="7E7002C5"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2A274CCF" w14:textId="77777777"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DA00D7">
        <w:rPr>
          <w:rFonts w:eastAsia="Calibri" w:cs="Calibri"/>
          <w:b/>
          <w:color w:val="000000"/>
          <w:lang w:eastAsia="it-IT"/>
        </w:rPr>
        <w:t>PREGABALIN PENSA PHARMA</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14:paraId="40BA63D0" w14:textId="0B1FC77B" w:rsidR="00BB2AF8" w:rsidRPr="00FC082E" w:rsidRDefault="000C1389" w:rsidP="00BB2AF8">
      <w:pPr>
        <w:autoSpaceDE w:val="0"/>
        <w:autoSpaceDN w:val="0"/>
        <w:adjustRightInd w:val="0"/>
        <w:spacing w:after="0" w:line="240" w:lineRule="auto"/>
        <w:jc w:val="both"/>
        <w:rPr>
          <w:rFonts w:eastAsia="Calibri" w:cs="Calibri"/>
          <w:lang w:eastAsia="it-IT"/>
        </w:rPr>
      </w:pPr>
      <w:r>
        <w:rPr>
          <w:rFonts w:eastAsia="Calibri" w:cs="Calibri"/>
          <w:lang w:eastAsia="it-IT"/>
        </w:rPr>
        <w:t>A seguito dell’istruttoria condotta dagli Uffici dell’AIFA l</w:t>
      </w:r>
      <w:r w:rsidR="00BB2AF8" w:rsidRPr="00666CCE">
        <w:rPr>
          <w:rFonts w:eastAsia="Calibri" w:cs="Calibri"/>
          <w:lang w:eastAsia="it-IT"/>
        </w:rPr>
        <w:t xml:space="preserve">a </w:t>
      </w:r>
      <w:r w:rsidR="00BB2AF8" w:rsidRPr="009F1B70">
        <w:rPr>
          <w:rFonts w:eastAsia="Calibri" w:cs="Calibri"/>
          <w:color w:val="000000"/>
          <w:lang w:eastAsia="it-IT"/>
        </w:rPr>
        <w:t xml:space="preserve">Commissione </w:t>
      </w:r>
      <w:r w:rsidR="00BB2AF8">
        <w:rPr>
          <w:rFonts w:eastAsia="Calibri" w:cs="Calibri"/>
          <w:color w:val="000000"/>
          <w:lang w:eastAsia="it-IT"/>
        </w:rPr>
        <w:t>Tecnico-Scientifica (CTS)</w:t>
      </w:r>
      <w:r w:rsidR="00BB2AF8" w:rsidRPr="00666CCE">
        <w:rPr>
          <w:rFonts w:eastAsia="Calibri" w:cs="Calibri"/>
          <w:lang w:eastAsia="it-IT"/>
        </w:rPr>
        <w:t>,</w:t>
      </w:r>
      <w:r w:rsidR="00BB2AF8">
        <w:rPr>
          <w:rFonts w:eastAsia="Calibri" w:cs="Calibri"/>
          <w:lang w:eastAsia="it-IT"/>
        </w:rPr>
        <w:t xml:space="preserve"> nella riunione del </w:t>
      </w:r>
      <w:r w:rsidR="00FC082E" w:rsidRPr="00FC082E">
        <w:rPr>
          <w:rFonts w:eastAsia="Calibri" w:cs="Calibri"/>
          <w:bCs/>
          <w:iCs/>
          <w:lang w:eastAsia="it-IT"/>
        </w:rPr>
        <w:t>30 settembre, 3, 4 e 5 ottobre 2022,</w:t>
      </w:r>
      <w:r w:rsidR="00BB2AF8" w:rsidRPr="00666CCE">
        <w:rPr>
          <w:rFonts w:eastAsia="Calibri" w:cs="Calibri"/>
          <w:lang w:eastAsia="it-IT"/>
        </w:rPr>
        <w:t xml:space="preserve"> ha concluso che, conformemente ai requisiti della normativa vigente, </w:t>
      </w:r>
      <w:r w:rsidR="00BB2AF8">
        <w:rPr>
          <w:rFonts w:eastAsia="Calibri" w:cs="Calibri"/>
          <w:lang w:eastAsia="it-IT"/>
        </w:rPr>
        <w:t>come nel caso del medicinale di riferimento</w:t>
      </w:r>
      <w:r w:rsidR="00D34490">
        <w:rPr>
          <w:rFonts w:eastAsia="Calibri" w:cs="Calibri"/>
          <w:lang w:eastAsia="it-IT"/>
        </w:rPr>
        <w:t xml:space="preserve"> LYRICA</w:t>
      </w:r>
      <w:r w:rsidR="00FC082E">
        <w:rPr>
          <w:rFonts w:eastAsia="Calibri" w:cs="Calibri"/>
          <w:lang w:eastAsia="it-IT"/>
        </w:rPr>
        <w:t>,</w:t>
      </w:r>
      <w:r w:rsidR="00BB2AF8">
        <w:rPr>
          <w:rFonts w:eastAsia="Calibri" w:cs="Calibri"/>
          <w:lang w:eastAsia="it-IT"/>
        </w:rPr>
        <w:t xml:space="preserve"> </w:t>
      </w:r>
      <w:r w:rsidR="00BB2AF8" w:rsidRPr="00666CCE">
        <w:rPr>
          <w:rFonts w:eastAsia="Calibri" w:cs="Calibri"/>
          <w:lang w:eastAsia="it-IT"/>
        </w:rPr>
        <w:t xml:space="preserve">i benefici di </w:t>
      </w:r>
      <w:r w:rsidR="00DA00D7">
        <w:rPr>
          <w:rFonts w:eastAsia="Calibri" w:cs="Calibri"/>
          <w:color w:val="000000"/>
          <w:lang w:eastAsia="it-IT"/>
        </w:rPr>
        <w:t>PREGABALIN PENSA PHARMA</w:t>
      </w:r>
      <w:r w:rsidR="007170D7">
        <w:rPr>
          <w:rFonts w:ascii="Calibri" w:hAnsi="Calibri" w:cs="Arial"/>
        </w:rPr>
        <w:t xml:space="preserve"> </w:t>
      </w:r>
      <w:r w:rsidR="00BB2AF8" w:rsidRPr="00666CCE">
        <w:rPr>
          <w:rFonts w:eastAsia="Calibri" w:cs="Calibri"/>
          <w:lang w:eastAsia="it-IT"/>
        </w:rPr>
        <w:t xml:space="preserve"> sono superiori ai rischi individuati. La </w:t>
      </w:r>
      <w:r w:rsidR="00BB2AF8">
        <w:rPr>
          <w:rFonts w:eastAsia="Calibri" w:cs="Calibri"/>
          <w:lang w:eastAsia="it-IT"/>
        </w:rPr>
        <w:t>CTS</w:t>
      </w:r>
      <w:r w:rsidR="00BB2AF8" w:rsidRPr="00666CCE">
        <w:rPr>
          <w:rFonts w:eastAsia="Calibri" w:cs="Calibri"/>
          <w:lang w:eastAsia="it-IT"/>
        </w:rPr>
        <w:t xml:space="preserve"> ha, inoltre, definito le modalità d</w:t>
      </w:r>
      <w:r w:rsidR="00BB2AF8">
        <w:rPr>
          <w:rFonts w:eastAsia="Calibri" w:cs="Calibri"/>
          <w:lang w:eastAsia="it-IT"/>
        </w:rPr>
        <w:t xml:space="preserve">i prescrizione di cui al punto </w:t>
      </w:r>
      <w:r w:rsidR="00BB2AF8" w:rsidRPr="00666CCE">
        <w:rPr>
          <w:rFonts w:eastAsia="Calibri" w:cs="Calibri"/>
          <w:lang w:eastAsia="it-IT"/>
        </w:rPr>
        <w:t>2) di questo Riassunto e la</w:t>
      </w:r>
      <w:r w:rsidR="00BB2AF8" w:rsidRPr="00CB3303">
        <w:rPr>
          <w:rFonts w:eastAsia="Calibri" w:cs="Calibri"/>
          <w:lang w:eastAsia="it-IT"/>
        </w:rPr>
        <w:t xml:space="preserve"> classe di rimborsabilità del </w:t>
      </w:r>
      <w:r w:rsidR="00BB2AF8" w:rsidRPr="00FC082E">
        <w:rPr>
          <w:rFonts w:eastAsia="Calibri" w:cs="Calibri"/>
          <w:lang w:eastAsia="it-IT"/>
        </w:rPr>
        <w:t>medicinale</w:t>
      </w:r>
      <w:r w:rsidR="007170D7" w:rsidRPr="00FC082E">
        <w:rPr>
          <w:rFonts w:eastAsia="Calibri" w:cs="Calibri"/>
          <w:lang w:eastAsia="it-IT"/>
        </w:rPr>
        <w:t xml:space="preserve"> </w:t>
      </w:r>
      <w:r w:rsidR="00FC082E" w:rsidRPr="00FC082E">
        <w:rPr>
          <w:rFonts w:eastAsia="Calibri" w:cs="Calibri"/>
          <w:i/>
          <w:sz w:val="20"/>
          <w:lang w:eastAsia="it-IT"/>
        </w:rPr>
        <w:t>(A con nota 04).</w:t>
      </w:r>
    </w:p>
    <w:p w14:paraId="4993E865"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4A474F9F"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DA00D7">
        <w:rPr>
          <w:rFonts w:eastAsia="Calibri" w:cs="Calibri"/>
          <w:b/>
          <w:color w:val="000000"/>
          <w:lang w:eastAsia="it-IT"/>
        </w:rPr>
        <w:t>PREGABALIN PENSA PHARMA</w:t>
      </w:r>
      <w:r w:rsidRPr="002A3F14">
        <w:rPr>
          <w:rFonts w:eastAsia="Calibri" w:cs="Calibri"/>
          <w:b/>
          <w:bCs/>
          <w:color w:val="000000"/>
          <w:lang w:eastAsia="it-IT"/>
        </w:rPr>
        <w:t>?</w:t>
      </w:r>
    </w:p>
    <w:p w14:paraId="2CC653F0" w14:textId="77777777"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DA00D7">
        <w:rPr>
          <w:rFonts w:eastAsia="Calibri" w:cs="Calibri"/>
          <w:color w:val="000000"/>
          <w:lang w:eastAsia="it-IT"/>
        </w:rPr>
        <w:t>PREGABALIN PENSA PHARMA</w:t>
      </w:r>
      <w:r w:rsidR="004241AC" w:rsidRPr="007170D7">
        <w:rPr>
          <w:rFonts w:eastAsia="Calibri" w:cs="Calibri"/>
          <w:lang w:eastAsia="it-IT"/>
        </w:rPr>
        <w:t>.</w:t>
      </w:r>
    </w:p>
    <w:p w14:paraId="4F8EFB79" w14:textId="77777777" w:rsidR="00F1246A" w:rsidRDefault="00F1246A" w:rsidP="004241AC">
      <w:pPr>
        <w:autoSpaceDE w:val="0"/>
        <w:autoSpaceDN w:val="0"/>
        <w:adjustRightInd w:val="0"/>
        <w:spacing w:after="0" w:line="240" w:lineRule="auto"/>
        <w:jc w:val="both"/>
        <w:rPr>
          <w:rFonts w:eastAsia="Calibri" w:cs="Calibri"/>
          <w:lang w:eastAsia="it-IT"/>
        </w:rPr>
      </w:pPr>
    </w:p>
    <w:p w14:paraId="3B523044"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5B127C57"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DA00D7">
        <w:rPr>
          <w:rFonts w:eastAsia="Calibri" w:cs="Calibri"/>
          <w:b/>
          <w:color w:val="000000"/>
          <w:lang w:eastAsia="it-IT"/>
        </w:rPr>
        <w:t>PREGABALIN PENSA PHARMA</w:t>
      </w:r>
    </w:p>
    <w:p w14:paraId="6F38F510"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FC082E">
        <w:rPr>
          <w:rFonts w:eastAsia="Calibri" w:cs="Calibri"/>
          <w:bCs/>
          <w:iCs/>
          <w:lang w:eastAsia="it-IT"/>
        </w:rPr>
        <w:t>23 gennaio 2023</w:t>
      </w:r>
      <w:r w:rsidRPr="00BB2AF8">
        <w:rPr>
          <w:rFonts w:eastAsia="Calibri" w:cs="Calibri"/>
          <w:bCs/>
          <w:iCs/>
          <w:lang w:eastAsia="it-IT"/>
        </w:rPr>
        <w:t xml:space="preserve"> l’AIFA ha rilasciato l’autorizzazione all’immissione in commercio di </w:t>
      </w:r>
      <w:r w:rsidR="00DA00D7">
        <w:rPr>
          <w:rFonts w:eastAsia="Calibri" w:cs="Calibri"/>
          <w:color w:val="000000"/>
          <w:lang w:eastAsia="it-IT"/>
        </w:rPr>
        <w:t>PREGABALIN PENSA PHARMA</w:t>
      </w:r>
      <w:r w:rsidRPr="007170D7">
        <w:rPr>
          <w:rFonts w:eastAsia="Calibri" w:cs="Calibri"/>
          <w:bCs/>
          <w:lang w:eastAsia="it-IT"/>
        </w:rPr>
        <w:t>.</w:t>
      </w:r>
      <w:r w:rsidRPr="00CA3A1E">
        <w:rPr>
          <w:rFonts w:eastAsia="Calibri" w:cs="Calibri"/>
          <w:bCs/>
          <w:lang w:eastAsia="it-IT"/>
        </w:rPr>
        <w:t xml:space="preserve"> </w:t>
      </w:r>
    </w:p>
    <w:p w14:paraId="771E5062" w14:textId="77777777" w:rsidR="004E5A39" w:rsidRDefault="004E5A39" w:rsidP="004241AC">
      <w:pPr>
        <w:autoSpaceDE w:val="0"/>
        <w:autoSpaceDN w:val="0"/>
        <w:adjustRightInd w:val="0"/>
        <w:spacing w:after="0" w:line="240" w:lineRule="auto"/>
        <w:jc w:val="both"/>
        <w:rPr>
          <w:rFonts w:eastAsia="Calibri" w:cs="Calibri"/>
          <w:lang w:eastAsia="it-IT"/>
        </w:rPr>
      </w:pPr>
    </w:p>
    <w:p w14:paraId="60FEBD41"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27AF57FB"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DA00D7">
        <w:rPr>
          <w:rFonts w:eastAsia="Calibri" w:cs="Calibri"/>
          <w:color w:val="000000"/>
          <w:lang w:eastAsia="it-IT"/>
        </w:rPr>
        <w:t>PREGABALIN PENSA PHARMA</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9"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0CCF0B35" w14:textId="77777777" w:rsidR="004241AC" w:rsidRDefault="004241AC" w:rsidP="004241AC">
      <w:pPr>
        <w:spacing w:after="0" w:line="240" w:lineRule="auto"/>
        <w:jc w:val="both"/>
        <w:rPr>
          <w:rFonts w:eastAsia="Calibri" w:cs="Calibri"/>
          <w:lang w:eastAsia="it-IT"/>
        </w:rPr>
      </w:pPr>
    </w:p>
    <w:p w14:paraId="7DEDAD9E" w14:textId="496C9919"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sidRPr="00F41EF3">
        <w:rPr>
          <w:rFonts w:eastAsia="Calibri" w:cs="Calibri"/>
          <w:lang w:eastAsia="it-IT"/>
        </w:rPr>
        <w:t xml:space="preserve">data </w:t>
      </w:r>
      <w:r w:rsidR="00FC082E" w:rsidRPr="00F41EF3">
        <w:rPr>
          <w:rFonts w:eastAsia="Calibri" w:cs="Calibri"/>
          <w:lang w:eastAsia="it-IT"/>
        </w:rPr>
        <w:t>0</w:t>
      </w:r>
      <w:r w:rsidR="00F41EF3" w:rsidRPr="00F41EF3">
        <w:rPr>
          <w:rFonts w:eastAsia="Calibri" w:cs="Calibri"/>
          <w:lang w:eastAsia="it-IT"/>
        </w:rPr>
        <w:t>7</w:t>
      </w:r>
      <w:r w:rsidR="00FC082E" w:rsidRPr="00F41EF3">
        <w:rPr>
          <w:rFonts w:eastAsia="Calibri" w:cs="Calibri"/>
          <w:lang w:eastAsia="it-IT"/>
        </w:rPr>
        <w:t>/04/2023</w:t>
      </w:r>
      <w:r w:rsidRPr="00F41EF3">
        <w:rPr>
          <w:rFonts w:eastAsia="Calibri" w:cs="Calibri"/>
          <w:lang w:eastAsia="it-IT"/>
        </w:rPr>
        <w:t>.</w:t>
      </w:r>
      <w:r w:rsidRPr="002A3F14">
        <w:rPr>
          <w:rFonts w:eastAsia="Calibri" w:cs="Calibri"/>
          <w:lang w:eastAsia="it-IT"/>
        </w:rPr>
        <w:t xml:space="preserve"> </w:t>
      </w:r>
    </w:p>
    <w:p w14:paraId="222A7D89" w14:textId="77777777" w:rsidR="004E5A39" w:rsidRDefault="004E5A39" w:rsidP="004E5A39">
      <w:pPr>
        <w:spacing w:after="0" w:line="240" w:lineRule="auto"/>
        <w:jc w:val="center"/>
        <w:rPr>
          <w:b/>
          <w:sz w:val="28"/>
        </w:rPr>
      </w:pPr>
    </w:p>
    <w:p w14:paraId="4BC0F56F" w14:textId="77777777" w:rsidR="007170D7" w:rsidRDefault="007170D7" w:rsidP="004E5A39">
      <w:pPr>
        <w:spacing w:after="0" w:line="240" w:lineRule="auto"/>
        <w:jc w:val="center"/>
        <w:rPr>
          <w:b/>
          <w:sz w:val="28"/>
        </w:rPr>
      </w:pPr>
    </w:p>
    <w:p w14:paraId="44949285" w14:textId="77777777" w:rsidR="007170D7" w:rsidRDefault="007170D7" w:rsidP="004E5A39">
      <w:pPr>
        <w:spacing w:after="0" w:line="240" w:lineRule="auto"/>
        <w:jc w:val="center"/>
        <w:rPr>
          <w:b/>
          <w:sz w:val="28"/>
        </w:rPr>
      </w:pPr>
    </w:p>
    <w:p w14:paraId="12C5C113" w14:textId="77777777" w:rsidR="00853EC6" w:rsidRDefault="00853EC6" w:rsidP="004E5A39">
      <w:pPr>
        <w:spacing w:after="0" w:line="240" w:lineRule="auto"/>
        <w:jc w:val="center"/>
        <w:rPr>
          <w:b/>
          <w:sz w:val="28"/>
        </w:rPr>
      </w:pPr>
    </w:p>
    <w:p w14:paraId="478CB7B0" w14:textId="77777777" w:rsidR="000C1389" w:rsidRDefault="000C1389" w:rsidP="004E5A39">
      <w:pPr>
        <w:spacing w:after="0" w:line="240" w:lineRule="auto"/>
        <w:jc w:val="center"/>
        <w:rPr>
          <w:b/>
          <w:sz w:val="28"/>
        </w:rPr>
      </w:pPr>
    </w:p>
    <w:p w14:paraId="75B46A7B" w14:textId="77777777" w:rsidR="007170D7" w:rsidRDefault="007170D7" w:rsidP="004E5A39">
      <w:pPr>
        <w:spacing w:after="0" w:line="240" w:lineRule="auto"/>
        <w:jc w:val="center"/>
        <w:rPr>
          <w:b/>
          <w:sz w:val="28"/>
        </w:rPr>
      </w:pPr>
    </w:p>
    <w:p w14:paraId="2565EC18" w14:textId="77777777" w:rsidR="004E5A39" w:rsidRDefault="004E5A39" w:rsidP="004E5A39">
      <w:pPr>
        <w:spacing w:after="0" w:line="240" w:lineRule="auto"/>
        <w:jc w:val="center"/>
        <w:rPr>
          <w:b/>
          <w:sz w:val="28"/>
        </w:rPr>
      </w:pPr>
      <w:r>
        <w:rPr>
          <w:b/>
          <w:sz w:val="28"/>
        </w:rPr>
        <w:t>RELAZIONE PUBBLICA DI VALUTAZIONE</w:t>
      </w:r>
    </w:p>
    <w:p w14:paraId="521F0E7D" w14:textId="77777777" w:rsidR="004E5A39" w:rsidRDefault="004E5A39" w:rsidP="004E5A39">
      <w:pPr>
        <w:spacing w:after="0" w:line="240" w:lineRule="auto"/>
        <w:jc w:val="center"/>
        <w:rPr>
          <w:b/>
        </w:rPr>
      </w:pPr>
    </w:p>
    <w:p w14:paraId="0C7BACFA" w14:textId="77777777" w:rsidR="004E5A39" w:rsidRDefault="004E5A39" w:rsidP="004E5A39">
      <w:pPr>
        <w:spacing w:after="0" w:line="240" w:lineRule="auto"/>
        <w:jc w:val="center"/>
        <w:rPr>
          <w:b/>
        </w:rPr>
      </w:pPr>
    </w:p>
    <w:p w14:paraId="7FA7A4F2" w14:textId="77777777" w:rsidR="004E5A39" w:rsidRDefault="004E5A39" w:rsidP="004E5A39">
      <w:pPr>
        <w:spacing w:after="0" w:line="240" w:lineRule="auto"/>
        <w:jc w:val="center"/>
        <w:rPr>
          <w:b/>
        </w:rPr>
      </w:pPr>
    </w:p>
    <w:p w14:paraId="5D6FC59C" w14:textId="77777777" w:rsidR="004E5A39" w:rsidRDefault="004E5A39" w:rsidP="004E5A39">
      <w:pPr>
        <w:spacing w:after="0" w:line="240" w:lineRule="auto"/>
        <w:jc w:val="center"/>
        <w:rPr>
          <w:b/>
        </w:rPr>
      </w:pPr>
    </w:p>
    <w:p w14:paraId="23FCC884" w14:textId="77777777" w:rsidR="004E5A39" w:rsidRPr="0033523E" w:rsidRDefault="004E5A39" w:rsidP="004E5A39">
      <w:pPr>
        <w:spacing w:after="0" w:line="240" w:lineRule="auto"/>
        <w:jc w:val="center"/>
        <w:rPr>
          <w:b/>
        </w:rPr>
      </w:pPr>
      <w:r w:rsidRPr="0033523E">
        <w:rPr>
          <w:b/>
        </w:rPr>
        <w:t>INDICE</w:t>
      </w:r>
    </w:p>
    <w:p w14:paraId="33A53770" w14:textId="77777777" w:rsidR="004E5A39" w:rsidRDefault="004E5A39" w:rsidP="004E5A39">
      <w:pPr>
        <w:spacing w:after="0" w:line="240" w:lineRule="auto"/>
        <w:jc w:val="both"/>
      </w:pPr>
    </w:p>
    <w:p w14:paraId="644C821A" w14:textId="77777777" w:rsidR="004E5A39" w:rsidRDefault="004E5A39" w:rsidP="004E5A39">
      <w:pPr>
        <w:spacing w:after="0" w:line="240" w:lineRule="auto"/>
        <w:jc w:val="both"/>
      </w:pPr>
    </w:p>
    <w:p w14:paraId="6628050C" w14:textId="77777777" w:rsidR="004E5A39" w:rsidRDefault="004E5A39" w:rsidP="004E5A39">
      <w:pPr>
        <w:spacing w:after="0" w:line="240" w:lineRule="auto"/>
        <w:jc w:val="both"/>
      </w:pPr>
    </w:p>
    <w:p w14:paraId="285682E4"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19E81D07" w14:textId="77777777" w:rsidR="004E5A39" w:rsidRPr="002A3F14" w:rsidRDefault="004E5A39" w:rsidP="004E5A39">
      <w:pPr>
        <w:spacing w:after="0" w:line="240" w:lineRule="auto"/>
        <w:jc w:val="both"/>
      </w:pPr>
    </w:p>
    <w:p w14:paraId="78AE51DB"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5287473A" w14:textId="77777777" w:rsidR="004E5A39" w:rsidRPr="0033523E" w:rsidRDefault="004E5A39" w:rsidP="004E5A39">
      <w:pPr>
        <w:pStyle w:val="Paragrafoelenco"/>
        <w:rPr>
          <w:b/>
        </w:rPr>
      </w:pPr>
    </w:p>
    <w:p w14:paraId="2AC461E6"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4AEC88A0" w14:textId="77777777" w:rsidR="004E5A39" w:rsidRPr="0033523E" w:rsidRDefault="004E5A39" w:rsidP="004E5A39">
      <w:pPr>
        <w:pStyle w:val="Paragrafoelenco"/>
        <w:rPr>
          <w:b/>
        </w:rPr>
      </w:pPr>
    </w:p>
    <w:p w14:paraId="6F423452"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59DE1198" w14:textId="77777777" w:rsidR="004E5A39" w:rsidRPr="0033523E" w:rsidRDefault="004E5A39" w:rsidP="004E5A39">
      <w:pPr>
        <w:pStyle w:val="Paragrafoelenco"/>
        <w:rPr>
          <w:b/>
        </w:rPr>
      </w:pPr>
    </w:p>
    <w:p w14:paraId="3755CBF6"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717E6ABD" w14:textId="77777777" w:rsidR="004E5A39" w:rsidRDefault="004E5A39" w:rsidP="004E5A39">
      <w:pPr>
        <w:pStyle w:val="Paragrafoelenco"/>
        <w:spacing w:after="0" w:line="240" w:lineRule="auto"/>
        <w:ind w:left="1080"/>
        <w:jc w:val="both"/>
        <w:rPr>
          <w:b/>
        </w:rPr>
      </w:pPr>
    </w:p>
    <w:p w14:paraId="19D1D4B7"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21DA344B" w14:textId="77777777" w:rsidR="004E5A39" w:rsidRDefault="004E5A39" w:rsidP="004E5A39"/>
    <w:p w14:paraId="4B14E37B" w14:textId="77777777" w:rsidR="004E5A39" w:rsidRDefault="004E5A39" w:rsidP="004E5A39"/>
    <w:p w14:paraId="1B5F9D26" w14:textId="77777777" w:rsidR="004E5A39" w:rsidRDefault="004E5A39" w:rsidP="004E5A39"/>
    <w:p w14:paraId="3E1C782C" w14:textId="77777777" w:rsidR="004E5A39" w:rsidRDefault="004E5A39" w:rsidP="004E5A39"/>
    <w:p w14:paraId="653B00C1" w14:textId="77777777" w:rsidR="004E5A39" w:rsidRDefault="004E5A39" w:rsidP="004E5A39"/>
    <w:p w14:paraId="50556D4F" w14:textId="77777777" w:rsidR="00EF6711" w:rsidRDefault="00EF6711" w:rsidP="004E5A39"/>
    <w:p w14:paraId="784F61A9" w14:textId="77777777" w:rsidR="00CC52A3" w:rsidRDefault="00CC52A3" w:rsidP="004E5A39"/>
    <w:p w14:paraId="18629B2A" w14:textId="77777777" w:rsidR="00CC52A3" w:rsidRDefault="00CC52A3" w:rsidP="004E5A39"/>
    <w:p w14:paraId="19E75D06" w14:textId="0A7B22A4" w:rsidR="00EF6711" w:rsidRDefault="00EF6711" w:rsidP="004E5A39"/>
    <w:p w14:paraId="0CD010C1" w14:textId="2042B787" w:rsidR="00D02013" w:rsidRDefault="00D02013" w:rsidP="004E5A39">
      <w:r>
        <w:br w:type="page"/>
      </w:r>
    </w:p>
    <w:p w14:paraId="5BE85C96"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7C34C32D" w14:textId="77777777"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r w:rsidR="002169B0" w:rsidRPr="002169B0">
        <w:t xml:space="preserve">Towa Pharmaceutical S.p.A. </w:t>
      </w:r>
      <w:r w:rsidR="00B1186F" w:rsidRPr="00EF6711">
        <w:t xml:space="preserve"> </w:t>
      </w:r>
      <w:r w:rsidRPr="00EF6711">
        <w:t xml:space="preserve">l’autorizzazione all’immissione in commercio (AIC) per il medicinale </w:t>
      </w:r>
      <w:r w:rsidR="00DA00D7">
        <w:rPr>
          <w:rFonts w:eastAsia="Calibri" w:cs="Calibri"/>
          <w:color w:val="000000"/>
          <w:lang w:eastAsia="it-IT"/>
        </w:rPr>
        <w:t xml:space="preserve">PREGABALIN PENSA </w:t>
      </w:r>
      <w:r w:rsidR="00DA00D7" w:rsidRPr="002169B0">
        <w:rPr>
          <w:rFonts w:eastAsia="Calibri" w:cs="Calibri"/>
          <w:color w:val="000000"/>
          <w:lang w:eastAsia="it-IT"/>
        </w:rPr>
        <w:t>PHARMA</w:t>
      </w:r>
      <w:r w:rsidR="007170D7" w:rsidRPr="002169B0">
        <w:rPr>
          <w:rFonts w:eastAsia="Calibri" w:cs="Calibri"/>
          <w:bCs/>
          <w:iCs/>
          <w:lang w:eastAsia="it-IT"/>
        </w:rPr>
        <w:t xml:space="preserve"> </w:t>
      </w:r>
      <w:r w:rsidRPr="002169B0">
        <w:rPr>
          <w:rFonts w:eastAsia="Calibri" w:cs="Calibri"/>
          <w:bCs/>
          <w:iCs/>
          <w:lang w:eastAsia="it-IT"/>
        </w:rPr>
        <w:t xml:space="preserve">il </w:t>
      </w:r>
      <w:r w:rsidR="002169B0" w:rsidRPr="002169B0">
        <w:rPr>
          <w:rFonts w:eastAsia="Calibri" w:cs="Calibri"/>
          <w:bCs/>
          <w:iCs/>
          <w:lang w:eastAsia="it-IT"/>
        </w:rPr>
        <w:t>23 gennaio 2023</w:t>
      </w:r>
      <w:r w:rsidR="00F76F77" w:rsidRPr="002169B0">
        <w:rPr>
          <w:rFonts w:eastAsia="Calibri" w:cs="Calibri"/>
          <w:bCs/>
          <w:iCs/>
          <w:lang w:eastAsia="it-IT"/>
        </w:rPr>
        <w:t>.</w:t>
      </w:r>
      <w:r w:rsidRPr="00EF6711">
        <w:t xml:space="preserve">  </w:t>
      </w:r>
    </w:p>
    <w:p w14:paraId="0F3089A4" w14:textId="77777777" w:rsidR="004E5A39" w:rsidRPr="00EF6711" w:rsidRDefault="004E5A39" w:rsidP="00EF6711">
      <w:pPr>
        <w:spacing w:after="0" w:line="240" w:lineRule="auto"/>
        <w:jc w:val="both"/>
      </w:pPr>
    </w:p>
    <w:p w14:paraId="541D0875" w14:textId="77777777" w:rsidR="00EF6711" w:rsidRDefault="00DA00D7"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PREGABALIN PENSA PHARMA</w:t>
      </w:r>
      <w:r w:rsidR="007170D7">
        <w:rPr>
          <w:rFonts w:eastAsia="Calibri" w:cs="Calibri"/>
          <w:bCs/>
          <w:iCs/>
          <w:lang w:eastAsia="it-IT"/>
        </w:rPr>
        <w:t xml:space="preserve"> </w:t>
      </w:r>
      <w:r w:rsidR="00EF6711" w:rsidRPr="00B7597D">
        <w:rPr>
          <w:rFonts w:eastAsia="Calibri" w:cs="Calibri"/>
          <w:color w:val="000000"/>
          <w:lang w:eastAsia="it-IT"/>
        </w:rPr>
        <w:t xml:space="preserve">può essere ottenuto </w:t>
      </w:r>
      <w:r w:rsidR="002169B0" w:rsidRPr="001C15DF">
        <w:rPr>
          <w:rFonts w:eastAsia="Calibri" w:cs="Calibri"/>
          <w:color w:val="000000"/>
        </w:rPr>
        <w:t>solo su pr</w:t>
      </w:r>
      <w:r w:rsidR="002169B0">
        <w:rPr>
          <w:rFonts w:eastAsia="Calibri" w:cs="Calibri"/>
          <w:color w:val="000000"/>
        </w:rPr>
        <w:t xml:space="preserve">escrizione da parte del medico </w:t>
      </w:r>
      <w:r w:rsidR="002169B0" w:rsidRPr="00FC082E">
        <w:rPr>
          <w:rFonts w:eastAsia="Calibri" w:cs="Calibri"/>
          <w:color w:val="000000"/>
        </w:rPr>
        <w:t>con ricetta medica utilizzabile una sola volta</w:t>
      </w:r>
      <w:r w:rsidR="002169B0">
        <w:rPr>
          <w:rFonts w:eastAsia="Calibri" w:cs="Calibri"/>
          <w:color w:val="000000"/>
          <w:lang w:eastAsia="it-IT"/>
        </w:rPr>
        <w:t>.</w:t>
      </w:r>
    </w:p>
    <w:p w14:paraId="78DA4CF6" w14:textId="77777777" w:rsidR="002169B0" w:rsidRPr="00EF6711" w:rsidRDefault="002169B0" w:rsidP="00EF6711">
      <w:pPr>
        <w:autoSpaceDE w:val="0"/>
        <w:autoSpaceDN w:val="0"/>
        <w:adjustRightInd w:val="0"/>
        <w:spacing w:after="0" w:line="240" w:lineRule="auto"/>
        <w:jc w:val="both"/>
      </w:pPr>
    </w:p>
    <w:p w14:paraId="69C77F1D" w14:textId="77777777" w:rsidR="004E5A39" w:rsidRPr="00EF6711" w:rsidRDefault="004E5A39" w:rsidP="00EF6711">
      <w:pPr>
        <w:spacing w:after="0" w:line="240" w:lineRule="auto"/>
        <w:jc w:val="both"/>
      </w:pPr>
      <w:r w:rsidRPr="00EF6711">
        <w:t xml:space="preserve">Questa procedura è stata presentata ai sensi dell’art. </w:t>
      </w:r>
      <w:r w:rsidR="002169B0" w:rsidRPr="002169B0">
        <w:t>10.1</w:t>
      </w:r>
      <w:r w:rsidR="002169B0">
        <w:t xml:space="preserve"> </w:t>
      </w:r>
      <w:r w:rsidRPr="00EF6711">
        <w:t>della Direttiva 2001/83/EU s.m.i.</w:t>
      </w:r>
      <w:r w:rsidR="00F964BE">
        <w:t xml:space="preserve"> (</w:t>
      </w:r>
      <w:r w:rsidR="002169B0" w:rsidRPr="002169B0">
        <w:rPr>
          <w:i/>
        </w:rPr>
        <w:t>generic application</w:t>
      </w:r>
      <w:r w:rsidR="002169B0">
        <w:t>: domanda come generico</w:t>
      </w:r>
      <w:r w:rsidR="00F964BE">
        <w:t>)</w:t>
      </w:r>
      <w:r w:rsidR="002169B0">
        <w:t>.</w:t>
      </w:r>
    </w:p>
    <w:p w14:paraId="25645E38" w14:textId="77777777" w:rsidR="004E5A39" w:rsidRDefault="004E5A39" w:rsidP="00EF6711">
      <w:pPr>
        <w:widowControl w:val="0"/>
        <w:spacing w:after="0" w:line="240" w:lineRule="auto"/>
        <w:jc w:val="both"/>
        <w:rPr>
          <w:rFonts w:eastAsia="Calibri" w:cs="Calibri"/>
          <w:bCs/>
          <w:lang w:eastAsia="it-IT"/>
        </w:rPr>
      </w:pPr>
    </w:p>
    <w:p w14:paraId="2BB84459" w14:textId="5A57DFC5" w:rsidR="004E5A39" w:rsidRPr="00EF6711" w:rsidRDefault="00DA00D7" w:rsidP="00EF6711">
      <w:pPr>
        <w:widowControl w:val="0"/>
        <w:spacing w:after="0" w:line="240" w:lineRule="auto"/>
        <w:jc w:val="both"/>
        <w:rPr>
          <w:rFonts w:eastAsia="Calibri" w:cs="Calibri"/>
          <w:lang w:eastAsia="it-IT"/>
        </w:rPr>
      </w:pPr>
      <w:r>
        <w:rPr>
          <w:rFonts w:eastAsia="Calibri" w:cs="Calibri"/>
          <w:color w:val="000000"/>
          <w:lang w:eastAsia="it-IT"/>
        </w:rPr>
        <w:t>PREGABALIN PENSA PHARMA</w:t>
      </w:r>
      <w:r w:rsidR="0042214D">
        <w:rPr>
          <w:rFonts w:eastAsia="Calibri" w:cs="Calibri"/>
          <w:color w:val="000000"/>
          <w:lang w:eastAsia="it-IT"/>
        </w:rPr>
        <w:t xml:space="preserve"> </w:t>
      </w:r>
      <w:r w:rsidR="004E5A39" w:rsidRPr="00EF6711">
        <w:rPr>
          <w:rFonts w:eastAsia="Calibri" w:cs="Calibri"/>
          <w:lang w:eastAsia="it-IT"/>
        </w:rPr>
        <w:t xml:space="preserve">è un medicinale contenente </w:t>
      </w:r>
      <w:r w:rsidR="00D34490">
        <w:rPr>
          <w:rFonts w:eastAsia="Calibri" w:cs="Calibri"/>
          <w:lang w:eastAsia="it-IT"/>
        </w:rPr>
        <w:t>il</w:t>
      </w:r>
      <w:r w:rsidR="004E5A39" w:rsidRPr="00EF6711">
        <w:rPr>
          <w:rFonts w:eastAsia="Calibri" w:cs="Calibri"/>
          <w:lang w:eastAsia="it-IT"/>
        </w:rPr>
        <w:t xml:space="preserve"> principio attivo</w:t>
      </w:r>
      <w:r w:rsidR="00C42AAC" w:rsidRPr="00EF6711">
        <w:rPr>
          <w:rFonts w:eastAsia="Calibri" w:cs="Calibri"/>
          <w:lang w:eastAsia="it-IT"/>
        </w:rPr>
        <w:t xml:space="preserve"> </w:t>
      </w:r>
      <w:r w:rsidR="002169B0">
        <w:rPr>
          <w:rFonts w:eastAsia="Calibri" w:cs="Calibri"/>
          <w:lang w:eastAsia="it-IT"/>
        </w:rPr>
        <w:t>pregabalin</w:t>
      </w:r>
      <w:r w:rsidR="00F964BE">
        <w:rPr>
          <w:rFonts w:eastAsia="Calibri" w:cs="Calibri"/>
          <w:lang w:eastAsia="it-IT"/>
        </w:rPr>
        <w:t xml:space="preserve"> </w:t>
      </w:r>
      <w:r w:rsidR="004E5A39" w:rsidRPr="00EF6711">
        <w:rPr>
          <w:rFonts w:eastAsia="Calibri" w:cs="Calibri"/>
          <w:lang w:eastAsia="it-IT"/>
        </w:rPr>
        <w:t>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r w:rsidR="002169B0">
        <w:rPr>
          <w:rFonts w:eastAsia="Calibri" w:cs="Calibri"/>
          <w:lang w:eastAsia="it-IT"/>
        </w:rPr>
        <w:t xml:space="preserve">LYRICA </w:t>
      </w:r>
      <w:r w:rsidR="0042214D">
        <w:rPr>
          <w:rFonts w:eastAsia="Calibri" w:cs="Calibri"/>
          <w:lang w:eastAsia="it-IT"/>
        </w:rPr>
        <w:t xml:space="preserve"> aut</w:t>
      </w:r>
      <w:r w:rsidR="004E5A39" w:rsidRPr="00EF6711">
        <w:rPr>
          <w:rFonts w:eastAsia="Calibri" w:cs="Calibri"/>
          <w:lang w:eastAsia="it-IT"/>
        </w:rPr>
        <w:t xml:space="preserve">orizzato in Italia da più di </w:t>
      </w:r>
      <w:r w:rsidR="007D2539" w:rsidRPr="002169B0">
        <w:rPr>
          <w:rFonts w:eastAsia="Calibri" w:cs="Calibri"/>
          <w:lang w:eastAsia="it-IT"/>
        </w:rPr>
        <w:t xml:space="preserve">8 </w:t>
      </w:r>
      <w:r w:rsidR="004E5A39" w:rsidRPr="002169B0">
        <w:rPr>
          <w:rFonts w:eastAsia="Calibri" w:cs="Calibri"/>
          <w:lang w:eastAsia="it-IT"/>
        </w:rPr>
        <w:t>anni</w:t>
      </w:r>
      <w:r w:rsidR="00F76F77" w:rsidRPr="002169B0">
        <w:rPr>
          <w:rFonts w:eastAsia="Calibri" w:cs="Calibri"/>
          <w:lang w:eastAsia="it-IT"/>
        </w:rPr>
        <w:t>.</w:t>
      </w:r>
    </w:p>
    <w:p w14:paraId="5722DE67" w14:textId="77777777" w:rsidR="004E5A39" w:rsidRPr="00EF6711" w:rsidRDefault="004E5A39" w:rsidP="00EF6711">
      <w:pPr>
        <w:spacing w:after="0" w:line="240" w:lineRule="auto"/>
        <w:jc w:val="both"/>
        <w:rPr>
          <w:highlight w:val="yellow"/>
        </w:rPr>
      </w:pPr>
    </w:p>
    <w:p w14:paraId="6FBAE79D" w14:textId="77777777" w:rsidR="002169B0" w:rsidRPr="009A6C2B" w:rsidRDefault="00DA00D7" w:rsidP="002169B0">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PREGABALIN PENSA PHARMA</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2169B0" w:rsidRPr="00FC082E">
        <w:t>N03AX16</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2169B0">
        <w:rPr>
          <w:rFonts w:eastAsia="Calibri" w:cs="Calibri"/>
          <w:lang w:eastAsia="it-IT"/>
        </w:rPr>
        <w:t>pregabalin.</w:t>
      </w:r>
      <w:r w:rsidR="00B1186F" w:rsidRPr="00EF6711">
        <w:rPr>
          <w:rFonts w:eastAsia="Calibri" w:cs="Calibri"/>
          <w:bCs/>
          <w:lang w:eastAsia="it-IT"/>
        </w:rPr>
        <w:t xml:space="preserve"> </w:t>
      </w:r>
      <w:r w:rsidR="002169B0" w:rsidRPr="00956DB8">
        <w:t>Pregabalin è simile nella struttura al “neurotrasmettitore” acido gamma-amminobutirrico</w:t>
      </w:r>
      <w:r w:rsidR="002169B0">
        <w:t xml:space="preserve">. </w:t>
      </w:r>
      <w:r w:rsidR="002169B0" w:rsidRPr="009A6C2B">
        <w:rPr>
          <w:rFonts w:eastAsia="Calibri" w:cs="Calibri"/>
          <w:lang w:eastAsia="it-IT"/>
        </w:rPr>
        <w:t xml:space="preserve">Pregabalin si lega alla subunità α accessoria (proteina α2-δ) dei canali del calcio voltaggio-dipendenti </w:t>
      </w:r>
      <w:r w:rsidR="002169B0">
        <w:rPr>
          <w:rFonts w:eastAsia="Calibri" w:cs="Calibri"/>
          <w:lang w:eastAsia="it-IT"/>
        </w:rPr>
        <w:t xml:space="preserve">nel sistema nervoso centrale e riduce </w:t>
      </w:r>
      <w:r w:rsidR="002169B0" w:rsidRPr="009A6C2B">
        <w:rPr>
          <w:rFonts w:eastAsia="Calibri" w:cs="Calibri"/>
          <w:lang w:eastAsia="it-IT"/>
        </w:rPr>
        <w:t>l’attività di alcune cellule nervose nel cervello e nel midollo spinale, con conseguente riduzione del rilascio di altri neurotrasmettitori che intervengono nel dolore, nell’epilessia e nell’ansia.</w:t>
      </w:r>
    </w:p>
    <w:p w14:paraId="705455D6" w14:textId="77777777" w:rsidR="00EF6711" w:rsidRDefault="00EF6711" w:rsidP="00EF6711">
      <w:pPr>
        <w:tabs>
          <w:tab w:val="left" w:pos="0"/>
        </w:tabs>
        <w:overflowPunct w:val="0"/>
        <w:autoSpaceDE w:val="0"/>
        <w:autoSpaceDN w:val="0"/>
        <w:adjustRightInd w:val="0"/>
        <w:spacing w:after="0" w:line="240" w:lineRule="auto"/>
        <w:jc w:val="both"/>
        <w:textAlignment w:val="baseline"/>
      </w:pPr>
    </w:p>
    <w:p w14:paraId="6E6DF0D8" w14:textId="77777777" w:rsidR="002169B0" w:rsidRDefault="00DA00D7" w:rsidP="00EF6711">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PREGABALIN PENSA PHARMA</w:t>
      </w:r>
      <w:r w:rsidR="0042214D">
        <w:rPr>
          <w:rFonts w:eastAsia="Calibri" w:cs="Calibri"/>
          <w:color w:val="000000"/>
          <w:lang w:eastAsia="it-IT"/>
        </w:rPr>
        <w:t xml:space="preserve"> </w:t>
      </w:r>
      <w:r w:rsidR="00265B61">
        <w:t>è utilizzato per</w:t>
      </w:r>
      <w:r w:rsidR="002169B0">
        <w:t xml:space="preserve"> </w:t>
      </w:r>
    </w:p>
    <w:p w14:paraId="0ABD8349" w14:textId="77777777" w:rsidR="002169B0" w:rsidRPr="00D273A1" w:rsidRDefault="002169B0" w:rsidP="002169B0">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il trattamento del dolore neuropatico periferico e centrale negli adulti.</w:t>
      </w:r>
    </w:p>
    <w:p w14:paraId="236241E4" w14:textId="77777777" w:rsidR="002169B0" w:rsidRPr="00D273A1" w:rsidRDefault="002169B0" w:rsidP="002169B0">
      <w:pPr>
        <w:autoSpaceDE w:val="0"/>
        <w:autoSpaceDN w:val="0"/>
        <w:adjustRightInd w:val="0"/>
        <w:spacing w:after="0" w:line="240" w:lineRule="auto"/>
        <w:ind w:left="284" w:hanging="284"/>
        <w:jc w:val="both"/>
        <w:rPr>
          <w:rFonts w:eastAsia="Calibri" w:cs="Calibri"/>
          <w:lang w:eastAsia="it-IT"/>
        </w:rPr>
      </w:pPr>
    </w:p>
    <w:p w14:paraId="0B868E6A" w14:textId="77777777" w:rsidR="002169B0" w:rsidRDefault="002169B0" w:rsidP="002169B0">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 xml:space="preserve">come terapia aggiuntiva negli adulti </w:t>
      </w:r>
      <w:r w:rsidRPr="00D147D9">
        <w:rPr>
          <w:rFonts w:eastAsia="Calibri" w:cs="Calibri"/>
          <w:lang w:eastAsia="it-IT"/>
        </w:rPr>
        <w:t xml:space="preserve">con </w:t>
      </w:r>
      <w:r w:rsidRPr="00E51B7E">
        <w:rPr>
          <w:rFonts w:eastAsia="Calibri" w:cs="Calibri"/>
          <w:lang w:eastAsia="it-IT"/>
        </w:rPr>
        <w:t>crisi</w:t>
      </w:r>
      <w:r w:rsidRPr="00D147D9">
        <w:rPr>
          <w:rFonts w:eastAsia="Calibri" w:cs="Calibri"/>
          <w:lang w:eastAsia="it-IT"/>
        </w:rPr>
        <w:t xml:space="preserve"> epilettiche</w:t>
      </w:r>
      <w:r w:rsidRPr="00D273A1">
        <w:rPr>
          <w:rFonts w:eastAsia="Calibri" w:cs="Calibri"/>
          <w:lang w:eastAsia="it-IT"/>
        </w:rPr>
        <w:t xml:space="preserve"> parziali in presenza o in assenza di generalizzazione secondaria.</w:t>
      </w:r>
    </w:p>
    <w:p w14:paraId="44123008" w14:textId="77777777" w:rsidR="002169B0" w:rsidRPr="00D273A1" w:rsidRDefault="002169B0" w:rsidP="002169B0">
      <w:pPr>
        <w:pStyle w:val="Paragrafoelenco"/>
        <w:ind w:left="284" w:hanging="284"/>
        <w:rPr>
          <w:rFonts w:eastAsia="Calibri" w:cs="Calibri"/>
          <w:lang w:eastAsia="it-IT"/>
        </w:rPr>
      </w:pPr>
    </w:p>
    <w:p w14:paraId="08C96D3D" w14:textId="77777777" w:rsidR="002169B0" w:rsidRPr="00D273A1" w:rsidRDefault="002169B0" w:rsidP="002169B0">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D273A1">
        <w:rPr>
          <w:rFonts w:eastAsia="Calibri" w:cs="Calibri"/>
          <w:lang w:eastAsia="it-IT"/>
        </w:rPr>
        <w:t>per il trattamento del Disturbo d’Ansia Generalizzata (GAD) negli adulti.</w:t>
      </w:r>
    </w:p>
    <w:p w14:paraId="327077D5" w14:textId="77777777" w:rsidR="002169B0" w:rsidRDefault="002169B0" w:rsidP="00EF6711">
      <w:pPr>
        <w:tabs>
          <w:tab w:val="left" w:pos="0"/>
        </w:tabs>
        <w:overflowPunct w:val="0"/>
        <w:autoSpaceDE w:val="0"/>
        <w:autoSpaceDN w:val="0"/>
        <w:adjustRightInd w:val="0"/>
        <w:spacing w:after="0" w:line="240" w:lineRule="auto"/>
        <w:jc w:val="both"/>
        <w:textAlignment w:val="baseline"/>
      </w:pPr>
    </w:p>
    <w:p w14:paraId="1FB1E279" w14:textId="77777777"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DA00D7">
        <w:rPr>
          <w:rFonts w:eastAsia="Calibri" w:cs="Calibri"/>
          <w:color w:val="000000"/>
          <w:lang w:eastAsia="it-IT"/>
        </w:rPr>
        <w:t>PREGABALIN PENSA PHARMA</w:t>
      </w:r>
      <w:r>
        <w:rPr>
          <w:rFonts w:eastAsia="Calibri" w:cs="Calibri"/>
          <w:color w:val="000000"/>
          <w:lang w:eastAsia="it-IT"/>
        </w:rPr>
        <w:t xml:space="preserve"> </w:t>
      </w:r>
      <w:r w:rsidRPr="00900C91">
        <w:t xml:space="preserve"> e quelli del medicinale</w:t>
      </w:r>
      <w:r>
        <w:t xml:space="preserve"> di riferimento</w:t>
      </w:r>
      <w:r w:rsidRPr="00900C91">
        <w:t xml:space="preserve"> </w:t>
      </w:r>
      <w:r w:rsidR="002169B0">
        <w:t xml:space="preserve">LYRICA </w:t>
      </w:r>
      <w:r>
        <w:t xml:space="preserve"> autorizzato in Italia</w:t>
      </w:r>
      <w:r w:rsidRPr="00900C91">
        <w:t>.</w:t>
      </w:r>
    </w:p>
    <w:p w14:paraId="064A095D"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002169B0">
        <w:t xml:space="preserve"> – GCP)</w:t>
      </w:r>
      <w:r w:rsidRPr="00900C91">
        <w:t>.</w:t>
      </w:r>
    </w:p>
    <w:p w14:paraId="6155DA3F" w14:textId="77777777" w:rsidR="00F964BE" w:rsidRDefault="00F964BE" w:rsidP="00EF6711">
      <w:pPr>
        <w:spacing w:after="0" w:line="240" w:lineRule="auto"/>
        <w:jc w:val="both"/>
      </w:pPr>
    </w:p>
    <w:p w14:paraId="35A29C32"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3A4F06ED" w14:textId="77777777" w:rsidR="004E5A39" w:rsidRPr="00EF6711" w:rsidRDefault="004E5A39" w:rsidP="00EF6711">
      <w:pPr>
        <w:spacing w:after="0" w:line="240" w:lineRule="auto"/>
        <w:jc w:val="both"/>
        <w:rPr>
          <w:highlight w:val="yellow"/>
        </w:rPr>
      </w:pPr>
    </w:p>
    <w:p w14:paraId="04C986FF" w14:textId="73A93C89" w:rsidR="002169B0" w:rsidRDefault="004E5A39" w:rsidP="00EF6711">
      <w:pPr>
        <w:spacing w:after="0" w:line="240" w:lineRule="auto"/>
        <w:jc w:val="both"/>
      </w:pPr>
      <w:r w:rsidRPr="00EF6711">
        <w:t>Il sistema di Farmacovigilanza descritto dal titolare dell’AIC è conforme ai requisiti previs</w:t>
      </w:r>
      <w:r w:rsidR="00D34490">
        <w:t>ti dalla normativa corrente. E’</w:t>
      </w:r>
      <w:r w:rsidRPr="00EF6711">
        <w:t>stato presentato un Piano di gestione del rischio (</w:t>
      </w:r>
      <w:r w:rsidRPr="00EF6711">
        <w:rPr>
          <w:i/>
        </w:rPr>
        <w:t>Risk Management Plan</w:t>
      </w:r>
      <w:r w:rsidRPr="00EF6711">
        <w:t xml:space="preserve"> – RMP) accettabile</w:t>
      </w:r>
      <w:r w:rsidR="002169B0">
        <w:t>.</w:t>
      </w:r>
    </w:p>
    <w:p w14:paraId="424C9065" w14:textId="77777777" w:rsidR="002169B0" w:rsidRDefault="002169B0" w:rsidP="00EF6711">
      <w:pPr>
        <w:spacing w:after="0" w:line="240" w:lineRule="auto"/>
        <w:jc w:val="both"/>
      </w:pPr>
    </w:p>
    <w:p w14:paraId="0E4C4F88" w14:textId="77777777" w:rsidR="004E5A39"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DA00D7">
        <w:rPr>
          <w:rFonts w:eastAsia="Calibri" w:cs="Calibri"/>
          <w:color w:val="000000"/>
          <w:lang w:eastAsia="it-IT"/>
        </w:rPr>
        <w:t>PREGABALIN PENSA PHARMA</w:t>
      </w:r>
      <w:r w:rsidR="00A046AC">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2093C9E8" w14:textId="77777777" w:rsidR="00747E46" w:rsidRDefault="00747E46" w:rsidP="00EF6711">
      <w:pPr>
        <w:spacing w:after="0" w:line="240" w:lineRule="auto"/>
        <w:jc w:val="both"/>
      </w:pPr>
    </w:p>
    <w:p w14:paraId="60B59748"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3179825E" w14:textId="77777777" w:rsidR="004E5A39" w:rsidRPr="00EF6711" w:rsidRDefault="004E5A39" w:rsidP="00EF6711">
      <w:pPr>
        <w:spacing w:after="0" w:line="240" w:lineRule="auto"/>
        <w:jc w:val="both"/>
      </w:pPr>
      <w:r w:rsidRPr="00EF6711">
        <w:rPr>
          <w:b/>
        </w:rPr>
        <w:t xml:space="preserve">II.1 PRINCIPIO ATTIVO </w:t>
      </w:r>
      <w:r w:rsidR="002169B0" w:rsidRPr="002169B0">
        <w:rPr>
          <w:b/>
        </w:rPr>
        <w:t>Pregabalin</w:t>
      </w:r>
    </w:p>
    <w:p w14:paraId="1D8B287E" w14:textId="77777777" w:rsidR="002169B0" w:rsidRPr="00EF1127" w:rsidRDefault="002169B0" w:rsidP="002169B0">
      <w:pPr>
        <w:autoSpaceDE w:val="0"/>
        <w:autoSpaceDN w:val="0"/>
        <w:adjustRightInd w:val="0"/>
        <w:spacing w:after="0" w:line="240" w:lineRule="auto"/>
      </w:pPr>
      <w:r w:rsidRPr="00EF1127">
        <w:rPr>
          <w:u w:val="single"/>
        </w:rPr>
        <w:t>Nome chimico</w:t>
      </w:r>
      <w:r w:rsidRPr="00EF1127">
        <w:rPr>
          <w:i/>
          <w:iCs/>
        </w:rPr>
        <w:t xml:space="preserve"> </w:t>
      </w:r>
      <w:r w:rsidRPr="00EF1127">
        <w:t>(3S)-3-(Aminomethyl)-5-methylhexanoic acid</w:t>
      </w:r>
    </w:p>
    <w:p w14:paraId="7E9D232A" w14:textId="77777777" w:rsidR="002169B0" w:rsidRPr="00EF6711" w:rsidRDefault="002169B0" w:rsidP="002169B0">
      <w:pPr>
        <w:spacing w:after="0" w:line="240" w:lineRule="auto"/>
        <w:jc w:val="both"/>
      </w:pPr>
      <w:r w:rsidRPr="00EF1127">
        <w:rPr>
          <w:u w:val="single"/>
        </w:rPr>
        <w:t>Struttura</w:t>
      </w:r>
      <w:r w:rsidRPr="00EF1127">
        <w:t>:</w:t>
      </w:r>
    </w:p>
    <w:p w14:paraId="6D5B07B4" w14:textId="77777777" w:rsidR="002169B0" w:rsidRDefault="002169B0" w:rsidP="002169B0">
      <w:pPr>
        <w:spacing w:after="0" w:line="240" w:lineRule="auto"/>
        <w:jc w:val="center"/>
        <w:rPr>
          <w:u w:val="single"/>
        </w:rPr>
      </w:pPr>
      <w:r>
        <w:rPr>
          <w:noProof/>
          <w:u w:val="single"/>
          <w:lang w:eastAsia="it-IT"/>
        </w:rPr>
        <w:lastRenderedPageBreak/>
        <w:drawing>
          <wp:inline distT="0" distB="0" distL="0" distR="0" wp14:anchorId="2BBF1638" wp14:editId="5CC43D75">
            <wp:extent cx="1447800" cy="657225"/>
            <wp:effectExtent l="19050" t="0" r="0" b="0"/>
            <wp:docPr id="4" name="Immagine 2" descr="pregabal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gabalin.png"/>
                    <pic:cNvPicPr/>
                  </pic:nvPicPr>
                  <pic:blipFill>
                    <a:blip r:embed="rId10" cstate="print"/>
                    <a:stretch>
                      <a:fillRect/>
                    </a:stretch>
                  </pic:blipFill>
                  <pic:spPr>
                    <a:xfrm>
                      <a:off x="0" y="0"/>
                      <a:ext cx="1447800" cy="657225"/>
                    </a:xfrm>
                    <a:prstGeom prst="rect">
                      <a:avLst/>
                    </a:prstGeom>
                  </pic:spPr>
                </pic:pic>
              </a:graphicData>
            </a:graphic>
          </wp:inline>
        </w:drawing>
      </w:r>
    </w:p>
    <w:p w14:paraId="5843718F" w14:textId="77777777" w:rsidR="002169B0" w:rsidRDefault="002169B0" w:rsidP="002169B0">
      <w:pPr>
        <w:spacing w:after="0" w:line="240" w:lineRule="auto"/>
        <w:jc w:val="center"/>
        <w:rPr>
          <w:u w:val="single"/>
        </w:rPr>
      </w:pPr>
    </w:p>
    <w:p w14:paraId="2E686DD1" w14:textId="77777777" w:rsidR="002169B0" w:rsidRPr="006B44FD" w:rsidRDefault="002169B0" w:rsidP="002169B0">
      <w:pPr>
        <w:spacing w:after="0" w:line="240" w:lineRule="auto"/>
        <w:jc w:val="both"/>
      </w:pPr>
      <w:r w:rsidRPr="006B44FD">
        <w:rPr>
          <w:u w:val="single"/>
        </w:rPr>
        <w:t>Formula molecolare</w:t>
      </w:r>
      <w:r w:rsidRPr="006B44FD">
        <w:t>:</w:t>
      </w:r>
      <w:r w:rsidRPr="006B44FD">
        <w:rPr>
          <w:rStyle w:val="s1"/>
          <w:rFonts w:asciiTheme="minorHAnsi" w:hAnsiTheme="minorHAnsi"/>
        </w:rPr>
        <w:t xml:space="preserve"> </w:t>
      </w:r>
      <w:r w:rsidRPr="006B44FD">
        <w:t>C</w:t>
      </w:r>
      <w:r w:rsidRPr="006B44FD">
        <w:rPr>
          <w:vertAlign w:val="subscript"/>
        </w:rPr>
        <w:t>8</w:t>
      </w:r>
      <w:r w:rsidRPr="006B44FD">
        <w:t>H</w:t>
      </w:r>
      <w:r w:rsidRPr="006B44FD">
        <w:rPr>
          <w:vertAlign w:val="subscript"/>
        </w:rPr>
        <w:t>17</w:t>
      </w:r>
      <w:r w:rsidRPr="006B44FD">
        <w:t>NO</w:t>
      </w:r>
      <w:r w:rsidRPr="006B44FD">
        <w:rPr>
          <w:vertAlign w:val="subscript"/>
        </w:rPr>
        <w:t>2</w:t>
      </w:r>
    </w:p>
    <w:p w14:paraId="7749AFDB" w14:textId="77777777" w:rsidR="002169B0" w:rsidRPr="006B44FD" w:rsidRDefault="002169B0" w:rsidP="002169B0">
      <w:pPr>
        <w:spacing w:after="0" w:line="240" w:lineRule="auto"/>
        <w:jc w:val="both"/>
      </w:pPr>
      <w:r w:rsidRPr="006B44FD">
        <w:rPr>
          <w:u w:val="single"/>
        </w:rPr>
        <w:t>Peso molecolare</w:t>
      </w:r>
      <w:r w:rsidRPr="006B44FD">
        <w:t>:</w:t>
      </w:r>
      <w:r w:rsidRPr="006B44FD">
        <w:rPr>
          <w:rFonts w:cs="Arial"/>
          <w:color w:val="252525"/>
          <w:shd w:val="clear" w:color="auto" w:fill="F9F9F9"/>
        </w:rPr>
        <w:t xml:space="preserve"> </w:t>
      </w:r>
      <w:r w:rsidRPr="006B44FD">
        <w:t xml:space="preserve">159,23 </w:t>
      </w:r>
      <w:r w:rsidRPr="006B44FD">
        <w:rPr>
          <w:rFonts w:cs="Calibri"/>
        </w:rPr>
        <w:t xml:space="preserve"> </w:t>
      </w:r>
      <w:r w:rsidRPr="006B44FD">
        <w:rPr>
          <w:rStyle w:val="s1"/>
          <w:rFonts w:asciiTheme="minorHAnsi" w:hAnsiTheme="minorHAnsi"/>
        </w:rPr>
        <w:t>g/mol</w:t>
      </w:r>
    </w:p>
    <w:p w14:paraId="60EC68F5" w14:textId="77777777" w:rsidR="002169B0" w:rsidRPr="006B44FD" w:rsidRDefault="002169B0" w:rsidP="002169B0">
      <w:pPr>
        <w:spacing w:after="0" w:line="240" w:lineRule="auto"/>
        <w:jc w:val="both"/>
      </w:pPr>
      <w:r w:rsidRPr="006B44FD">
        <w:rPr>
          <w:u w:val="single"/>
        </w:rPr>
        <w:t>CAS</w:t>
      </w:r>
      <w:r w:rsidRPr="006B44FD">
        <w:t>: [</w:t>
      </w:r>
      <w:hyperlink r:id="rId11" w:history="1">
        <w:r w:rsidRPr="006B44FD">
          <w:t>148553-50-8</w:t>
        </w:r>
      </w:hyperlink>
      <w:r w:rsidRPr="006B44FD">
        <w:t>]</w:t>
      </w:r>
    </w:p>
    <w:p w14:paraId="68835758" w14:textId="77777777" w:rsidR="002169B0" w:rsidRPr="006B44FD" w:rsidRDefault="002169B0" w:rsidP="002169B0">
      <w:pPr>
        <w:spacing w:after="0" w:line="240" w:lineRule="auto"/>
        <w:jc w:val="both"/>
      </w:pPr>
      <w:r w:rsidRPr="006B44FD">
        <w:rPr>
          <w:u w:val="single"/>
        </w:rPr>
        <w:t>Aspetto</w:t>
      </w:r>
      <w:r w:rsidRPr="006B44FD">
        <w:t>: polvere bianca o quasi bianca</w:t>
      </w:r>
    </w:p>
    <w:p w14:paraId="11BAAABB" w14:textId="77777777" w:rsidR="004E5A39" w:rsidRDefault="002169B0" w:rsidP="002169B0">
      <w:pPr>
        <w:spacing w:after="0" w:line="240" w:lineRule="auto"/>
        <w:jc w:val="both"/>
      </w:pPr>
      <w:r w:rsidRPr="006B44FD">
        <w:rPr>
          <w:u w:val="single"/>
        </w:rPr>
        <w:t>Solubilità</w:t>
      </w:r>
      <w:r w:rsidRPr="006B44FD">
        <w:t>: scarsamente solubile in acqua, molto poco solubile in metanolo, praticamente insolubile in eptano</w:t>
      </w:r>
    </w:p>
    <w:p w14:paraId="413480A8" w14:textId="77777777" w:rsidR="002169B0" w:rsidRDefault="002169B0" w:rsidP="002169B0">
      <w:pPr>
        <w:spacing w:after="0" w:line="240" w:lineRule="auto"/>
        <w:jc w:val="both"/>
        <w:rPr>
          <w:highlight w:val="yellow"/>
        </w:rPr>
      </w:pPr>
    </w:p>
    <w:p w14:paraId="163873C4" w14:textId="77777777" w:rsidR="000B7AC8" w:rsidRPr="00A72D8A" w:rsidRDefault="000B7AC8" w:rsidP="000B7AC8">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 xml:space="preserve">European Directorate for </w:t>
      </w:r>
      <w:r w:rsidR="00747E46">
        <w:rPr>
          <w:i/>
        </w:rPr>
        <w:t xml:space="preserve">the </w:t>
      </w:r>
      <w:r w:rsidRPr="00A72D8A">
        <w:rPr>
          <w:i/>
        </w:rPr>
        <w:t>Quality of Medic</w:t>
      </w:r>
      <w:r w:rsidR="00747E46">
        <w:rPr>
          <w:i/>
        </w:rPr>
        <w:t>ines</w:t>
      </w:r>
      <w:r w:rsidRPr="00A72D8A">
        <w:t xml:space="preserve"> – EDQM) ha rilasciato </w:t>
      </w:r>
      <w:r>
        <w:t xml:space="preserve">al produttore </w:t>
      </w:r>
      <w:r w:rsidRPr="00A72D8A">
        <w:t>il certificato di conformità alla Farmacopea Europea</w:t>
      </w:r>
      <w:r>
        <w:t>.</w:t>
      </w:r>
    </w:p>
    <w:p w14:paraId="0EBDEBAA" w14:textId="16EA0302"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retest è definito in </w:t>
      </w:r>
      <w:r w:rsidR="00464AE0">
        <w:t>2 anni</w:t>
      </w:r>
      <w:r>
        <w:t xml:space="preserve">, quando confezionato in </w:t>
      </w:r>
      <w:r w:rsidR="00464AE0" w:rsidRPr="00464AE0">
        <w:t>doppia sacca di polietilene racchiusa in una sacca di carta contenuta all’interno di un fustino in fibra</w:t>
      </w:r>
      <w:r w:rsidRPr="00F93450">
        <w:t>.</w:t>
      </w:r>
    </w:p>
    <w:p w14:paraId="27069AD9" w14:textId="77777777" w:rsidR="000B7AC8" w:rsidRPr="00EF6711" w:rsidRDefault="000B7AC8" w:rsidP="00EF6711">
      <w:pPr>
        <w:spacing w:after="0" w:line="240" w:lineRule="auto"/>
        <w:jc w:val="both"/>
      </w:pPr>
    </w:p>
    <w:p w14:paraId="436F3240" w14:textId="77777777" w:rsidR="004E5A39" w:rsidRPr="00EF6711" w:rsidRDefault="004E5A39" w:rsidP="00EF6711">
      <w:pPr>
        <w:spacing w:after="0" w:line="240" w:lineRule="auto"/>
        <w:jc w:val="both"/>
        <w:rPr>
          <w:b/>
        </w:rPr>
      </w:pPr>
      <w:r w:rsidRPr="00EF6711">
        <w:rPr>
          <w:b/>
        </w:rPr>
        <w:t>II.2 PRODOTTO FINITO</w:t>
      </w:r>
    </w:p>
    <w:p w14:paraId="1BE79CAA" w14:textId="77777777" w:rsidR="004E5A39" w:rsidRPr="00EF6711" w:rsidRDefault="004E5A39" w:rsidP="00EF6711">
      <w:pPr>
        <w:spacing w:after="0" w:line="240" w:lineRule="auto"/>
        <w:jc w:val="both"/>
        <w:rPr>
          <w:b/>
        </w:rPr>
      </w:pPr>
      <w:r w:rsidRPr="00EF6711">
        <w:rPr>
          <w:b/>
        </w:rPr>
        <w:t>Descrizione e composizione</w:t>
      </w:r>
    </w:p>
    <w:p w14:paraId="1F71F050" w14:textId="77777777" w:rsidR="002169B0" w:rsidRDefault="00DA00D7" w:rsidP="002169B0">
      <w:pPr>
        <w:widowControl w:val="0"/>
        <w:spacing w:after="0" w:line="240" w:lineRule="auto"/>
        <w:jc w:val="both"/>
        <w:rPr>
          <w:rFonts w:eastAsia="Calibri" w:cs="Calibri"/>
          <w:color w:val="000000"/>
          <w:lang w:eastAsia="it-IT"/>
        </w:rPr>
      </w:pPr>
      <w:r>
        <w:rPr>
          <w:rFonts w:eastAsia="Calibri" w:cs="Calibri"/>
          <w:color w:val="000000"/>
          <w:lang w:eastAsia="it-IT"/>
        </w:rPr>
        <w:t>PREGABALIN PENSA PHARMA</w:t>
      </w:r>
      <w:r w:rsidR="000B7AC8">
        <w:rPr>
          <w:rFonts w:eastAsia="Calibri" w:cs="Calibri"/>
          <w:color w:val="000000"/>
          <w:lang w:eastAsia="it-IT"/>
        </w:rPr>
        <w:t xml:space="preserve"> è disponibile in </w:t>
      </w:r>
      <w:r w:rsidR="002169B0" w:rsidRPr="008A3891">
        <w:rPr>
          <w:rFonts w:eastAsia="Calibri" w:cs="Calibri"/>
          <w:color w:val="000000"/>
          <w:lang w:eastAsia="it-IT"/>
        </w:rPr>
        <w:t>capsule rigid</w:t>
      </w:r>
      <w:r w:rsidR="002169B0">
        <w:rPr>
          <w:rFonts w:eastAsia="Calibri" w:cs="Calibri"/>
          <w:color w:val="000000"/>
          <w:lang w:eastAsia="it-IT"/>
        </w:rPr>
        <w:t xml:space="preserve">e di gelatina, </w:t>
      </w:r>
      <w:r w:rsidR="002169B0" w:rsidRPr="00CB2064">
        <w:rPr>
          <w:rFonts w:ascii="Calibri" w:hAnsi="Calibri" w:cs="Calibri"/>
          <w:color w:val="000000"/>
        </w:rPr>
        <w:t>di tipo Coni-Snap</w:t>
      </w:r>
      <w:r w:rsidR="002169B0">
        <w:rPr>
          <w:rFonts w:ascii="Calibri" w:hAnsi="Calibri" w:cs="Calibri"/>
          <w:color w:val="000000"/>
        </w:rPr>
        <w:t xml:space="preserve">, </w:t>
      </w:r>
      <w:r w:rsidR="002169B0" w:rsidRPr="00CB2064">
        <w:rPr>
          <w:rFonts w:ascii="Calibri" w:hAnsi="Calibri" w:cs="Calibri"/>
          <w:color w:val="000000"/>
        </w:rPr>
        <w:t>riempit</w:t>
      </w:r>
      <w:r w:rsidR="002169B0">
        <w:rPr>
          <w:rFonts w:ascii="Calibri" w:hAnsi="Calibri" w:cs="Calibri"/>
          <w:color w:val="000000"/>
        </w:rPr>
        <w:t>e</w:t>
      </w:r>
      <w:r w:rsidR="002169B0" w:rsidRPr="00CB2064">
        <w:rPr>
          <w:rFonts w:ascii="Calibri" w:hAnsi="Calibri" w:cs="Calibri"/>
          <w:color w:val="000000"/>
        </w:rPr>
        <w:t xml:space="preserve"> con polvere da bianca a biancastra</w:t>
      </w:r>
      <w:r w:rsidR="002169B0">
        <w:rPr>
          <w:rFonts w:eastAsia="Calibri" w:cs="Calibri"/>
          <w:color w:val="000000"/>
          <w:lang w:eastAsia="it-IT"/>
        </w:rPr>
        <w:t>:</w:t>
      </w:r>
    </w:p>
    <w:p w14:paraId="711CFCA2" w14:textId="77777777" w:rsidR="002169B0" w:rsidRDefault="002169B0" w:rsidP="002169B0">
      <w:pPr>
        <w:spacing w:after="0" w:line="240" w:lineRule="auto"/>
        <w:ind w:right="13"/>
        <w:jc w:val="both"/>
        <w:rPr>
          <w:rFonts w:ascii="Calibri" w:hAnsi="Calibri" w:cs="Calibri"/>
          <w:color w:val="000000"/>
        </w:rPr>
      </w:pPr>
      <w:r>
        <w:rPr>
          <w:rFonts w:ascii="Calibri" w:hAnsi="Calibri" w:cs="Calibri"/>
          <w:color w:val="000000"/>
        </w:rPr>
        <w:t xml:space="preserve">con corpo e cappuccio bianchi </w:t>
      </w:r>
      <w:r w:rsidRPr="00CB2064">
        <w:rPr>
          <w:rFonts w:ascii="Calibri" w:hAnsi="Calibri" w:cs="Calibri"/>
          <w:color w:val="000000"/>
        </w:rPr>
        <w:t>(lunghezza approssimativa di 14.3 mm)</w:t>
      </w:r>
      <w:r>
        <w:rPr>
          <w:rFonts w:ascii="Calibri" w:hAnsi="Calibri" w:cs="Calibri"/>
          <w:color w:val="000000"/>
        </w:rPr>
        <w:t xml:space="preserve">, per le caspule da </w:t>
      </w:r>
      <w:r w:rsidRPr="00CB2064">
        <w:rPr>
          <w:rFonts w:ascii="Calibri" w:hAnsi="Calibri" w:cs="Calibri"/>
          <w:color w:val="000000"/>
        </w:rPr>
        <w:t>25 mg</w:t>
      </w:r>
      <w:r>
        <w:rPr>
          <w:rFonts w:ascii="Calibri" w:hAnsi="Calibri" w:cs="Calibri"/>
          <w:color w:val="000000"/>
        </w:rPr>
        <w:t>;</w:t>
      </w:r>
    </w:p>
    <w:p w14:paraId="0014CF50" w14:textId="77777777" w:rsidR="002169B0" w:rsidRDefault="002169B0" w:rsidP="002169B0">
      <w:pPr>
        <w:spacing w:after="0" w:line="240" w:lineRule="auto"/>
        <w:ind w:right="13"/>
        <w:jc w:val="both"/>
        <w:rPr>
          <w:rFonts w:ascii="Calibri" w:hAnsi="Calibri" w:cs="Calibri"/>
          <w:color w:val="000000"/>
        </w:rPr>
      </w:pPr>
      <w:r w:rsidRPr="00CB2064">
        <w:rPr>
          <w:rFonts w:ascii="Calibri" w:hAnsi="Calibri" w:cs="Calibri"/>
          <w:color w:val="000000"/>
        </w:rPr>
        <w:t>con corpo bianco e cappuccio arancio</w:t>
      </w:r>
      <w:r>
        <w:rPr>
          <w:rFonts w:ascii="Calibri" w:hAnsi="Calibri" w:cs="Calibri"/>
          <w:color w:val="000000"/>
        </w:rPr>
        <w:t xml:space="preserve"> </w:t>
      </w:r>
      <w:r w:rsidRPr="00CB2064">
        <w:rPr>
          <w:rFonts w:ascii="Calibri" w:hAnsi="Calibri" w:cs="Calibri"/>
          <w:color w:val="000000"/>
        </w:rPr>
        <w:t>(lunghezza approssimativa di 14.3 mm)</w:t>
      </w:r>
      <w:r>
        <w:rPr>
          <w:rFonts w:ascii="Calibri" w:hAnsi="Calibri" w:cs="Calibri"/>
          <w:color w:val="000000"/>
        </w:rPr>
        <w:t xml:space="preserve"> per le caspule da 75</w:t>
      </w:r>
      <w:r w:rsidRPr="00CB2064">
        <w:rPr>
          <w:rFonts w:ascii="Calibri" w:hAnsi="Calibri" w:cs="Calibri"/>
          <w:color w:val="000000"/>
        </w:rPr>
        <w:t xml:space="preserve"> mg</w:t>
      </w:r>
      <w:r>
        <w:rPr>
          <w:rFonts w:ascii="Calibri" w:hAnsi="Calibri" w:cs="Calibri"/>
          <w:color w:val="000000"/>
        </w:rPr>
        <w:t>;</w:t>
      </w:r>
    </w:p>
    <w:p w14:paraId="3961D84D" w14:textId="77777777" w:rsidR="002169B0" w:rsidRDefault="002169B0" w:rsidP="002169B0">
      <w:pPr>
        <w:spacing w:after="0" w:line="240" w:lineRule="auto"/>
        <w:ind w:right="13"/>
        <w:jc w:val="both"/>
        <w:rPr>
          <w:rFonts w:ascii="Calibri" w:hAnsi="Calibri" w:cs="Calibri"/>
          <w:color w:val="000000"/>
        </w:rPr>
      </w:pPr>
      <w:r w:rsidRPr="00CB2064">
        <w:rPr>
          <w:rFonts w:ascii="Calibri" w:hAnsi="Calibri" w:cs="Calibri"/>
          <w:color w:val="000000"/>
        </w:rPr>
        <w:t>con corpo e cappuccio bianchi</w:t>
      </w:r>
      <w:r>
        <w:rPr>
          <w:rFonts w:ascii="Calibri" w:hAnsi="Calibri" w:cs="Calibri"/>
          <w:color w:val="000000"/>
        </w:rPr>
        <w:t xml:space="preserve"> </w:t>
      </w:r>
      <w:r w:rsidRPr="00CB2064">
        <w:rPr>
          <w:rFonts w:ascii="Calibri" w:hAnsi="Calibri" w:cs="Calibri"/>
          <w:color w:val="000000"/>
        </w:rPr>
        <w:t xml:space="preserve">(lunghezza approssimativa di </w:t>
      </w:r>
      <w:r>
        <w:rPr>
          <w:rFonts w:ascii="Calibri" w:hAnsi="Calibri" w:cs="Calibri"/>
          <w:color w:val="000000"/>
        </w:rPr>
        <w:t>18.0</w:t>
      </w:r>
      <w:r w:rsidRPr="00CB2064">
        <w:rPr>
          <w:rFonts w:ascii="Calibri" w:hAnsi="Calibri" w:cs="Calibri"/>
          <w:color w:val="000000"/>
        </w:rPr>
        <w:t xml:space="preserve"> mm)</w:t>
      </w:r>
      <w:r>
        <w:rPr>
          <w:rFonts w:ascii="Calibri" w:hAnsi="Calibri" w:cs="Calibri"/>
          <w:color w:val="000000"/>
        </w:rPr>
        <w:t xml:space="preserve"> per le caspule da 150</w:t>
      </w:r>
      <w:r w:rsidRPr="00CB2064">
        <w:rPr>
          <w:rFonts w:ascii="Calibri" w:hAnsi="Calibri" w:cs="Calibri"/>
          <w:color w:val="000000"/>
        </w:rPr>
        <w:t xml:space="preserve"> mg</w:t>
      </w:r>
      <w:r>
        <w:rPr>
          <w:rFonts w:ascii="Calibri" w:hAnsi="Calibri" w:cs="Calibri"/>
          <w:color w:val="000000"/>
        </w:rPr>
        <w:t>;</w:t>
      </w:r>
    </w:p>
    <w:p w14:paraId="79B3CA34" w14:textId="77777777" w:rsidR="002169B0" w:rsidRDefault="002169B0" w:rsidP="002169B0">
      <w:pPr>
        <w:spacing w:after="0" w:line="240" w:lineRule="auto"/>
        <w:ind w:right="13"/>
        <w:jc w:val="both"/>
        <w:rPr>
          <w:rFonts w:ascii="Calibri" w:hAnsi="Calibri" w:cs="Calibri"/>
          <w:color w:val="000000"/>
        </w:rPr>
      </w:pPr>
      <w:r w:rsidRPr="00CB2064">
        <w:rPr>
          <w:rFonts w:ascii="Calibri" w:hAnsi="Calibri" w:cs="Calibri"/>
          <w:color w:val="000000"/>
        </w:rPr>
        <w:t>con corpo bianco e cappuccio arancio</w:t>
      </w:r>
      <w:r>
        <w:rPr>
          <w:rFonts w:ascii="Calibri" w:hAnsi="Calibri" w:cs="Calibri"/>
          <w:color w:val="000000"/>
        </w:rPr>
        <w:t xml:space="preserve"> </w:t>
      </w:r>
      <w:r w:rsidRPr="00CB2064">
        <w:rPr>
          <w:rFonts w:ascii="Calibri" w:hAnsi="Calibri" w:cs="Calibri"/>
          <w:color w:val="000000"/>
        </w:rPr>
        <w:t>(</w:t>
      </w:r>
      <w:r>
        <w:rPr>
          <w:rFonts w:ascii="Calibri" w:hAnsi="Calibri" w:cs="Calibri"/>
          <w:color w:val="000000"/>
        </w:rPr>
        <w:t>lunghezza approssimativa di 21.7</w:t>
      </w:r>
      <w:r w:rsidRPr="00CB2064">
        <w:rPr>
          <w:rFonts w:ascii="Calibri" w:hAnsi="Calibri" w:cs="Calibri"/>
          <w:color w:val="000000"/>
        </w:rPr>
        <w:t xml:space="preserve"> mm)</w:t>
      </w:r>
      <w:r>
        <w:rPr>
          <w:rFonts w:ascii="Calibri" w:hAnsi="Calibri" w:cs="Calibri"/>
          <w:color w:val="000000"/>
        </w:rPr>
        <w:t xml:space="preserve"> per le caspule da 300</w:t>
      </w:r>
      <w:r w:rsidRPr="00CB2064">
        <w:rPr>
          <w:rFonts w:ascii="Calibri" w:hAnsi="Calibri" w:cs="Calibri"/>
          <w:color w:val="000000"/>
        </w:rPr>
        <w:t xml:space="preserve"> mg</w:t>
      </w:r>
      <w:r>
        <w:rPr>
          <w:rFonts w:ascii="Calibri" w:hAnsi="Calibri" w:cs="Calibri"/>
          <w:color w:val="000000"/>
        </w:rPr>
        <w:t>;</w:t>
      </w:r>
    </w:p>
    <w:p w14:paraId="01611844" w14:textId="77777777" w:rsidR="002169B0" w:rsidRDefault="002169B0" w:rsidP="00EF6711">
      <w:pPr>
        <w:spacing w:after="0" w:line="240" w:lineRule="auto"/>
        <w:jc w:val="both"/>
      </w:pPr>
    </w:p>
    <w:p w14:paraId="04ECA76C" w14:textId="5E4A7535" w:rsidR="002169B0" w:rsidRPr="008A3891" w:rsidRDefault="002169B0" w:rsidP="002169B0">
      <w:pPr>
        <w:widowControl w:val="0"/>
        <w:spacing w:after="0" w:line="240" w:lineRule="auto"/>
        <w:jc w:val="both"/>
        <w:rPr>
          <w:rFonts w:ascii="Calibri" w:hAnsi="Calibri" w:cs="Calibri"/>
          <w:color w:val="000000"/>
        </w:rPr>
      </w:pPr>
      <w:r w:rsidRPr="008A3891">
        <w:t xml:space="preserve">Gli eccipienti </w:t>
      </w:r>
      <w:r>
        <w:t xml:space="preserve">che costituiscono l’interno della capsula </w:t>
      </w:r>
      <w:r w:rsidRPr="008A3891">
        <w:t xml:space="preserve">sono </w:t>
      </w:r>
      <w:r w:rsidRPr="008A3891">
        <w:rPr>
          <w:rFonts w:ascii="Calibri" w:hAnsi="Calibri" w:cs="Calibri"/>
          <w:color w:val="000000"/>
        </w:rPr>
        <w:t>lattosio monoidrato, amido di mais</w:t>
      </w:r>
      <w:r>
        <w:rPr>
          <w:rFonts w:ascii="Calibri" w:hAnsi="Calibri" w:cs="Calibri"/>
          <w:color w:val="000000"/>
        </w:rPr>
        <w:t xml:space="preserve"> e</w:t>
      </w:r>
      <w:r w:rsidRPr="008A3891">
        <w:rPr>
          <w:rFonts w:ascii="Calibri" w:hAnsi="Calibri" w:cs="Calibri"/>
          <w:color w:val="000000"/>
        </w:rPr>
        <w:t xml:space="preserve"> talco</w:t>
      </w:r>
      <w:r>
        <w:rPr>
          <w:rFonts w:ascii="Calibri" w:hAnsi="Calibri" w:cs="Calibri"/>
          <w:color w:val="000000"/>
        </w:rPr>
        <w:t>. Gli eccipienti che costituiscono gli opercoli delle capsule sono gelatina e diossido di titanio (E171). Inoltre, a seconda dei dosaggi</w:t>
      </w:r>
      <w:r w:rsidRPr="008A3891">
        <w:rPr>
          <w:rFonts w:ascii="Calibri" w:hAnsi="Calibri" w:cs="Calibri"/>
          <w:color w:val="000000"/>
        </w:rPr>
        <w:t>,</w:t>
      </w:r>
      <w:r>
        <w:rPr>
          <w:rFonts w:ascii="Calibri" w:hAnsi="Calibri" w:cs="Calibri"/>
          <w:color w:val="000000"/>
        </w:rPr>
        <w:t xml:space="preserve"> l’opercolo può contenere</w:t>
      </w:r>
      <w:r w:rsidRPr="008A3891">
        <w:rPr>
          <w:rFonts w:ascii="Calibri" w:hAnsi="Calibri" w:cs="Calibri"/>
          <w:color w:val="000000"/>
        </w:rPr>
        <w:t xml:space="preserve"> ossido di ferro rosso</w:t>
      </w:r>
      <w:r>
        <w:rPr>
          <w:rFonts w:ascii="Calibri" w:hAnsi="Calibri" w:cs="Calibri"/>
          <w:color w:val="000000"/>
        </w:rPr>
        <w:t xml:space="preserve"> (E172)</w:t>
      </w:r>
      <w:r w:rsidRPr="008A3891">
        <w:rPr>
          <w:rFonts w:ascii="Calibri" w:hAnsi="Calibri" w:cs="Calibri"/>
          <w:color w:val="000000"/>
        </w:rPr>
        <w:t>, ossido di ferro giallo</w:t>
      </w:r>
      <w:r>
        <w:rPr>
          <w:rFonts w:ascii="Calibri" w:hAnsi="Calibri" w:cs="Calibri"/>
          <w:color w:val="000000"/>
        </w:rPr>
        <w:t xml:space="preserve"> (E172)</w:t>
      </w:r>
      <w:r w:rsidR="00BC6601">
        <w:rPr>
          <w:rFonts w:ascii="Calibri" w:hAnsi="Calibri" w:cs="Calibri"/>
          <w:color w:val="000000"/>
        </w:rPr>
        <w:t>,</w:t>
      </w:r>
      <w:r w:rsidRPr="008A3891">
        <w:rPr>
          <w:rFonts w:ascii="Calibri" w:hAnsi="Calibri" w:cs="Calibri"/>
          <w:color w:val="000000"/>
        </w:rPr>
        <w:t xml:space="preserve"> </w:t>
      </w:r>
      <w:r>
        <w:rPr>
          <w:rFonts w:ascii="Calibri" w:hAnsi="Calibri" w:cs="Calibri"/>
          <w:color w:val="000000"/>
        </w:rPr>
        <w:t>e</w:t>
      </w:r>
      <w:r w:rsidR="00BC6601">
        <w:rPr>
          <w:rFonts w:ascii="Calibri" w:hAnsi="Calibri" w:cs="Calibri"/>
          <w:color w:val="000000"/>
        </w:rPr>
        <w:t>r</w:t>
      </w:r>
      <w:r>
        <w:rPr>
          <w:rFonts w:ascii="Calibri" w:hAnsi="Calibri" w:cs="Calibri"/>
          <w:color w:val="000000"/>
        </w:rPr>
        <w:t>itrosina (E127)</w:t>
      </w:r>
      <w:r w:rsidRPr="008A3891">
        <w:rPr>
          <w:rFonts w:ascii="Calibri" w:hAnsi="Calibri" w:cs="Calibri"/>
          <w:color w:val="000000"/>
        </w:rPr>
        <w:t>.</w:t>
      </w:r>
    </w:p>
    <w:p w14:paraId="05DF8EFD" w14:textId="77777777" w:rsidR="00B30431" w:rsidRPr="00EF6711" w:rsidRDefault="00B30431" w:rsidP="00EF6711">
      <w:pPr>
        <w:spacing w:after="0" w:line="240" w:lineRule="auto"/>
        <w:jc w:val="both"/>
        <w:rPr>
          <w:b/>
          <w:bCs/>
        </w:rPr>
      </w:pPr>
    </w:p>
    <w:p w14:paraId="6C7D3A16" w14:textId="77777777" w:rsidR="002169B0" w:rsidRPr="00846CF2" w:rsidRDefault="002169B0" w:rsidP="002169B0">
      <w:pPr>
        <w:spacing w:after="0" w:line="240" w:lineRule="auto"/>
        <w:ind w:right="13"/>
        <w:jc w:val="both"/>
      </w:pPr>
      <w:r w:rsidRPr="00846CF2">
        <w:t xml:space="preserve">Tutti gli eccipienti sono conformi alla relativa monografia di Farmacopea Europea, ad eccezione di </w:t>
      </w:r>
      <w:r w:rsidRPr="00846CF2">
        <w:rPr>
          <w:rFonts w:ascii="Calibri" w:hAnsi="Calibri" w:cs="Calibri"/>
          <w:color w:val="000000"/>
        </w:rPr>
        <w:t>ossido di ferro rosso, ossido di ferro giallo</w:t>
      </w:r>
      <w:r>
        <w:rPr>
          <w:rFonts w:ascii="Calibri" w:hAnsi="Calibri" w:cs="Calibri"/>
          <w:color w:val="000000"/>
        </w:rPr>
        <w:t>, eritrosina</w:t>
      </w:r>
      <w:r w:rsidRPr="00846CF2">
        <w:t xml:space="preserve"> per i quali i</w:t>
      </w:r>
      <w:r>
        <w:t>l</w:t>
      </w:r>
      <w:r w:rsidRPr="00846CF2">
        <w:t xml:space="preserve"> produttore ha proposto spec</w:t>
      </w:r>
      <w:r>
        <w:t>ifiche di controllo accettabili.</w:t>
      </w:r>
    </w:p>
    <w:p w14:paraId="1B2A4513" w14:textId="77777777" w:rsidR="002169B0" w:rsidRPr="00846CF2" w:rsidRDefault="002169B0" w:rsidP="002169B0">
      <w:pPr>
        <w:spacing w:after="0" w:line="240" w:lineRule="auto"/>
        <w:jc w:val="both"/>
      </w:pPr>
      <w:r w:rsidRPr="00846CF2">
        <w:t>Un primo eccipiente di originale animale è il lattosio; è stata fornita una dichiarazione che nella sua produzione sono utilizzati animali sani della stessa qualità utilizzata per il consumo umano.</w:t>
      </w:r>
    </w:p>
    <w:p w14:paraId="3FA89B48" w14:textId="77777777" w:rsidR="002169B0" w:rsidRPr="00846CF2" w:rsidRDefault="002169B0" w:rsidP="002169B0">
      <w:pPr>
        <w:spacing w:after="0" w:line="240" w:lineRule="auto"/>
        <w:jc w:val="both"/>
        <w:rPr>
          <w:noProof/>
        </w:rPr>
      </w:pPr>
      <w:r w:rsidRPr="00846CF2">
        <w:t>Un secondo eccipiente di originale animale è la gelatina; a tutti i produttori di gelatina utilizzati il Direttorato Europeo per la Qualità dei Medicinali (</w:t>
      </w:r>
      <w:r w:rsidRPr="00846CF2">
        <w:rPr>
          <w:i/>
        </w:rPr>
        <w:t>European Directorate for Quality of Medicnals</w:t>
      </w:r>
      <w:r w:rsidRPr="00846CF2">
        <w:t xml:space="preserve"> – EDQM) ha rilasciato i certificati di conformità alla Farmacopea Europea che ne certificano la sicurezza d’uso.</w:t>
      </w:r>
      <w:r w:rsidRPr="00846CF2">
        <w:rPr>
          <w:noProof/>
        </w:rPr>
        <w:t xml:space="preserve"> </w:t>
      </w:r>
    </w:p>
    <w:p w14:paraId="4259E788" w14:textId="77777777" w:rsidR="002169B0" w:rsidRPr="004B0D31" w:rsidRDefault="002169B0" w:rsidP="002169B0">
      <w:pPr>
        <w:spacing w:after="0" w:line="240" w:lineRule="auto"/>
        <w:ind w:right="13"/>
        <w:jc w:val="both"/>
        <w:rPr>
          <w:highlight w:val="cyan"/>
        </w:rPr>
      </w:pPr>
    </w:p>
    <w:p w14:paraId="0E142619" w14:textId="77777777" w:rsidR="002169B0" w:rsidRPr="00846CF2" w:rsidRDefault="002169B0" w:rsidP="002169B0">
      <w:pPr>
        <w:spacing w:after="0" w:line="240" w:lineRule="auto"/>
        <w:jc w:val="both"/>
      </w:pPr>
      <w:r w:rsidRPr="00846CF2">
        <w:t>Nessun eccipiente è ottenuto da organismi geneticamente modificati; non sono presenti eccipienti mai utilizzati nell’uomo.</w:t>
      </w:r>
    </w:p>
    <w:p w14:paraId="360650D1" w14:textId="77777777" w:rsidR="004E5A39" w:rsidRPr="00EF6711" w:rsidRDefault="004E5A39" w:rsidP="00EF6711">
      <w:pPr>
        <w:spacing w:after="0" w:line="240" w:lineRule="auto"/>
        <w:jc w:val="both"/>
      </w:pPr>
    </w:p>
    <w:p w14:paraId="2B57438F" w14:textId="77777777" w:rsidR="004E5A39" w:rsidRPr="00EF6711" w:rsidRDefault="004E5A39" w:rsidP="00EF6711">
      <w:pPr>
        <w:spacing w:after="0" w:line="240" w:lineRule="auto"/>
        <w:jc w:val="both"/>
        <w:rPr>
          <w:b/>
        </w:rPr>
      </w:pPr>
      <w:r w:rsidRPr="00EF6711">
        <w:rPr>
          <w:b/>
        </w:rPr>
        <w:t>Sviluppo farmaceutico</w:t>
      </w:r>
    </w:p>
    <w:p w14:paraId="4DC7926D"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7C493264" w14:textId="77777777" w:rsidR="004E5A39" w:rsidRPr="00EF6711" w:rsidRDefault="004E5A39" w:rsidP="00EF6711">
      <w:pPr>
        <w:spacing w:after="0" w:line="240" w:lineRule="auto"/>
        <w:jc w:val="both"/>
      </w:pPr>
      <w:r w:rsidRPr="00EF6711">
        <w:t>Sono stati forniti dati comparativi relativi al profilo di impurezze rispetto al medicinale di riferimento</w:t>
      </w:r>
      <w:r w:rsidR="00B30431" w:rsidRPr="00EF6711">
        <w:rPr>
          <w:rFonts w:eastAsia="Calibri" w:cs="Calibri"/>
          <w:lang w:eastAsia="it-IT"/>
        </w:rPr>
        <w:t xml:space="preserve"> </w:t>
      </w:r>
      <w:r w:rsidR="002169B0">
        <w:rPr>
          <w:rFonts w:eastAsia="Calibri" w:cs="Calibri"/>
          <w:lang w:eastAsia="it-IT"/>
        </w:rPr>
        <w:t>LYRICA.</w:t>
      </w:r>
      <w:r w:rsidRPr="00EF6711">
        <w:t xml:space="preserve"> I dati sono soddisfacenti.</w:t>
      </w:r>
    </w:p>
    <w:p w14:paraId="1F1F1B85" w14:textId="77777777" w:rsidR="004E5A39" w:rsidRPr="00EF6711" w:rsidRDefault="004E5A39" w:rsidP="00EF6711">
      <w:pPr>
        <w:spacing w:after="0" w:line="240" w:lineRule="auto"/>
        <w:jc w:val="both"/>
      </w:pPr>
    </w:p>
    <w:p w14:paraId="076F7418" w14:textId="77777777" w:rsidR="004E5A39" w:rsidRPr="00EF6711" w:rsidRDefault="004E5A39" w:rsidP="00EF6711">
      <w:pPr>
        <w:spacing w:after="0" w:line="240" w:lineRule="auto"/>
        <w:jc w:val="both"/>
        <w:rPr>
          <w:b/>
        </w:rPr>
      </w:pPr>
      <w:r w:rsidRPr="00EF6711">
        <w:rPr>
          <w:b/>
        </w:rPr>
        <w:t xml:space="preserve">Produzione </w:t>
      </w:r>
    </w:p>
    <w:p w14:paraId="59C567BA" w14:textId="77777777" w:rsidR="004E5A39" w:rsidRPr="00EF6711" w:rsidRDefault="004E5A39" w:rsidP="00EF6711">
      <w:pPr>
        <w:spacing w:after="0" w:line="240" w:lineRule="auto"/>
        <w:jc w:val="both"/>
      </w:pPr>
      <w:r w:rsidRPr="00EF6711">
        <w:t xml:space="preserve">Sono stati forniti una descrizione del metodo di produzione e la relativa </w:t>
      </w:r>
      <w:r w:rsidRPr="00464AE0">
        <w:rPr>
          <w:i/>
        </w:rPr>
        <w:t>flow-chart</w:t>
      </w:r>
      <w:r w:rsidRPr="00EF6711">
        <w:t>.</w:t>
      </w:r>
    </w:p>
    <w:p w14:paraId="05292E74"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17E7D07D" w14:textId="77777777" w:rsidR="004E5A39" w:rsidRPr="00EF6711" w:rsidRDefault="004E5A39" w:rsidP="00EF6711">
      <w:pPr>
        <w:spacing w:after="0" w:line="240" w:lineRule="auto"/>
        <w:jc w:val="both"/>
      </w:pPr>
    </w:p>
    <w:p w14:paraId="333615AA" w14:textId="77777777" w:rsidR="004E5A39" w:rsidRPr="00EF6711" w:rsidRDefault="004E5A39" w:rsidP="00EF6711">
      <w:pPr>
        <w:spacing w:after="0" w:line="240" w:lineRule="auto"/>
        <w:jc w:val="both"/>
        <w:rPr>
          <w:b/>
        </w:rPr>
      </w:pPr>
      <w:r w:rsidRPr="00EF6711">
        <w:rPr>
          <w:b/>
        </w:rPr>
        <w:t>Specifiche del prodotto finito</w:t>
      </w:r>
    </w:p>
    <w:p w14:paraId="3CE9F4D2" w14:textId="5B6ABB71"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w:t>
      </w:r>
      <w:r w:rsidR="000808A3">
        <w:t>per i dive</w:t>
      </w:r>
      <w:r w:rsidR="002169B0">
        <w:t>rsi dosaggi del prodott</w:t>
      </w:r>
      <w:r w:rsidR="00464AE0">
        <w:t>o</w:t>
      </w:r>
      <w:r w:rsidR="002169B0">
        <w:t xml:space="preserve"> finito</w:t>
      </w:r>
      <w:r w:rsidRPr="00EF6711">
        <w:t>: questi dati dimostrano che i lotti prodotti sono in accordo alle specifiche proposte. Sono stati forniti, infine, certificati analitici per gli standard di riferimento utilizzati.</w:t>
      </w:r>
    </w:p>
    <w:p w14:paraId="766202DD" w14:textId="77777777" w:rsidR="004E5A39" w:rsidRPr="00EF6711" w:rsidRDefault="004E5A39" w:rsidP="00EF6711">
      <w:pPr>
        <w:spacing w:after="0" w:line="240" w:lineRule="auto"/>
        <w:jc w:val="both"/>
        <w:rPr>
          <w:b/>
        </w:rPr>
      </w:pPr>
    </w:p>
    <w:p w14:paraId="2914CBAD" w14:textId="77777777" w:rsidR="004E5A39" w:rsidRPr="00EF6711" w:rsidRDefault="004E5A39" w:rsidP="00EF6711">
      <w:pPr>
        <w:spacing w:after="0" w:line="240" w:lineRule="auto"/>
        <w:jc w:val="both"/>
        <w:rPr>
          <w:b/>
        </w:rPr>
      </w:pPr>
      <w:r w:rsidRPr="00EF6711">
        <w:rPr>
          <w:b/>
        </w:rPr>
        <w:t>Contenitore</w:t>
      </w:r>
    </w:p>
    <w:p w14:paraId="1DD67B33" w14:textId="77777777" w:rsidR="004E5A39" w:rsidRPr="00EF6711" w:rsidRDefault="00DA00D7" w:rsidP="00EF6711">
      <w:pPr>
        <w:spacing w:after="0" w:line="240" w:lineRule="auto"/>
        <w:jc w:val="both"/>
      </w:pPr>
      <w:r>
        <w:rPr>
          <w:rFonts w:eastAsia="Calibri" w:cs="Calibri"/>
          <w:color w:val="000000"/>
          <w:lang w:eastAsia="it-IT"/>
        </w:rPr>
        <w:t>PREGABALIN PENSA PHARMA</w:t>
      </w:r>
      <w:r w:rsidR="000808A3">
        <w:rPr>
          <w:rFonts w:eastAsia="Calibri" w:cs="Calibri"/>
          <w:color w:val="000000"/>
          <w:lang w:eastAsia="it-IT"/>
        </w:rPr>
        <w:t xml:space="preserve"> </w:t>
      </w:r>
      <w:r w:rsidR="004E5A39" w:rsidRPr="00EF6711">
        <w:t xml:space="preserve">è confezionato in </w:t>
      </w:r>
      <w:r w:rsidR="002169B0" w:rsidRPr="002169B0">
        <w:t>blister trasparenti in PVC/PE/PVdC//Alluminio/PVdC contenenti 14 o 56 capsule, all’interno di astucci di cartone</w:t>
      </w:r>
      <w:r w:rsidR="002169B0">
        <w:t xml:space="preserve">. </w:t>
      </w:r>
      <w:r w:rsidR="004E5A39" w:rsidRPr="00EF6711">
        <w:t>Sono state fornite specifiche e certificati analitici per tutti i componenti del confezionamento primario, che è adeguato per il medicinale.</w:t>
      </w:r>
    </w:p>
    <w:p w14:paraId="484114B7" w14:textId="77777777" w:rsidR="00BA0ACD" w:rsidRPr="00EF6711" w:rsidRDefault="00BA0ACD" w:rsidP="00EF6711">
      <w:pPr>
        <w:spacing w:after="0" w:line="240" w:lineRule="auto"/>
        <w:jc w:val="both"/>
      </w:pPr>
    </w:p>
    <w:p w14:paraId="03C48B5F" w14:textId="77777777" w:rsidR="004E5A39" w:rsidRPr="00EF6711" w:rsidRDefault="004E5A39" w:rsidP="00EF6711">
      <w:pPr>
        <w:spacing w:after="0" w:line="240" w:lineRule="auto"/>
        <w:jc w:val="both"/>
        <w:rPr>
          <w:b/>
        </w:rPr>
      </w:pPr>
      <w:r w:rsidRPr="00EF6711">
        <w:rPr>
          <w:b/>
        </w:rPr>
        <w:t>Stabilità</w:t>
      </w:r>
    </w:p>
    <w:p w14:paraId="26237BA7" w14:textId="77777777" w:rsidR="002169B0" w:rsidRPr="00846CF2" w:rsidRDefault="004E5A39" w:rsidP="002169B0">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2169B0" w:rsidRPr="00846CF2">
        <w:t>3 anni senza nessuna condizione particolare di conservazione</w:t>
      </w:r>
      <w:r w:rsidR="002169B0">
        <w:t xml:space="preserve"> relativamente alle capsule da 75, 150 e 300 mg, e con la raccomandazione di n</w:t>
      </w:r>
      <w:r w:rsidR="002169B0" w:rsidRPr="004A4885">
        <w:t>on conservare a temperatura superiore a</w:t>
      </w:r>
      <w:r w:rsidR="002169B0">
        <w:t xml:space="preserve"> 30 °</w:t>
      </w:r>
      <w:r w:rsidR="002169B0" w:rsidRPr="004A4885">
        <w:t>C</w:t>
      </w:r>
      <w:r w:rsidR="002169B0">
        <w:t xml:space="preserve"> relativamente alle capsule da 25 mg.</w:t>
      </w:r>
    </w:p>
    <w:p w14:paraId="3A4B7BBA" w14:textId="77777777" w:rsidR="004E5A39" w:rsidRPr="00EF6711" w:rsidRDefault="004E5A39" w:rsidP="00EF6711">
      <w:pPr>
        <w:spacing w:after="0" w:line="240" w:lineRule="auto"/>
        <w:jc w:val="both"/>
      </w:pPr>
    </w:p>
    <w:p w14:paraId="7CD66209" w14:textId="77777777" w:rsidR="004E5A39" w:rsidRPr="00EF6711" w:rsidRDefault="004E5A39" w:rsidP="00EF6711">
      <w:pPr>
        <w:spacing w:after="0" w:line="240" w:lineRule="auto"/>
        <w:jc w:val="both"/>
        <w:rPr>
          <w:b/>
        </w:rPr>
      </w:pPr>
      <w:r w:rsidRPr="00EF6711">
        <w:rPr>
          <w:b/>
        </w:rPr>
        <w:t>II.3 Discussione sugli aspetti di qualità</w:t>
      </w:r>
    </w:p>
    <w:p w14:paraId="477C00CF" w14:textId="28A5BFFC" w:rsidR="004E5A39" w:rsidRDefault="004E5A39" w:rsidP="00EF6711">
      <w:pPr>
        <w:spacing w:after="0" w:line="240" w:lineRule="auto"/>
        <w:jc w:val="both"/>
      </w:pPr>
      <w:r w:rsidRPr="00EF6711">
        <w:t xml:space="preserve">Tutte le criticità evidenziate nel corso della valutazione sono state risolte e la qualità di </w:t>
      </w:r>
      <w:r w:rsidR="00DA00D7">
        <w:rPr>
          <w:rFonts w:eastAsia="Calibri" w:cs="Calibri"/>
          <w:color w:val="000000"/>
          <w:lang w:eastAsia="it-IT"/>
        </w:rPr>
        <w:t>PREGABALIN PENSA PHARMA</w:t>
      </w:r>
      <w:r w:rsidR="000808A3">
        <w:rPr>
          <w:rFonts w:eastAsia="Calibri" w:cs="Calibri"/>
          <w:color w:val="000000"/>
          <w:lang w:eastAsia="it-IT"/>
        </w:rPr>
        <w:t xml:space="preserve"> </w:t>
      </w:r>
      <w:r w:rsidRPr="00EF6711">
        <w:t xml:space="preserve">è considerata adeguata. </w:t>
      </w:r>
      <w:r w:rsidR="00610BAB">
        <w:t>Pertanto</w:t>
      </w:r>
      <w:r w:rsidR="009F395B">
        <w:rPr>
          <w:rFonts w:eastAsia="Calibri" w:cs="Calibri"/>
          <w:color w:val="000000"/>
          <w:lang w:eastAsia="it-IT"/>
        </w:rPr>
        <w:t xml:space="preserve"> </w:t>
      </w:r>
      <w:r w:rsidRPr="00EF6711">
        <w:t>dal punto di vista chimico-farmaceutico</w:t>
      </w:r>
      <w:r w:rsidR="00610BAB">
        <w:t xml:space="preserve"> </w:t>
      </w:r>
      <w:r w:rsidR="00DA00D7">
        <w:rPr>
          <w:rFonts w:eastAsia="Calibri" w:cs="Calibri"/>
          <w:color w:val="000000"/>
          <w:lang w:eastAsia="it-IT"/>
        </w:rPr>
        <w:t>PREGABALIN PENSA PHARMA</w:t>
      </w:r>
      <w:r w:rsidR="00323648">
        <w:rPr>
          <w:rFonts w:eastAsia="Calibri" w:cs="Calibri"/>
          <w:color w:val="000000"/>
          <w:lang w:eastAsia="it-IT"/>
        </w:rPr>
        <w:t xml:space="preserve"> </w:t>
      </w:r>
      <w:r w:rsidR="00610BAB">
        <w:t>è stato considerato accettabile per l’autorizzazione all’immissione in commercio</w:t>
      </w:r>
      <w:r w:rsidRPr="00EF6711">
        <w:t>.</w:t>
      </w:r>
      <w:r w:rsidR="00323648">
        <w:t xml:space="preserve"> </w:t>
      </w:r>
    </w:p>
    <w:p w14:paraId="7B37E3AE" w14:textId="77777777" w:rsidR="00AC20FF" w:rsidRPr="00EF6711" w:rsidRDefault="00AC20FF" w:rsidP="00EF6711">
      <w:pPr>
        <w:spacing w:after="0" w:line="240" w:lineRule="auto"/>
        <w:jc w:val="both"/>
      </w:pPr>
    </w:p>
    <w:p w14:paraId="2A268C4A" w14:textId="77777777" w:rsidR="004E5A39" w:rsidRPr="00EF6711" w:rsidRDefault="004E5A39" w:rsidP="00EF6711">
      <w:pPr>
        <w:spacing w:after="0" w:line="240" w:lineRule="auto"/>
        <w:jc w:val="both"/>
      </w:pPr>
    </w:p>
    <w:p w14:paraId="23E0B2F3" w14:textId="77777777" w:rsidR="004E5A39" w:rsidRDefault="004E5A39" w:rsidP="00EF6711">
      <w:pPr>
        <w:pStyle w:val="Paragrafoelenco"/>
        <w:numPr>
          <w:ilvl w:val="0"/>
          <w:numId w:val="2"/>
        </w:numPr>
        <w:spacing w:after="0" w:line="240" w:lineRule="auto"/>
        <w:jc w:val="both"/>
        <w:rPr>
          <w:b/>
        </w:rPr>
      </w:pPr>
      <w:r w:rsidRPr="00EF6711">
        <w:rPr>
          <w:b/>
        </w:rPr>
        <w:t>ASPETTI NON CLINICI</w:t>
      </w:r>
    </w:p>
    <w:p w14:paraId="7E3DD35D" w14:textId="79C2E988" w:rsidR="00F27C7F" w:rsidRDefault="004E5A39" w:rsidP="00EF6711">
      <w:pPr>
        <w:spacing w:after="0" w:line="240" w:lineRule="auto"/>
        <w:jc w:val="both"/>
      </w:pPr>
      <w:r w:rsidRPr="00EF6711">
        <w:t xml:space="preserve">Non sono stati </w:t>
      </w:r>
      <w:r w:rsidR="00F27C7F">
        <w:t>presentati nuovi</w:t>
      </w:r>
      <w:r w:rsidRPr="00EF6711">
        <w:t xml:space="preserve"> studi non clinici, in quanto </w:t>
      </w:r>
      <w:r w:rsidR="00DA00D7">
        <w:rPr>
          <w:rFonts w:eastAsia="Calibri" w:cs="Calibri"/>
          <w:color w:val="000000"/>
          <w:lang w:eastAsia="it-IT"/>
        </w:rPr>
        <w:t>PREGABALIN PENSA PHARMA</w:t>
      </w:r>
      <w:r w:rsidR="009F395B">
        <w:rPr>
          <w:rFonts w:eastAsia="Calibri" w:cs="Calibri"/>
          <w:color w:val="000000"/>
          <w:lang w:eastAsia="it-IT"/>
        </w:rPr>
        <w:t xml:space="preserve"> </w:t>
      </w:r>
      <w:r w:rsidRPr="00EF6711">
        <w:t>contiene principi attiv</w:t>
      </w:r>
      <w:r w:rsidR="00853EC6">
        <w:t>i</w:t>
      </w:r>
      <w:r w:rsidRPr="00EF6711">
        <w:t xml:space="preserve"> not</w:t>
      </w:r>
      <w:r w:rsidR="00853EC6">
        <w:t>i</w:t>
      </w:r>
      <w:r w:rsidRPr="00EF6711">
        <w:t xml:space="preserve"> </w:t>
      </w:r>
      <w:r w:rsidR="00BA0ACD" w:rsidRPr="00EF6711">
        <w:t>presente nel medicinale di riferimento</w:t>
      </w:r>
      <w:r w:rsidRPr="00EF6711">
        <w:t xml:space="preserve">: questo approccio è accettabile poiché il medicinale di riferimento </w:t>
      </w:r>
      <w:r w:rsidR="00AC20FF">
        <w:rPr>
          <w:rFonts w:eastAsia="Calibri" w:cs="Calibri"/>
          <w:lang w:eastAsia="it-IT"/>
        </w:rPr>
        <w:t xml:space="preserve">LYRICA </w:t>
      </w:r>
      <w:r w:rsidRPr="00EF6711">
        <w:t>è autorizzato in Italia da oltre 10 anni</w:t>
      </w:r>
      <w:r w:rsidR="000808A3">
        <w:t>.</w:t>
      </w:r>
      <w:r w:rsidR="009F395B">
        <w:t xml:space="preserve"> </w:t>
      </w:r>
    </w:p>
    <w:p w14:paraId="24E294BE" w14:textId="77777777" w:rsidR="00610BAB" w:rsidRPr="00853EC6" w:rsidRDefault="00610BAB" w:rsidP="00853EC6">
      <w:pPr>
        <w:spacing w:after="0" w:line="240" w:lineRule="auto"/>
        <w:jc w:val="both"/>
      </w:pPr>
    </w:p>
    <w:p w14:paraId="2370FD8A" w14:textId="77777777" w:rsidR="00610BAB" w:rsidRPr="00EF6711" w:rsidRDefault="00610BAB" w:rsidP="00610BAB">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DA00D7">
        <w:rPr>
          <w:rFonts w:eastAsia="Calibri" w:cs="Calibri"/>
          <w:color w:val="000000"/>
          <w:lang w:eastAsia="it-IT"/>
        </w:rPr>
        <w:t>PREGABALIN PENSA PHARMA</w:t>
      </w:r>
      <w:r w:rsidR="00323648">
        <w:rPr>
          <w:rFonts w:eastAsia="Calibri" w:cs="Calibri"/>
          <w:color w:val="000000"/>
          <w:lang w:eastAsia="it-IT"/>
        </w:rPr>
        <w:t xml:space="preserve"> </w:t>
      </w:r>
      <w:r>
        <w:t>è stato considerato accettabile per l’autorizzazione all’immissione in commercio</w:t>
      </w:r>
      <w:r w:rsidRPr="00EF6711">
        <w:t>.</w:t>
      </w:r>
    </w:p>
    <w:p w14:paraId="40BB59AB" w14:textId="77777777" w:rsidR="004E5A39" w:rsidRPr="00EF6711" w:rsidRDefault="004E5A39" w:rsidP="00EF6711">
      <w:pPr>
        <w:spacing w:after="0" w:line="240" w:lineRule="auto"/>
        <w:jc w:val="both"/>
      </w:pPr>
    </w:p>
    <w:p w14:paraId="6E6BDA59" w14:textId="77777777" w:rsidR="009F584E" w:rsidRPr="00EF6711" w:rsidRDefault="009F584E" w:rsidP="00EF6711">
      <w:pPr>
        <w:spacing w:after="0" w:line="240" w:lineRule="auto"/>
        <w:jc w:val="both"/>
      </w:pPr>
    </w:p>
    <w:p w14:paraId="3AA47162"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519E898D" w14:textId="77777777" w:rsidR="00AC20FF" w:rsidRDefault="00DA00D7" w:rsidP="00853EC6">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PREGABALIN PENSA PHARMA</w:t>
      </w:r>
      <w:r w:rsidR="009F395B">
        <w:rPr>
          <w:rFonts w:eastAsia="Calibri" w:cs="Calibri"/>
          <w:color w:val="000000"/>
          <w:lang w:eastAsia="it-IT"/>
        </w:rPr>
        <w:t xml:space="preserve"> </w:t>
      </w:r>
      <w:r w:rsidR="00265B61">
        <w:t>è utilizzato per</w:t>
      </w:r>
    </w:p>
    <w:p w14:paraId="4A0FD4F7" w14:textId="77777777" w:rsidR="00AC20FF" w:rsidRPr="00E51B7E" w:rsidRDefault="00AC20FF" w:rsidP="00AC20FF">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E51B7E">
        <w:rPr>
          <w:rFonts w:eastAsia="Calibri" w:cs="Calibri"/>
          <w:lang w:eastAsia="it-IT"/>
        </w:rPr>
        <w:t>il trattamento del dolore neuropatico periferico e centrale negli adulti.</w:t>
      </w:r>
    </w:p>
    <w:p w14:paraId="5C69F367" w14:textId="77777777" w:rsidR="00AC20FF" w:rsidRPr="00E51B7E" w:rsidRDefault="00AC20FF" w:rsidP="00AC20FF">
      <w:pPr>
        <w:autoSpaceDE w:val="0"/>
        <w:autoSpaceDN w:val="0"/>
        <w:adjustRightInd w:val="0"/>
        <w:spacing w:after="0" w:line="240" w:lineRule="auto"/>
        <w:ind w:left="284" w:hanging="284"/>
        <w:jc w:val="both"/>
        <w:rPr>
          <w:rFonts w:eastAsia="Calibri" w:cs="Calibri"/>
          <w:lang w:eastAsia="it-IT"/>
        </w:rPr>
      </w:pPr>
    </w:p>
    <w:p w14:paraId="67AB90EE" w14:textId="77777777" w:rsidR="00AC20FF" w:rsidRPr="00E51B7E" w:rsidRDefault="00AC20FF" w:rsidP="00AC20FF">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E51B7E">
        <w:rPr>
          <w:rFonts w:eastAsia="Calibri" w:cs="Calibri"/>
          <w:lang w:eastAsia="it-IT"/>
        </w:rPr>
        <w:t>come terapia aggiuntiva negli adulti con crisi epilettiche parziali in presenza o in assenza di generalizzazione secondaria.</w:t>
      </w:r>
    </w:p>
    <w:p w14:paraId="3BE3E47C" w14:textId="77777777" w:rsidR="00AC20FF" w:rsidRPr="00E51B7E" w:rsidRDefault="00AC20FF" w:rsidP="00AC20FF">
      <w:pPr>
        <w:pStyle w:val="Paragrafoelenco"/>
        <w:ind w:left="284" w:hanging="284"/>
        <w:rPr>
          <w:rFonts w:eastAsia="Calibri" w:cs="Calibri"/>
          <w:lang w:eastAsia="it-IT"/>
        </w:rPr>
      </w:pPr>
    </w:p>
    <w:p w14:paraId="30C143B6" w14:textId="77777777" w:rsidR="00AC20FF" w:rsidRPr="00E51B7E" w:rsidRDefault="00AC20FF" w:rsidP="00AC20FF">
      <w:pPr>
        <w:pStyle w:val="Paragrafoelenco"/>
        <w:numPr>
          <w:ilvl w:val="0"/>
          <w:numId w:val="7"/>
        </w:numPr>
        <w:autoSpaceDE w:val="0"/>
        <w:autoSpaceDN w:val="0"/>
        <w:adjustRightInd w:val="0"/>
        <w:spacing w:after="0" w:line="240" w:lineRule="auto"/>
        <w:ind w:left="284" w:hanging="284"/>
        <w:jc w:val="both"/>
        <w:rPr>
          <w:rFonts w:eastAsia="Calibri" w:cs="Calibri"/>
          <w:lang w:eastAsia="it-IT"/>
        </w:rPr>
      </w:pPr>
      <w:r w:rsidRPr="00E51B7E">
        <w:rPr>
          <w:rFonts w:eastAsia="Calibri" w:cs="Calibri"/>
          <w:lang w:eastAsia="it-IT"/>
        </w:rPr>
        <w:t>il trattamento del Disturbo d’Ansia Generalizzata (GAD) negli adulti.</w:t>
      </w:r>
    </w:p>
    <w:p w14:paraId="014F6EB8" w14:textId="77777777" w:rsidR="00AC20FF" w:rsidRPr="00E51B7E" w:rsidRDefault="00AC20FF" w:rsidP="00AC20FF">
      <w:pPr>
        <w:spacing w:after="0" w:line="240" w:lineRule="auto"/>
        <w:ind w:right="6"/>
        <w:jc w:val="both"/>
      </w:pPr>
    </w:p>
    <w:p w14:paraId="2F955444" w14:textId="77777777" w:rsidR="004E5A39" w:rsidRPr="00EF6711" w:rsidRDefault="004E5A39" w:rsidP="00EF6711">
      <w:pPr>
        <w:spacing w:after="0" w:line="240" w:lineRule="auto"/>
        <w:ind w:right="6"/>
        <w:jc w:val="both"/>
      </w:pPr>
    </w:p>
    <w:p w14:paraId="0ECE8B8C" w14:textId="77777777" w:rsidR="004E5A39" w:rsidRPr="00EF6711" w:rsidRDefault="004E5A39" w:rsidP="00EF6711">
      <w:pPr>
        <w:spacing w:after="0" w:line="240" w:lineRule="auto"/>
        <w:ind w:right="6"/>
        <w:jc w:val="both"/>
        <w:rPr>
          <w:b/>
        </w:rPr>
      </w:pPr>
      <w:r w:rsidRPr="00EF6711">
        <w:rPr>
          <w:b/>
        </w:rPr>
        <w:t>Posologia e modalità di somministrazione</w:t>
      </w:r>
    </w:p>
    <w:p w14:paraId="24CC4158" w14:textId="77777777"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577746" w:rsidRPr="00577746">
        <w:t>https://farmaci.agenziafarmaco.gov.it/bancadatifarmaci/home</w:t>
      </w:r>
      <w:r w:rsidRPr="00EF6711">
        <w:rPr>
          <w:rFonts w:eastAsia="Calibri" w:cs="Calibri"/>
          <w:lang w:eastAsia="it-IT"/>
        </w:rPr>
        <w:t>).</w:t>
      </w:r>
    </w:p>
    <w:p w14:paraId="4AF38B62" w14:textId="77777777" w:rsidR="004E5A39" w:rsidRPr="00EF6711" w:rsidRDefault="004E5A39" w:rsidP="00EF6711">
      <w:pPr>
        <w:spacing w:after="0" w:line="240" w:lineRule="auto"/>
        <w:ind w:right="6"/>
        <w:jc w:val="both"/>
        <w:rPr>
          <w:rFonts w:eastAsia="Calibri" w:cs="Calibri"/>
          <w:lang w:eastAsia="it-IT"/>
        </w:rPr>
      </w:pPr>
    </w:p>
    <w:p w14:paraId="680EF46B"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20C38B82" w14:textId="4585EF15" w:rsidR="00AD051C" w:rsidRDefault="004E5A39" w:rsidP="00BE7CDB">
      <w:pPr>
        <w:spacing w:after="0" w:line="240" w:lineRule="auto"/>
        <w:jc w:val="both"/>
      </w:pPr>
      <w:r w:rsidRPr="006727BD">
        <w:rPr>
          <w:rFonts w:eastAsia="Calibri" w:cs="Calibri"/>
          <w:lang w:eastAsia="it-IT"/>
        </w:rPr>
        <w:t xml:space="preserve">La farmacologia clinica di </w:t>
      </w:r>
      <w:r w:rsidR="00DA00D7">
        <w:rPr>
          <w:rFonts w:eastAsia="Calibri" w:cs="Calibri"/>
          <w:color w:val="000000"/>
          <w:lang w:eastAsia="it-IT"/>
        </w:rPr>
        <w:t>PREGABALIN PENSA PHARMA</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DA00D7">
        <w:rPr>
          <w:rFonts w:eastAsia="Calibri" w:cs="Calibri"/>
          <w:color w:val="000000"/>
          <w:lang w:eastAsia="it-IT"/>
        </w:rPr>
        <w:t>PREGABALIN PENSA PHARMA</w:t>
      </w:r>
      <w:r w:rsidR="00C56FA9">
        <w:rPr>
          <w:rFonts w:eastAsia="Calibri" w:cs="Calibri"/>
          <w:color w:val="000000"/>
          <w:lang w:eastAsia="it-IT"/>
        </w:rPr>
        <w:t xml:space="preserve"> </w:t>
      </w:r>
      <w:r w:rsidRPr="006727BD">
        <w:t xml:space="preserve">contiene </w:t>
      </w:r>
      <w:r w:rsidR="00AC20FF">
        <w:t>un principio</w:t>
      </w:r>
      <w:r w:rsidRPr="006727BD">
        <w:t xml:space="preserve"> attiv</w:t>
      </w:r>
      <w:r w:rsidR="00AC20FF">
        <w:t>o</w:t>
      </w:r>
      <w:r w:rsidRPr="006727BD">
        <w:t xml:space="preserve"> not</w:t>
      </w:r>
      <w:r w:rsidR="00AC20FF">
        <w:t>o</w:t>
      </w:r>
      <w:r w:rsidRPr="006727BD">
        <w:t xml:space="preserve"> </w:t>
      </w:r>
      <w:r w:rsidR="00745609">
        <w:t xml:space="preserve">e </w:t>
      </w:r>
      <w:r w:rsidRPr="006727BD">
        <w:t>present</w:t>
      </w:r>
      <w:r w:rsidR="00AC20FF">
        <w:t>e</w:t>
      </w:r>
      <w:r w:rsidRPr="006727BD">
        <w:t xml:space="preserve"> nel medicinale </w:t>
      </w:r>
      <w:r w:rsidR="00BA0ACD" w:rsidRPr="006727BD">
        <w:t xml:space="preserve">di riferimento </w:t>
      </w:r>
      <w:r w:rsidR="00AC20FF">
        <w:t>LYRICA</w:t>
      </w:r>
      <w:r w:rsidR="00C56FA9" w:rsidRPr="006727BD">
        <w:t xml:space="preserve"> </w:t>
      </w:r>
      <w:r w:rsidRPr="006727BD">
        <w:t xml:space="preserve">autorizzato in Italia da più di </w:t>
      </w:r>
      <w:r w:rsidR="00AD051C">
        <w:lastRenderedPageBreak/>
        <w:t>8</w:t>
      </w:r>
      <w:r w:rsidR="00AD051C" w:rsidRPr="006727BD">
        <w:t xml:space="preserve"> </w:t>
      </w:r>
      <w:r w:rsidRPr="006727BD">
        <w:t>anni.</w:t>
      </w:r>
      <w:r w:rsidR="006727BD" w:rsidRPr="006727BD">
        <w:t xml:space="preserve"> </w:t>
      </w:r>
      <w:r w:rsidR="00BE7CDB" w:rsidRPr="006727BD">
        <w:t>Con l’eccezione dello studio di bioequivalenza, non sono stati condotti nuovi studi clinici di farmacodinamica e farmacocinetica</w:t>
      </w:r>
      <w:r w:rsidR="00AD051C">
        <w:t>.</w:t>
      </w:r>
    </w:p>
    <w:p w14:paraId="08CBBD84" w14:textId="77777777" w:rsidR="00BE7CDB" w:rsidRDefault="00BE7CDB" w:rsidP="00BE7CDB">
      <w:pPr>
        <w:spacing w:after="0" w:line="240" w:lineRule="auto"/>
        <w:jc w:val="both"/>
      </w:pPr>
    </w:p>
    <w:p w14:paraId="0B3228C7" w14:textId="77777777" w:rsidR="006727BD" w:rsidRPr="009F16FA" w:rsidRDefault="006727BD" w:rsidP="006727BD">
      <w:pPr>
        <w:spacing w:after="0" w:line="240" w:lineRule="auto"/>
        <w:jc w:val="both"/>
        <w:rPr>
          <w:b/>
        </w:rPr>
      </w:pPr>
      <w:r w:rsidRPr="006727BD">
        <w:rPr>
          <w:b/>
        </w:rPr>
        <w:t>Studio di bioequivalenza</w:t>
      </w:r>
    </w:p>
    <w:p w14:paraId="1E531A22" w14:textId="77777777"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DA00D7">
        <w:rPr>
          <w:rFonts w:eastAsia="Calibri" w:cs="Calibri"/>
          <w:color w:val="000000"/>
          <w:lang w:eastAsia="it-IT"/>
        </w:rPr>
        <w:t>PREGABALIN PENSA PHARMA</w:t>
      </w:r>
      <w:r w:rsidR="00C56FA9">
        <w:rPr>
          <w:rFonts w:eastAsia="Calibri" w:cs="Calibri"/>
          <w:color w:val="000000"/>
          <w:lang w:eastAsia="it-IT"/>
        </w:rPr>
        <w:t xml:space="preserve"> </w:t>
      </w:r>
      <w:r w:rsidRPr="009F5FC7">
        <w:t xml:space="preserve">e quelli del medicinale </w:t>
      </w:r>
      <w:r>
        <w:t xml:space="preserve">di riferimento </w:t>
      </w:r>
      <w:r w:rsidR="00AC20FF">
        <w:t>LYRICA:</w:t>
      </w:r>
    </w:p>
    <w:p w14:paraId="751E5AE6" w14:textId="6D4C1DA9" w:rsidR="00AC20FF" w:rsidRPr="00E51B7E" w:rsidRDefault="00AC20FF" w:rsidP="002112EF">
      <w:pPr>
        <w:pStyle w:val="Paragrafoelenco"/>
        <w:numPr>
          <w:ilvl w:val="0"/>
          <w:numId w:val="8"/>
        </w:numPr>
        <w:spacing w:after="0" w:line="240" w:lineRule="auto"/>
        <w:ind w:left="284" w:hanging="284"/>
        <w:jc w:val="both"/>
      </w:pPr>
      <w:r w:rsidRPr="00E51B7E">
        <w:t xml:space="preserve">Il primo studio di bioequivalenza (studio </w:t>
      </w:r>
      <w:r w:rsidR="002112EF" w:rsidRPr="002112EF">
        <w:t>PEI-P1-725</w:t>
      </w:r>
      <w:r w:rsidRPr="00E51B7E">
        <w:t>) è stato condotto al fine di confrontare i profili farmacocinetici di PREGABALIN PENSA PHARMA 50 mg e quelli del medicinale di riferimento Lyrica 50 mg</w:t>
      </w:r>
      <w:r w:rsidRPr="00E51B7E">
        <w:rPr>
          <w:rFonts w:cs="Arial"/>
          <w:sz w:val="20"/>
          <w:szCs w:val="20"/>
        </w:rPr>
        <w:t>.</w:t>
      </w:r>
    </w:p>
    <w:p w14:paraId="28920D83" w14:textId="78D95239" w:rsidR="00AC20FF" w:rsidRPr="00E51B7E" w:rsidRDefault="00AC20FF" w:rsidP="002112EF">
      <w:pPr>
        <w:pStyle w:val="Paragrafoelenco"/>
        <w:numPr>
          <w:ilvl w:val="0"/>
          <w:numId w:val="8"/>
        </w:numPr>
        <w:spacing w:after="0" w:line="240" w:lineRule="auto"/>
        <w:ind w:left="284" w:hanging="284"/>
        <w:jc w:val="both"/>
      </w:pPr>
      <w:r w:rsidRPr="00E51B7E">
        <w:t xml:space="preserve">Il secondo studio di bioequivalenza (studio </w:t>
      </w:r>
      <w:r w:rsidR="002112EF" w:rsidRPr="002112EF">
        <w:t>PEI-P1-504</w:t>
      </w:r>
      <w:r w:rsidRPr="00E51B7E">
        <w:t>) è stato condotto al fine di confrontare i profili farmacocinetici di PREGABALIN PENSA PHARMA 300 mg e quelli del medicinale di riferimento Lyrica 300 mg</w:t>
      </w:r>
      <w:r w:rsidRPr="00E51B7E">
        <w:rPr>
          <w:rFonts w:cs="Arial"/>
          <w:sz w:val="20"/>
          <w:szCs w:val="20"/>
        </w:rPr>
        <w:t>.</w:t>
      </w:r>
    </w:p>
    <w:p w14:paraId="061D1A0F" w14:textId="77777777" w:rsidR="00AC20FF" w:rsidRDefault="00AC20FF" w:rsidP="00AC20FF">
      <w:pPr>
        <w:spacing w:after="0" w:line="240" w:lineRule="auto"/>
        <w:jc w:val="both"/>
      </w:pPr>
      <w:r w:rsidRPr="00E51B7E">
        <w:rPr>
          <w:rFonts w:ascii="Calibri" w:hAnsi="Calibri"/>
        </w:rPr>
        <w:t xml:space="preserve">L’utilizzo dei dosaggi </w:t>
      </w:r>
      <w:r w:rsidRPr="00E51B7E">
        <w:t>50 mg e 300 mg per gli studi di bioequivalenza è stato opportunamente giustificato.</w:t>
      </w:r>
    </w:p>
    <w:p w14:paraId="257D5F28" w14:textId="77777777" w:rsidR="00AC20FF" w:rsidRDefault="00AC20FF" w:rsidP="00AC20FF">
      <w:pPr>
        <w:spacing w:after="0" w:line="240" w:lineRule="auto"/>
        <w:jc w:val="both"/>
      </w:pPr>
      <w:r>
        <w:t>Gli studi erano caratterizzati da un appropriato disegno ed è stato condotto in accordo ai principi GCP.</w:t>
      </w:r>
    </w:p>
    <w:p w14:paraId="55B853BA" w14:textId="77777777" w:rsidR="00AC20FF" w:rsidRPr="00E51B7E" w:rsidRDefault="00AC20FF" w:rsidP="00AC20FF">
      <w:pPr>
        <w:spacing w:after="0" w:line="240" w:lineRule="auto"/>
        <w:jc w:val="both"/>
      </w:pPr>
      <w:r>
        <w:t>Sono stati forniti I certificati analitici per il medicinale test e il medicinale di riferimento.</w:t>
      </w:r>
    </w:p>
    <w:p w14:paraId="1B70EA61" w14:textId="77777777" w:rsidR="00AC20FF" w:rsidRPr="00A85526" w:rsidRDefault="00AC20FF" w:rsidP="00AC20FF">
      <w:pPr>
        <w:pStyle w:val="Paragrafoelenco"/>
        <w:ind w:left="142"/>
        <w:jc w:val="both"/>
        <w:rPr>
          <w:rFonts w:cs="Arial"/>
          <w:sz w:val="20"/>
          <w:szCs w:val="20"/>
          <w:highlight w:val="yellow"/>
        </w:rPr>
      </w:pPr>
    </w:p>
    <w:p w14:paraId="55DC3C9D" w14:textId="51E832EE" w:rsidR="00AC20FF" w:rsidRPr="00E51B7E" w:rsidRDefault="00AC20FF" w:rsidP="00AC20FF">
      <w:pPr>
        <w:spacing w:after="0" w:line="240" w:lineRule="auto"/>
        <w:jc w:val="both"/>
        <w:rPr>
          <w:rFonts w:ascii="Calibri" w:hAnsi="Calibri"/>
          <w:b/>
          <w:i/>
          <w:sz w:val="20"/>
        </w:rPr>
      </w:pPr>
      <w:r w:rsidRPr="00E51B7E">
        <w:rPr>
          <w:rFonts w:ascii="Calibri" w:hAnsi="Calibri"/>
          <w:b/>
          <w:i/>
          <w:sz w:val="20"/>
        </w:rPr>
        <w:t xml:space="preserve">STUDIO </w:t>
      </w:r>
      <w:r w:rsidR="002112EF" w:rsidRPr="002112EF">
        <w:rPr>
          <w:rFonts w:ascii="Calibri" w:hAnsi="Calibri"/>
          <w:b/>
          <w:i/>
          <w:sz w:val="20"/>
        </w:rPr>
        <w:t>PEI-P1-725</w:t>
      </w:r>
      <w:r>
        <w:rPr>
          <w:rFonts w:ascii="Calibri" w:hAnsi="Calibri"/>
          <w:b/>
          <w:i/>
          <w:sz w:val="20"/>
        </w:rPr>
        <w:t xml:space="preserve"> (50 mg)</w:t>
      </w:r>
    </w:p>
    <w:p w14:paraId="7D0E47C5" w14:textId="5A977C41" w:rsidR="00AC20FF" w:rsidRPr="00E51B7E" w:rsidRDefault="00AC20FF" w:rsidP="00AC20FF">
      <w:pPr>
        <w:spacing w:after="0" w:line="240" w:lineRule="auto"/>
        <w:jc w:val="both"/>
        <w:rPr>
          <w:rFonts w:ascii="Calibri" w:hAnsi="Calibri"/>
        </w:rPr>
      </w:pPr>
      <w:r w:rsidRPr="00E51B7E">
        <w:rPr>
          <w:rFonts w:ascii="Calibri" w:hAnsi="Calibri"/>
        </w:rPr>
        <w:t xml:space="preserve">Lo studio </w:t>
      </w:r>
      <w:r w:rsidR="002112EF" w:rsidRPr="002112EF">
        <w:t>PEI-P1-725</w:t>
      </w:r>
      <w:r w:rsidR="002112EF">
        <w:t xml:space="preserve"> </w:t>
      </w:r>
      <w:r w:rsidRPr="00E51B7E">
        <w:rPr>
          <w:rFonts w:ascii="Calibri" w:hAnsi="Calibri"/>
        </w:rPr>
        <w:t xml:space="preserve">è uno studio comparativo (Pregabalin 50 mg capsule rigide </w:t>
      </w:r>
      <w:r w:rsidRPr="00464AE0">
        <w:rPr>
          <w:rFonts w:ascii="Calibri" w:hAnsi="Calibri"/>
          <w:i/>
        </w:rPr>
        <w:t>versus</w:t>
      </w:r>
      <w:r w:rsidRPr="00E51B7E">
        <w:rPr>
          <w:rFonts w:ascii="Calibri" w:hAnsi="Calibri"/>
        </w:rPr>
        <w:t xml:space="preserve"> </w:t>
      </w:r>
      <w:r w:rsidR="00464AE0">
        <w:rPr>
          <w:rFonts w:ascii="Calibri" w:hAnsi="Calibri"/>
        </w:rPr>
        <w:t>LYRICA</w:t>
      </w:r>
      <w:r w:rsidRPr="00E51B7E">
        <w:rPr>
          <w:rFonts w:ascii="Calibri" w:hAnsi="Calibri"/>
        </w:rPr>
        <w:t xml:space="preserve"> 50 mg capsule rigide</w:t>
      </w:r>
      <w:r w:rsidRPr="00E51B7E">
        <w:t>)</w:t>
      </w:r>
      <w:r w:rsidRPr="00E51B7E">
        <w:rPr>
          <w:rFonts w:ascii="Calibri" w:hAnsi="Calibri"/>
        </w:rPr>
        <w:t xml:space="preserve">, randomizzato, a dose singola, 2-periodi, </w:t>
      </w:r>
      <w:r w:rsidRPr="00464AE0">
        <w:rPr>
          <w:rFonts w:ascii="Calibri" w:hAnsi="Calibri"/>
          <w:i/>
        </w:rPr>
        <w:t>crossover</w:t>
      </w:r>
      <w:r w:rsidR="00464AE0">
        <w:rPr>
          <w:rFonts w:ascii="Calibri" w:hAnsi="Calibri"/>
        </w:rPr>
        <w:t>,</w:t>
      </w:r>
      <w:r w:rsidRPr="00E51B7E">
        <w:rPr>
          <w:rFonts w:ascii="Calibri" w:hAnsi="Calibri"/>
        </w:rPr>
        <w:t xml:space="preserve"> condotto </w:t>
      </w:r>
      <w:r w:rsidRPr="00520286">
        <w:rPr>
          <w:rFonts w:ascii="Calibri" w:hAnsi="Calibri"/>
        </w:rPr>
        <w:t>su</w:t>
      </w:r>
      <w:r w:rsidRPr="00E51B7E">
        <w:rPr>
          <w:rFonts w:ascii="Calibri" w:hAnsi="Calibri"/>
        </w:rPr>
        <w:t xml:space="preserve"> 30 volontari sani con somministrazione a digiuno. </w:t>
      </w:r>
      <w:r w:rsidRPr="00E51B7E">
        <w:rPr>
          <w:rFonts w:ascii="Calibri" w:hAnsi="Calibri" w:cs="Arial"/>
        </w:rPr>
        <w:t xml:space="preserve">Dopo una notte di digiuno, il medicinale è stato somministrato con acqua. </w:t>
      </w:r>
      <w:r w:rsidRPr="00E51B7E">
        <w:rPr>
          <w:rFonts w:ascii="Calibri" w:hAnsi="Calibri"/>
        </w:rPr>
        <w:t xml:space="preserve">Un soddisfacente periodo di </w:t>
      </w:r>
      <w:r w:rsidRPr="00464AE0">
        <w:rPr>
          <w:rFonts w:ascii="Calibri" w:hAnsi="Calibri"/>
          <w:i/>
        </w:rPr>
        <w:t>wash-out</w:t>
      </w:r>
      <w:r w:rsidRPr="00E51B7E">
        <w:rPr>
          <w:rFonts w:ascii="Calibri" w:hAnsi="Calibri"/>
        </w:rPr>
        <w:t xml:space="preserve"> </w:t>
      </w:r>
      <w:r>
        <w:rPr>
          <w:rFonts w:ascii="Calibri" w:hAnsi="Calibri"/>
        </w:rPr>
        <w:t xml:space="preserve">di </w:t>
      </w:r>
      <w:r w:rsidRPr="00E51B7E">
        <w:rPr>
          <w:rFonts w:ascii="Calibri" w:hAnsi="Calibri"/>
        </w:rPr>
        <w:t>7 giorni è stato previsto tra le somministrazioni in ogni gruppo.</w:t>
      </w:r>
    </w:p>
    <w:p w14:paraId="27E4509F" w14:textId="77777777" w:rsidR="00AC20FF" w:rsidRPr="00E51B7E" w:rsidRDefault="00AC20FF" w:rsidP="00464AE0">
      <w:pPr>
        <w:pStyle w:val="Paragrafoelenco"/>
        <w:spacing w:after="0" w:line="240" w:lineRule="auto"/>
        <w:ind w:left="0"/>
        <w:jc w:val="both"/>
        <w:rPr>
          <w:rFonts w:ascii="Calibri" w:hAnsi="Calibri"/>
        </w:rPr>
      </w:pPr>
      <w:r w:rsidRPr="00E51B7E">
        <w:rPr>
          <w:rFonts w:ascii="Calibri" w:hAnsi="Calibri"/>
        </w:rPr>
        <w:t>Campioni di sangue sono stati prelevati al tempo zero (pre-dose) e a specificati tempi fino a 30 ore dopo la somministrazione. I livelli plasmatici di pregabalin sono stati determinati mediante un metodo analitico LC MS/MS opportunamente convalidato.</w:t>
      </w:r>
    </w:p>
    <w:p w14:paraId="7CF5A792" w14:textId="77777777" w:rsidR="00AC20FF" w:rsidRPr="00E51B7E" w:rsidRDefault="00AC20FF" w:rsidP="00AC20FF">
      <w:pPr>
        <w:pStyle w:val="Paragrafoelenco"/>
        <w:spacing w:after="0" w:line="240" w:lineRule="auto"/>
        <w:ind w:left="0"/>
        <w:jc w:val="both"/>
        <w:rPr>
          <w:rFonts w:ascii="Calibri" w:hAnsi="Calibri" w:cs="Arial"/>
        </w:rPr>
      </w:pPr>
      <w:r w:rsidRPr="00E51B7E">
        <w:rPr>
          <w:rFonts w:ascii="Calibri" w:hAnsi="Calibri" w:cs="Arial"/>
        </w:rPr>
        <w:t>Per pregabalin sono state definite le seguenti variabili farmacocinetiche: C</w:t>
      </w:r>
      <w:r w:rsidRPr="00E51B7E">
        <w:rPr>
          <w:rFonts w:ascii="Calibri" w:hAnsi="Calibri" w:cs="Arial"/>
          <w:vertAlign w:val="subscript"/>
        </w:rPr>
        <w:t>max</w:t>
      </w:r>
      <w:r w:rsidRPr="00E51B7E">
        <w:rPr>
          <w:rFonts w:ascii="Calibri" w:hAnsi="Calibri" w:cs="Arial"/>
        </w:rPr>
        <w:t>, AUC</w:t>
      </w:r>
      <w:r w:rsidRPr="00E51B7E">
        <w:rPr>
          <w:rFonts w:ascii="Calibri" w:hAnsi="Calibri" w:cs="Arial"/>
          <w:vertAlign w:val="subscript"/>
        </w:rPr>
        <w:t>0-t</w:t>
      </w:r>
      <w:r w:rsidRPr="00E51B7E">
        <w:rPr>
          <w:rFonts w:ascii="Calibri" w:hAnsi="Calibri" w:cs="Arial"/>
        </w:rPr>
        <w:t>, AUC</w:t>
      </w:r>
      <w:r w:rsidRPr="00E51B7E">
        <w:rPr>
          <w:rFonts w:ascii="Calibri" w:hAnsi="Calibri" w:cs="Arial"/>
          <w:vertAlign w:val="subscript"/>
        </w:rPr>
        <w:t>0-</w:t>
      </w:r>
      <w:r w:rsidRPr="00E51B7E">
        <w:rPr>
          <w:rFonts w:ascii="Calibri" w:hAnsi="Calibri" w:cs="Arial"/>
          <w:vertAlign w:val="subscript"/>
          <w:lang w:val="en-GB"/>
        </w:rPr>
        <w:sym w:font="Symbol" w:char="00A5"/>
      </w:r>
      <w:r w:rsidRPr="00E51B7E">
        <w:rPr>
          <w:rFonts w:ascii="Calibri" w:hAnsi="Calibri" w:cs="Arial"/>
        </w:rPr>
        <w:t>, t</w:t>
      </w:r>
      <w:r w:rsidRPr="00E51B7E">
        <w:rPr>
          <w:rFonts w:ascii="Calibri" w:hAnsi="Calibri" w:cs="Arial"/>
          <w:vertAlign w:val="subscript"/>
        </w:rPr>
        <w:t>max</w:t>
      </w:r>
      <w:r w:rsidRPr="00E51B7E">
        <w:rPr>
          <w:rFonts w:ascii="Calibri" w:hAnsi="Calibri" w:cs="Arial"/>
        </w:rPr>
        <w:t>, t</w:t>
      </w:r>
      <w:r w:rsidRPr="00E51B7E">
        <w:rPr>
          <w:rFonts w:ascii="Calibri" w:hAnsi="Calibri" w:cs="Arial"/>
          <w:vertAlign w:val="subscript"/>
        </w:rPr>
        <w:t>½</w:t>
      </w:r>
      <w:r w:rsidRPr="00E51B7E">
        <w:rPr>
          <w:rFonts w:ascii="Calibri" w:hAnsi="Calibri" w:cs="Arial"/>
        </w:rPr>
        <w:t xml:space="preserve"> e K</w:t>
      </w:r>
      <w:r w:rsidRPr="00E51B7E">
        <w:rPr>
          <w:rFonts w:ascii="Calibri" w:hAnsi="Calibri" w:cs="Arial"/>
          <w:vertAlign w:val="subscript"/>
        </w:rPr>
        <w:t>el</w:t>
      </w:r>
      <w:r w:rsidRPr="00E51B7E">
        <w:rPr>
          <w:rFonts w:ascii="Calibri" w:hAnsi="Calibri" w:cs="Arial"/>
        </w:rPr>
        <w:t xml:space="preserve"> e AUC estrapolata. La bioequivalenza tra medicinale test e medicinale di riferimento è dimostrata se gli intervalli di confidenza al 90% per la trasformata logaritmica di C</w:t>
      </w:r>
      <w:r w:rsidRPr="00E51B7E">
        <w:rPr>
          <w:rFonts w:ascii="Calibri" w:hAnsi="Calibri" w:cs="Arial"/>
          <w:vertAlign w:val="subscript"/>
        </w:rPr>
        <w:t>max</w:t>
      </w:r>
      <w:r w:rsidRPr="00E51B7E">
        <w:rPr>
          <w:rFonts w:ascii="Calibri" w:hAnsi="Calibri" w:cs="Arial"/>
        </w:rPr>
        <w:t xml:space="preserve"> e AUC</w:t>
      </w:r>
      <w:r w:rsidRPr="00E51B7E">
        <w:rPr>
          <w:rFonts w:ascii="Calibri" w:hAnsi="Calibri" w:cs="Arial"/>
          <w:vertAlign w:val="subscript"/>
        </w:rPr>
        <w:t>0-t</w:t>
      </w:r>
      <w:r w:rsidRPr="00E51B7E">
        <w:rPr>
          <w:rFonts w:ascii="Calibri" w:hAnsi="Calibri" w:cs="Arial"/>
        </w:rPr>
        <w:t>,,  cadono nel range di accettabilità di 0.80-1.25 (80%-125%).</w:t>
      </w:r>
    </w:p>
    <w:p w14:paraId="772A74A3" w14:textId="77777777" w:rsidR="00AC20FF" w:rsidRPr="00E51B7E" w:rsidRDefault="00AC20FF" w:rsidP="00AC20FF">
      <w:pPr>
        <w:pStyle w:val="Paragrafoelenco"/>
        <w:spacing w:after="0" w:line="240" w:lineRule="auto"/>
        <w:ind w:left="0"/>
        <w:jc w:val="both"/>
      </w:pPr>
    </w:p>
    <w:p w14:paraId="32C980EF" w14:textId="77777777" w:rsidR="00AC20FF" w:rsidRPr="00E51B7E" w:rsidRDefault="00AC20FF" w:rsidP="00AC20FF">
      <w:pPr>
        <w:pStyle w:val="Paragrafoelenco"/>
        <w:spacing w:after="0" w:line="240" w:lineRule="auto"/>
        <w:ind w:left="0"/>
        <w:jc w:val="both"/>
        <w:rPr>
          <w:u w:val="single"/>
        </w:rPr>
      </w:pPr>
      <w:r w:rsidRPr="00E51B7E">
        <w:rPr>
          <w:u w:val="single"/>
        </w:rPr>
        <w:t>Risultati</w:t>
      </w:r>
    </w:p>
    <w:p w14:paraId="77642411" w14:textId="77777777" w:rsidR="00AC20FF" w:rsidRPr="00E51B7E" w:rsidRDefault="00AC20FF" w:rsidP="00AC20FF">
      <w:pPr>
        <w:pStyle w:val="Paragrafoelenco"/>
        <w:spacing w:after="0" w:line="240" w:lineRule="auto"/>
        <w:ind w:left="0"/>
        <w:jc w:val="both"/>
        <w:rPr>
          <w:rFonts w:ascii="Calibri" w:hAnsi="Calibri" w:cs="Arial"/>
        </w:rPr>
      </w:pPr>
      <w:r w:rsidRPr="00E51B7E">
        <w:rPr>
          <w:rFonts w:ascii="Calibri" w:hAnsi="Calibri" w:cs="Arial"/>
        </w:rPr>
        <w:t xml:space="preserve">30 volontari sani sono stati arruolati nello studio. 29 soggetti </w:t>
      </w:r>
      <w:r w:rsidRPr="00E51B7E">
        <w:t xml:space="preserve">hanno completato la fase clinica e </w:t>
      </w:r>
      <w:r w:rsidRPr="00E51B7E">
        <w:rPr>
          <w:rFonts w:ascii="Calibri" w:hAnsi="Calibri" w:cs="Arial"/>
        </w:rPr>
        <w:t>sono stati inclusi nell’analisi farmacocinetica.</w:t>
      </w:r>
    </w:p>
    <w:p w14:paraId="57C898CF" w14:textId="77777777" w:rsidR="00AC20FF" w:rsidRPr="00E51B7E" w:rsidRDefault="00AC20FF" w:rsidP="00AC20FF">
      <w:pPr>
        <w:pStyle w:val="Didascalia"/>
        <w:keepNext/>
        <w:spacing w:before="0" w:after="0"/>
        <w:jc w:val="both"/>
        <w:outlineLvl w:val="0"/>
        <w:rPr>
          <w:rFonts w:ascii="Calibri" w:hAnsi="Calibri" w:cs="Arial"/>
          <w:b w:val="0"/>
          <w:i/>
          <w:sz w:val="22"/>
          <w:szCs w:val="22"/>
          <w:lang w:val="it-IT"/>
        </w:rPr>
      </w:pPr>
    </w:p>
    <w:p w14:paraId="459B281F" w14:textId="77777777" w:rsidR="00AC20FF" w:rsidRPr="00E51B7E" w:rsidRDefault="00AC20FF" w:rsidP="00AC20FF">
      <w:pPr>
        <w:pStyle w:val="Didascalia"/>
        <w:keepNext/>
        <w:spacing w:before="0" w:after="0"/>
        <w:jc w:val="both"/>
        <w:outlineLvl w:val="0"/>
        <w:rPr>
          <w:rFonts w:ascii="Calibri" w:hAnsi="Calibri" w:cs="Arial"/>
          <w:b w:val="0"/>
          <w:sz w:val="22"/>
          <w:szCs w:val="22"/>
          <w:lang w:val="it-IT"/>
        </w:rPr>
      </w:pPr>
      <w:r w:rsidRPr="00E51B7E">
        <w:rPr>
          <w:rFonts w:ascii="Calibri" w:hAnsi="Calibri" w:cs="Arial"/>
          <w:b w:val="0"/>
          <w:i/>
          <w:sz w:val="22"/>
          <w:szCs w:val="22"/>
          <w:lang w:val="it-IT"/>
        </w:rPr>
        <w:t>Sicurezza</w:t>
      </w:r>
    </w:p>
    <w:p w14:paraId="6C5F0ED1" w14:textId="77777777" w:rsidR="00AC20FF" w:rsidRPr="00E51B7E" w:rsidRDefault="00AC20FF" w:rsidP="00AC20FF">
      <w:pPr>
        <w:autoSpaceDE w:val="0"/>
        <w:autoSpaceDN w:val="0"/>
        <w:adjustRightInd w:val="0"/>
        <w:spacing w:after="0" w:line="240" w:lineRule="auto"/>
        <w:jc w:val="both"/>
        <w:rPr>
          <w:rFonts w:ascii="Calibri" w:hAnsi="Calibri" w:cs="Arial"/>
          <w:b/>
        </w:rPr>
      </w:pPr>
      <w:r w:rsidRPr="00E51B7E">
        <w:rPr>
          <w:rFonts w:ascii="Calibri" w:hAnsi="Calibri" w:cs="Arial"/>
        </w:rPr>
        <w:t xml:space="preserve">Nel corso dello studio, si sono manifestati </w:t>
      </w:r>
      <w:r w:rsidRPr="00E51B7E">
        <w:t xml:space="preserve">50 eventi avversi, di cui 35 </w:t>
      </w:r>
      <w:r w:rsidRPr="00E51B7E">
        <w:rPr>
          <w:rFonts w:ascii="Calibri" w:hAnsi="Calibri" w:cs="Arial"/>
        </w:rPr>
        <w:t>correlati al trattamento</w:t>
      </w:r>
      <w:r w:rsidRPr="00E51B7E">
        <w:t xml:space="preserve">. Sonnolenza è stata riportata con più frequenza durante lo studio. </w:t>
      </w:r>
      <w:r w:rsidRPr="00E51B7E">
        <w:rPr>
          <w:rFonts w:ascii="Calibri" w:hAnsi="Calibri" w:cs="Arial"/>
        </w:rPr>
        <w:t>Tutti gli eventi avversi manifestati durante lo studio sono previsti nel riassunto delle caratteristiche del prodotto. Non sono stati rilevati eventi avversi gravi.</w:t>
      </w:r>
    </w:p>
    <w:p w14:paraId="15C854CD" w14:textId="77777777" w:rsidR="00AC20FF" w:rsidRPr="00E51B7E" w:rsidRDefault="00AC20FF" w:rsidP="00AC20FF">
      <w:pPr>
        <w:spacing w:after="0" w:line="240" w:lineRule="auto"/>
      </w:pPr>
    </w:p>
    <w:p w14:paraId="4169ED1A" w14:textId="77777777" w:rsidR="00AC20FF" w:rsidRPr="00E51B7E" w:rsidRDefault="00AC20FF" w:rsidP="00AC20FF">
      <w:pPr>
        <w:pStyle w:val="Didascalia"/>
        <w:keepNext/>
        <w:spacing w:before="0" w:after="0"/>
        <w:jc w:val="both"/>
        <w:outlineLvl w:val="0"/>
        <w:rPr>
          <w:rFonts w:asciiTheme="minorHAnsi" w:hAnsiTheme="minorHAnsi" w:cs="Arial"/>
          <w:b w:val="0"/>
          <w:sz w:val="22"/>
          <w:szCs w:val="22"/>
          <w:lang w:val="it-IT"/>
        </w:rPr>
      </w:pPr>
      <w:r w:rsidRPr="00E51B7E">
        <w:rPr>
          <w:rFonts w:asciiTheme="minorHAnsi" w:hAnsiTheme="minorHAnsi" w:cs="Arial"/>
          <w:b w:val="0"/>
          <w:i/>
          <w:sz w:val="22"/>
          <w:szCs w:val="22"/>
          <w:lang w:val="it-IT"/>
        </w:rPr>
        <w:t>Parametri farmacocinetici</w:t>
      </w:r>
      <w:r w:rsidRPr="00E51B7E">
        <w:rPr>
          <w:rFonts w:asciiTheme="minorHAnsi" w:hAnsiTheme="minorHAnsi" w:cs="Arial"/>
          <w:b w:val="0"/>
          <w:sz w:val="22"/>
          <w:szCs w:val="22"/>
          <w:lang w:val="it-IT"/>
        </w:rPr>
        <w:t xml:space="preserve">. </w:t>
      </w:r>
    </w:p>
    <w:p w14:paraId="17B9D3DE" w14:textId="77777777" w:rsidR="00AC20FF" w:rsidRDefault="00AC20FF" w:rsidP="00AC20FF">
      <w:pPr>
        <w:pStyle w:val="Didascalia"/>
        <w:keepNext/>
        <w:spacing w:before="0" w:after="0"/>
        <w:jc w:val="both"/>
        <w:outlineLvl w:val="0"/>
        <w:rPr>
          <w:rFonts w:asciiTheme="minorHAnsi" w:hAnsiTheme="minorHAnsi" w:cs="Arial"/>
          <w:b w:val="0"/>
          <w:sz w:val="22"/>
          <w:szCs w:val="22"/>
          <w:lang w:val="it-IT"/>
        </w:rPr>
      </w:pPr>
      <w:r w:rsidRPr="00E51B7E">
        <w:rPr>
          <w:rFonts w:asciiTheme="minorHAnsi" w:hAnsiTheme="minorHAnsi" w:cs="Arial"/>
          <w:b w:val="0"/>
          <w:sz w:val="22"/>
          <w:szCs w:val="22"/>
          <w:lang w:val="it-IT"/>
        </w:rPr>
        <w:t>La sintesi dei risultati dello studio di bioequivalenza è riportata nella tabella che segue.</w:t>
      </w:r>
    </w:p>
    <w:p w14:paraId="4F01A1D2" w14:textId="77777777" w:rsidR="00AC20FF" w:rsidRPr="00C72757" w:rsidRDefault="00AC20FF" w:rsidP="00AC20FF"/>
    <w:p w14:paraId="0CA9DBA5" w14:textId="77777777" w:rsidR="00AC20FF" w:rsidRPr="00B648BC" w:rsidRDefault="00AC20FF" w:rsidP="00AC20FF">
      <w:pPr>
        <w:tabs>
          <w:tab w:val="left" w:pos="1985"/>
        </w:tabs>
        <w:ind w:left="142" w:hanging="1"/>
        <w:rPr>
          <w:rFonts w:cstheme="minorHAnsi"/>
          <w:b/>
          <w:bCs/>
          <w:lang w:eastAsia="nl-NL"/>
        </w:rPr>
      </w:pPr>
      <w:r w:rsidRPr="00305A49">
        <w:rPr>
          <w:rFonts w:cstheme="minorHAnsi"/>
          <w:b/>
          <w:bCs/>
        </w:rPr>
        <w:t>Tabella 1.: P</w:t>
      </w:r>
      <w:r w:rsidRPr="00B648BC">
        <w:rPr>
          <w:rFonts w:cstheme="minorHAnsi"/>
          <w:b/>
          <w:bCs/>
        </w:rPr>
        <w:t>arametri farmacocinetici ( valori non trasformati; media aritmetica ± DS, t</w:t>
      </w:r>
      <w:r w:rsidRPr="00B648BC">
        <w:rPr>
          <w:rFonts w:cstheme="minorHAnsi"/>
          <w:b/>
          <w:bCs/>
          <w:vertAlign w:val="subscript"/>
        </w:rPr>
        <w:t>max</w:t>
      </w:r>
      <w:r w:rsidRPr="00B648BC">
        <w:rPr>
          <w:rFonts w:cstheme="minorHAnsi"/>
          <w:b/>
          <w:bCs/>
        </w:rPr>
        <w:t xml:space="preserve"> mediana, range)</w:t>
      </w:r>
    </w:p>
    <w:p w14:paraId="6B5C010F" w14:textId="77777777" w:rsidR="00AC20FF" w:rsidRPr="00E51B7E" w:rsidRDefault="00AC20FF" w:rsidP="00AC20FF">
      <w:pPr>
        <w:pStyle w:val="Paragrafoelenco"/>
        <w:spacing w:after="0" w:line="240" w:lineRule="auto"/>
        <w:ind w:left="0"/>
        <w:jc w:val="both"/>
      </w:pPr>
    </w:p>
    <w:tbl>
      <w:tblPr>
        <w:tblW w:w="3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8"/>
        <w:gridCol w:w="1537"/>
        <w:gridCol w:w="1537"/>
        <w:gridCol w:w="1537"/>
        <w:gridCol w:w="1675"/>
      </w:tblGrid>
      <w:tr w:rsidR="00AC20FF" w:rsidRPr="00C72757" w14:paraId="2A4B611C" w14:textId="77777777" w:rsidTr="00E51B7E">
        <w:trPr>
          <w:jc w:val="center"/>
        </w:trPr>
        <w:tc>
          <w:tcPr>
            <w:tcW w:w="7804" w:type="dxa"/>
            <w:gridSpan w:val="5"/>
          </w:tcPr>
          <w:p w14:paraId="43A19E86" w14:textId="77777777" w:rsidR="00AC20FF" w:rsidRPr="00E51B7E" w:rsidRDefault="00AC20FF" w:rsidP="00E51B7E">
            <w:pPr>
              <w:spacing w:after="0" w:line="240" w:lineRule="auto"/>
              <w:jc w:val="center"/>
              <w:rPr>
                <w:b/>
                <w:sz w:val="20"/>
                <w:szCs w:val="20"/>
              </w:rPr>
            </w:pPr>
            <w:r w:rsidRPr="00E51B7E">
              <w:rPr>
                <w:b/>
                <w:sz w:val="20"/>
                <w:szCs w:val="20"/>
              </w:rPr>
              <w:t>Pregabalin (50 mg)</w:t>
            </w:r>
          </w:p>
        </w:tc>
      </w:tr>
      <w:tr w:rsidR="00AC20FF" w:rsidRPr="00C72757" w14:paraId="2C91732F" w14:textId="77777777" w:rsidTr="00E51B7E">
        <w:trPr>
          <w:jc w:val="center"/>
        </w:trPr>
        <w:tc>
          <w:tcPr>
            <w:tcW w:w="1518" w:type="dxa"/>
            <w:vAlign w:val="bottom"/>
          </w:tcPr>
          <w:p w14:paraId="28D92E43" w14:textId="77777777" w:rsidR="00AC20FF" w:rsidRPr="00E51B7E" w:rsidRDefault="00AC20FF" w:rsidP="00E51B7E">
            <w:pPr>
              <w:spacing w:after="0" w:line="240" w:lineRule="auto"/>
              <w:jc w:val="center"/>
              <w:rPr>
                <w:b/>
                <w:sz w:val="20"/>
                <w:szCs w:val="20"/>
              </w:rPr>
            </w:pPr>
            <w:r w:rsidRPr="00E51B7E">
              <w:rPr>
                <w:b/>
                <w:sz w:val="20"/>
                <w:szCs w:val="20"/>
              </w:rPr>
              <w:t>Parametro</w:t>
            </w:r>
          </w:p>
        </w:tc>
        <w:tc>
          <w:tcPr>
            <w:tcW w:w="1537" w:type="dxa"/>
            <w:vAlign w:val="bottom"/>
          </w:tcPr>
          <w:p w14:paraId="2ED097EF" w14:textId="77777777" w:rsidR="00AC20FF" w:rsidRPr="00E51B7E" w:rsidRDefault="00AC20FF" w:rsidP="00E51B7E">
            <w:pPr>
              <w:spacing w:after="0" w:line="240" w:lineRule="auto"/>
              <w:jc w:val="center"/>
              <w:rPr>
                <w:b/>
                <w:sz w:val="20"/>
                <w:szCs w:val="20"/>
              </w:rPr>
            </w:pPr>
            <w:r w:rsidRPr="004A6D58">
              <w:rPr>
                <w:b/>
                <w:sz w:val="20"/>
                <w:szCs w:val="20"/>
              </w:rPr>
              <w:t>Test</w:t>
            </w:r>
          </w:p>
        </w:tc>
        <w:tc>
          <w:tcPr>
            <w:tcW w:w="1537" w:type="dxa"/>
            <w:vAlign w:val="bottom"/>
          </w:tcPr>
          <w:p w14:paraId="13616C44" w14:textId="77777777" w:rsidR="00AC20FF" w:rsidRPr="00E51B7E" w:rsidRDefault="00AC20FF" w:rsidP="00E51B7E">
            <w:pPr>
              <w:spacing w:after="0" w:line="240" w:lineRule="auto"/>
              <w:jc w:val="center"/>
              <w:rPr>
                <w:b/>
                <w:sz w:val="20"/>
                <w:szCs w:val="20"/>
              </w:rPr>
            </w:pPr>
            <w:r w:rsidRPr="004A6D58">
              <w:rPr>
                <w:b/>
                <w:sz w:val="20"/>
                <w:szCs w:val="20"/>
              </w:rPr>
              <w:t>Reference</w:t>
            </w:r>
          </w:p>
        </w:tc>
        <w:tc>
          <w:tcPr>
            <w:tcW w:w="1537" w:type="dxa"/>
            <w:vAlign w:val="bottom"/>
          </w:tcPr>
          <w:p w14:paraId="1B832846" w14:textId="77777777" w:rsidR="00AC20FF" w:rsidRPr="00E51B7E" w:rsidRDefault="00AC20FF" w:rsidP="00E51B7E">
            <w:pPr>
              <w:spacing w:after="0" w:line="240" w:lineRule="auto"/>
              <w:jc w:val="center"/>
              <w:rPr>
                <w:b/>
                <w:sz w:val="20"/>
                <w:szCs w:val="20"/>
              </w:rPr>
            </w:pPr>
            <w:r w:rsidRPr="00E51B7E">
              <w:rPr>
                <w:b/>
                <w:sz w:val="20"/>
                <w:szCs w:val="20"/>
              </w:rPr>
              <w:t>T/R Ratio</w:t>
            </w:r>
            <w:r>
              <w:rPr>
                <w:b/>
                <w:sz w:val="20"/>
                <w:szCs w:val="20"/>
              </w:rPr>
              <w:t>*</w:t>
            </w:r>
          </w:p>
        </w:tc>
        <w:tc>
          <w:tcPr>
            <w:tcW w:w="1675" w:type="dxa"/>
            <w:vAlign w:val="bottom"/>
          </w:tcPr>
          <w:p w14:paraId="11ACC86B" w14:textId="77777777" w:rsidR="00AC20FF" w:rsidRPr="00E51B7E" w:rsidRDefault="00AC20FF" w:rsidP="00E51B7E">
            <w:pPr>
              <w:spacing w:after="0" w:line="240" w:lineRule="auto"/>
              <w:jc w:val="center"/>
              <w:rPr>
                <w:b/>
                <w:sz w:val="20"/>
                <w:szCs w:val="20"/>
              </w:rPr>
            </w:pPr>
            <w:r w:rsidRPr="00E51B7E">
              <w:rPr>
                <w:b/>
                <w:sz w:val="20"/>
                <w:szCs w:val="20"/>
              </w:rPr>
              <w:t>90% C.I.</w:t>
            </w:r>
          </w:p>
        </w:tc>
      </w:tr>
      <w:tr w:rsidR="00AC20FF" w:rsidRPr="00C72757" w14:paraId="67D7C384" w14:textId="77777777" w:rsidTr="00E51B7E">
        <w:trPr>
          <w:jc w:val="center"/>
        </w:trPr>
        <w:tc>
          <w:tcPr>
            <w:tcW w:w="1518" w:type="dxa"/>
            <w:vAlign w:val="bottom"/>
          </w:tcPr>
          <w:p w14:paraId="62FCA265" w14:textId="77777777" w:rsidR="00AC20FF" w:rsidRPr="00E51B7E" w:rsidRDefault="00AC20FF" w:rsidP="00E51B7E">
            <w:pPr>
              <w:spacing w:after="0" w:line="240" w:lineRule="auto"/>
              <w:rPr>
                <w:b/>
                <w:sz w:val="20"/>
                <w:szCs w:val="20"/>
              </w:rPr>
            </w:pPr>
            <w:r w:rsidRPr="00E51B7E">
              <w:rPr>
                <w:b/>
                <w:sz w:val="20"/>
                <w:szCs w:val="20"/>
              </w:rPr>
              <w:t>AUC</w:t>
            </w:r>
            <w:r w:rsidRPr="00E51B7E">
              <w:rPr>
                <w:b/>
                <w:sz w:val="20"/>
                <w:szCs w:val="20"/>
                <w:vertAlign w:val="subscript"/>
              </w:rPr>
              <w:t>0-t</w:t>
            </w:r>
            <w:r w:rsidRPr="00E51B7E">
              <w:rPr>
                <w:b/>
                <w:sz w:val="20"/>
                <w:szCs w:val="20"/>
              </w:rPr>
              <w:t xml:space="preserve"> </w:t>
            </w:r>
            <w:r w:rsidRPr="00E51B7E">
              <w:rPr>
                <w:b/>
                <w:sz w:val="20"/>
                <w:szCs w:val="20"/>
                <w:vertAlign w:val="subscript"/>
              </w:rPr>
              <w:t>(</w:t>
            </w:r>
            <w:r w:rsidRPr="00E51B7E">
              <w:rPr>
                <w:b/>
                <w:sz w:val="20"/>
                <w:szCs w:val="20"/>
                <w:vertAlign w:val="subscript"/>
                <w:lang w:val="en-US"/>
              </w:rPr>
              <w:t>ng/ml/h)</w:t>
            </w:r>
          </w:p>
        </w:tc>
        <w:tc>
          <w:tcPr>
            <w:tcW w:w="1537" w:type="dxa"/>
          </w:tcPr>
          <w:p w14:paraId="10EEF21B" w14:textId="77777777" w:rsidR="00AC20FF" w:rsidRPr="00E51B7E" w:rsidRDefault="00AC20FF" w:rsidP="00E51B7E">
            <w:pPr>
              <w:spacing w:after="0" w:line="240" w:lineRule="auto"/>
              <w:jc w:val="center"/>
              <w:rPr>
                <w:sz w:val="20"/>
                <w:szCs w:val="20"/>
              </w:rPr>
            </w:pPr>
            <w:r w:rsidRPr="004A6D58">
              <w:rPr>
                <w:b/>
                <w:sz w:val="20"/>
                <w:lang w:val="en-GB"/>
              </w:rPr>
              <w:t>9254.02</w:t>
            </w:r>
          </w:p>
        </w:tc>
        <w:tc>
          <w:tcPr>
            <w:tcW w:w="1537" w:type="dxa"/>
          </w:tcPr>
          <w:p w14:paraId="39CAC17D" w14:textId="77777777" w:rsidR="00AC20FF" w:rsidRPr="00E51B7E" w:rsidRDefault="00AC20FF" w:rsidP="00E51B7E">
            <w:pPr>
              <w:spacing w:after="0" w:line="240" w:lineRule="auto"/>
              <w:jc w:val="center"/>
              <w:rPr>
                <w:sz w:val="20"/>
                <w:szCs w:val="20"/>
              </w:rPr>
            </w:pPr>
            <w:r w:rsidRPr="004A6D58">
              <w:rPr>
                <w:b/>
                <w:sz w:val="20"/>
                <w:lang w:val="en-GB"/>
              </w:rPr>
              <w:t>9234.06</w:t>
            </w:r>
          </w:p>
        </w:tc>
        <w:tc>
          <w:tcPr>
            <w:tcW w:w="1537" w:type="dxa"/>
            <w:vAlign w:val="bottom"/>
          </w:tcPr>
          <w:p w14:paraId="326D9D6C" w14:textId="77777777" w:rsidR="00AC20FF" w:rsidRPr="00E51B7E" w:rsidRDefault="00AC20FF" w:rsidP="00E51B7E">
            <w:pPr>
              <w:spacing w:after="0" w:line="240" w:lineRule="auto"/>
              <w:jc w:val="center"/>
              <w:rPr>
                <w:sz w:val="20"/>
                <w:szCs w:val="20"/>
              </w:rPr>
            </w:pPr>
            <w:r w:rsidRPr="004A6D58">
              <w:rPr>
                <w:b/>
                <w:sz w:val="20"/>
                <w:lang w:val="en-GB"/>
              </w:rPr>
              <w:t xml:space="preserve">100.12 </w:t>
            </w:r>
          </w:p>
        </w:tc>
        <w:tc>
          <w:tcPr>
            <w:tcW w:w="1675" w:type="dxa"/>
            <w:vAlign w:val="bottom"/>
          </w:tcPr>
          <w:p w14:paraId="323CF6E0" w14:textId="77777777" w:rsidR="00AC20FF" w:rsidRPr="00E51B7E" w:rsidRDefault="00AC20FF" w:rsidP="00E51B7E">
            <w:pPr>
              <w:spacing w:after="0" w:line="240" w:lineRule="auto"/>
              <w:jc w:val="center"/>
              <w:rPr>
                <w:sz w:val="20"/>
                <w:szCs w:val="20"/>
              </w:rPr>
            </w:pPr>
            <w:r w:rsidRPr="004A6D58">
              <w:rPr>
                <w:b/>
                <w:sz w:val="20"/>
                <w:lang w:val="en-GB"/>
              </w:rPr>
              <w:t>98.18- 102.10</w:t>
            </w:r>
          </w:p>
        </w:tc>
      </w:tr>
      <w:tr w:rsidR="00AC20FF" w:rsidRPr="00C72757" w14:paraId="76CC52E0" w14:textId="77777777" w:rsidTr="00E51B7E">
        <w:trPr>
          <w:jc w:val="center"/>
        </w:trPr>
        <w:tc>
          <w:tcPr>
            <w:tcW w:w="1518" w:type="dxa"/>
            <w:vAlign w:val="bottom"/>
          </w:tcPr>
          <w:p w14:paraId="5B749E7B" w14:textId="77777777" w:rsidR="00AC20FF" w:rsidRPr="00E51B7E" w:rsidRDefault="00AC20FF" w:rsidP="00E51B7E">
            <w:pPr>
              <w:spacing w:after="0" w:line="240" w:lineRule="auto"/>
              <w:rPr>
                <w:b/>
                <w:sz w:val="20"/>
                <w:szCs w:val="20"/>
              </w:rPr>
            </w:pPr>
            <w:r w:rsidRPr="00E51B7E">
              <w:rPr>
                <w:b/>
                <w:sz w:val="20"/>
                <w:szCs w:val="20"/>
              </w:rPr>
              <w:t>AUC</w:t>
            </w:r>
            <w:r w:rsidRPr="00E51B7E">
              <w:rPr>
                <w:b/>
                <w:sz w:val="20"/>
                <w:szCs w:val="20"/>
                <w:vertAlign w:val="subscript"/>
              </w:rPr>
              <w:t>0-∞</w:t>
            </w:r>
            <w:r>
              <w:rPr>
                <w:b/>
                <w:sz w:val="20"/>
                <w:szCs w:val="20"/>
              </w:rPr>
              <w:t xml:space="preserve"> </w:t>
            </w:r>
            <w:r w:rsidRPr="00E51B7E">
              <w:rPr>
                <w:b/>
                <w:sz w:val="20"/>
                <w:szCs w:val="20"/>
                <w:vertAlign w:val="subscript"/>
              </w:rPr>
              <w:t>(</w:t>
            </w:r>
            <w:r w:rsidRPr="00E51B7E">
              <w:rPr>
                <w:b/>
                <w:sz w:val="20"/>
                <w:szCs w:val="20"/>
                <w:vertAlign w:val="subscript"/>
                <w:lang w:val="en-US"/>
              </w:rPr>
              <w:t>ng/ml/h)</w:t>
            </w:r>
          </w:p>
        </w:tc>
        <w:tc>
          <w:tcPr>
            <w:tcW w:w="1537" w:type="dxa"/>
          </w:tcPr>
          <w:p w14:paraId="23F0B45E" w14:textId="77777777" w:rsidR="00AC20FF" w:rsidRPr="00E51B7E" w:rsidRDefault="00AC20FF" w:rsidP="00E51B7E">
            <w:pPr>
              <w:spacing w:after="0" w:line="240" w:lineRule="auto"/>
              <w:jc w:val="center"/>
              <w:rPr>
                <w:sz w:val="20"/>
                <w:szCs w:val="20"/>
              </w:rPr>
            </w:pPr>
            <w:r w:rsidRPr="004A6D58">
              <w:rPr>
                <w:b/>
                <w:sz w:val="20"/>
                <w:lang w:val="en-GB"/>
              </w:rPr>
              <w:t>9655.94</w:t>
            </w:r>
          </w:p>
        </w:tc>
        <w:tc>
          <w:tcPr>
            <w:tcW w:w="1537" w:type="dxa"/>
          </w:tcPr>
          <w:p w14:paraId="64445243" w14:textId="77777777" w:rsidR="00AC20FF" w:rsidRPr="00E51B7E" w:rsidRDefault="00AC20FF" w:rsidP="00E51B7E">
            <w:pPr>
              <w:spacing w:after="0" w:line="240" w:lineRule="auto"/>
              <w:jc w:val="center"/>
              <w:rPr>
                <w:sz w:val="20"/>
                <w:szCs w:val="20"/>
              </w:rPr>
            </w:pPr>
            <w:r w:rsidRPr="004A6D58">
              <w:rPr>
                <w:b/>
                <w:sz w:val="20"/>
                <w:lang w:val="en-GB"/>
              </w:rPr>
              <w:t>9635.79</w:t>
            </w:r>
          </w:p>
        </w:tc>
        <w:tc>
          <w:tcPr>
            <w:tcW w:w="1537" w:type="dxa"/>
            <w:vAlign w:val="bottom"/>
          </w:tcPr>
          <w:p w14:paraId="2C14C58F" w14:textId="77777777" w:rsidR="00AC20FF" w:rsidRPr="00E51B7E" w:rsidRDefault="00AC20FF" w:rsidP="00E51B7E">
            <w:pPr>
              <w:spacing w:after="0" w:line="240" w:lineRule="auto"/>
              <w:jc w:val="center"/>
              <w:rPr>
                <w:sz w:val="20"/>
                <w:szCs w:val="20"/>
              </w:rPr>
            </w:pPr>
            <w:r w:rsidRPr="004A6D58">
              <w:rPr>
                <w:b/>
                <w:sz w:val="20"/>
                <w:lang w:val="en-GB"/>
              </w:rPr>
              <w:t>100.11</w:t>
            </w:r>
          </w:p>
        </w:tc>
        <w:tc>
          <w:tcPr>
            <w:tcW w:w="1675" w:type="dxa"/>
            <w:vAlign w:val="bottom"/>
          </w:tcPr>
          <w:p w14:paraId="33EBC409" w14:textId="77777777" w:rsidR="00AC20FF" w:rsidRPr="00E51B7E" w:rsidRDefault="00AC20FF" w:rsidP="00E51B7E">
            <w:pPr>
              <w:spacing w:after="0" w:line="240" w:lineRule="auto"/>
              <w:jc w:val="center"/>
              <w:rPr>
                <w:sz w:val="20"/>
                <w:szCs w:val="20"/>
              </w:rPr>
            </w:pPr>
            <w:r w:rsidRPr="004A6D58">
              <w:rPr>
                <w:b/>
                <w:sz w:val="20"/>
                <w:lang w:val="en-GB"/>
              </w:rPr>
              <w:t>98.08 -100.11</w:t>
            </w:r>
          </w:p>
        </w:tc>
      </w:tr>
      <w:tr w:rsidR="00AC20FF" w:rsidRPr="00C72757" w14:paraId="6B393046" w14:textId="77777777" w:rsidTr="00E51B7E">
        <w:trPr>
          <w:jc w:val="center"/>
        </w:trPr>
        <w:tc>
          <w:tcPr>
            <w:tcW w:w="1518" w:type="dxa"/>
            <w:vAlign w:val="bottom"/>
          </w:tcPr>
          <w:p w14:paraId="179451C4" w14:textId="77777777" w:rsidR="00AC20FF" w:rsidRPr="00E51B7E" w:rsidRDefault="00AC20FF" w:rsidP="00E51B7E">
            <w:pPr>
              <w:spacing w:after="0" w:line="240" w:lineRule="auto"/>
              <w:rPr>
                <w:b/>
                <w:sz w:val="20"/>
                <w:szCs w:val="20"/>
              </w:rPr>
            </w:pPr>
            <w:r w:rsidRPr="00E51B7E">
              <w:rPr>
                <w:b/>
                <w:sz w:val="20"/>
                <w:szCs w:val="20"/>
              </w:rPr>
              <w:t>C</w:t>
            </w:r>
            <w:r w:rsidRPr="00E51B7E">
              <w:rPr>
                <w:b/>
                <w:sz w:val="20"/>
                <w:szCs w:val="20"/>
                <w:vertAlign w:val="subscript"/>
              </w:rPr>
              <w:t xml:space="preserve">max </w:t>
            </w:r>
            <w:r>
              <w:rPr>
                <w:b/>
                <w:sz w:val="20"/>
                <w:szCs w:val="20"/>
                <w:vertAlign w:val="subscript"/>
              </w:rPr>
              <w:t>(</w:t>
            </w:r>
            <w:r w:rsidRPr="004A6D58">
              <w:rPr>
                <w:bCs/>
                <w:vertAlign w:val="subscript"/>
                <w:lang w:val="de-DE"/>
              </w:rPr>
              <w:t>ng/ml</w:t>
            </w:r>
            <w:r>
              <w:rPr>
                <w:bCs/>
                <w:vertAlign w:val="subscript"/>
                <w:lang w:val="de-DE"/>
              </w:rPr>
              <w:t>)</w:t>
            </w:r>
          </w:p>
        </w:tc>
        <w:tc>
          <w:tcPr>
            <w:tcW w:w="1537" w:type="dxa"/>
          </w:tcPr>
          <w:p w14:paraId="30117F61" w14:textId="77777777" w:rsidR="00AC20FF" w:rsidRPr="00E51B7E" w:rsidRDefault="00AC20FF" w:rsidP="00E51B7E">
            <w:pPr>
              <w:spacing w:after="0" w:line="240" w:lineRule="auto"/>
              <w:jc w:val="center"/>
              <w:rPr>
                <w:sz w:val="20"/>
                <w:szCs w:val="20"/>
              </w:rPr>
            </w:pPr>
            <w:r w:rsidRPr="004A6D58">
              <w:rPr>
                <w:b/>
                <w:sz w:val="20"/>
                <w:lang w:val="en-GB"/>
              </w:rPr>
              <w:t>1638.32</w:t>
            </w:r>
          </w:p>
        </w:tc>
        <w:tc>
          <w:tcPr>
            <w:tcW w:w="1537" w:type="dxa"/>
          </w:tcPr>
          <w:p w14:paraId="2A508867" w14:textId="77777777" w:rsidR="00AC20FF" w:rsidRPr="00E51B7E" w:rsidRDefault="00AC20FF" w:rsidP="00E51B7E">
            <w:pPr>
              <w:spacing w:after="0" w:line="240" w:lineRule="auto"/>
              <w:jc w:val="center"/>
              <w:rPr>
                <w:sz w:val="20"/>
                <w:szCs w:val="20"/>
              </w:rPr>
            </w:pPr>
            <w:r w:rsidRPr="004A6D58">
              <w:rPr>
                <w:b/>
                <w:sz w:val="20"/>
                <w:lang w:val="en-GB"/>
              </w:rPr>
              <w:t>1674.74</w:t>
            </w:r>
          </w:p>
        </w:tc>
        <w:tc>
          <w:tcPr>
            <w:tcW w:w="1537" w:type="dxa"/>
            <w:vAlign w:val="bottom"/>
          </w:tcPr>
          <w:p w14:paraId="6E8D9AED" w14:textId="77777777" w:rsidR="00AC20FF" w:rsidRPr="00E51B7E" w:rsidRDefault="00AC20FF" w:rsidP="00E51B7E">
            <w:pPr>
              <w:spacing w:after="0" w:line="240" w:lineRule="auto"/>
              <w:jc w:val="center"/>
              <w:rPr>
                <w:sz w:val="20"/>
                <w:szCs w:val="20"/>
              </w:rPr>
            </w:pPr>
            <w:r w:rsidRPr="004A6D58">
              <w:rPr>
                <w:b/>
                <w:sz w:val="20"/>
                <w:lang w:val="en-GB"/>
              </w:rPr>
              <w:t>99.02</w:t>
            </w:r>
          </w:p>
        </w:tc>
        <w:tc>
          <w:tcPr>
            <w:tcW w:w="1675" w:type="dxa"/>
            <w:vAlign w:val="bottom"/>
          </w:tcPr>
          <w:p w14:paraId="497D6930" w14:textId="77777777" w:rsidR="00AC20FF" w:rsidRPr="00E51B7E" w:rsidRDefault="00AC20FF" w:rsidP="00E51B7E">
            <w:pPr>
              <w:spacing w:after="0" w:line="240" w:lineRule="auto"/>
              <w:jc w:val="center"/>
              <w:rPr>
                <w:sz w:val="20"/>
                <w:szCs w:val="20"/>
              </w:rPr>
            </w:pPr>
            <w:r w:rsidRPr="004A6D58">
              <w:rPr>
                <w:b/>
                <w:sz w:val="20"/>
                <w:lang w:val="en-GB"/>
              </w:rPr>
              <w:t>91.25 -107.44</w:t>
            </w:r>
          </w:p>
        </w:tc>
      </w:tr>
      <w:tr w:rsidR="00AC20FF" w:rsidRPr="00C72757" w14:paraId="51C71DEB" w14:textId="77777777" w:rsidTr="00E51B7E">
        <w:trPr>
          <w:jc w:val="center"/>
        </w:trPr>
        <w:tc>
          <w:tcPr>
            <w:tcW w:w="1518" w:type="dxa"/>
            <w:vAlign w:val="bottom"/>
          </w:tcPr>
          <w:p w14:paraId="0BFDE578" w14:textId="77777777" w:rsidR="00AC20FF" w:rsidRPr="00264ADE" w:rsidRDefault="00AC20FF" w:rsidP="00E51B7E">
            <w:pPr>
              <w:spacing w:after="0" w:line="240" w:lineRule="auto"/>
              <w:rPr>
                <w:b/>
                <w:sz w:val="20"/>
                <w:szCs w:val="20"/>
              </w:rPr>
            </w:pPr>
            <w:r>
              <w:rPr>
                <w:b/>
                <w:sz w:val="20"/>
                <w:szCs w:val="20"/>
              </w:rPr>
              <w:t>T</w:t>
            </w:r>
            <w:r w:rsidRPr="00E51B7E">
              <w:rPr>
                <w:b/>
                <w:sz w:val="20"/>
                <w:szCs w:val="20"/>
                <w:vertAlign w:val="subscript"/>
              </w:rPr>
              <w:t>max</w:t>
            </w:r>
            <w:r>
              <w:rPr>
                <w:b/>
                <w:sz w:val="20"/>
                <w:szCs w:val="20"/>
              </w:rPr>
              <w:t xml:space="preserve"> </w:t>
            </w:r>
            <w:r w:rsidRPr="00E51B7E">
              <w:rPr>
                <w:b/>
                <w:sz w:val="20"/>
                <w:szCs w:val="20"/>
                <w:vertAlign w:val="subscript"/>
              </w:rPr>
              <w:t>(h</w:t>
            </w:r>
            <w:r w:rsidRPr="00E51B7E">
              <w:rPr>
                <w:b/>
                <w:sz w:val="20"/>
                <w:szCs w:val="20"/>
                <w:vertAlign w:val="subscript"/>
                <w:lang w:val="en-US"/>
              </w:rPr>
              <w:t>)</w:t>
            </w:r>
          </w:p>
        </w:tc>
        <w:tc>
          <w:tcPr>
            <w:tcW w:w="1537" w:type="dxa"/>
          </w:tcPr>
          <w:p w14:paraId="2658DFC6" w14:textId="77777777" w:rsidR="00AC20FF" w:rsidRPr="004A6D58" w:rsidRDefault="00AC20FF" w:rsidP="00E51B7E">
            <w:pPr>
              <w:spacing w:after="0" w:line="240" w:lineRule="auto"/>
              <w:jc w:val="center"/>
              <w:rPr>
                <w:b/>
                <w:sz w:val="20"/>
                <w:lang w:val="en-GB"/>
              </w:rPr>
            </w:pPr>
            <w:r w:rsidRPr="00C72757">
              <w:rPr>
                <w:b/>
                <w:sz w:val="20"/>
                <w:lang w:val="en-GB"/>
              </w:rPr>
              <w:t>0.83 (0.50- 1.75)</w:t>
            </w:r>
          </w:p>
        </w:tc>
        <w:tc>
          <w:tcPr>
            <w:tcW w:w="1537" w:type="dxa"/>
          </w:tcPr>
          <w:p w14:paraId="3A8D64BB" w14:textId="77777777" w:rsidR="00AC20FF" w:rsidRPr="004A6D58" w:rsidRDefault="00AC20FF" w:rsidP="00E51B7E">
            <w:pPr>
              <w:spacing w:after="0" w:line="240" w:lineRule="auto"/>
              <w:jc w:val="center"/>
              <w:rPr>
                <w:b/>
                <w:sz w:val="20"/>
                <w:lang w:val="en-GB"/>
              </w:rPr>
            </w:pPr>
            <w:r w:rsidRPr="007D1BD1">
              <w:rPr>
                <w:b/>
                <w:sz w:val="20"/>
                <w:lang w:val="en-GB"/>
              </w:rPr>
              <w:t>0.83 (0.25- 2.00)</w:t>
            </w:r>
          </w:p>
        </w:tc>
        <w:tc>
          <w:tcPr>
            <w:tcW w:w="1537" w:type="dxa"/>
            <w:vAlign w:val="bottom"/>
          </w:tcPr>
          <w:p w14:paraId="5D5E1D71" w14:textId="77777777" w:rsidR="00AC20FF" w:rsidRPr="004A6D58" w:rsidRDefault="00AC20FF" w:rsidP="00E51B7E">
            <w:pPr>
              <w:spacing w:after="0" w:line="240" w:lineRule="auto"/>
              <w:jc w:val="center"/>
              <w:rPr>
                <w:b/>
                <w:sz w:val="20"/>
                <w:lang w:val="en-GB"/>
              </w:rPr>
            </w:pPr>
          </w:p>
        </w:tc>
        <w:tc>
          <w:tcPr>
            <w:tcW w:w="1675" w:type="dxa"/>
            <w:vAlign w:val="bottom"/>
          </w:tcPr>
          <w:p w14:paraId="7E9C6B23" w14:textId="77777777" w:rsidR="00AC20FF" w:rsidRPr="004A6D58" w:rsidRDefault="00AC20FF" w:rsidP="00E51B7E">
            <w:pPr>
              <w:spacing w:after="0" w:line="240" w:lineRule="auto"/>
              <w:jc w:val="center"/>
              <w:rPr>
                <w:b/>
                <w:sz w:val="20"/>
                <w:lang w:val="en-GB"/>
              </w:rPr>
            </w:pPr>
          </w:p>
        </w:tc>
      </w:tr>
    </w:tbl>
    <w:p w14:paraId="5ED3921E" w14:textId="77777777" w:rsidR="00AC20FF" w:rsidRPr="00E51B7E" w:rsidRDefault="00AC20FF" w:rsidP="00AC20FF">
      <w:pPr>
        <w:pStyle w:val="Sarkain2"/>
        <w:ind w:left="0"/>
        <w:jc w:val="both"/>
        <w:rPr>
          <w:rFonts w:asciiTheme="minorHAnsi" w:hAnsiTheme="minorHAnsi" w:cstheme="minorHAnsi"/>
          <w:b w:val="0"/>
          <w:i/>
          <w:iCs/>
          <w:sz w:val="20"/>
          <w:szCs w:val="22"/>
          <w:lang w:val="en-US"/>
        </w:rPr>
      </w:pPr>
      <w:r w:rsidRPr="00E51B7E">
        <w:rPr>
          <w:rFonts w:asciiTheme="minorHAnsi" w:hAnsiTheme="minorHAnsi" w:cstheme="minorHAnsi"/>
          <w:b w:val="0"/>
          <w:i/>
          <w:iCs/>
          <w:sz w:val="20"/>
          <w:szCs w:val="22"/>
          <w:lang w:val="en-US"/>
        </w:rPr>
        <w:t xml:space="preserve">*valori trasformati logaritmicamente </w:t>
      </w:r>
    </w:p>
    <w:p w14:paraId="75996941" w14:textId="77777777" w:rsidR="00AC20FF" w:rsidRPr="00E51B7E" w:rsidRDefault="00AC20FF" w:rsidP="00AC20FF">
      <w:pPr>
        <w:spacing w:after="0" w:line="240" w:lineRule="auto"/>
        <w:rPr>
          <w:rFonts w:cs="Arial"/>
          <w:i/>
        </w:rPr>
      </w:pPr>
    </w:p>
    <w:p w14:paraId="1967D315" w14:textId="77777777" w:rsidR="00AC20FF" w:rsidRPr="00E51B7E" w:rsidRDefault="00AC20FF" w:rsidP="00AC20FF">
      <w:pPr>
        <w:spacing w:after="0" w:line="240" w:lineRule="auto"/>
        <w:rPr>
          <w:rFonts w:cs="Arial"/>
        </w:rPr>
      </w:pPr>
      <w:r w:rsidRPr="00E51B7E">
        <w:rPr>
          <w:rFonts w:cs="Arial"/>
          <w:i/>
        </w:rPr>
        <w:lastRenderedPageBreak/>
        <w:t>Conclusioni sulla bioequivalenza</w:t>
      </w:r>
      <w:r w:rsidRPr="00E51B7E">
        <w:rPr>
          <w:rFonts w:cs="Arial"/>
        </w:rPr>
        <w:t>.</w:t>
      </w:r>
    </w:p>
    <w:p w14:paraId="3F1998D5" w14:textId="77777777" w:rsidR="00AC20FF" w:rsidRPr="00E51B7E" w:rsidRDefault="00AC20FF" w:rsidP="00AC20FF">
      <w:pPr>
        <w:spacing w:after="0" w:line="240" w:lineRule="auto"/>
        <w:jc w:val="both"/>
        <w:rPr>
          <w:rFonts w:cs="Arial"/>
        </w:rPr>
      </w:pPr>
      <w:r w:rsidRPr="00E51B7E">
        <w:rPr>
          <w:rFonts w:cs="Arial"/>
        </w:rPr>
        <w:t xml:space="preserve">I risultati degli studi di bioequivalenza mostrano che gli intervalli di confidenza dei parametri farmacocinetici </w:t>
      </w:r>
      <w:r w:rsidRPr="00BC6601">
        <w:rPr>
          <w:rFonts w:cstheme="minorHAnsi"/>
        </w:rPr>
        <w:t>C</w:t>
      </w:r>
      <w:r w:rsidRPr="00BC6601">
        <w:rPr>
          <w:rFonts w:cstheme="minorHAnsi"/>
          <w:vertAlign w:val="subscript"/>
        </w:rPr>
        <w:t>max</w:t>
      </w:r>
      <w:r w:rsidRPr="00BC6601">
        <w:rPr>
          <w:rFonts w:cstheme="minorHAnsi"/>
        </w:rPr>
        <w:t xml:space="preserve"> e AUC</w:t>
      </w:r>
      <w:r w:rsidRPr="00BC6601">
        <w:rPr>
          <w:rFonts w:cstheme="minorHAnsi"/>
          <w:vertAlign w:val="subscript"/>
        </w:rPr>
        <w:t>0-t</w:t>
      </w:r>
      <w:r w:rsidRPr="00BC6601">
        <w:rPr>
          <w:rFonts w:cstheme="minorHAnsi"/>
        </w:rPr>
        <w:t xml:space="preserve"> </w:t>
      </w:r>
      <w:r w:rsidRPr="00E51B7E">
        <w:rPr>
          <w:rFonts w:cs="Arial"/>
        </w:rPr>
        <w:t xml:space="preserve">studiati cadono nel </w:t>
      </w:r>
      <w:r w:rsidRPr="00464AE0">
        <w:rPr>
          <w:rFonts w:cs="Arial"/>
          <w:i/>
        </w:rPr>
        <w:t>range</w:t>
      </w:r>
      <w:r w:rsidRPr="00E51B7E">
        <w:rPr>
          <w:rFonts w:cs="Arial"/>
        </w:rPr>
        <w:t xml:space="preserve"> di accettabilità di 80-125%, in accordo con le linee guida correnti.</w:t>
      </w:r>
    </w:p>
    <w:p w14:paraId="5408F2CD" w14:textId="77777777" w:rsidR="00AC20FF" w:rsidRPr="00A85526" w:rsidRDefault="00AC20FF" w:rsidP="00AC20FF">
      <w:pPr>
        <w:spacing w:after="0" w:line="240" w:lineRule="auto"/>
        <w:jc w:val="both"/>
        <w:rPr>
          <w:rFonts w:cs="Arial"/>
          <w:highlight w:val="yellow"/>
        </w:rPr>
      </w:pPr>
    </w:p>
    <w:p w14:paraId="765790FD" w14:textId="2EF63B38" w:rsidR="00AC20FF" w:rsidRPr="00E51B7E" w:rsidRDefault="00AC20FF" w:rsidP="00AC20FF">
      <w:pPr>
        <w:spacing w:after="0" w:line="240" w:lineRule="auto"/>
        <w:jc w:val="both"/>
        <w:rPr>
          <w:rFonts w:ascii="Calibri" w:hAnsi="Calibri"/>
          <w:b/>
          <w:i/>
          <w:sz w:val="20"/>
        </w:rPr>
      </w:pPr>
      <w:r w:rsidRPr="00E51B7E">
        <w:rPr>
          <w:rFonts w:ascii="Calibri" w:hAnsi="Calibri"/>
          <w:b/>
          <w:i/>
          <w:sz w:val="20"/>
        </w:rPr>
        <w:t xml:space="preserve">STUDIO </w:t>
      </w:r>
      <w:r w:rsidR="002112EF" w:rsidRPr="002112EF">
        <w:rPr>
          <w:rFonts w:ascii="Calibri" w:hAnsi="Calibri"/>
          <w:b/>
          <w:i/>
          <w:sz w:val="20"/>
        </w:rPr>
        <w:t>PEI-P1-504</w:t>
      </w:r>
      <w:r w:rsidRPr="00E51B7E">
        <w:rPr>
          <w:rFonts w:ascii="Calibri" w:hAnsi="Calibri"/>
          <w:b/>
          <w:i/>
          <w:sz w:val="20"/>
        </w:rPr>
        <w:t xml:space="preserve"> (300 mg)</w:t>
      </w:r>
    </w:p>
    <w:p w14:paraId="1862370B" w14:textId="05D66403" w:rsidR="00AC20FF" w:rsidRPr="00A85526" w:rsidRDefault="00AC20FF" w:rsidP="00AC20FF">
      <w:pPr>
        <w:spacing w:after="0" w:line="240" w:lineRule="auto"/>
        <w:jc w:val="both"/>
        <w:rPr>
          <w:rFonts w:ascii="Calibri" w:hAnsi="Calibri" w:cs="Arial"/>
          <w:highlight w:val="yellow"/>
        </w:rPr>
      </w:pPr>
      <w:r w:rsidRPr="00E51B7E">
        <w:rPr>
          <w:rFonts w:ascii="Calibri" w:hAnsi="Calibri"/>
        </w:rPr>
        <w:t xml:space="preserve">Lo studio </w:t>
      </w:r>
      <w:r w:rsidR="002112EF" w:rsidRPr="002112EF">
        <w:t>PEI-P1-504</w:t>
      </w:r>
      <w:r w:rsidRPr="00E51B7E">
        <w:rPr>
          <w:rFonts w:ascii="Calibri" w:hAnsi="Calibri"/>
        </w:rPr>
        <w:t xml:space="preserve"> è uno studio comparativo (Pregabalin 300 mg capsule rigide versus Lyrica 300 mg capsule rigide</w:t>
      </w:r>
      <w:r w:rsidRPr="00E51B7E">
        <w:t>)</w:t>
      </w:r>
      <w:r w:rsidRPr="00E51B7E">
        <w:rPr>
          <w:rFonts w:ascii="Calibri" w:hAnsi="Calibri"/>
        </w:rPr>
        <w:t xml:space="preserve">, randomizzato, a dose singola, 2-periodi, </w:t>
      </w:r>
      <w:r w:rsidRPr="00464AE0">
        <w:rPr>
          <w:rFonts w:ascii="Calibri" w:hAnsi="Calibri"/>
          <w:i/>
        </w:rPr>
        <w:t>crossover</w:t>
      </w:r>
      <w:r w:rsidR="00464AE0">
        <w:rPr>
          <w:rFonts w:ascii="Calibri" w:hAnsi="Calibri"/>
          <w:i/>
        </w:rPr>
        <w:t>,</w:t>
      </w:r>
      <w:r w:rsidRPr="00E51B7E">
        <w:rPr>
          <w:rFonts w:ascii="Calibri" w:hAnsi="Calibri"/>
        </w:rPr>
        <w:t xml:space="preserve"> condotto </w:t>
      </w:r>
      <w:r w:rsidRPr="00264ADE">
        <w:rPr>
          <w:rFonts w:ascii="Calibri" w:hAnsi="Calibri"/>
        </w:rPr>
        <w:t>su 40</w:t>
      </w:r>
      <w:r w:rsidRPr="00E51B7E">
        <w:rPr>
          <w:rFonts w:ascii="Calibri" w:hAnsi="Calibri"/>
        </w:rPr>
        <w:t xml:space="preserve"> volontari sani con somministrazione a digiuno. </w:t>
      </w:r>
      <w:r w:rsidRPr="00E51B7E">
        <w:rPr>
          <w:rFonts w:ascii="Calibri" w:hAnsi="Calibri" w:cs="Arial"/>
        </w:rPr>
        <w:t xml:space="preserve">Dopo una notte di digiuno, il medicinale è stato somministrato con acqua. </w:t>
      </w:r>
      <w:r w:rsidRPr="00E51B7E">
        <w:rPr>
          <w:rFonts w:ascii="Calibri" w:hAnsi="Calibri"/>
        </w:rPr>
        <w:t xml:space="preserve">Un soddisfacente periodo di </w:t>
      </w:r>
      <w:r w:rsidRPr="00464AE0">
        <w:rPr>
          <w:rFonts w:ascii="Calibri" w:hAnsi="Calibri"/>
          <w:i/>
        </w:rPr>
        <w:t>wash-out</w:t>
      </w:r>
      <w:r w:rsidRPr="00E51B7E">
        <w:rPr>
          <w:rFonts w:ascii="Calibri" w:hAnsi="Calibri"/>
        </w:rPr>
        <w:t xml:space="preserve"> di 7 giorni</w:t>
      </w:r>
      <w:r w:rsidRPr="00E51B7E">
        <w:rPr>
          <w:rFonts w:ascii="Calibri" w:hAnsi="Calibri" w:cs="Arial"/>
        </w:rPr>
        <w:t xml:space="preserve"> è stato previsto tra le somministrazioni in ogni gruppo.</w:t>
      </w:r>
    </w:p>
    <w:p w14:paraId="0AE661AA" w14:textId="77777777" w:rsidR="00AC20FF" w:rsidRPr="00E51B7E" w:rsidRDefault="00AC20FF" w:rsidP="00AC20FF">
      <w:pPr>
        <w:spacing w:after="0" w:line="240" w:lineRule="auto"/>
        <w:jc w:val="both"/>
        <w:rPr>
          <w:rFonts w:ascii="Calibri" w:hAnsi="Calibri" w:cs="Arial"/>
        </w:rPr>
      </w:pPr>
      <w:r w:rsidRPr="00E51B7E">
        <w:rPr>
          <w:rFonts w:ascii="Calibri" w:hAnsi="Calibri" w:cs="Arial"/>
        </w:rPr>
        <w:t xml:space="preserve">Campioni di sangue sono stati prelevati al tempo zero (pre-dose) e a specificati tempi fino a 36 ore dopo la somministrazione. I livelli plasmatici di pregabalin sono stati determinati mediante un metodo analitico </w:t>
      </w:r>
      <w:r w:rsidRPr="00E51B7E">
        <w:rPr>
          <w:sz w:val="24"/>
          <w:lang w:eastAsia="fi-FI"/>
        </w:rPr>
        <w:t>LC MS/MS</w:t>
      </w:r>
      <w:r w:rsidRPr="00E51B7E">
        <w:rPr>
          <w:rFonts w:ascii="Calibri" w:hAnsi="Calibri" w:cs="Arial"/>
        </w:rPr>
        <w:t xml:space="preserve"> opportunamente convalidato.</w:t>
      </w:r>
    </w:p>
    <w:p w14:paraId="433D60DE" w14:textId="77777777" w:rsidR="00AC20FF" w:rsidRPr="00E51B7E" w:rsidRDefault="00AC20FF" w:rsidP="00AC20FF">
      <w:pPr>
        <w:pStyle w:val="Paragrafoelenco"/>
        <w:spacing w:after="0" w:line="240" w:lineRule="auto"/>
        <w:ind w:left="0"/>
        <w:jc w:val="both"/>
        <w:rPr>
          <w:rFonts w:ascii="Calibri" w:hAnsi="Calibri" w:cs="Arial"/>
        </w:rPr>
      </w:pPr>
      <w:r w:rsidRPr="00E51B7E">
        <w:rPr>
          <w:rFonts w:ascii="Calibri" w:hAnsi="Calibri" w:cs="Arial"/>
        </w:rPr>
        <w:t>Per pregabalin sono state definite le seguenti variabili farmacocinetiche: C</w:t>
      </w:r>
      <w:r w:rsidRPr="00E51B7E">
        <w:rPr>
          <w:rFonts w:ascii="Calibri" w:hAnsi="Calibri" w:cs="Arial"/>
          <w:vertAlign w:val="subscript"/>
        </w:rPr>
        <w:t>max</w:t>
      </w:r>
      <w:r w:rsidRPr="00E51B7E">
        <w:rPr>
          <w:rFonts w:ascii="Calibri" w:hAnsi="Calibri" w:cs="Arial"/>
        </w:rPr>
        <w:t>, AUC</w:t>
      </w:r>
      <w:r w:rsidRPr="00E51B7E">
        <w:rPr>
          <w:rFonts w:ascii="Calibri" w:hAnsi="Calibri" w:cs="Arial"/>
          <w:vertAlign w:val="subscript"/>
        </w:rPr>
        <w:t>0-t</w:t>
      </w:r>
      <w:r w:rsidRPr="00E51B7E">
        <w:rPr>
          <w:rFonts w:ascii="Calibri" w:hAnsi="Calibri" w:cs="Arial"/>
        </w:rPr>
        <w:t>, AUC</w:t>
      </w:r>
      <w:r w:rsidRPr="00E51B7E">
        <w:rPr>
          <w:rFonts w:ascii="Calibri" w:hAnsi="Calibri" w:cs="Arial"/>
          <w:vertAlign w:val="subscript"/>
        </w:rPr>
        <w:t>0-</w:t>
      </w:r>
      <w:r w:rsidRPr="00E51B7E">
        <w:rPr>
          <w:rFonts w:ascii="Calibri" w:hAnsi="Calibri" w:cs="Arial"/>
          <w:vertAlign w:val="subscript"/>
          <w:lang w:val="en-GB"/>
        </w:rPr>
        <w:sym w:font="Symbol" w:char="00A5"/>
      </w:r>
      <w:r w:rsidRPr="00E51B7E">
        <w:rPr>
          <w:rFonts w:ascii="Calibri" w:hAnsi="Calibri" w:cs="Arial"/>
        </w:rPr>
        <w:t>, t</w:t>
      </w:r>
      <w:r w:rsidRPr="00E51B7E">
        <w:rPr>
          <w:rFonts w:ascii="Calibri" w:hAnsi="Calibri" w:cs="Arial"/>
          <w:vertAlign w:val="subscript"/>
        </w:rPr>
        <w:t>max</w:t>
      </w:r>
      <w:r w:rsidRPr="00E51B7E">
        <w:rPr>
          <w:rFonts w:ascii="Calibri" w:hAnsi="Calibri" w:cs="Arial"/>
        </w:rPr>
        <w:t xml:space="preserve">, </w:t>
      </w:r>
      <w:r w:rsidRPr="00264ADE">
        <w:rPr>
          <w:rFonts w:ascii="Calibri" w:hAnsi="Calibri" w:cs="Arial"/>
        </w:rPr>
        <w:t>t</w:t>
      </w:r>
      <w:r w:rsidRPr="00264ADE">
        <w:rPr>
          <w:rFonts w:ascii="Calibri" w:hAnsi="Calibri" w:cs="Arial"/>
          <w:vertAlign w:val="subscript"/>
        </w:rPr>
        <w:t>½</w:t>
      </w:r>
      <w:r w:rsidRPr="00264ADE">
        <w:rPr>
          <w:rFonts w:ascii="Calibri" w:hAnsi="Calibri" w:cs="Arial"/>
        </w:rPr>
        <w:t xml:space="preserve"> e K</w:t>
      </w:r>
      <w:r w:rsidRPr="00264ADE">
        <w:rPr>
          <w:rFonts w:ascii="Calibri" w:hAnsi="Calibri" w:cs="Arial"/>
          <w:vertAlign w:val="subscript"/>
        </w:rPr>
        <w:t>el</w:t>
      </w:r>
      <w:r w:rsidRPr="00264ADE">
        <w:rPr>
          <w:rFonts w:ascii="Calibri" w:hAnsi="Calibri" w:cs="Arial"/>
        </w:rPr>
        <w:t xml:space="preserve"> e </w:t>
      </w:r>
      <w:r w:rsidRPr="00E51B7E">
        <w:rPr>
          <w:rFonts w:ascii="Calibri" w:hAnsi="Calibri" w:cs="Arial"/>
        </w:rPr>
        <w:t>AUC estrapolata. La bioequivalenza tra medicinale test e medicinale di riferimento è dimostrata se gli intervalli di confidenza al 90% per la trasformata logaritmica di C</w:t>
      </w:r>
      <w:r w:rsidRPr="00E51B7E">
        <w:rPr>
          <w:rFonts w:ascii="Calibri" w:hAnsi="Calibri" w:cs="Arial"/>
          <w:vertAlign w:val="subscript"/>
        </w:rPr>
        <w:t>max</w:t>
      </w:r>
      <w:r w:rsidRPr="00E51B7E">
        <w:rPr>
          <w:rFonts w:ascii="Calibri" w:hAnsi="Calibri" w:cs="Arial"/>
        </w:rPr>
        <w:t xml:space="preserve"> e AUC</w:t>
      </w:r>
      <w:r w:rsidRPr="00E51B7E">
        <w:rPr>
          <w:rFonts w:ascii="Calibri" w:hAnsi="Calibri" w:cs="Arial"/>
          <w:vertAlign w:val="subscript"/>
        </w:rPr>
        <w:t>0-t</w:t>
      </w:r>
      <w:r w:rsidRPr="00E51B7E">
        <w:rPr>
          <w:rFonts w:ascii="Calibri" w:hAnsi="Calibri" w:cs="Arial"/>
        </w:rPr>
        <w:t>,,  cadono nel range di accettabilità di 0.80-1.25 (80%-125%).</w:t>
      </w:r>
    </w:p>
    <w:p w14:paraId="24BA01A3" w14:textId="77777777" w:rsidR="00AC20FF" w:rsidRPr="00A85526" w:rsidRDefault="00AC20FF" w:rsidP="00AC20FF">
      <w:pPr>
        <w:pStyle w:val="Paragrafoelenco"/>
        <w:spacing w:after="0" w:line="240" w:lineRule="auto"/>
        <w:ind w:left="0"/>
        <w:jc w:val="both"/>
        <w:rPr>
          <w:highlight w:val="yellow"/>
        </w:rPr>
      </w:pPr>
    </w:p>
    <w:p w14:paraId="0EDD8DA7" w14:textId="77777777" w:rsidR="00AC20FF" w:rsidRPr="00E51B7E" w:rsidRDefault="00AC20FF" w:rsidP="00AC20FF">
      <w:pPr>
        <w:pStyle w:val="Paragrafoelenco"/>
        <w:spacing w:after="0" w:line="240" w:lineRule="auto"/>
        <w:ind w:left="0"/>
        <w:jc w:val="both"/>
        <w:rPr>
          <w:u w:val="single"/>
        </w:rPr>
      </w:pPr>
      <w:r w:rsidRPr="00E51B7E">
        <w:rPr>
          <w:u w:val="single"/>
        </w:rPr>
        <w:t>Risultati</w:t>
      </w:r>
    </w:p>
    <w:p w14:paraId="6490056D" w14:textId="77777777" w:rsidR="00AC20FF" w:rsidRPr="00E51B7E" w:rsidRDefault="00AC20FF" w:rsidP="00AC20FF">
      <w:pPr>
        <w:pStyle w:val="Paragrafoelenco"/>
        <w:spacing w:after="0" w:line="240" w:lineRule="auto"/>
        <w:ind w:left="0"/>
        <w:jc w:val="both"/>
        <w:rPr>
          <w:rFonts w:ascii="Calibri" w:hAnsi="Calibri" w:cs="Arial"/>
        </w:rPr>
      </w:pPr>
      <w:r w:rsidRPr="00E51B7E">
        <w:rPr>
          <w:rFonts w:ascii="Calibri" w:hAnsi="Calibri" w:cs="Arial"/>
        </w:rPr>
        <w:t xml:space="preserve">40 volontari sani sono stati arruolati nello studio. 39 soggetti </w:t>
      </w:r>
      <w:r w:rsidRPr="00E51B7E">
        <w:t xml:space="preserve">hanno completato la fase clinica e </w:t>
      </w:r>
      <w:r w:rsidRPr="00E51B7E">
        <w:rPr>
          <w:rFonts w:ascii="Calibri" w:hAnsi="Calibri" w:cs="Arial"/>
        </w:rPr>
        <w:t>sono stati inclusi nell’analisi farmacocinetica.</w:t>
      </w:r>
    </w:p>
    <w:p w14:paraId="042D0490" w14:textId="77777777" w:rsidR="00AC20FF" w:rsidRPr="00A85526" w:rsidRDefault="00AC20FF" w:rsidP="00AC20FF">
      <w:pPr>
        <w:pStyle w:val="Didascalia"/>
        <w:keepNext/>
        <w:spacing w:before="0" w:after="0"/>
        <w:jc w:val="both"/>
        <w:outlineLvl w:val="0"/>
        <w:rPr>
          <w:rFonts w:ascii="Calibri" w:hAnsi="Calibri" w:cs="Arial"/>
          <w:b w:val="0"/>
          <w:i/>
          <w:sz w:val="22"/>
          <w:szCs w:val="22"/>
          <w:highlight w:val="yellow"/>
          <w:lang w:val="it-IT"/>
        </w:rPr>
      </w:pPr>
    </w:p>
    <w:p w14:paraId="4E14B33F" w14:textId="77777777" w:rsidR="00AC20FF" w:rsidRPr="00BC6601" w:rsidRDefault="00AC20FF" w:rsidP="00AC20FF">
      <w:pPr>
        <w:pStyle w:val="Didascalia"/>
        <w:keepNext/>
        <w:spacing w:before="0" w:after="0"/>
        <w:jc w:val="both"/>
        <w:outlineLvl w:val="0"/>
        <w:rPr>
          <w:rFonts w:asciiTheme="minorHAnsi" w:eastAsiaTheme="minorEastAsia" w:hAnsiTheme="minorHAnsi" w:cstheme="minorBidi"/>
          <w:b w:val="0"/>
          <w:sz w:val="22"/>
          <w:szCs w:val="22"/>
          <w:lang w:val="it-IT"/>
        </w:rPr>
      </w:pPr>
      <w:r w:rsidRPr="00BC6601">
        <w:rPr>
          <w:rFonts w:asciiTheme="minorHAnsi" w:eastAsiaTheme="minorEastAsia" w:hAnsiTheme="minorHAnsi" w:cstheme="minorBidi"/>
          <w:b w:val="0"/>
          <w:sz w:val="22"/>
          <w:szCs w:val="22"/>
          <w:lang w:val="it-IT"/>
        </w:rPr>
        <w:t>Sicurezza</w:t>
      </w:r>
    </w:p>
    <w:p w14:paraId="0B2D54CD" w14:textId="77777777" w:rsidR="00AC20FF" w:rsidRPr="00A85526" w:rsidRDefault="00AC20FF" w:rsidP="00AC20FF">
      <w:pPr>
        <w:autoSpaceDE w:val="0"/>
        <w:autoSpaceDN w:val="0"/>
        <w:adjustRightInd w:val="0"/>
        <w:spacing w:after="0" w:line="240" w:lineRule="auto"/>
        <w:jc w:val="both"/>
        <w:rPr>
          <w:rFonts w:ascii="Calibri" w:hAnsi="Calibri" w:cs="Arial"/>
          <w:b/>
          <w:highlight w:val="yellow"/>
        </w:rPr>
      </w:pPr>
      <w:r w:rsidRPr="00E51B7E">
        <w:t xml:space="preserve">Nel corso dello studio, si sono manifestati 158 eventi avversi, di cui 150 correlati al trattamento. L’intensità degli effetti avversi variava da lieve a grave. Sono stati riportati 5 eventi avversi gravi durante lo studio </w:t>
      </w:r>
      <w:r>
        <w:t>[</w:t>
      </w:r>
      <w:r w:rsidRPr="00E51B7E">
        <w:t xml:space="preserve">dopo somministrazione del Test: stanchezza, cefalea, sonnolenza (due episodi). Dopo somministrazione del </w:t>
      </w:r>
      <w:r w:rsidRPr="00464AE0">
        <w:rPr>
          <w:i/>
        </w:rPr>
        <w:t>Reference</w:t>
      </w:r>
      <w:r w:rsidRPr="00E51B7E">
        <w:t>: sonnolenza</w:t>
      </w:r>
      <w:r>
        <w:t>]</w:t>
      </w:r>
      <w:r w:rsidRPr="00E51B7E">
        <w:t>. Tutti gli eventi avversi manifestati durante lo studio sono previsti nel riassunto delle caratteristiche del prodotto.</w:t>
      </w:r>
      <w:r w:rsidRPr="00A85526">
        <w:rPr>
          <w:rFonts w:ascii="Calibri" w:hAnsi="Calibri" w:cs="Arial"/>
          <w:highlight w:val="yellow"/>
        </w:rPr>
        <w:t xml:space="preserve"> </w:t>
      </w:r>
    </w:p>
    <w:p w14:paraId="651AF8F0" w14:textId="77777777" w:rsidR="00AC20FF" w:rsidRPr="00A85526" w:rsidRDefault="00AC20FF" w:rsidP="00AC20FF">
      <w:pPr>
        <w:spacing w:after="0" w:line="240" w:lineRule="auto"/>
        <w:rPr>
          <w:highlight w:val="yellow"/>
        </w:rPr>
      </w:pPr>
    </w:p>
    <w:p w14:paraId="56CCFF6E" w14:textId="77777777" w:rsidR="00AC20FF" w:rsidRPr="00E51B7E" w:rsidRDefault="00AC20FF" w:rsidP="00AC20FF">
      <w:pPr>
        <w:pStyle w:val="Didascalia"/>
        <w:keepNext/>
        <w:spacing w:before="0" w:after="0"/>
        <w:jc w:val="both"/>
        <w:outlineLvl w:val="0"/>
        <w:rPr>
          <w:rFonts w:asciiTheme="minorHAnsi" w:hAnsiTheme="minorHAnsi" w:cs="Arial"/>
          <w:b w:val="0"/>
          <w:sz w:val="22"/>
          <w:szCs w:val="22"/>
          <w:lang w:val="it-IT"/>
        </w:rPr>
      </w:pPr>
      <w:r w:rsidRPr="00E51B7E">
        <w:rPr>
          <w:rFonts w:asciiTheme="minorHAnsi" w:hAnsiTheme="minorHAnsi" w:cs="Arial"/>
          <w:b w:val="0"/>
          <w:i/>
          <w:sz w:val="22"/>
          <w:szCs w:val="22"/>
          <w:lang w:val="it-IT"/>
        </w:rPr>
        <w:t>Parametri farmacocinetici</w:t>
      </w:r>
      <w:r w:rsidRPr="00E51B7E">
        <w:rPr>
          <w:rFonts w:asciiTheme="minorHAnsi" w:hAnsiTheme="minorHAnsi" w:cs="Arial"/>
          <w:b w:val="0"/>
          <w:sz w:val="22"/>
          <w:szCs w:val="22"/>
          <w:lang w:val="it-IT"/>
        </w:rPr>
        <w:t xml:space="preserve">. </w:t>
      </w:r>
    </w:p>
    <w:p w14:paraId="116FFC8D" w14:textId="77777777" w:rsidR="00AC20FF" w:rsidRDefault="00AC20FF" w:rsidP="00AC20FF">
      <w:pPr>
        <w:pStyle w:val="Didascalia"/>
        <w:keepNext/>
        <w:spacing w:before="0" w:after="0"/>
        <w:jc w:val="both"/>
        <w:outlineLvl w:val="0"/>
        <w:rPr>
          <w:rFonts w:asciiTheme="minorHAnsi" w:hAnsiTheme="minorHAnsi" w:cs="Arial"/>
          <w:b w:val="0"/>
          <w:sz w:val="22"/>
          <w:szCs w:val="22"/>
          <w:lang w:val="it-IT"/>
        </w:rPr>
      </w:pPr>
      <w:r w:rsidRPr="00E51B7E">
        <w:rPr>
          <w:rFonts w:asciiTheme="minorHAnsi" w:hAnsiTheme="minorHAnsi" w:cs="Arial"/>
          <w:b w:val="0"/>
          <w:sz w:val="22"/>
          <w:szCs w:val="22"/>
          <w:lang w:val="it-IT"/>
        </w:rPr>
        <w:t>La sintesi dei risultati dello studio di bioequivalenza è riportata nella tabella che segue.</w:t>
      </w:r>
    </w:p>
    <w:p w14:paraId="10385BAE" w14:textId="77777777" w:rsidR="00AC20FF" w:rsidRPr="00C72757" w:rsidRDefault="00AC20FF" w:rsidP="00AC20FF"/>
    <w:p w14:paraId="5D21ED5D" w14:textId="77777777" w:rsidR="00AC20FF" w:rsidRPr="00BC6601" w:rsidRDefault="00AC20FF" w:rsidP="00AC20FF">
      <w:pPr>
        <w:tabs>
          <w:tab w:val="left" w:pos="1985"/>
        </w:tabs>
        <w:ind w:left="142" w:hanging="1"/>
        <w:rPr>
          <w:rFonts w:eastAsiaTheme="minorEastAsia" w:cstheme="minorHAnsi"/>
          <w:b/>
          <w:bCs/>
          <w:lang w:eastAsia="nl-NL"/>
        </w:rPr>
      </w:pPr>
      <w:r w:rsidRPr="00305A49">
        <w:rPr>
          <w:rFonts w:cstheme="minorHAnsi"/>
          <w:b/>
          <w:bCs/>
        </w:rPr>
        <w:t xml:space="preserve">Tabella </w:t>
      </w:r>
      <w:r>
        <w:rPr>
          <w:rFonts w:cstheme="minorHAnsi"/>
          <w:b/>
          <w:bCs/>
        </w:rPr>
        <w:t>2</w:t>
      </w:r>
      <w:r w:rsidRPr="00305A49">
        <w:rPr>
          <w:rFonts w:cstheme="minorHAnsi"/>
          <w:b/>
          <w:bCs/>
        </w:rPr>
        <w:t>.: P</w:t>
      </w:r>
      <w:r w:rsidRPr="00B648BC">
        <w:rPr>
          <w:rFonts w:cstheme="minorHAnsi"/>
          <w:b/>
          <w:bCs/>
        </w:rPr>
        <w:t>arametri farmacocinetici (valori non trasformati; media aritmetica ± DS, t</w:t>
      </w:r>
      <w:r w:rsidRPr="00B648BC">
        <w:rPr>
          <w:rFonts w:cstheme="minorHAnsi"/>
          <w:b/>
          <w:bCs/>
          <w:vertAlign w:val="subscript"/>
        </w:rPr>
        <w:t>max</w:t>
      </w:r>
      <w:r w:rsidRPr="00B648BC">
        <w:rPr>
          <w:rFonts w:cstheme="minorHAnsi"/>
          <w:b/>
          <w:bCs/>
        </w:rPr>
        <w:t xml:space="preserve"> mediana, range)</w:t>
      </w:r>
    </w:p>
    <w:tbl>
      <w:tblPr>
        <w:tblW w:w="3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8"/>
        <w:gridCol w:w="1537"/>
        <w:gridCol w:w="1537"/>
        <w:gridCol w:w="1537"/>
        <w:gridCol w:w="1675"/>
      </w:tblGrid>
      <w:tr w:rsidR="00AC20FF" w:rsidRPr="00B648BC" w14:paraId="6D62F982" w14:textId="77777777" w:rsidTr="00E51B7E">
        <w:trPr>
          <w:jc w:val="center"/>
        </w:trPr>
        <w:tc>
          <w:tcPr>
            <w:tcW w:w="7804" w:type="dxa"/>
            <w:gridSpan w:val="5"/>
          </w:tcPr>
          <w:p w14:paraId="799BE9BD" w14:textId="77777777" w:rsidR="00AC20FF" w:rsidRPr="00B648BC" w:rsidRDefault="00AC20FF" w:rsidP="00E51B7E">
            <w:pPr>
              <w:spacing w:after="0" w:line="240" w:lineRule="auto"/>
              <w:jc w:val="center"/>
              <w:rPr>
                <w:b/>
                <w:sz w:val="20"/>
                <w:szCs w:val="20"/>
              </w:rPr>
            </w:pPr>
            <w:r w:rsidRPr="00B648BC">
              <w:rPr>
                <w:b/>
                <w:sz w:val="20"/>
                <w:szCs w:val="20"/>
              </w:rPr>
              <w:t>Pregabalin (</w:t>
            </w:r>
            <w:r>
              <w:rPr>
                <w:b/>
                <w:sz w:val="20"/>
                <w:szCs w:val="20"/>
              </w:rPr>
              <w:t>30</w:t>
            </w:r>
            <w:r w:rsidRPr="00B648BC">
              <w:rPr>
                <w:b/>
                <w:sz w:val="20"/>
                <w:szCs w:val="20"/>
              </w:rPr>
              <w:t>0 mg)</w:t>
            </w:r>
          </w:p>
        </w:tc>
      </w:tr>
      <w:tr w:rsidR="00AC20FF" w:rsidRPr="00B648BC" w14:paraId="0BF3E2CD" w14:textId="77777777" w:rsidTr="00E51B7E">
        <w:trPr>
          <w:jc w:val="center"/>
        </w:trPr>
        <w:tc>
          <w:tcPr>
            <w:tcW w:w="1518" w:type="dxa"/>
            <w:vAlign w:val="bottom"/>
          </w:tcPr>
          <w:p w14:paraId="090AE831" w14:textId="77777777" w:rsidR="00AC20FF" w:rsidRPr="00B648BC" w:rsidRDefault="00AC20FF" w:rsidP="00E51B7E">
            <w:pPr>
              <w:spacing w:after="0" w:line="240" w:lineRule="auto"/>
              <w:jc w:val="center"/>
              <w:rPr>
                <w:b/>
                <w:sz w:val="20"/>
                <w:szCs w:val="20"/>
              </w:rPr>
            </w:pPr>
            <w:r w:rsidRPr="00B648BC">
              <w:rPr>
                <w:b/>
                <w:sz w:val="20"/>
                <w:szCs w:val="20"/>
              </w:rPr>
              <w:t>Parametro</w:t>
            </w:r>
          </w:p>
        </w:tc>
        <w:tc>
          <w:tcPr>
            <w:tcW w:w="1537" w:type="dxa"/>
            <w:vAlign w:val="bottom"/>
          </w:tcPr>
          <w:p w14:paraId="027A4BF0" w14:textId="77777777" w:rsidR="00AC20FF" w:rsidRPr="00B648BC" w:rsidRDefault="00AC20FF" w:rsidP="00E51B7E">
            <w:pPr>
              <w:spacing w:after="0" w:line="240" w:lineRule="auto"/>
              <w:jc w:val="center"/>
              <w:rPr>
                <w:b/>
                <w:sz w:val="20"/>
                <w:szCs w:val="20"/>
              </w:rPr>
            </w:pPr>
            <w:r w:rsidRPr="004A6D58">
              <w:rPr>
                <w:b/>
                <w:sz w:val="20"/>
                <w:szCs w:val="20"/>
              </w:rPr>
              <w:t>Test</w:t>
            </w:r>
          </w:p>
        </w:tc>
        <w:tc>
          <w:tcPr>
            <w:tcW w:w="1537" w:type="dxa"/>
            <w:vAlign w:val="bottom"/>
          </w:tcPr>
          <w:p w14:paraId="28BFE924" w14:textId="77777777" w:rsidR="00AC20FF" w:rsidRPr="00B648BC" w:rsidRDefault="00AC20FF" w:rsidP="00E51B7E">
            <w:pPr>
              <w:spacing w:after="0" w:line="240" w:lineRule="auto"/>
              <w:jc w:val="center"/>
              <w:rPr>
                <w:b/>
                <w:sz w:val="20"/>
                <w:szCs w:val="20"/>
              </w:rPr>
            </w:pPr>
            <w:r w:rsidRPr="004A6D58">
              <w:rPr>
                <w:b/>
                <w:sz w:val="20"/>
                <w:szCs w:val="20"/>
              </w:rPr>
              <w:t>Reference</w:t>
            </w:r>
          </w:p>
        </w:tc>
        <w:tc>
          <w:tcPr>
            <w:tcW w:w="1537" w:type="dxa"/>
            <w:vAlign w:val="bottom"/>
          </w:tcPr>
          <w:p w14:paraId="655FD156" w14:textId="77777777" w:rsidR="00AC20FF" w:rsidRPr="00B648BC" w:rsidRDefault="00AC20FF" w:rsidP="00E51B7E">
            <w:pPr>
              <w:spacing w:after="0" w:line="240" w:lineRule="auto"/>
              <w:jc w:val="center"/>
              <w:rPr>
                <w:b/>
                <w:sz w:val="20"/>
                <w:szCs w:val="20"/>
              </w:rPr>
            </w:pPr>
            <w:r w:rsidRPr="00B648BC">
              <w:rPr>
                <w:b/>
                <w:sz w:val="20"/>
                <w:szCs w:val="20"/>
              </w:rPr>
              <w:t>T/R Ratio</w:t>
            </w:r>
            <w:r>
              <w:rPr>
                <w:b/>
                <w:sz w:val="20"/>
                <w:szCs w:val="20"/>
              </w:rPr>
              <w:t>*</w:t>
            </w:r>
          </w:p>
        </w:tc>
        <w:tc>
          <w:tcPr>
            <w:tcW w:w="1675" w:type="dxa"/>
            <w:vAlign w:val="bottom"/>
          </w:tcPr>
          <w:p w14:paraId="27EEB71F" w14:textId="77777777" w:rsidR="00AC20FF" w:rsidRPr="00B648BC" w:rsidRDefault="00AC20FF" w:rsidP="00E51B7E">
            <w:pPr>
              <w:spacing w:after="0" w:line="240" w:lineRule="auto"/>
              <w:jc w:val="center"/>
              <w:rPr>
                <w:b/>
                <w:sz w:val="20"/>
                <w:szCs w:val="20"/>
              </w:rPr>
            </w:pPr>
            <w:r w:rsidRPr="00B648BC">
              <w:rPr>
                <w:b/>
                <w:sz w:val="20"/>
                <w:szCs w:val="20"/>
              </w:rPr>
              <w:t>90% C.I.</w:t>
            </w:r>
          </w:p>
        </w:tc>
      </w:tr>
      <w:tr w:rsidR="00AC20FF" w:rsidRPr="00B648BC" w14:paraId="216E8EA4" w14:textId="77777777" w:rsidTr="00E51B7E">
        <w:trPr>
          <w:jc w:val="center"/>
        </w:trPr>
        <w:tc>
          <w:tcPr>
            <w:tcW w:w="1518" w:type="dxa"/>
            <w:vAlign w:val="bottom"/>
          </w:tcPr>
          <w:p w14:paraId="26509157" w14:textId="77777777" w:rsidR="00AC20FF" w:rsidRPr="00B648BC" w:rsidRDefault="00AC20FF" w:rsidP="00E51B7E">
            <w:pPr>
              <w:spacing w:after="0" w:line="240" w:lineRule="auto"/>
              <w:rPr>
                <w:b/>
                <w:sz w:val="20"/>
                <w:szCs w:val="20"/>
              </w:rPr>
            </w:pPr>
            <w:r w:rsidRPr="00B648BC">
              <w:rPr>
                <w:b/>
                <w:sz w:val="20"/>
                <w:szCs w:val="20"/>
              </w:rPr>
              <w:t>AUC</w:t>
            </w:r>
            <w:r w:rsidRPr="00B648BC">
              <w:rPr>
                <w:b/>
                <w:sz w:val="20"/>
                <w:szCs w:val="20"/>
                <w:vertAlign w:val="subscript"/>
              </w:rPr>
              <w:t>0-t</w:t>
            </w:r>
            <w:r w:rsidRPr="00B648BC">
              <w:rPr>
                <w:b/>
                <w:sz w:val="20"/>
                <w:szCs w:val="20"/>
              </w:rPr>
              <w:t xml:space="preserve"> </w:t>
            </w:r>
            <w:r w:rsidRPr="00B648BC">
              <w:rPr>
                <w:b/>
                <w:sz w:val="20"/>
                <w:szCs w:val="20"/>
                <w:vertAlign w:val="subscript"/>
              </w:rPr>
              <w:t>(ng/ml/h)</w:t>
            </w:r>
          </w:p>
        </w:tc>
        <w:tc>
          <w:tcPr>
            <w:tcW w:w="1537" w:type="dxa"/>
          </w:tcPr>
          <w:p w14:paraId="7BE4794A" w14:textId="77777777" w:rsidR="00AC20FF" w:rsidRPr="00B648BC" w:rsidRDefault="00AC20FF" w:rsidP="00E51B7E">
            <w:pPr>
              <w:spacing w:after="0" w:line="240" w:lineRule="auto"/>
              <w:jc w:val="center"/>
              <w:rPr>
                <w:sz w:val="20"/>
                <w:szCs w:val="20"/>
              </w:rPr>
            </w:pPr>
            <w:r w:rsidRPr="00C72757">
              <w:rPr>
                <w:b/>
                <w:sz w:val="20"/>
                <w:lang w:val="en-GB"/>
              </w:rPr>
              <w:t>55242.54</w:t>
            </w:r>
          </w:p>
        </w:tc>
        <w:tc>
          <w:tcPr>
            <w:tcW w:w="1537" w:type="dxa"/>
          </w:tcPr>
          <w:p w14:paraId="070DFF0D" w14:textId="77777777" w:rsidR="00AC20FF" w:rsidRPr="00B648BC" w:rsidRDefault="00AC20FF" w:rsidP="00E51B7E">
            <w:pPr>
              <w:spacing w:after="0" w:line="240" w:lineRule="auto"/>
              <w:jc w:val="center"/>
              <w:rPr>
                <w:sz w:val="20"/>
                <w:szCs w:val="20"/>
              </w:rPr>
            </w:pPr>
            <w:r w:rsidRPr="00C72757">
              <w:rPr>
                <w:b/>
                <w:sz w:val="20"/>
                <w:lang w:val="en-GB"/>
              </w:rPr>
              <w:t>54476.81</w:t>
            </w:r>
          </w:p>
        </w:tc>
        <w:tc>
          <w:tcPr>
            <w:tcW w:w="1537" w:type="dxa"/>
            <w:vAlign w:val="bottom"/>
          </w:tcPr>
          <w:p w14:paraId="3EFE503E" w14:textId="77777777" w:rsidR="00AC20FF" w:rsidRPr="00B648BC" w:rsidRDefault="00AC20FF" w:rsidP="00E51B7E">
            <w:pPr>
              <w:spacing w:after="0" w:line="240" w:lineRule="auto"/>
              <w:jc w:val="center"/>
              <w:rPr>
                <w:sz w:val="20"/>
                <w:szCs w:val="20"/>
              </w:rPr>
            </w:pPr>
            <w:r w:rsidRPr="00C72757">
              <w:rPr>
                <w:b/>
                <w:sz w:val="20"/>
                <w:lang w:val="en-GB"/>
              </w:rPr>
              <w:t>101.54</w:t>
            </w:r>
          </w:p>
        </w:tc>
        <w:tc>
          <w:tcPr>
            <w:tcW w:w="1675" w:type="dxa"/>
            <w:vAlign w:val="bottom"/>
          </w:tcPr>
          <w:p w14:paraId="3D592F0B" w14:textId="77777777" w:rsidR="00AC20FF" w:rsidRPr="00B648BC" w:rsidRDefault="00AC20FF" w:rsidP="00E51B7E">
            <w:pPr>
              <w:spacing w:after="0" w:line="240" w:lineRule="auto"/>
              <w:jc w:val="center"/>
              <w:rPr>
                <w:sz w:val="20"/>
                <w:szCs w:val="20"/>
              </w:rPr>
            </w:pPr>
            <w:r w:rsidRPr="00C72757">
              <w:rPr>
                <w:b/>
                <w:sz w:val="20"/>
                <w:lang w:val="en-GB"/>
              </w:rPr>
              <w:t>100.13- 102.98</w:t>
            </w:r>
          </w:p>
        </w:tc>
      </w:tr>
      <w:tr w:rsidR="00AC20FF" w:rsidRPr="00B648BC" w14:paraId="2B91367F" w14:textId="77777777" w:rsidTr="00E51B7E">
        <w:trPr>
          <w:jc w:val="center"/>
        </w:trPr>
        <w:tc>
          <w:tcPr>
            <w:tcW w:w="1518" w:type="dxa"/>
            <w:vAlign w:val="bottom"/>
          </w:tcPr>
          <w:p w14:paraId="2962F4A8" w14:textId="77777777" w:rsidR="00AC20FF" w:rsidRPr="00B648BC" w:rsidRDefault="00AC20FF" w:rsidP="00E51B7E">
            <w:pPr>
              <w:spacing w:after="0" w:line="240" w:lineRule="auto"/>
              <w:rPr>
                <w:b/>
                <w:sz w:val="20"/>
                <w:szCs w:val="20"/>
              </w:rPr>
            </w:pPr>
            <w:r w:rsidRPr="00B648BC">
              <w:rPr>
                <w:b/>
                <w:sz w:val="20"/>
                <w:szCs w:val="20"/>
              </w:rPr>
              <w:t>AUC</w:t>
            </w:r>
            <w:r w:rsidRPr="00B648BC">
              <w:rPr>
                <w:b/>
                <w:sz w:val="20"/>
                <w:szCs w:val="20"/>
                <w:vertAlign w:val="subscript"/>
              </w:rPr>
              <w:t>0-∞</w:t>
            </w:r>
            <w:r>
              <w:rPr>
                <w:b/>
                <w:sz w:val="20"/>
                <w:szCs w:val="20"/>
              </w:rPr>
              <w:t xml:space="preserve"> </w:t>
            </w:r>
            <w:r w:rsidRPr="00B648BC">
              <w:rPr>
                <w:b/>
                <w:sz w:val="20"/>
                <w:szCs w:val="20"/>
                <w:vertAlign w:val="subscript"/>
              </w:rPr>
              <w:t>(ng/ml/h)</w:t>
            </w:r>
          </w:p>
        </w:tc>
        <w:tc>
          <w:tcPr>
            <w:tcW w:w="1537" w:type="dxa"/>
          </w:tcPr>
          <w:p w14:paraId="5450AB05" w14:textId="77777777" w:rsidR="00AC20FF" w:rsidRPr="00B648BC" w:rsidRDefault="00AC20FF" w:rsidP="00E51B7E">
            <w:pPr>
              <w:spacing w:after="0" w:line="240" w:lineRule="auto"/>
              <w:jc w:val="center"/>
              <w:rPr>
                <w:sz w:val="20"/>
                <w:szCs w:val="20"/>
              </w:rPr>
            </w:pPr>
            <w:r w:rsidRPr="00C72757">
              <w:rPr>
                <w:b/>
                <w:sz w:val="20"/>
                <w:lang w:val="en-GB"/>
              </w:rPr>
              <w:t>56622.29</w:t>
            </w:r>
          </w:p>
        </w:tc>
        <w:tc>
          <w:tcPr>
            <w:tcW w:w="1537" w:type="dxa"/>
          </w:tcPr>
          <w:p w14:paraId="35BDBE6D" w14:textId="77777777" w:rsidR="00AC20FF" w:rsidRPr="00B648BC" w:rsidRDefault="00AC20FF" w:rsidP="00E51B7E">
            <w:pPr>
              <w:spacing w:after="0" w:line="240" w:lineRule="auto"/>
              <w:jc w:val="center"/>
              <w:rPr>
                <w:sz w:val="20"/>
                <w:szCs w:val="20"/>
              </w:rPr>
            </w:pPr>
            <w:r w:rsidRPr="00C72757">
              <w:rPr>
                <w:b/>
                <w:sz w:val="20"/>
                <w:lang w:val="en-GB"/>
              </w:rPr>
              <w:t>55806.88</w:t>
            </w:r>
          </w:p>
        </w:tc>
        <w:tc>
          <w:tcPr>
            <w:tcW w:w="1537" w:type="dxa"/>
            <w:vAlign w:val="bottom"/>
          </w:tcPr>
          <w:p w14:paraId="4B3F2CBF" w14:textId="77777777" w:rsidR="00AC20FF" w:rsidRPr="00B648BC" w:rsidRDefault="00AC20FF" w:rsidP="00E51B7E">
            <w:pPr>
              <w:spacing w:after="0" w:line="240" w:lineRule="auto"/>
              <w:jc w:val="center"/>
              <w:rPr>
                <w:sz w:val="20"/>
                <w:szCs w:val="20"/>
              </w:rPr>
            </w:pPr>
            <w:r w:rsidRPr="004A6D58">
              <w:rPr>
                <w:b/>
                <w:sz w:val="20"/>
                <w:lang w:val="en-GB"/>
              </w:rPr>
              <w:t>10</w:t>
            </w:r>
            <w:r>
              <w:rPr>
                <w:b/>
                <w:sz w:val="20"/>
                <w:lang w:val="en-GB"/>
              </w:rPr>
              <w:t>1</w:t>
            </w:r>
            <w:r w:rsidRPr="004A6D58">
              <w:rPr>
                <w:b/>
                <w:sz w:val="20"/>
                <w:lang w:val="en-GB"/>
              </w:rPr>
              <w:t>.</w:t>
            </w:r>
            <w:r>
              <w:rPr>
                <w:b/>
                <w:sz w:val="20"/>
                <w:lang w:val="en-GB"/>
              </w:rPr>
              <w:t>59</w:t>
            </w:r>
          </w:p>
        </w:tc>
        <w:tc>
          <w:tcPr>
            <w:tcW w:w="1675" w:type="dxa"/>
            <w:vAlign w:val="bottom"/>
          </w:tcPr>
          <w:p w14:paraId="51A46A5C" w14:textId="77777777" w:rsidR="00AC20FF" w:rsidRPr="00B648BC" w:rsidRDefault="00AC20FF" w:rsidP="00E51B7E">
            <w:pPr>
              <w:spacing w:after="0" w:line="240" w:lineRule="auto"/>
              <w:jc w:val="center"/>
              <w:rPr>
                <w:sz w:val="20"/>
                <w:szCs w:val="20"/>
              </w:rPr>
            </w:pPr>
            <w:r w:rsidRPr="00C72757">
              <w:rPr>
                <w:b/>
                <w:sz w:val="20"/>
                <w:lang w:val="en-GB"/>
              </w:rPr>
              <w:t>100.06 -103.14</w:t>
            </w:r>
          </w:p>
        </w:tc>
      </w:tr>
      <w:tr w:rsidR="00AC20FF" w:rsidRPr="00B648BC" w14:paraId="33060F84" w14:textId="77777777" w:rsidTr="00E51B7E">
        <w:trPr>
          <w:jc w:val="center"/>
        </w:trPr>
        <w:tc>
          <w:tcPr>
            <w:tcW w:w="1518" w:type="dxa"/>
            <w:vAlign w:val="bottom"/>
          </w:tcPr>
          <w:p w14:paraId="7CE46F43" w14:textId="77777777" w:rsidR="00AC20FF" w:rsidRPr="00B648BC" w:rsidRDefault="00AC20FF" w:rsidP="00E51B7E">
            <w:pPr>
              <w:spacing w:after="0" w:line="240" w:lineRule="auto"/>
              <w:rPr>
                <w:b/>
                <w:sz w:val="20"/>
                <w:szCs w:val="20"/>
              </w:rPr>
            </w:pPr>
            <w:r w:rsidRPr="00B648BC">
              <w:rPr>
                <w:b/>
                <w:sz w:val="20"/>
                <w:szCs w:val="20"/>
              </w:rPr>
              <w:t>C</w:t>
            </w:r>
            <w:r w:rsidRPr="00B648BC">
              <w:rPr>
                <w:b/>
                <w:sz w:val="20"/>
                <w:szCs w:val="20"/>
                <w:vertAlign w:val="subscript"/>
              </w:rPr>
              <w:t xml:space="preserve">max </w:t>
            </w:r>
            <w:r>
              <w:rPr>
                <w:b/>
                <w:sz w:val="20"/>
                <w:szCs w:val="20"/>
                <w:vertAlign w:val="subscript"/>
              </w:rPr>
              <w:t>(</w:t>
            </w:r>
            <w:r w:rsidRPr="004A6D58">
              <w:rPr>
                <w:bCs/>
                <w:vertAlign w:val="subscript"/>
                <w:lang w:val="de-DE"/>
              </w:rPr>
              <w:t>ng/ml</w:t>
            </w:r>
            <w:r>
              <w:rPr>
                <w:bCs/>
                <w:vertAlign w:val="subscript"/>
                <w:lang w:val="de-DE"/>
              </w:rPr>
              <w:t>)</w:t>
            </w:r>
          </w:p>
        </w:tc>
        <w:tc>
          <w:tcPr>
            <w:tcW w:w="1537" w:type="dxa"/>
          </w:tcPr>
          <w:p w14:paraId="628D6854" w14:textId="77777777" w:rsidR="00AC20FF" w:rsidRPr="00B648BC" w:rsidRDefault="00AC20FF" w:rsidP="00E51B7E">
            <w:pPr>
              <w:spacing w:after="0" w:line="240" w:lineRule="auto"/>
              <w:jc w:val="center"/>
              <w:rPr>
                <w:sz w:val="20"/>
                <w:szCs w:val="20"/>
              </w:rPr>
            </w:pPr>
            <w:r w:rsidRPr="00C72757">
              <w:rPr>
                <w:b/>
                <w:sz w:val="20"/>
                <w:lang w:val="en-GB"/>
              </w:rPr>
              <w:t>7585.98</w:t>
            </w:r>
          </w:p>
        </w:tc>
        <w:tc>
          <w:tcPr>
            <w:tcW w:w="1537" w:type="dxa"/>
          </w:tcPr>
          <w:p w14:paraId="65E85C9E" w14:textId="77777777" w:rsidR="00AC20FF" w:rsidRPr="00B648BC" w:rsidRDefault="00AC20FF" w:rsidP="00E51B7E">
            <w:pPr>
              <w:spacing w:after="0" w:line="240" w:lineRule="auto"/>
              <w:jc w:val="center"/>
              <w:rPr>
                <w:sz w:val="20"/>
                <w:szCs w:val="20"/>
              </w:rPr>
            </w:pPr>
            <w:r w:rsidRPr="00C72757">
              <w:rPr>
                <w:b/>
                <w:sz w:val="20"/>
                <w:lang w:val="en-GB"/>
              </w:rPr>
              <w:t>7657.01</w:t>
            </w:r>
          </w:p>
        </w:tc>
        <w:tc>
          <w:tcPr>
            <w:tcW w:w="1537" w:type="dxa"/>
            <w:vAlign w:val="bottom"/>
          </w:tcPr>
          <w:p w14:paraId="1E360E24" w14:textId="77777777" w:rsidR="00AC20FF" w:rsidRPr="00B648BC" w:rsidRDefault="00AC20FF" w:rsidP="00E51B7E">
            <w:pPr>
              <w:spacing w:after="0" w:line="240" w:lineRule="auto"/>
              <w:jc w:val="center"/>
              <w:rPr>
                <w:sz w:val="20"/>
                <w:szCs w:val="20"/>
              </w:rPr>
            </w:pPr>
            <w:r w:rsidRPr="004A6D58">
              <w:rPr>
                <w:b/>
                <w:sz w:val="20"/>
                <w:lang w:val="en-GB"/>
              </w:rPr>
              <w:t>99.2</w:t>
            </w:r>
            <w:r>
              <w:rPr>
                <w:b/>
                <w:sz w:val="20"/>
                <w:lang w:val="en-GB"/>
              </w:rPr>
              <w:t>9</w:t>
            </w:r>
          </w:p>
        </w:tc>
        <w:tc>
          <w:tcPr>
            <w:tcW w:w="1675" w:type="dxa"/>
            <w:vAlign w:val="bottom"/>
          </w:tcPr>
          <w:p w14:paraId="1AC92E68" w14:textId="77777777" w:rsidR="00AC20FF" w:rsidRPr="00B648BC" w:rsidRDefault="00AC20FF" w:rsidP="00E51B7E">
            <w:pPr>
              <w:spacing w:after="0" w:line="240" w:lineRule="auto"/>
              <w:jc w:val="center"/>
              <w:rPr>
                <w:sz w:val="20"/>
                <w:szCs w:val="20"/>
              </w:rPr>
            </w:pPr>
            <w:r w:rsidRPr="00C31AB6">
              <w:rPr>
                <w:b/>
                <w:sz w:val="20"/>
                <w:lang w:val="en-GB"/>
              </w:rPr>
              <w:t>93.29</w:t>
            </w:r>
            <w:r>
              <w:rPr>
                <w:b/>
                <w:sz w:val="20"/>
                <w:lang w:val="en-GB"/>
              </w:rPr>
              <w:t xml:space="preserve"> -105.67</w:t>
            </w:r>
          </w:p>
        </w:tc>
      </w:tr>
      <w:tr w:rsidR="00AC20FF" w:rsidRPr="00B648BC" w14:paraId="10AF7736" w14:textId="77777777" w:rsidTr="00E51B7E">
        <w:trPr>
          <w:jc w:val="center"/>
        </w:trPr>
        <w:tc>
          <w:tcPr>
            <w:tcW w:w="1518" w:type="dxa"/>
            <w:vAlign w:val="bottom"/>
          </w:tcPr>
          <w:p w14:paraId="0A8E1C97" w14:textId="77777777" w:rsidR="00AC20FF" w:rsidRPr="00264ADE" w:rsidRDefault="00AC20FF" w:rsidP="00E51B7E">
            <w:pPr>
              <w:spacing w:after="0" w:line="240" w:lineRule="auto"/>
              <w:rPr>
                <w:b/>
                <w:sz w:val="20"/>
                <w:szCs w:val="20"/>
              </w:rPr>
            </w:pPr>
            <w:r>
              <w:rPr>
                <w:b/>
                <w:sz w:val="20"/>
                <w:szCs w:val="20"/>
              </w:rPr>
              <w:t>T</w:t>
            </w:r>
            <w:r w:rsidRPr="00B648BC">
              <w:rPr>
                <w:b/>
                <w:sz w:val="20"/>
                <w:szCs w:val="20"/>
                <w:vertAlign w:val="subscript"/>
              </w:rPr>
              <w:t>max</w:t>
            </w:r>
            <w:r>
              <w:rPr>
                <w:b/>
                <w:sz w:val="20"/>
                <w:szCs w:val="20"/>
              </w:rPr>
              <w:t xml:space="preserve"> </w:t>
            </w:r>
            <w:r w:rsidRPr="00B648BC">
              <w:rPr>
                <w:b/>
                <w:sz w:val="20"/>
                <w:szCs w:val="20"/>
                <w:vertAlign w:val="subscript"/>
              </w:rPr>
              <w:t>(h)</w:t>
            </w:r>
          </w:p>
        </w:tc>
        <w:tc>
          <w:tcPr>
            <w:tcW w:w="1537" w:type="dxa"/>
          </w:tcPr>
          <w:p w14:paraId="08EB73F9" w14:textId="77777777" w:rsidR="00AC20FF" w:rsidRPr="004A6D58" w:rsidRDefault="00AC20FF" w:rsidP="00E51B7E">
            <w:pPr>
              <w:spacing w:after="0" w:line="240" w:lineRule="auto"/>
              <w:jc w:val="center"/>
              <w:rPr>
                <w:b/>
                <w:sz w:val="20"/>
                <w:lang w:val="en-GB"/>
              </w:rPr>
            </w:pPr>
            <w:r w:rsidRPr="00C72757">
              <w:rPr>
                <w:b/>
                <w:sz w:val="20"/>
                <w:lang w:val="en-GB"/>
              </w:rPr>
              <w:t>1.03 (0.50- 4.00</w:t>
            </w:r>
            <w:r>
              <w:rPr>
                <w:b/>
                <w:sz w:val="20"/>
                <w:lang w:val="en-GB"/>
              </w:rPr>
              <w:t>)</w:t>
            </w:r>
          </w:p>
        </w:tc>
        <w:tc>
          <w:tcPr>
            <w:tcW w:w="1537" w:type="dxa"/>
          </w:tcPr>
          <w:p w14:paraId="4BCCC3E4" w14:textId="77777777" w:rsidR="00AC20FF" w:rsidRPr="004A6D58" w:rsidRDefault="00AC20FF" w:rsidP="00E51B7E">
            <w:pPr>
              <w:spacing w:after="0" w:line="240" w:lineRule="auto"/>
              <w:jc w:val="center"/>
              <w:rPr>
                <w:b/>
                <w:sz w:val="20"/>
                <w:lang w:val="en-GB"/>
              </w:rPr>
            </w:pPr>
            <w:r w:rsidRPr="00C31AB6">
              <w:rPr>
                <w:b/>
                <w:sz w:val="20"/>
                <w:lang w:val="en-GB"/>
              </w:rPr>
              <w:t>1.25 (0.50- 3.00)</w:t>
            </w:r>
          </w:p>
        </w:tc>
        <w:tc>
          <w:tcPr>
            <w:tcW w:w="1537" w:type="dxa"/>
            <w:vAlign w:val="bottom"/>
          </w:tcPr>
          <w:p w14:paraId="0983D0A8" w14:textId="77777777" w:rsidR="00AC20FF" w:rsidRPr="004A6D58" w:rsidRDefault="00AC20FF" w:rsidP="00E51B7E">
            <w:pPr>
              <w:spacing w:after="0" w:line="240" w:lineRule="auto"/>
              <w:jc w:val="center"/>
              <w:rPr>
                <w:b/>
                <w:sz w:val="20"/>
                <w:lang w:val="en-GB"/>
              </w:rPr>
            </w:pPr>
          </w:p>
        </w:tc>
        <w:tc>
          <w:tcPr>
            <w:tcW w:w="1675" w:type="dxa"/>
            <w:vAlign w:val="bottom"/>
          </w:tcPr>
          <w:p w14:paraId="20E873CE" w14:textId="77777777" w:rsidR="00AC20FF" w:rsidRPr="004A6D58" w:rsidRDefault="00AC20FF" w:rsidP="00E51B7E">
            <w:pPr>
              <w:spacing w:after="0" w:line="240" w:lineRule="auto"/>
              <w:jc w:val="center"/>
              <w:rPr>
                <w:b/>
                <w:sz w:val="20"/>
                <w:lang w:val="en-GB"/>
              </w:rPr>
            </w:pPr>
          </w:p>
        </w:tc>
      </w:tr>
    </w:tbl>
    <w:p w14:paraId="367D1022" w14:textId="77777777" w:rsidR="00AC20FF" w:rsidRPr="00B648BC" w:rsidRDefault="00AC20FF" w:rsidP="00AC20FF">
      <w:pPr>
        <w:pStyle w:val="Sarkain2"/>
        <w:ind w:left="0"/>
        <w:jc w:val="both"/>
        <w:rPr>
          <w:rFonts w:asciiTheme="minorHAnsi" w:hAnsiTheme="minorHAnsi" w:cstheme="minorHAnsi"/>
          <w:b w:val="0"/>
          <w:i/>
          <w:iCs/>
          <w:sz w:val="20"/>
          <w:szCs w:val="22"/>
          <w:lang w:val="en-US"/>
        </w:rPr>
      </w:pPr>
      <w:r w:rsidRPr="00B648BC">
        <w:rPr>
          <w:rFonts w:asciiTheme="minorHAnsi" w:hAnsiTheme="minorHAnsi" w:cstheme="minorHAnsi"/>
          <w:b w:val="0"/>
          <w:i/>
          <w:iCs/>
          <w:sz w:val="20"/>
          <w:szCs w:val="22"/>
          <w:lang w:val="en-US"/>
        </w:rPr>
        <w:t xml:space="preserve">*valori trasformati logaritmicamente </w:t>
      </w:r>
    </w:p>
    <w:p w14:paraId="76E0C70F" w14:textId="77777777" w:rsidR="00AC20FF" w:rsidRPr="00E51B7E" w:rsidRDefault="00AC20FF" w:rsidP="00AC20FF">
      <w:pPr>
        <w:spacing w:after="0" w:line="240" w:lineRule="auto"/>
        <w:rPr>
          <w:rFonts w:cs="Arial"/>
          <w:i/>
        </w:rPr>
      </w:pPr>
    </w:p>
    <w:p w14:paraId="28417B11" w14:textId="77777777"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31B1550" w14:textId="77777777" w:rsidR="005049A1" w:rsidRPr="009F5FC7" w:rsidRDefault="005049A1" w:rsidP="005049A1">
      <w:pPr>
        <w:spacing w:after="0" w:line="240" w:lineRule="auto"/>
        <w:jc w:val="both"/>
        <w:rPr>
          <w:rFonts w:cs="Arial"/>
        </w:rPr>
      </w:pPr>
      <w:r w:rsidRPr="009F5FC7">
        <w:rPr>
          <w:rFonts w:cs="Arial"/>
        </w:rPr>
        <w:t xml:space="preserve">I risultati degli studi di bioequivalenza mostrano che gli intervalli di confidenza dei parametri farmacocinetici studiati cadono nel </w:t>
      </w:r>
      <w:r w:rsidRPr="00464AE0">
        <w:rPr>
          <w:rFonts w:cs="Arial"/>
          <w:i/>
        </w:rPr>
        <w:t>range</w:t>
      </w:r>
      <w:r w:rsidRPr="009F5FC7">
        <w:rPr>
          <w:rFonts w:cs="Arial"/>
        </w:rPr>
        <w:t xml:space="preserve"> di accettabilità di 80-125%, in accordo con le linee guida correnti.</w:t>
      </w:r>
    </w:p>
    <w:p w14:paraId="710D8B9B" w14:textId="77777777" w:rsidR="005049A1" w:rsidRDefault="005049A1" w:rsidP="005049A1">
      <w:pPr>
        <w:spacing w:after="0" w:line="240" w:lineRule="auto"/>
        <w:jc w:val="both"/>
        <w:rPr>
          <w:rFonts w:cs="Arial"/>
        </w:rPr>
      </w:pPr>
    </w:p>
    <w:p w14:paraId="2FB1A8BA" w14:textId="77777777" w:rsidR="0078680B" w:rsidRDefault="0078680B" w:rsidP="00A47604">
      <w:pPr>
        <w:spacing w:after="0" w:line="240" w:lineRule="auto"/>
        <w:ind w:right="6"/>
        <w:jc w:val="both"/>
        <w:rPr>
          <w:rFonts w:eastAsia="Calibri" w:cs="Calibri"/>
          <w:b/>
          <w:i/>
          <w:sz w:val="20"/>
          <w:highlight w:val="green"/>
          <w:lang w:eastAsia="it-IT"/>
        </w:rPr>
      </w:pPr>
    </w:p>
    <w:p w14:paraId="4DA2C54E" w14:textId="77777777" w:rsidR="004631F3" w:rsidRDefault="004631F3" w:rsidP="004631F3">
      <w:pPr>
        <w:spacing w:after="0" w:line="240" w:lineRule="auto"/>
        <w:jc w:val="both"/>
        <w:rPr>
          <w:rFonts w:eastAsia="Times New Roman" w:cs="Arial"/>
          <w:bCs/>
          <w:i/>
          <w:color w:val="000000"/>
          <w:lang w:eastAsia="it-IT"/>
        </w:rPr>
      </w:pPr>
      <w:r>
        <w:rPr>
          <w:rFonts w:cs="Arial"/>
        </w:rPr>
        <w:t>I risultati de</w:t>
      </w:r>
      <w:r w:rsidR="00AC20FF">
        <w:rPr>
          <w:rFonts w:cs="Arial"/>
        </w:rPr>
        <w:t>gli</w:t>
      </w:r>
      <w:r>
        <w:rPr>
          <w:rFonts w:cs="Arial"/>
        </w:rPr>
        <w:t xml:space="preserve"> studi di </w:t>
      </w:r>
      <w:r w:rsidRPr="004631F3">
        <w:rPr>
          <w:rFonts w:cs="Arial"/>
        </w:rPr>
        <w:t xml:space="preserve">bioequivalenza </w:t>
      </w:r>
      <w:r w:rsidR="00AC20FF">
        <w:rPr>
          <w:rFonts w:cs="Arial"/>
        </w:rPr>
        <w:t>A</w:t>
      </w:r>
      <w:r w:rsidRPr="004631F3">
        <w:rPr>
          <w:rFonts w:cs="Arial"/>
        </w:rPr>
        <w:t xml:space="preserve"> condotto con il dosaggio da </w:t>
      </w:r>
      <w:r w:rsidR="00AC20FF">
        <w:rPr>
          <w:rFonts w:cs="Arial"/>
        </w:rPr>
        <w:t>50 mg</w:t>
      </w:r>
      <w:r w:rsidRPr="004631F3">
        <w:rPr>
          <w:rFonts w:cs="Arial"/>
        </w:rPr>
        <w:t xml:space="preserve"> può essere estrapolato </w:t>
      </w:r>
      <w:r w:rsidR="00AC20FF">
        <w:rPr>
          <w:rFonts w:cs="Arial"/>
        </w:rPr>
        <w:t>al</w:t>
      </w:r>
      <w:r w:rsidRPr="004631F3">
        <w:rPr>
          <w:rFonts w:cs="Arial"/>
        </w:rPr>
        <w:t xml:space="preserve"> dosaggi</w:t>
      </w:r>
      <w:r w:rsidR="00AC20FF">
        <w:rPr>
          <w:rFonts w:cs="Arial"/>
        </w:rPr>
        <w:t>o da 25 mg</w:t>
      </w:r>
      <w:r w:rsidRPr="004631F3">
        <w:rPr>
          <w:rFonts w:cs="Arial"/>
        </w:rPr>
        <w:t xml:space="preserve">, </w:t>
      </w:r>
      <w:r w:rsidR="00F76F77" w:rsidRPr="00F76F77">
        <w:rPr>
          <w:rFonts w:eastAsia="Times New Roman" w:cs="Arial"/>
          <w:bCs/>
          <w:color w:val="000000"/>
          <w:lang w:eastAsia="it-IT"/>
        </w:rPr>
        <w:t xml:space="preserve">in quanto sono stati soddisfatti i requisiti per la concessione del </w:t>
      </w:r>
      <w:r w:rsidR="00F76F77" w:rsidRPr="00464AE0">
        <w:rPr>
          <w:rFonts w:eastAsia="Times New Roman" w:cs="Arial"/>
          <w:bCs/>
          <w:i/>
          <w:color w:val="000000"/>
          <w:lang w:eastAsia="it-IT"/>
        </w:rPr>
        <w:t>waiver</w:t>
      </w:r>
      <w:r w:rsidR="00F76F77" w:rsidRPr="00F76F77">
        <w:rPr>
          <w:rFonts w:eastAsia="Times New Roman" w:cs="Arial"/>
          <w:bCs/>
          <w:color w:val="000000"/>
          <w:lang w:eastAsia="it-IT"/>
        </w:rPr>
        <w:t xml:space="preserve"> di cui al paragrafo 4.1.6 della linea guida </w:t>
      </w:r>
      <w:r w:rsidR="00F76F77" w:rsidRPr="00AC20FF">
        <w:rPr>
          <w:i/>
        </w:rPr>
        <w:t xml:space="preserve">Guideline on the Investigation of Bioequivalence </w:t>
      </w:r>
      <w:r w:rsidR="00F76F77" w:rsidRPr="00AC20FF">
        <w:rPr>
          <w:rFonts w:eastAsia="Times New Roman" w:cs="Arial"/>
          <w:bCs/>
          <w:i/>
          <w:color w:val="000000"/>
          <w:lang w:eastAsia="it-IT"/>
        </w:rPr>
        <w:t>CPMP/EWP/QWP/98 rev.1/Corr**</w:t>
      </w:r>
      <w:r w:rsidR="00AC20FF">
        <w:rPr>
          <w:rFonts w:eastAsia="Times New Roman" w:cs="Arial"/>
          <w:bCs/>
          <w:i/>
          <w:color w:val="000000"/>
          <w:lang w:eastAsia="it-IT"/>
        </w:rPr>
        <w:t>.</w:t>
      </w:r>
    </w:p>
    <w:p w14:paraId="78782417" w14:textId="77777777" w:rsidR="00AC20FF" w:rsidRDefault="00AC20FF" w:rsidP="00AC20FF">
      <w:pPr>
        <w:spacing w:after="0" w:line="240" w:lineRule="auto"/>
        <w:jc w:val="both"/>
        <w:rPr>
          <w:rFonts w:eastAsia="Times New Roman" w:cs="Arial"/>
          <w:bCs/>
          <w:i/>
          <w:color w:val="000000"/>
          <w:lang w:eastAsia="it-IT"/>
        </w:rPr>
      </w:pPr>
      <w:r>
        <w:rPr>
          <w:rFonts w:cs="Arial"/>
        </w:rPr>
        <w:lastRenderedPageBreak/>
        <w:t xml:space="preserve">I risultati degli studi di </w:t>
      </w:r>
      <w:r w:rsidRPr="004631F3">
        <w:rPr>
          <w:rFonts w:cs="Arial"/>
        </w:rPr>
        <w:t xml:space="preserve">bioequivalenza </w:t>
      </w:r>
      <w:r>
        <w:rPr>
          <w:rFonts w:cs="Arial"/>
        </w:rPr>
        <w:t>B</w:t>
      </w:r>
      <w:r w:rsidRPr="004631F3">
        <w:rPr>
          <w:rFonts w:cs="Arial"/>
        </w:rPr>
        <w:t xml:space="preserve"> condotto con il dosaggio da </w:t>
      </w:r>
      <w:r>
        <w:rPr>
          <w:rFonts w:cs="Arial"/>
        </w:rPr>
        <w:t>300 mg</w:t>
      </w:r>
      <w:r w:rsidRPr="004631F3">
        <w:rPr>
          <w:rFonts w:cs="Arial"/>
        </w:rPr>
        <w:t xml:space="preserve"> può essere estrapolato </w:t>
      </w:r>
      <w:r>
        <w:rPr>
          <w:rFonts w:cs="Arial"/>
        </w:rPr>
        <w:t>ai</w:t>
      </w:r>
      <w:r w:rsidRPr="004631F3">
        <w:rPr>
          <w:rFonts w:cs="Arial"/>
        </w:rPr>
        <w:t xml:space="preserve"> dosaggi</w:t>
      </w:r>
      <w:r>
        <w:rPr>
          <w:rFonts w:cs="Arial"/>
        </w:rPr>
        <w:t xml:space="preserve"> da 75 mg e 150 mg</w:t>
      </w:r>
      <w:r w:rsidRPr="004631F3">
        <w:rPr>
          <w:rFonts w:cs="Arial"/>
        </w:rPr>
        <w:t xml:space="preserve">, </w:t>
      </w:r>
      <w:r w:rsidRPr="00F76F77">
        <w:rPr>
          <w:rFonts w:eastAsia="Times New Roman" w:cs="Arial"/>
          <w:bCs/>
          <w:color w:val="000000"/>
          <w:lang w:eastAsia="it-IT"/>
        </w:rPr>
        <w:t xml:space="preserve">in quanto sono stati soddisfatti i requisiti per la concessione del </w:t>
      </w:r>
      <w:r w:rsidRPr="00464AE0">
        <w:rPr>
          <w:rFonts w:eastAsia="Times New Roman" w:cs="Arial"/>
          <w:bCs/>
          <w:i/>
          <w:color w:val="000000"/>
          <w:lang w:eastAsia="it-IT"/>
        </w:rPr>
        <w:t>waiver</w:t>
      </w:r>
      <w:r w:rsidRPr="00F76F77">
        <w:rPr>
          <w:rFonts w:eastAsia="Times New Roman" w:cs="Arial"/>
          <w:bCs/>
          <w:color w:val="000000"/>
          <w:lang w:eastAsia="it-IT"/>
        </w:rPr>
        <w:t xml:space="preserve"> di cui al paragrafo 4.1.6 della linea guida </w:t>
      </w:r>
      <w:r w:rsidRPr="00AC20FF">
        <w:rPr>
          <w:i/>
        </w:rPr>
        <w:t xml:space="preserve">Guideline on the Investigation of Bioequivalence </w:t>
      </w:r>
      <w:r w:rsidRPr="00AC20FF">
        <w:rPr>
          <w:rFonts w:eastAsia="Times New Roman" w:cs="Arial"/>
          <w:bCs/>
          <w:i/>
          <w:color w:val="000000"/>
          <w:lang w:eastAsia="it-IT"/>
        </w:rPr>
        <w:t>CPMP/EWP/QWP/98 rev.1/Corr**</w:t>
      </w:r>
      <w:r>
        <w:rPr>
          <w:rFonts w:eastAsia="Times New Roman" w:cs="Arial"/>
          <w:bCs/>
          <w:i/>
          <w:color w:val="000000"/>
          <w:lang w:eastAsia="it-IT"/>
        </w:rPr>
        <w:t>.</w:t>
      </w:r>
    </w:p>
    <w:p w14:paraId="340D6FA1" w14:textId="77777777" w:rsidR="004631F3" w:rsidRPr="009F5FC7" w:rsidRDefault="004631F3" w:rsidP="005049A1">
      <w:pPr>
        <w:spacing w:after="0" w:line="240" w:lineRule="auto"/>
        <w:jc w:val="both"/>
        <w:rPr>
          <w:rFonts w:cs="Arial"/>
        </w:rPr>
      </w:pPr>
    </w:p>
    <w:p w14:paraId="02805546"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1054137B" w14:textId="799703F7"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Pr="009F5FC7">
        <w:rPr>
          <w:rFonts w:cs="Arial"/>
        </w:rPr>
        <w:t xml:space="preserve"> attiv</w:t>
      </w:r>
      <w:r w:rsidR="00F90F1F">
        <w:rPr>
          <w:rFonts w:cs="Arial"/>
        </w:rPr>
        <w:t>i</w:t>
      </w:r>
      <w:r w:rsidRPr="009F5FC7">
        <w:rPr>
          <w:rFonts w:cs="Arial"/>
        </w:rPr>
        <w:t xml:space="preserve"> di </w:t>
      </w:r>
      <w:r w:rsidR="00DA00D7">
        <w:rPr>
          <w:rFonts w:eastAsia="Calibri" w:cs="Calibri"/>
          <w:color w:val="000000"/>
          <w:lang w:eastAsia="it-IT"/>
        </w:rPr>
        <w:t>PREGABALIN PENSA PHARMA</w:t>
      </w:r>
      <w:r w:rsidR="00C56FA9">
        <w:rPr>
          <w:rFonts w:eastAsia="Calibri" w:cs="Calibri"/>
          <w:color w:val="000000"/>
          <w:lang w:eastAsia="it-IT"/>
        </w:rPr>
        <w:t xml:space="preserve"> </w:t>
      </w:r>
      <w:r w:rsidRPr="009F5FC7">
        <w:rPr>
          <w:rFonts w:cs="Arial"/>
        </w:rPr>
        <w:t>è ben conosciuto.</w:t>
      </w:r>
      <w:r>
        <w:rPr>
          <w:rFonts w:cs="Arial"/>
        </w:rPr>
        <w:t xml:space="preserve"> </w:t>
      </w:r>
    </w:p>
    <w:p w14:paraId="047C203E" w14:textId="77777777" w:rsidR="006727BD" w:rsidRDefault="006727BD" w:rsidP="006727BD">
      <w:pPr>
        <w:spacing w:after="0" w:line="240" w:lineRule="auto"/>
        <w:ind w:right="6"/>
        <w:jc w:val="both"/>
        <w:rPr>
          <w:rFonts w:eastAsia="Calibri" w:cs="Calibri"/>
          <w:b/>
          <w:i/>
          <w:sz w:val="20"/>
          <w:highlight w:val="green"/>
          <w:lang w:eastAsia="it-IT"/>
        </w:rPr>
      </w:pPr>
    </w:p>
    <w:p w14:paraId="28EDAABD" w14:textId="77777777" w:rsidR="004B5B15" w:rsidRDefault="004B5B15" w:rsidP="00EF6711">
      <w:pPr>
        <w:spacing w:after="0" w:line="240" w:lineRule="auto"/>
        <w:jc w:val="both"/>
        <w:rPr>
          <w:highlight w:val="cyan"/>
        </w:rPr>
      </w:pPr>
    </w:p>
    <w:p w14:paraId="40BBE1B0" w14:textId="77777777" w:rsidR="004B5B15" w:rsidRDefault="004B5B15" w:rsidP="00EF6711">
      <w:pPr>
        <w:spacing w:after="0" w:line="240" w:lineRule="auto"/>
        <w:jc w:val="both"/>
        <w:rPr>
          <w:highlight w:val="cyan"/>
        </w:rPr>
      </w:pPr>
    </w:p>
    <w:p w14:paraId="02CDEC4A"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30EE9412" w14:textId="77777777" w:rsidR="004E5A39" w:rsidRPr="00EF6711" w:rsidRDefault="004E5A39" w:rsidP="00EF6711">
      <w:pPr>
        <w:pStyle w:val="Paragrafoelenco"/>
        <w:spacing w:after="0" w:line="240" w:lineRule="auto"/>
        <w:ind w:left="0"/>
        <w:jc w:val="both"/>
      </w:pPr>
      <w:r w:rsidRPr="00EF671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DA00D7">
        <w:rPr>
          <w:rFonts w:eastAsia="Calibri" w:cs="Calibri"/>
          <w:color w:val="000000"/>
          <w:lang w:eastAsia="it-IT"/>
        </w:rPr>
        <w:t>PREGABALIN PENSA PHARMA</w:t>
      </w:r>
      <w:r w:rsidRPr="00EF6711">
        <w:t>.</w:t>
      </w:r>
    </w:p>
    <w:p w14:paraId="4BB3516E"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3947C01A" w14:textId="77777777"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B618F8" w14:paraId="38FFEA4E" w14:textId="77777777" w:rsidTr="0042214D">
        <w:trPr>
          <w:jc w:val="center"/>
        </w:trPr>
        <w:tc>
          <w:tcPr>
            <w:tcW w:w="1560" w:type="pct"/>
            <w:shd w:val="clear" w:color="auto" w:fill="auto"/>
          </w:tcPr>
          <w:p w14:paraId="10A188CE" w14:textId="77777777" w:rsidR="00265B61" w:rsidRPr="00DE2757" w:rsidRDefault="00265B61" w:rsidP="0042214D">
            <w:pPr>
              <w:pStyle w:val="TabletextrowsAgency"/>
              <w:spacing w:line="240" w:lineRule="auto"/>
              <w:jc w:val="both"/>
              <w:rPr>
                <w:rFonts w:asciiTheme="minorHAnsi" w:eastAsiaTheme="minorHAnsi" w:hAnsiTheme="minorHAnsi" w:cstheme="minorBidi"/>
                <w:sz w:val="22"/>
                <w:szCs w:val="22"/>
                <w:lang w:val="it-IT" w:eastAsia="en-US"/>
              </w:rPr>
            </w:pPr>
            <w:r w:rsidRPr="00DE2757">
              <w:rPr>
                <w:rFonts w:asciiTheme="minorHAnsi" w:eastAsiaTheme="minorHAnsi" w:hAnsiTheme="minorHAnsi" w:cstheme="minorBidi"/>
                <w:sz w:val="22"/>
                <w:szCs w:val="22"/>
                <w:lang w:val="it-IT" w:eastAsia="en-US"/>
              </w:rPr>
              <w:t>Rischi importanti identificati</w:t>
            </w:r>
          </w:p>
        </w:tc>
        <w:tc>
          <w:tcPr>
            <w:tcW w:w="3440" w:type="pct"/>
            <w:shd w:val="clear" w:color="auto" w:fill="auto"/>
          </w:tcPr>
          <w:p w14:paraId="0E87EBA4"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Capogiri, sonnolenza, perdita di coscienza, sincope e rischio di lesioni accidentali</w:t>
            </w:r>
          </w:p>
          <w:p w14:paraId="0F67AE73"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Sintomi da sospensione</w:t>
            </w:r>
          </w:p>
          <w:p w14:paraId="179C2A47"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Interazioni farmacologiche (lorazepam, etanolo e deprimenti del SNC)</w:t>
            </w:r>
          </w:p>
          <w:p w14:paraId="5D0E979E"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Euforia</w:t>
            </w:r>
          </w:p>
          <w:p w14:paraId="13DB8096"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Insufficienza cardiaca congestizia</w:t>
            </w:r>
          </w:p>
          <w:p w14:paraId="66E0BB74"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Effetti relativi alla vista</w:t>
            </w:r>
          </w:p>
          <w:p w14:paraId="2009F4C5" w14:textId="56843D7C" w:rsidR="00265B61" w:rsidRPr="00DE2757" w:rsidRDefault="00DE2757" w:rsidP="00DE2757">
            <w:pPr>
              <w:spacing w:after="0" w:line="240" w:lineRule="auto"/>
            </w:pPr>
            <w:r w:rsidRPr="00DE2757">
              <w:t>Abuso e dipendenza da farmaci</w:t>
            </w:r>
          </w:p>
        </w:tc>
      </w:tr>
      <w:tr w:rsidR="00265B61" w:rsidRPr="00B618F8" w14:paraId="53B198B4"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4CCC89C7" w14:textId="77777777" w:rsidR="00265B61" w:rsidRPr="00DE2757" w:rsidRDefault="00265B61" w:rsidP="0042214D">
            <w:pPr>
              <w:pStyle w:val="TabletextrowsAgency"/>
              <w:spacing w:line="240" w:lineRule="auto"/>
              <w:jc w:val="both"/>
              <w:rPr>
                <w:rFonts w:asciiTheme="minorHAnsi" w:eastAsiaTheme="minorHAnsi" w:hAnsiTheme="minorHAnsi" w:cstheme="minorBidi"/>
                <w:sz w:val="22"/>
                <w:szCs w:val="22"/>
                <w:lang w:val="it-IT" w:eastAsia="en-US"/>
              </w:rPr>
            </w:pPr>
            <w:r w:rsidRPr="00DE2757">
              <w:rPr>
                <w:rFonts w:asciiTheme="minorHAnsi" w:eastAsiaTheme="minorHAnsi" w:hAnsiTheme="minorHAnsi" w:cstheme="minorBidi"/>
                <w:sz w:val="22"/>
                <w:szCs w:val="22"/>
                <w:lang w:val="it-IT" w:eastAsia="en-US"/>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2769BB6C" w14:textId="77777777" w:rsidR="00265B61" w:rsidRDefault="00DE2757" w:rsidP="00BE7CDB">
            <w:pPr>
              <w:spacing w:after="0" w:line="240" w:lineRule="auto"/>
            </w:pPr>
            <w:r w:rsidRPr="00DE2757">
              <w:t>Suicidio</w:t>
            </w:r>
          </w:p>
          <w:p w14:paraId="5DCE7028" w14:textId="1807DD10" w:rsidR="008440C2" w:rsidRPr="00DE2757" w:rsidRDefault="008440C2" w:rsidP="00BE7CDB">
            <w:pPr>
              <w:spacing w:after="0" w:line="240" w:lineRule="auto"/>
            </w:pPr>
            <w:r w:rsidRPr="008440C2">
              <w:t xml:space="preserve">Uso </w:t>
            </w:r>
            <w:r w:rsidRPr="008440C2">
              <w:rPr>
                <w:i/>
              </w:rPr>
              <w:t>off-label</w:t>
            </w:r>
            <w:r w:rsidRPr="008440C2">
              <w:t xml:space="preserve"> in pazienti pediatrici</w:t>
            </w:r>
          </w:p>
        </w:tc>
      </w:tr>
      <w:tr w:rsidR="00265B61" w:rsidRPr="00474E7B" w14:paraId="547869A8"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5F3C19FD" w14:textId="77777777" w:rsidR="00265B61" w:rsidRPr="00DE2757" w:rsidRDefault="00265B61" w:rsidP="0042214D">
            <w:pPr>
              <w:pStyle w:val="TabletextrowsAgency"/>
              <w:spacing w:line="240" w:lineRule="auto"/>
              <w:jc w:val="both"/>
              <w:rPr>
                <w:rFonts w:asciiTheme="minorHAnsi" w:eastAsiaTheme="minorHAnsi" w:hAnsiTheme="minorHAnsi" w:cstheme="minorBidi"/>
                <w:sz w:val="22"/>
                <w:szCs w:val="22"/>
                <w:lang w:val="it-IT" w:eastAsia="en-US"/>
              </w:rPr>
            </w:pPr>
            <w:r w:rsidRPr="00DE2757">
              <w:rPr>
                <w:rFonts w:asciiTheme="minorHAnsi" w:eastAsiaTheme="minorHAnsi" w:hAnsiTheme="minorHAnsi" w:cstheme="minorBidi"/>
                <w:sz w:val="22"/>
                <w:szCs w:val="22"/>
                <w:lang w:val="it-IT" w:eastAsia="en-US"/>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F94BC25" w14:textId="77777777" w:rsidR="00DE2757" w:rsidRPr="00DE2757" w:rsidRDefault="00DE2757" w:rsidP="00DE2757">
            <w:pPr>
              <w:pStyle w:val="Default"/>
              <w:rPr>
                <w:rFonts w:asciiTheme="minorHAnsi" w:hAnsiTheme="minorHAnsi" w:cstheme="minorBidi"/>
                <w:color w:val="auto"/>
                <w:sz w:val="22"/>
                <w:szCs w:val="22"/>
                <w:lang w:val="it-IT"/>
              </w:rPr>
            </w:pPr>
            <w:r w:rsidRPr="00DE2757">
              <w:rPr>
                <w:rFonts w:asciiTheme="minorHAnsi" w:hAnsiTheme="minorHAnsi" w:cstheme="minorBidi"/>
                <w:color w:val="auto"/>
                <w:sz w:val="22"/>
                <w:szCs w:val="22"/>
                <w:lang w:val="it-IT"/>
              </w:rPr>
              <w:t xml:space="preserve">Nessuna </w:t>
            </w:r>
          </w:p>
          <w:p w14:paraId="1FBDEEA1" w14:textId="77777777" w:rsidR="00265B61" w:rsidRPr="00DE2757" w:rsidRDefault="00265B61" w:rsidP="00BE7CDB">
            <w:pPr>
              <w:spacing w:after="0" w:line="240" w:lineRule="auto"/>
            </w:pPr>
          </w:p>
        </w:tc>
      </w:tr>
    </w:tbl>
    <w:p w14:paraId="2A7A43B3" w14:textId="77777777" w:rsidR="00265B61" w:rsidRPr="007C482D" w:rsidRDefault="00265B61" w:rsidP="00265B61">
      <w:pPr>
        <w:pStyle w:val="Paragrafoelenco"/>
        <w:spacing w:after="0" w:line="240" w:lineRule="auto"/>
        <w:ind w:left="0"/>
        <w:jc w:val="both"/>
        <w:rPr>
          <w:highlight w:val="yellow"/>
        </w:rPr>
      </w:pPr>
    </w:p>
    <w:p w14:paraId="2F83F28F"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73FD2B31" w14:textId="77777777" w:rsidR="00461D93" w:rsidRDefault="004E5A39" w:rsidP="009254CC">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526EEF6F" w14:textId="77777777" w:rsidR="004E5A39" w:rsidRDefault="004E5A39" w:rsidP="00EF6711">
      <w:pPr>
        <w:pStyle w:val="Paragrafoelenco"/>
        <w:spacing w:after="0" w:line="240" w:lineRule="auto"/>
        <w:ind w:left="0"/>
        <w:jc w:val="both"/>
      </w:pPr>
    </w:p>
    <w:p w14:paraId="04E46040" w14:textId="4FDDB3FC" w:rsidR="009568D6" w:rsidRDefault="009254CC" w:rsidP="00EF6711">
      <w:pPr>
        <w:pStyle w:val="Paragrafoelenco"/>
        <w:spacing w:after="0" w:line="240" w:lineRule="auto"/>
        <w:ind w:left="0"/>
        <w:jc w:val="both"/>
      </w:pPr>
      <w:r>
        <w:t xml:space="preserve">Per maggiori dettagli circa le attività di farmacovigilanza previste per </w:t>
      </w:r>
      <w:r w:rsidR="00DA00D7">
        <w:rPr>
          <w:rFonts w:eastAsia="Calibri" w:cs="Calibri"/>
          <w:color w:val="000000"/>
          <w:lang w:eastAsia="it-IT"/>
        </w:rPr>
        <w:t>PREGABALIN PENSA PHARMA</w:t>
      </w:r>
      <w:r w:rsidRPr="002D5520">
        <w:rPr>
          <w:rFonts w:eastAsia="Calibri" w:cs="Calibri"/>
          <w:color w:val="000000"/>
          <w:lang w:eastAsia="it-IT"/>
        </w:rPr>
        <w:t xml:space="preserve"> </w:t>
      </w:r>
      <w:r>
        <w:rPr>
          <w:rFonts w:eastAsia="Calibri" w:cs="Calibri"/>
          <w:color w:val="000000"/>
          <w:lang w:eastAsia="it-IT"/>
        </w:rPr>
        <w:t xml:space="preserve">si può consultare il </w:t>
      </w:r>
      <w:r>
        <w:t xml:space="preserve">   </w:t>
      </w:r>
      <w:r w:rsidR="00464AE0">
        <w:t>“</w:t>
      </w:r>
      <w:r w:rsidR="009568D6" w:rsidRPr="00464AE0">
        <w:rPr>
          <w:i/>
        </w:rPr>
        <w:t xml:space="preserve">Summary </w:t>
      </w:r>
      <w:r w:rsidRPr="00464AE0">
        <w:rPr>
          <w:i/>
        </w:rPr>
        <w:t>RMP</w:t>
      </w:r>
      <w:r w:rsidR="009568D6">
        <w:t>” allegato.</w:t>
      </w:r>
    </w:p>
    <w:p w14:paraId="484D3271" w14:textId="77777777" w:rsidR="009254CC" w:rsidRPr="00EF6711" w:rsidRDefault="009254CC" w:rsidP="00EF6711">
      <w:pPr>
        <w:pStyle w:val="Paragrafoelenco"/>
        <w:spacing w:after="0" w:line="240" w:lineRule="auto"/>
        <w:ind w:left="0"/>
        <w:jc w:val="both"/>
      </w:pPr>
      <w:r>
        <w:t xml:space="preserve"> </w:t>
      </w:r>
    </w:p>
    <w:p w14:paraId="549505EC" w14:textId="77777777" w:rsidR="004E5A39" w:rsidRPr="00EF6711" w:rsidRDefault="004E5A39" w:rsidP="00EF6711">
      <w:pPr>
        <w:pStyle w:val="Paragrafoelenco"/>
        <w:spacing w:after="0" w:line="240" w:lineRule="auto"/>
        <w:ind w:left="0"/>
        <w:jc w:val="both"/>
      </w:pPr>
    </w:p>
    <w:p w14:paraId="741105A6" w14:textId="77777777" w:rsidR="004E5A39" w:rsidRPr="00EF6711" w:rsidRDefault="004E5A39" w:rsidP="00EF6711">
      <w:pPr>
        <w:pStyle w:val="Paragrafoelenco"/>
        <w:spacing w:after="0" w:line="240" w:lineRule="auto"/>
        <w:ind w:left="0"/>
        <w:jc w:val="both"/>
        <w:rPr>
          <w:b/>
        </w:rPr>
      </w:pPr>
      <w:r w:rsidRPr="00EF6711">
        <w:rPr>
          <w:b/>
        </w:rPr>
        <w:t>Conclusioni</w:t>
      </w:r>
    </w:p>
    <w:p w14:paraId="4C12A61E" w14:textId="77777777" w:rsidR="004E5A39" w:rsidRPr="00EF6711" w:rsidRDefault="004E5A39" w:rsidP="00EF6711">
      <w:pPr>
        <w:pStyle w:val="Paragrafoelenco"/>
        <w:spacing w:after="0" w:line="240" w:lineRule="auto"/>
        <w:ind w:left="0"/>
        <w:jc w:val="both"/>
      </w:pPr>
      <w:r w:rsidRPr="00EF6711">
        <w:t xml:space="preserve">Per la richiesta di AIC di </w:t>
      </w:r>
      <w:r w:rsidR="00DA00D7">
        <w:rPr>
          <w:rFonts w:eastAsia="Calibri" w:cs="Calibri"/>
          <w:color w:val="000000"/>
          <w:lang w:eastAsia="it-IT"/>
        </w:rPr>
        <w:t>PREGABALIN PENSA PHARMA</w:t>
      </w:r>
      <w:r w:rsidR="00BE7CDB">
        <w:rPr>
          <w:rFonts w:eastAsia="Calibri" w:cs="Calibri"/>
          <w:color w:val="000000"/>
          <w:lang w:eastAsia="it-IT"/>
        </w:rPr>
        <w:t xml:space="preserve"> </w:t>
      </w:r>
      <w:r w:rsidRPr="00EF6711">
        <w:t>sono state presentate sufficienti informazioni cliniche.</w:t>
      </w:r>
    </w:p>
    <w:p w14:paraId="027BADA3" w14:textId="77777777" w:rsidR="004E5A39" w:rsidRPr="00EF6711" w:rsidRDefault="004E5A39" w:rsidP="00EF6711">
      <w:pPr>
        <w:pStyle w:val="Paragrafoelenco"/>
        <w:spacing w:after="0" w:line="240" w:lineRule="auto"/>
        <w:ind w:left="0"/>
        <w:jc w:val="both"/>
      </w:pPr>
      <w:r w:rsidRPr="00EF6711">
        <w:t xml:space="preserve">Il rapporto beneficio/rischio di </w:t>
      </w:r>
      <w:r w:rsidR="00DA00D7">
        <w:rPr>
          <w:rFonts w:eastAsia="Calibri" w:cs="Calibri"/>
          <w:color w:val="000000"/>
          <w:lang w:eastAsia="it-IT"/>
        </w:rPr>
        <w:t>PREGABALIN PENSA PHARMA</w:t>
      </w:r>
      <w:r w:rsidR="00BE7CDB">
        <w:rPr>
          <w:rFonts w:eastAsia="Calibri" w:cs="Calibri"/>
          <w:color w:val="000000"/>
          <w:lang w:eastAsia="it-IT"/>
        </w:rPr>
        <w:t xml:space="preserve"> </w:t>
      </w:r>
      <w:r w:rsidRPr="00EF6711">
        <w:t>è considerato favorevole dal punto di vista clinico.</w:t>
      </w:r>
    </w:p>
    <w:p w14:paraId="5DC0E66F" w14:textId="77777777" w:rsidR="004E5A39" w:rsidRDefault="004E5A39" w:rsidP="00EF6711">
      <w:pPr>
        <w:pStyle w:val="Paragrafoelenco"/>
        <w:spacing w:after="0" w:line="240" w:lineRule="auto"/>
        <w:ind w:left="0"/>
        <w:jc w:val="both"/>
      </w:pPr>
    </w:p>
    <w:p w14:paraId="4C550E36" w14:textId="77777777" w:rsidR="00F35F38" w:rsidRPr="00EF6711" w:rsidRDefault="00F35F38" w:rsidP="00EF6711">
      <w:pPr>
        <w:pStyle w:val="Paragrafoelenco"/>
        <w:spacing w:after="0" w:line="240" w:lineRule="auto"/>
        <w:ind w:left="0"/>
        <w:jc w:val="both"/>
      </w:pPr>
    </w:p>
    <w:p w14:paraId="760F0EF2" w14:textId="77777777" w:rsidR="004E5A39" w:rsidRPr="00EF6711" w:rsidRDefault="004E5A39" w:rsidP="00EF6711">
      <w:pPr>
        <w:pStyle w:val="Paragrafoelenco"/>
        <w:spacing w:after="0" w:line="240" w:lineRule="auto"/>
        <w:ind w:left="0"/>
        <w:jc w:val="both"/>
      </w:pPr>
    </w:p>
    <w:p w14:paraId="3ABD583E"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0CEF25F5" w14:textId="77777777" w:rsidR="004E5A39" w:rsidRPr="00EF6711" w:rsidRDefault="004E5A39" w:rsidP="00EF6711">
      <w:pPr>
        <w:spacing w:after="0" w:line="240" w:lineRule="auto"/>
        <w:jc w:val="both"/>
      </w:pPr>
      <w:r w:rsidRPr="00EF6711">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4D8FDCE7" w14:textId="77777777" w:rsidR="004631F3" w:rsidRPr="00EF6711" w:rsidRDefault="004631F3" w:rsidP="00EF6711">
      <w:pPr>
        <w:pStyle w:val="Paragrafoelenco"/>
        <w:spacing w:after="0" w:line="240" w:lineRule="auto"/>
        <w:ind w:left="0"/>
        <w:jc w:val="both"/>
      </w:pPr>
      <w:r>
        <w:t xml:space="preserve"> </w:t>
      </w:r>
    </w:p>
    <w:p w14:paraId="231A6CE6" w14:textId="77777777" w:rsidR="004E5A39" w:rsidRPr="00EF6711" w:rsidRDefault="004E5A39" w:rsidP="00EF6711">
      <w:pPr>
        <w:spacing w:after="0" w:line="240" w:lineRule="auto"/>
        <w:jc w:val="both"/>
      </w:pPr>
    </w:p>
    <w:p w14:paraId="47D08B5F"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267F90DB" w14:textId="77777777" w:rsidR="004E5A39" w:rsidRDefault="004E5A39" w:rsidP="00EF6711">
      <w:pPr>
        <w:spacing w:after="0" w:line="240" w:lineRule="auto"/>
        <w:jc w:val="both"/>
      </w:pPr>
      <w:r w:rsidRPr="00EF6711">
        <w:lastRenderedPageBreak/>
        <w:t xml:space="preserve">La qualità di </w:t>
      </w:r>
      <w:r w:rsidR="00DA00D7">
        <w:rPr>
          <w:rFonts w:eastAsia="Calibri" w:cs="Calibri"/>
          <w:color w:val="000000"/>
          <w:lang w:eastAsia="it-IT"/>
        </w:rPr>
        <w:t>PREGABALIN PENSA PHARMA</w:t>
      </w:r>
      <w:r w:rsidR="00BE7CDB">
        <w:rPr>
          <w:rFonts w:eastAsia="Calibri" w:cs="Calibri"/>
          <w:color w:val="000000"/>
          <w:lang w:eastAsia="it-IT"/>
        </w:rPr>
        <w:t xml:space="preserve"> </w:t>
      </w:r>
      <w:r w:rsidRPr="00EF6711">
        <w:t>è accettabile e non sono state rilevate criticità da un punto di vista non clinico e clinico.</w:t>
      </w:r>
    </w:p>
    <w:p w14:paraId="06E4F721" w14:textId="77777777" w:rsidR="00071E63" w:rsidRDefault="00071E63" w:rsidP="00EF6711">
      <w:pPr>
        <w:spacing w:after="0" w:line="240" w:lineRule="auto"/>
        <w:jc w:val="both"/>
      </w:pPr>
    </w:p>
    <w:p w14:paraId="18E9711A" w14:textId="77777777" w:rsidR="00BE7CDB" w:rsidRDefault="00BE7CDB" w:rsidP="00BE7CDB">
      <w:pPr>
        <w:spacing w:after="0" w:line="240" w:lineRule="auto"/>
        <w:jc w:val="both"/>
      </w:pPr>
      <w:r>
        <w:t xml:space="preserve">Lo studio di bioequivalenza e le sue conclusioni confermano che </w:t>
      </w:r>
      <w:r w:rsidR="00DA00D7">
        <w:rPr>
          <w:rFonts w:eastAsia="Calibri" w:cs="Calibri"/>
          <w:color w:val="000000"/>
          <w:lang w:eastAsia="it-IT"/>
        </w:rPr>
        <w:t>PREGABALIN PENSA PHARMA</w:t>
      </w:r>
      <w:r w:rsidR="00071E63">
        <w:rPr>
          <w:rFonts w:eastAsia="Calibri" w:cs="Calibri"/>
          <w:color w:val="000000"/>
          <w:lang w:eastAsia="it-IT"/>
        </w:rPr>
        <w:t xml:space="preserve"> </w:t>
      </w:r>
      <w:r>
        <w:t xml:space="preserve">e il medicinale di riferimento </w:t>
      </w:r>
      <w:r w:rsidR="00B618F8">
        <w:t>LYRICA</w:t>
      </w:r>
      <w:r w:rsidR="00071E63">
        <w:t xml:space="preserve"> </w:t>
      </w:r>
      <w:r w:rsidR="00F90F1F">
        <w:t>sono bioequivalenti</w:t>
      </w:r>
      <w:r>
        <w:t>.</w:t>
      </w:r>
    </w:p>
    <w:p w14:paraId="4EA4AA31" w14:textId="77777777" w:rsidR="00071E63" w:rsidRDefault="00071E63" w:rsidP="00EF6711">
      <w:pPr>
        <w:spacing w:after="0" w:line="240" w:lineRule="auto"/>
        <w:jc w:val="both"/>
      </w:pPr>
    </w:p>
    <w:p w14:paraId="1E21F909" w14:textId="77777777" w:rsidR="004E5A39" w:rsidRPr="00EF6711" w:rsidRDefault="004E5A39" w:rsidP="00EF6711">
      <w:pPr>
        <w:spacing w:after="0" w:line="240" w:lineRule="auto"/>
        <w:jc w:val="both"/>
      </w:pPr>
      <w:r w:rsidRPr="00EF6711">
        <w:t xml:space="preserve">Il rapporto beneficio/rischio </w:t>
      </w:r>
      <w:r w:rsidR="00071E63">
        <w:t xml:space="preserve">di </w:t>
      </w:r>
      <w:r w:rsidR="00DA00D7">
        <w:rPr>
          <w:rFonts w:eastAsia="Calibri" w:cs="Calibri"/>
          <w:color w:val="000000"/>
          <w:lang w:eastAsia="it-IT"/>
        </w:rPr>
        <w:t>PREGABALIN PENSA PHARMA</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185BA2F1"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0E86B4C5" w14:textId="77777777"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E1E83" w:rsidRPr="00577746">
        <w:t>https://farmaci.agenziafarmaco.gov.it/bancadatifarmaci/home</w:t>
      </w:r>
      <w:r w:rsidRPr="00EF6711">
        <w:rPr>
          <w:rFonts w:eastAsia="Calibri" w:cs="Calibri"/>
          <w:lang w:eastAsia="it-IT"/>
        </w:rPr>
        <w:t>).</w:t>
      </w:r>
    </w:p>
    <w:p w14:paraId="60D1AC67" w14:textId="77777777" w:rsidR="006B311C" w:rsidRDefault="006B311C" w:rsidP="00EF6711">
      <w:pPr>
        <w:spacing w:after="0" w:line="240" w:lineRule="auto"/>
        <w:jc w:val="both"/>
        <w:rPr>
          <w:rFonts w:eastAsia="Calibri" w:cs="Calibri"/>
          <w:lang w:eastAsia="it-IT"/>
        </w:rPr>
      </w:pPr>
    </w:p>
    <w:sectPr w:rsidR="006B311C" w:rsidSect="00D02013">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134" w:left="1021" w:header="709" w:footer="79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9981" w16cex:dateUtc="2023-04-14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ED9AD" w16cid:durableId="27E399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D146D" w14:textId="77777777" w:rsidR="00D85F0E" w:rsidRDefault="00D85F0E" w:rsidP="00C07183">
      <w:pPr>
        <w:spacing w:after="0" w:line="240" w:lineRule="auto"/>
      </w:pPr>
      <w:r>
        <w:separator/>
      </w:r>
    </w:p>
  </w:endnote>
  <w:endnote w:type="continuationSeparator" w:id="0">
    <w:p w14:paraId="32941AD6" w14:textId="77777777" w:rsidR="00D85F0E" w:rsidRDefault="00D85F0E"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78CEE" w14:textId="77777777" w:rsidR="004E73E2" w:rsidRDefault="004E73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008179"/>
      <w:docPartObj>
        <w:docPartGallery w:val="Page Numbers (Bottom of Page)"/>
        <w:docPartUnique/>
      </w:docPartObj>
    </w:sdtPr>
    <w:sdtContent>
      <w:sdt>
        <w:sdtPr>
          <w:id w:val="-1769616900"/>
          <w:docPartObj>
            <w:docPartGallery w:val="Page Numbers (Top of Page)"/>
            <w:docPartUnique/>
          </w:docPartObj>
        </w:sdtPr>
        <w:sdtContent>
          <w:bookmarkStart w:id="1" w:name="_GoBack" w:displacedByCustomXml="prev"/>
          <w:p w14:paraId="799CB74D" w14:textId="06874A81" w:rsidR="008C0795" w:rsidRDefault="00D02013">
            <w:pPr>
              <w:pStyle w:val="Pidipagina"/>
              <w:jc w:val="right"/>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7976AE4C" wp14:editId="24ED911C">
                  <wp:simplePos x="0" y="0"/>
                  <wp:positionH relativeFrom="column">
                    <wp:posOffset>-640715</wp:posOffset>
                  </wp:positionH>
                  <wp:positionV relativeFrom="paragraph">
                    <wp:posOffset>129540</wp:posOffset>
                  </wp:positionV>
                  <wp:extent cx="7570800" cy="799200"/>
                  <wp:effectExtent l="0" t="0" r="0" b="127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799200"/>
                          </a:xfrm>
                          <a:prstGeom prst="rect">
                            <a:avLst/>
                          </a:prstGeom>
                          <a:noFill/>
                        </pic:spPr>
                      </pic:pic>
                    </a:graphicData>
                  </a:graphic>
                  <wp14:sizeRelH relativeFrom="margin">
                    <wp14:pctWidth>0</wp14:pctWidth>
                  </wp14:sizeRelH>
                  <wp14:sizeRelV relativeFrom="margin">
                    <wp14:pctHeight>0</wp14:pctHeight>
                  </wp14:sizeRelV>
                </wp:anchor>
              </w:drawing>
            </w:r>
            <w:bookmarkEnd w:id="1"/>
            <w:r w:rsidR="008C0795" w:rsidRPr="008C0795">
              <w:rPr>
                <w:sz w:val="16"/>
                <w:szCs w:val="16"/>
              </w:rPr>
              <w:t xml:space="preserve">Pagina </w:t>
            </w:r>
            <w:r w:rsidR="008C0795" w:rsidRPr="008C0795">
              <w:rPr>
                <w:bCs/>
                <w:sz w:val="16"/>
                <w:szCs w:val="16"/>
              </w:rPr>
              <w:fldChar w:fldCharType="begin"/>
            </w:r>
            <w:r w:rsidR="008C0795" w:rsidRPr="008C0795">
              <w:rPr>
                <w:bCs/>
                <w:sz w:val="16"/>
                <w:szCs w:val="16"/>
              </w:rPr>
              <w:instrText>PAGE</w:instrText>
            </w:r>
            <w:r w:rsidR="008C0795" w:rsidRPr="008C0795">
              <w:rPr>
                <w:bCs/>
                <w:sz w:val="16"/>
                <w:szCs w:val="16"/>
              </w:rPr>
              <w:fldChar w:fldCharType="separate"/>
            </w:r>
            <w:r w:rsidR="004E73E2">
              <w:rPr>
                <w:bCs/>
                <w:noProof/>
                <w:sz w:val="16"/>
                <w:szCs w:val="16"/>
              </w:rPr>
              <w:t>3</w:t>
            </w:r>
            <w:r w:rsidR="008C0795" w:rsidRPr="008C0795">
              <w:rPr>
                <w:bCs/>
                <w:sz w:val="16"/>
                <w:szCs w:val="16"/>
              </w:rPr>
              <w:fldChar w:fldCharType="end"/>
            </w:r>
            <w:r w:rsidR="008C0795" w:rsidRPr="008C0795">
              <w:rPr>
                <w:sz w:val="16"/>
                <w:szCs w:val="16"/>
              </w:rPr>
              <w:t xml:space="preserve"> di </w:t>
            </w:r>
            <w:r w:rsidR="008C0795" w:rsidRPr="008C0795">
              <w:rPr>
                <w:bCs/>
                <w:sz w:val="16"/>
                <w:szCs w:val="16"/>
              </w:rPr>
              <w:fldChar w:fldCharType="begin"/>
            </w:r>
            <w:r w:rsidR="008C0795" w:rsidRPr="008C0795">
              <w:rPr>
                <w:bCs/>
                <w:sz w:val="16"/>
                <w:szCs w:val="16"/>
              </w:rPr>
              <w:instrText>NUMPAGES</w:instrText>
            </w:r>
            <w:r w:rsidR="008C0795" w:rsidRPr="008C0795">
              <w:rPr>
                <w:bCs/>
                <w:sz w:val="16"/>
                <w:szCs w:val="16"/>
              </w:rPr>
              <w:fldChar w:fldCharType="separate"/>
            </w:r>
            <w:r w:rsidR="004E73E2">
              <w:rPr>
                <w:bCs/>
                <w:noProof/>
                <w:sz w:val="16"/>
                <w:szCs w:val="16"/>
              </w:rPr>
              <w:t>11</w:t>
            </w:r>
            <w:r w:rsidR="008C0795" w:rsidRPr="008C0795">
              <w:rPr>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45A15" w14:textId="77777777" w:rsidR="004E73E2" w:rsidRDefault="004E73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59EB2" w14:textId="77777777" w:rsidR="00D85F0E" w:rsidRDefault="00D85F0E" w:rsidP="00C07183">
      <w:pPr>
        <w:spacing w:after="0" w:line="240" w:lineRule="auto"/>
      </w:pPr>
      <w:r>
        <w:separator/>
      </w:r>
    </w:p>
  </w:footnote>
  <w:footnote w:type="continuationSeparator" w:id="0">
    <w:p w14:paraId="40BAD83F" w14:textId="77777777" w:rsidR="00D85F0E" w:rsidRDefault="00D85F0E" w:rsidP="00C07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13A25" w14:textId="77777777" w:rsidR="004E73E2" w:rsidRDefault="004E73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7217D" w14:textId="77777777" w:rsidR="004E73E2" w:rsidRDefault="004E73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1AB7F" w14:textId="77777777" w:rsidR="004E73E2" w:rsidRDefault="004E73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833543"/>
    <w:multiLevelType w:val="hybridMultilevel"/>
    <w:tmpl w:val="A05A45C6"/>
    <w:lvl w:ilvl="0" w:tplc="D1A2E33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4509C6"/>
    <w:multiLevelType w:val="hybridMultilevel"/>
    <w:tmpl w:val="0A1632CE"/>
    <w:lvl w:ilvl="0" w:tplc="EAA07BF0">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1"/>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34B7"/>
    <w:rsid w:val="00035DB7"/>
    <w:rsid w:val="00050F6A"/>
    <w:rsid w:val="00062636"/>
    <w:rsid w:val="00071E63"/>
    <w:rsid w:val="000759F6"/>
    <w:rsid w:val="000808A3"/>
    <w:rsid w:val="000A4BA1"/>
    <w:rsid w:val="000B7AC8"/>
    <w:rsid w:val="000C1389"/>
    <w:rsid w:val="000E1F86"/>
    <w:rsid w:val="000E4494"/>
    <w:rsid w:val="000E4A73"/>
    <w:rsid w:val="000F658F"/>
    <w:rsid w:val="00111E9E"/>
    <w:rsid w:val="00112B76"/>
    <w:rsid w:val="00126BC8"/>
    <w:rsid w:val="001460CA"/>
    <w:rsid w:val="00172AED"/>
    <w:rsid w:val="001A516D"/>
    <w:rsid w:val="001B1CC3"/>
    <w:rsid w:val="001C15DF"/>
    <w:rsid w:val="001C4323"/>
    <w:rsid w:val="001F0D20"/>
    <w:rsid w:val="002112EF"/>
    <w:rsid w:val="002169B0"/>
    <w:rsid w:val="0021736D"/>
    <w:rsid w:val="00245B04"/>
    <w:rsid w:val="00252FE8"/>
    <w:rsid w:val="00265B61"/>
    <w:rsid w:val="00277A0E"/>
    <w:rsid w:val="00297F10"/>
    <w:rsid w:val="002A1800"/>
    <w:rsid w:val="002B662A"/>
    <w:rsid w:val="002C2D9F"/>
    <w:rsid w:val="002F2543"/>
    <w:rsid w:val="002F4000"/>
    <w:rsid w:val="00300BEA"/>
    <w:rsid w:val="003061E0"/>
    <w:rsid w:val="00323648"/>
    <w:rsid w:val="003238CF"/>
    <w:rsid w:val="00340DC4"/>
    <w:rsid w:val="00367CE0"/>
    <w:rsid w:val="00387CA8"/>
    <w:rsid w:val="003B0421"/>
    <w:rsid w:val="003C054E"/>
    <w:rsid w:val="003E1E83"/>
    <w:rsid w:val="0041387F"/>
    <w:rsid w:val="004214DB"/>
    <w:rsid w:val="0042214D"/>
    <w:rsid w:val="00423A97"/>
    <w:rsid w:val="004241AC"/>
    <w:rsid w:val="00445DB2"/>
    <w:rsid w:val="004509BC"/>
    <w:rsid w:val="004532E2"/>
    <w:rsid w:val="004609F8"/>
    <w:rsid w:val="00461D93"/>
    <w:rsid w:val="004631F3"/>
    <w:rsid w:val="00464AE0"/>
    <w:rsid w:val="004B20A8"/>
    <w:rsid w:val="004B5B15"/>
    <w:rsid w:val="004E28E5"/>
    <w:rsid w:val="004E5A39"/>
    <w:rsid w:val="004E70F5"/>
    <w:rsid w:val="004E73E2"/>
    <w:rsid w:val="004F343B"/>
    <w:rsid w:val="00500ACA"/>
    <w:rsid w:val="005049A1"/>
    <w:rsid w:val="00504FC1"/>
    <w:rsid w:val="005250B6"/>
    <w:rsid w:val="0056372C"/>
    <w:rsid w:val="00567615"/>
    <w:rsid w:val="005744D4"/>
    <w:rsid w:val="00577746"/>
    <w:rsid w:val="00577DAC"/>
    <w:rsid w:val="005950D6"/>
    <w:rsid w:val="005A466E"/>
    <w:rsid w:val="005A4BBD"/>
    <w:rsid w:val="005B4C97"/>
    <w:rsid w:val="005C2427"/>
    <w:rsid w:val="005D18E5"/>
    <w:rsid w:val="005F53D6"/>
    <w:rsid w:val="005F54B1"/>
    <w:rsid w:val="00610BAB"/>
    <w:rsid w:val="00621AE2"/>
    <w:rsid w:val="006231AC"/>
    <w:rsid w:val="00636194"/>
    <w:rsid w:val="00642D6A"/>
    <w:rsid w:val="0064646C"/>
    <w:rsid w:val="00654D9E"/>
    <w:rsid w:val="00663BCD"/>
    <w:rsid w:val="00664931"/>
    <w:rsid w:val="006727BD"/>
    <w:rsid w:val="006A3A37"/>
    <w:rsid w:val="006B311C"/>
    <w:rsid w:val="006B3E12"/>
    <w:rsid w:val="006C5811"/>
    <w:rsid w:val="006D7B8C"/>
    <w:rsid w:val="006F44C7"/>
    <w:rsid w:val="00712DB3"/>
    <w:rsid w:val="00716DF5"/>
    <w:rsid w:val="007170D7"/>
    <w:rsid w:val="007221B6"/>
    <w:rsid w:val="00745609"/>
    <w:rsid w:val="00747E46"/>
    <w:rsid w:val="00766E26"/>
    <w:rsid w:val="0078608F"/>
    <w:rsid w:val="0078680B"/>
    <w:rsid w:val="00797416"/>
    <w:rsid w:val="007A1C0E"/>
    <w:rsid w:val="007B2CF1"/>
    <w:rsid w:val="007D2539"/>
    <w:rsid w:val="007E4E98"/>
    <w:rsid w:val="00811B01"/>
    <w:rsid w:val="00823F4C"/>
    <w:rsid w:val="008375CF"/>
    <w:rsid w:val="008440C2"/>
    <w:rsid w:val="00853EC6"/>
    <w:rsid w:val="008547B3"/>
    <w:rsid w:val="00876AC1"/>
    <w:rsid w:val="008819D4"/>
    <w:rsid w:val="00881BCB"/>
    <w:rsid w:val="0088216F"/>
    <w:rsid w:val="008A6FEC"/>
    <w:rsid w:val="008B46E3"/>
    <w:rsid w:val="008B60D7"/>
    <w:rsid w:val="008C0795"/>
    <w:rsid w:val="008C3877"/>
    <w:rsid w:val="008C3D30"/>
    <w:rsid w:val="008C75F9"/>
    <w:rsid w:val="008D1529"/>
    <w:rsid w:val="008F117D"/>
    <w:rsid w:val="009014DF"/>
    <w:rsid w:val="009254CC"/>
    <w:rsid w:val="00943785"/>
    <w:rsid w:val="009568D6"/>
    <w:rsid w:val="00957832"/>
    <w:rsid w:val="0098470E"/>
    <w:rsid w:val="00997F05"/>
    <w:rsid w:val="009A23DE"/>
    <w:rsid w:val="009A260F"/>
    <w:rsid w:val="009B03DB"/>
    <w:rsid w:val="009C3E8B"/>
    <w:rsid w:val="009D3446"/>
    <w:rsid w:val="009E0140"/>
    <w:rsid w:val="009E2BC0"/>
    <w:rsid w:val="009F3867"/>
    <w:rsid w:val="009F395B"/>
    <w:rsid w:val="009F5439"/>
    <w:rsid w:val="009F584E"/>
    <w:rsid w:val="00A01AB1"/>
    <w:rsid w:val="00A03645"/>
    <w:rsid w:val="00A046AC"/>
    <w:rsid w:val="00A11FD6"/>
    <w:rsid w:val="00A247C5"/>
    <w:rsid w:val="00A40FF3"/>
    <w:rsid w:val="00A47604"/>
    <w:rsid w:val="00A5573C"/>
    <w:rsid w:val="00A62D55"/>
    <w:rsid w:val="00A84362"/>
    <w:rsid w:val="00A86F5A"/>
    <w:rsid w:val="00A908B9"/>
    <w:rsid w:val="00A966D1"/>
    <w:rsid w:val="00AA516E"/>
    <w:rsid w:val="00AC20FF"/>
    <w:rsid w:val="00AD051C"/>
    <w:rsid w:val="00AD4BE6"/>
    <w:rsid w:val="00AF52E2"/>
    <w:rsid w:val="00B023E9"/>
    <w:rsid w:val="00B03E01"/>
    <w:rsid w:val="00B1186F"/>
    <w:rsid w:val="00B15135"/>
    <w:rsid w:val="00B2655A"/>
    <w:rsid w:val="00B30431"/>
    <w:rsid w:val="00B618F8"/>
    <w:rsid w:val="00B862CA"/>
    <w:rsid w:val="00BA0ACD"/>
    <w:rsid w:val="00BB2AF8"/>
    <w:rsid w:val="00BB41D2"/>
    <w:rsid w:val="00BB7B54"/>
    <w:rsid w:val="00BC6601"/>
    <w:rsid w:val="00BC74C2"/>
    <w:rsid w:val="00BD39EB"/>
    <w:rsid w:val="00BE7CDB"/>
    <w:rsid w:val="00BF55B9"/>
    <w:rsid w:val="00BF7A42"/>
    <w:rsid w:val="00C058E1"/>
    <w:rsid w:val="00C07183"/>
    <w:rsid w:val="00C17BE2"/>
    <w:rsid w:val="00C2462C"/>
    <w:rsid w:val="00C2565A"/>
    <w:rsid w:val="00C31E3A"/>
    <w:rsid w:val="00C42AAC"/>
    <w:rsid w:val="00C51FF1"/>
    <w:rsid w:val="00C56FA9"/>
    <w:rsid w:val="00C66597"/>
    <w:rsid w:val="00C74500"/>
    <w:rsid w:val="00C91D6D"/>
    <w:rsid w:val="00CC1489"/>
    <w:rsid w:val="00CC52A3"/>
    <w:rsid w:val="00CC7AFF"/>
    <w:rsid w:val="00CE62A1"/>
    <w:rsid w:val="00D02013"/>
    <w:rsid w:val="00D20170"/>
    <w:rsid w:val="00D212AA"/>
    <w:rsid w:val="00D34490"/>
    <w:rsid w:val="00D36F9A"/>
    <w:rsid w:val="00D60600"/>
    <w:rsid w:val="00D85F0E"/>
    <w:rsid w:val="00DA00D7"/>
    <w:rsid w:val="00DA386C"/>
    <w:rsid w:val="00DB021E"/>
    <w:rsid w:val="00DB359A"/>
    <w:rsid w:val="00DC187E"/>
    <w:rsid w:val="00DE01D8"/>
    <w:rsid w:val="00DE2757"/>
    <w:rsid w:val="00E10D6C"/>
    <w:rsid w:val="00E20E87"/>
    <w:rsid w:val="00E25D34"/>
    <w:rsid w:val="00E26828"/>
    <w:rsid w:val="00E27536"/>
    <w:rsid w:val="00E43089"/>
    <w:rsid w:val="00E5480D"/>
    <w:rsid w:val="00E83F8D"/>
    <w:rsid w:val="00EB4398"/>
    <w:rsid w:val="00EC3589"/>
    <w:rsid w:val="00ED72E4"/>
    <w:rsid w:val="00EF062E"/>
    <w:rsid w:val="00EF6711"/>
    <w:rsid w:val="00F00011"/>
    <w:rsid w:val="00F1246A"/>
    <w:rsid w:val="00F27C7F"/>
    <w:rsid w:val="00F35F38"/>
    <w:rsid w:val="00F41EF3"/>
    <w:rsid w:val="00F66767"/>
    <w:rsid w:val="00F67DFC"/>
    <w:rsid w:val="00F76F77"/>
    <w:rsid w:val="00F77F54"/>
    <w:rsid w:val="00F85989"/>
    <w:rsid w:val="00F90F1F"/>
    <w:rsid w:val="00F96473"/>
    <w:rsid w:val="00F964BE"/>
    <w:rsid w:val="00FA2702"/>
    <w:rsid w:val="00FB3BF5"/>
    <w:rsid w:val="00FB4181"/>
    <w:rsid w:val="00FC0183"/>
    <w:rsid w:val="00FC082E"/>
    <w:rsid w:val="00FD415D"/>
    <w:rsid w:val="00FE22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B7F10"/>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styleId="Corpotesto">
    <w:name w:val="Body Text"/>
    <w:basedOn w:val="Normale"/>
    <w:link w:val="CorpotestoCarattere"/>
    <w:uiPriority w:val="99"/>
    <w:unhideWhenUsed/>
    <w:rsid w:val="00FC082E"/>
    <w:pPr>
      <w:spacing w:after="120"/>
    </w:pPr>
    <w:rPr>
      <w:rFonts w:eastAsiaTheme="minorEastAsia"/>
      <w:lang w:val="en-US"/>
    </w:rPr>
  </w:style>
  <w:style w:type="character" w:customStyle="1" w:styleId="CorpotestoCarattere">
    <w:name w:val="Corpo testo Carattere"/>
    <w:basedOn w:val="Carpredefinitoparagrafo"/>
    <w:link w:val="Corpotesto"/>
    <w:uiPriority w:val="99"/>
    <w:rsid w:val="00FC082E"/>
    <w:rPr>
      <w:rFonts w:eastAsiaTheme="minorEastAsia"/>
      <w:lang w:val="en-US"/>
    </w:rPr>
  </w:style>
  <w:style w:type="paragraph" w:customStyle="1" w:styleId="Sarkain2">
    <w:name w:val="Sarkain2"/>
    <w:basedOn w:val="Normale"/>
    <w:uiPriority w:val="99"/>
    <w:rsid w:val="00AC20FF"/>
    <w:pPr>
      <w:spacing w:after="0" w:line="240" w:lineRule="auto"/>
      <w:ind w:left="851"/>
    </w:pPr>
    <w:rPr>
      <w:rFonts w:ascii="Times New Roman" w:eastAsia="Times New Roman" w:hAnsi="Times New Roman" w:cs="Times New Roman"/>
      <w:b/>
      <w:sz w:val="24"/>
      <w:szCs w:val="20"/>
      <w:lang w:val="fi-FI" w:eastAsia="fi-FI"/>
    </w:rPr>
  </w:style>
  <w:style w:type="paragraph" w:customStyle="1" w:styleId="Default">
    <w:name w:val="Default"/>
    <w:rsid w:val="00DE2757"/>
    <w:pPr>
      <w:autoSpaceDE w:val="0"/>
      <w:autoSpaceDN w:val="0"/>
      <w:adjustRightInd w:val="0"/>
      <w:spacing w:after="0" w:line="240" w:lineRule="auto"/>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30719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ols.wmflabs.org/magnustools/cas.php?language=it&amp;cas=148553-50-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3EC37-4D68-4EDC-BE3C-3307B510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3759</Words>
  <Characters>21428</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PREGABALIN PENSA PHARMA</dc:title>
  <dc:creator>AIFA</dc:creator>
  <cp:lastModifiedBy>eliseot</cp:lastModifiedBy>
  <cp:revision>7</cp:revision>
  <dcterms:created xsi:type="dcterms:W3CDTF">2023-04-17T11:10:00Z</dcterms:created>
  <dcterms:modified xsi:type="dcterms:W3CDTF">2023-04-17T11:37:00Z</dcterms:modified>
</cp:coreProperties>
</file>