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3F6CF8" w:rsidP="004241AC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>
            <wp:extent cx="1976755" cy="735330"/>
            <wp:effectExtent l="19050" t="0" r="4445" b="0"/>
            <wp:docPr id="4" name="Immagine 1" descr="AIFA18_Def_5,5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IFA18_Def_5,5c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755" cy="735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823F4C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F7A42" w:rsidRDefault="00213C10" w:rsidP="004241AC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VORICONAZOLO IBISQUS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FE4BA9" w:rsidRPr="00FE4BA9" w:rsidRDefault="00FE4BA9" w:rsidP="00FE4BA9">
      <w:pPr>
        <w:widowControl w:val="0"/>
        <w:spacing w:after="0" w:line="240" w:lineRule="auto"/>
        <w:jc w:val="center"/>
        <w:rPr>
          <w:b/>
          <w:sz w:val="28"/>
          <w:szCs w:val="28"/>
        </w:rPr>
      </w:pPr>
      <w:r w:rsidRPr="00FE4BA9">
        <w:rPr>
          <w:b/>
          <w:sz w:val="28"/>
          <w:szCs w:val="28"/>
        </w:rPr>
        <w:t>IT/H/574/001/DC</w:t>
      </w:r>
    </w:p>
    <w:p w:rsidR="004609F8" w:rsidRPr="00FE4BA9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:rsidR="00FE4BA9" w:rsidRDefault="00213C10" w:rsidP="00FE4BA9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 xml:space="preserve"> </w:t>
      </w:r>
      <w:r w:rsidR="00FE4BA9" w:rsidRPr="00213C10">
        <w:rPr>
          <w:b/>
        </w:rPr>
        <w:t>Istituto Biochimico Italiano G. Lorenzini S.p.A.</w:t>
      </w:r>
    </w:p>
    <w:p w:rsidR="004609F8" w:rsidRDefault="004609F8" w:rsidP="004241AC">
      <w:pPr>
        <w:spacing w:after="0" w:line="240" w:lineRule="auto"/>
        <w:jc w:val="center"/>
        <w:rPr>
          <w:b/>
        </w:rPr>
      </w:pPr>
    </w:p>
    <w:p w:rsidR="002E4129" w:rsidRPr="002E4129" w:rsidRDefault="004241AC" w:rsidP="002E4129">
      <w:pPr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213C10">
        <w:rPr>
          <w:rFonts w:cs="Helvetica"/>
          <w:b/>
        </w:rPr>
        <w:t xml:space="preserve"> </w:t>
      </w:r>
      <w:r w:rsidR="002E4129" w:rsidRPr="002E4129">
        <w:rPr>
          <w:rFonts w:cs="Helvetica"/>
          <w:b/>
        </w:rPr>
        <w:t>045955</w:t>
      </w:r>
    </w:p>
    <w:p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0"/>
    <w:p w:rsidR="00D77B36" w:rsidRPr="00062636" w:rsidRDefault="00D77B36" w:rsidP="004241AC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>Public Assessment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213C10">
        <w:rPr>
          <w:rFonts w:eastAsia="Calibri" w:cs="Calibri"/>
          <w:color w:val="000000"/>
          <w:lang w:eastAsia="it-IT"/>
        </w:rPr>
        <w:t xml:space="preserve">VORICONAZOLO IBISQUS </w:t>
      </w:r>
      <w:r w:rsidR="006B18F0">
        <w:rPr>
          <w:rFonts w:eastAsia="Calibri" w:cs="Calibri"/>
          <w:color w:val="000000"/>
          <w:lang w:eastAsia="it-IT"/>
        </w:rPr>
        <w:t xml:space="preserve">200 mg </w:t>
      </w:r>
      <w:r w:rsidR="006B18F0" w:rsidRPr="006B18F0">
        <w:rPr>
          <w:rFonts w:eastAsia="Calibri" w:cs="Calibri"/>
          <w:bCs/>
          <w:color w:val="000000"/>
          <w:lang w:eastAsia="it-IT"/>
        </w:rPr>
        <w:t xml:space="preserve">polvere per soluzione </w:t>
      </w:r>
      <w:r w:rsidR="00213C10">
        <w:rPr>
          <w:rFonts w:eastAsia="Calibri" w:cs="Calibri"/>
          <w:bCs/>
          <w:color w:val="000000"/>
          <w:lang w:eastAsia="it-IT"/>
        </w:rPr>
        <w:t xml:space="preserve">per </w:t>
      </w:r>
      <w:r w:rsidR="006B18F0" w:rsidRPr="006B18F0">
        <w:rPr>
          <w:rFonts w:eastAsia="Calibri" w:cs="Calibri"/>
          <w:bCs/>
          <w:color w:val="000000"/>
          <w:lang w:eastAsia="it-IT"/>
        </w:rPr>
        <w:t>infusione</w:t>
      </w:r>
      <w:r w:rsidR="00213C10">
        <w:rPr>
          <w:rFonts w:eastAsia="Calibri" w:cs="Calibri"/>
          <w:bCs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213C10">
        <w:rPr>
          <w:rFonts w:eastAsia="Calibri" w:cs="Calibri"/>
          <w:color w:val="000000"/>
          <w:lang w:eastAsia="it-IT"/>
        </w:rPr>
        <w:t xml:space="preserve">VORICONAZOLO IBISQUS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2E4129">
        <w:rPr>
          <w:rFonts w:eastAsia="Calibri" w:cs="Calibri"/>
          <w:color w:val="000000"/>
          <w:lang w:eastAsia="it-IT"/>
        </w:rPr>
        <w:t>VORICONAZOLO IBISQUS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r w:rsidR="00213C10">
        <w:rPr>
          <w:rFonts w:eastAsia="Calibri" w:cs="Calibri"/>
          <w:color w:val="000000"/>
          <w:lang w:eastAsia="it-IT"/>
        </w:rPr>
        <w:t xml:space="preserve">VORICONAZOLO IBISQUS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354561" w:rsidRPr="009F1B70" w:rsidRDefault="00354561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15024C" w:rsidRDefault="00BB2AF8" w:rsidP="0015024C">
      <w:pPr>
        <w:widowControl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213C10">
        <w:rPr>
          <w:rFonts w:eastAsia="Calibri" w:cs="Calibri"/>
          <w:b/>
          <w:color w:val="000000"/>
          <w:lang w:eastAsia="it-IT"/>
        </w:rPr>
        <w:t xml:space="preserve">VORICONAZOLO IBISQUS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A25B1F" w:rsidRDefault="00213C10" w:rsidP="00A25B1F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VORICONAZOLO IBISQUS </w:t>
      </w:r>
      <w:r w:rsidR="002B0ACA" w:rsidRPr="009A542B">
        <w:rPr>
          <w:rFonts w:ascii="Times New Roman" w:hAnsi="Times New Roman" w:cs="Times New Roman"/>
        </w:rPr>
        <w:t xml:space="preserve">è </w:t>
      </w:r>
      <w:r w:rsidR="002B0ACA" w:rsidRPr="002B0ACA">
        <w:rPr>
          <w:rFonts w:eastAsia="Calibri" w:cs="Calibri"/>
          <w:color w:val="000000"/>
          <w:lang w:eastAsia="it-IT"/>
        </w:rPr>
        <w:t xml:space="preserve">un </w:t>
      </w:r>
      <w:r w:rsidR="00431C5E">
        <w:rPr>
          <w:rFonts w:eastAsia="Calibri" w:cs="Calibri"/>
          <w:color w:val="000000"/>
          <w:lang w:eastAsia="it-IT"/>
        </w:rPr>
        <w:t>medicinale che</w:t>
      </w:r>
      <w:r w:rsidR="002B0ACA" w:rsidRPr="002B0ACA">
        <w:rPr>
          <w:rFonts w:eastAsia="Calibri" w:cs="Calibri"/>
          <w:color w:val="000000"/>
          <w:lang w:eastAsia="it-IT"/>
        </w:rPr>
        <w:t xml:space="preserve"> contiene</w:t>
      </w:r>
      <w:r w:rsidR="002B0ACA">
        <w:rPr>
          <w:rFonts w:eastAsia="Calibri" w:cs="Calibri"/>
          <w:color w:val="000000"/>
          <w:lang w:eastAsia="it-IT"/>
        </w:rPr>
        <w:t xml:space="preserve"> un</w:t>
      </w:r>
      <w:r w:rsidR="00431C5E">
        <w:rPr>
          <w:rFonts w:eastAsia="Calibri" w:cs="Calibri"/>
          <w:color w:val="000000"/>
          <w:lang w:eastAsia="it-IT"/>
        </w:rPr>
        <w:t>a sostanza attiva chiamata</w:t>
      </w:r>
      <w:r>
        <w:rPr>
          <w:rFonts w:eastAsia="Calibri" w:cs="Calibri"/>
          <w:color w:val="000000"/>
          <w:lang w:eastAsia="it-IT"/>
        </w:rPr>
        <w:t xml:space="preserve"> “voriconazolo</w:t>
      </w:r>
      <w:r w:rsidR="002B0ACA">
        <w:rPr>
          <w:rFonts w:eastAsia="Calibri" w:cs="Calibri"/>
          <w:color w:val="000000"/>
          <w:lang w:eastAsia="it-IT"/>
        </w:rPr>
        <w:t xml:space="preserve">” </w:t>
      </w:r>
      <w:r w:rsidR="00431C5E">
        <w:rPr>
          <w:rFonts w:eastAsia="Calibri" w:cs="Calibri"/>
          <w:color w:val="000000"/>
          <w:lang w:eastAsia="it-IT"/>
        </w:rPr>
        <w:t>ed</w:t>
      </w:r>
      <w:r w:rsidR="006B18F0">
        <w:rPr>
          <w:rFonts w:eastAsia="Calibri" w:cs="Calibri"/>
          <w:color w:val="000000"/>
          <w:lang w:eastAsia="it-IT"/>
        </w:rPr>
        <w:t xml:space="preserve"> </w:t>
      </w:r>
      <w:r w:rsidR="006B18F0" w:rsidRPr="003D6174">
        <w:rPr>
          <w:rFonts w:cs="Calibri"/>
          <w:color w:val="000000"/>
          <w:lang w:eastAsia="it-IT"/>
        </w:rPr>
        <w:t xml:space="preserve">è disponibile in </w:t>
      </w:r>
      <w:r w:rsidR="006B18F0">
        <w:rPr>
          <w:rFonts w:cs="Calibri"/>
          <w:color w:val="000000"/>
          <w:lang w:eastAsia="it-IT"/>
        </w:rPr>
        <w:t xml:space="preserve">polvere </w:t>
      </w:r>
      <w:r w:rsidR="00527096">
        <w:rPr>
          <w:rFonts w:cs="Calibri"/>
          <w:color w:val="000000"/>
          <w:lang w:eastAsia="it-IT"/>
        </w:rPr>
        <w:t xml:space="preserve"> per soluzione per infusione. La polvere deve essere ricostituita</w:t>
      </w:r>
      <w:r w:rsidR="00A25B1F">
        <w:rPr>
          <w:rFonts w:cs="Calibri"/>
          <w:color w:val="000000"/>
          <w:lang w:eastAsia="it-IT"/>
        </w:rPr>
        <w:t xml:space="preserve"> con soluzione fisiologica o acqua per preparazioni iniettabili</w:t>
      </w:r>
      <w:r w:rsidR="00527096">
        <w:rPr>
          <w:rFonts w:cs="Calibri"/>
          <w:color w:val="000000"/>
          <w:lang w:eastAsia="it-IT"/>
        </w:rPr>
        <w:t xml:space="preserve"> e </w:t>
      </w:r>
      <w:r w:rsidR="00A25B1F">
        <w:rPr>
          <w:rFonts w:cs="Calibri"/>
          <w:color w:val="000000"/>
          <w:lang w:eastAsia="it-IT"/>
        </w:rPr>
        <w:t>l</w:t>
      </w:r>
      <w:r w:rsidR="00A25B1F" w:rsidRPr="00A25B1F">
        <w:rPr>
          <w:rFonts w:cs="Calibri"/>
          <w:color w:val="000000"/>
          <w:lang w:eastAsia="it-IT"/>
        </w:rPr>
        <w:t>a soluzione ricostituita deve essere diluita con un diluente compatibile per infusione endovenosa prima della somministrazione. (Per ulteriori informazioni consultare il paragrafo conclusivo del foglio illustrativo).</w:t>
      </w:r>
    </w:p>
    <w:p w:rsidR="00A25B1F" w:rsidRPr="00A25B1F" w:rsidRDefault="00A25B1F" w:rsidP="00A25B1F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2E4129" w:rsidRPr="002E4129" w:rsidRDefault="00A25B1F" w:rsidP="002E4129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25B1F">
        <w:rPr>
          <w:rFonts w:eastAsia="Calibri" w:cs="Calibri"/>
          <w:color w:val="000000"/>
          <w:lang w:eastAsia="it-IT"/>
        </w:rPr>
        <w:t xml:space="preserve">VORICONAZOLO IBISQUS </w:t>
      </w:r>
      <w:r>
        <w:rPr>
          <w:rFonts w:eastAsia="Calibri" w:cs="Calibri"/>
          <w:color w:val="000000"/>
          <w:lang w:eastAsia="it-IT"/>
        </w:rPr>
        <w:t>è</w:t>
      </w:r>
      <w:r w:rsidR="002E4129" w:rsidRPr="002E4129">
        <w:rPr>
          <w:rFonts w:eastAsia="Calibri" w:cs="Calibri"/>
          <w:color w:val="000000"/>
          <w:lang w:eastAsia="it-IT"/>
        </w:rPr>
        <w:t xml:space="preserve"> utilizzato per il trattamento dei pazienti (adulti e bambini di età superiore ai 2 anni) affetti da:</w:t>
      </w:r>
    </w:p>
    <w:p w:rsidR="002E4129" w:rsidRPr="002E4129" w:rsidRDefault="002E4129" w:rsidP="002E4129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E4129">
        <w:rPr>
          <w:rFonts w:eastAsia="Calibri" w:cs="Calibri"/>
          <w:color w:val="000000"/>
          <w:lang w:eastAsia="it-IT"/>
        </w:rPr>
        <w:t>aspergillosi invasiva (un tipo di infezione micotica causata dalle specie di Aspergillus)</w:t>
      </w:r>
    </w:p>
    <w:p w:rsidR="002E4129" w:rsidRPr="002E4129" w:rsidRDefault="002E4129" w:rsidP="002E4129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E4129">
        <w:rPr>
          <w:rFonts w:eastAsia="Calibri" w:cs="Calibri"/>
          <w:color w:val="000000"/>
          <w:lang w:eastAsia="it-IT"/>
        </w:rPr>
        <w:t>candidemia (un altro tipo di infezione micotica causata dalle specie di Candida) in pazienti non-neutropenici (pazienti che non hanno una conta cellulare dei globuli bianchi insolitamente bassa)</w:t>
      </w:r>
    </w:p>
    <w:p w:rsidR="002E4129" w:rsidRPr="002E4129" w:rsidRDefault="002E4129" w:rsidP="002E4129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E4129">
        <w:rPr>
          <w:rFonts w:eastAsia="Calibri" w:cs="Calibri"/>
          <w:color w:val="000000"/>
          <w:lang w:eastAsia="it-IT"/>
        </w:rPr>
        <w:t>infezioni gravi e invasive causate dalle specie di Candida, quando il fungo è resistente al fluconazolo (un altro principio attivo antimicotico)</w:t>
      </w:r>
    </w:p>
    <w:p w:rsidR="002E4129" w:rsidRPr="002E4129" w:rsidRDefault="002E4129" w:rsidP="002E4129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E4129">
        <w:rPr>
          <w:rFonts w:eastAsia="Calibri" w:cs="Calibri"/>
          <w:color w:val="000000"/>
          <w:lang w:eastAsia="it-IT"/>
        </w:rPr>
        <w:t>infezioni micotiche gravi causate dalle specie di Scedosporium e Fusarium (due diverse specie di funghi)</w:t>
      </w:r>
    </w:p>
    <w:p w:rsidR="002E4129" w:rsidRPr="002E4129" w:rsidRDefault="002E4129" w:rsidP="002E4129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E4129">
        <w:rPr>
          <w:rFonts w:eastAsia="Calibri" w:cs="Calibri"/>
          <w:color w:val="000000"/>
          <w:lang w:eastAsia="it-IT"/>
        </w:rPr>
        <w:t>Voriconazolo Ibisqus è indicato per i pazienti con peggioramento delle infezioni micotiche e potenzialmente in pericolo di vita.</w:t>
      </w:r>
    </w:p>
    <w:p w:rsidR="002E4129" w:rsidRPr="002E4129" w:rsidRDefault="002E4129" w:rsidP="002E4129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E4129">
        <w:rPr>
          <w:rFonts w:eastAsia="Calibri" w:cs="Calibri"/>
          <w:color w:val="000000"/>
          <w:lang w:eastAsia="it-IT"/>
        </w:rPr>
        <w:t>Prevenzione di infezioni micotiche nei pazienti sottoposti a trapianto di midollo osseo ad alto rischio.</w:t>
      </w:r>
    </w:p>
    <w:p w:rsidR="002E4129" w:rsidRPr="002E4129" w:rsidRDefault="002E4129" w:rsidP="002E412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739B">
        <w:rPr>
          <w:rFonts w:eastAsia="Calibri" w:cs="Calibri"/>
          <w:b/>
          <w:bCs/>
          <w:color w:val="000000"/>
          <w:lang w:eastAsia="it-IT"/>
        </w:rPr>
        <w:t>2) COM</w:t>
      </w:r>
      <w:r w:rsidR="009C52FA">
        <w:rPr>
          <w:rFonts w:eastAsia="Calibri" w:cs="Calibri"/>
          <w:b/>
          <w:bCs/>
          <w:color w:val="000000"/>
          <w:lang w:eastAsia="it-IT"/>
        </w:rPr>
        <w:t>’È</w:t>
      </w:r>
      <w:r w:rsidRPr="003F739B">
        <w:rPr>
          <w:rFonts w:eastAsia="Calibri" w:cs="Calibri"/>
          <w:b/>
          <w:bCs/>
          <w:color w:val="000000"/>
          <w:lang w:eastAsia="it-IT"/>
        </w:rPr>
        <w:t xml:space="preserve"> PRESCRITTO/USATO </w:t>
      </w:r>
      <w:r w:rsidR="00213C10" w:rsidRPr="00213C10">
        <w:rPr>
          <w:rFonts w:eastAsia="Calibri" w:cs="Calibri"/>
          <w:b/>
          <w:color w:val="000000"/>
          <w:lang w:eastAsia="it-IT"/>
        </w:rPr>
        <w:t>VORICONAZOLO IBISQUS</w:t>
      </w:r>
      <w:r w:rsidRPr="003F739B">
        <w:rPr>
          <w:rFonts w:eastAsia="Calibri" w:cs="Calibri"/>
          <w:b/>
          <w:bCs/>
          <w:color w:val="000000"/>
          <w:lang w:eastAsia="it-IT"/>
        </w:rPr>
        <w:t>?</w:t>
      </w:r>
    </w:p>
    <w:p w:rsidR="00213C10" w:rsidRPr="00213C10" w:rsidRDefault="00213C10" w:rsidP="00213C10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VORICONAZOLO IBISQUS </w:t>
      </w:r>
      <w:r w:rsidR="00BB2AF8" w:rsidRPr="008A3E43">
        <w:rPr>
          <w:rFonts w:asciiTheme="minorHAnsi" w:eastAsia="Calibri" w:hAnsiTheme="minorHAnsi" w:cs="Calibri"/>
          <w:color w:val="000000"/>
          <w:sz w:val="22"/>
          <w:szCs w:val="22"/>
        </w:rPr>
        <w:t xml:space="preserve">può essere ottenuto </w:t>
      </w:r>
      <w:r w:rsidR="00300BEA" w:rsidRPr="008A3E43">
        <w:rPr>
          <w:rFonts w:asciiTheme="minorHAnsi" w:eastAsia="Calibri" w:hAnsiTheme="minorHAnsi" w:cs="Calibri"/>
          <w:color w:val="000000"/>
          <w:sz w:val="22"/>
          <w:szCs w:val="22"/>
        </w:rPr>
        <w:t>solo su pr</w:t>
      </w:r>
      <w:r>
        <w:rPr>
          <w:rFonts w:asciiTheme="minorHAnsi" w:eastAsia="Calibri" w:hAnsiTheme="minorHAnsi" w:cs="Calibri"/>
          <w:color w:val="000000"/>
          <w:sz w:val="22"/>
          <w:szCs w:val="22"/>
        </w:rPr>
        <w:t>escrizione da parte di un medico specialista in</w:t>
      </w:r>
      <w:r w:rsidRPr="00213C10">
        <w:rPr>
          <w:rFonts w:asciiTheme="minorHAnsi" w:eastAsia="Calibri" w:hAnsiTheme="minorHAnsi" w:cs="Calibri"/>
          <w:color w:val="000000"/>
          <w:sz w:val="22"/>
          <w:szCs w:val="22"/>
        </w:rPr>
        <w:t xml:space="preserve">   malattie</w:t>
      </w:r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Pr="00213C10">
        <w:rPr>
          <w:rFonts w:asciiTheme="minorHAnsi" w:eastAsia="Calibri" w:hAnsiTheme="minorHAnsi" w:cs="Calibri"/>
          <w:color w:val="000000"/>
          <w:sz w:val="22"/>
          <w:szCs w:val="22"/>
        </w:rPr>
        <w:t xml:space="preserve">infettive, internista,  ematologo  </w:t>
      </w:r>
      <w:r>
        <w:rPr>
          <w:rFonts w:asciiTheme="minorHAnsi" w:eastAsia="Calibri" w:hAnsiTheme="minorHAnsi" w:cs="Calibri"/>
          <w:color w:val="000000"/>
          <w:sz w:val="22"/>
          <w:szCs w:val="22"/>
        </w:rPr>
        <w:t>e da parte di centri ospedalieri (ricetta non ripetibile limitativa).</w:t>
      </w:r>
    </w:p>
    <w:p w:rsidR="00CA3660" w:rsidRPr="00ED0E25" w:rsidRDefault="00213C10" w:rsidP="00A6293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  <w:color w:val="000000"/>
          <w:lang w:eastAsia="it-IT"/>
        </w:rPr>
      </w:pPr>
      <w:r>
        <w:t xml:space="preserve"> </w:t>
      </w:r>
    </w:p>
    <w:p w:rsidR="00F96473" w:rsidRPr="004B4170" w:rsidRDefault="00E72C04" w:rsidP="00A62934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>
        <w:t xml:space="preserve"> </w:t>
      </w: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lastRenderedPageBreak/>
        <w:t xml:space="preserve">3) COME FUNZIONA </w:t>
      </w:r>
      <w:r w:rsidR="00213C10">
        <w:rPr>
          <w:rFonts w:eastAsia="Calibri" w:cs="Calibri"/>
          <w:b/>
          <w:color w:val="000000"/>
          <w:lang w:eastAsia="it-IT"/>
        </w:rPr>
        <w:t>VORICONAZOLO IBISQUS</w:t>
      </w:r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8A3E43" w:rsidRDefault="00213C10" w:rsidP="008A3E4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  <w:color w:val="000000"/>
          <w:lang w:eastAsia="it-IT"/>
        </w:rPr>
      </w:pPr>
      <w:r w:rsidRPr="00213C10">
        <w:rPr>
          <w:rFonts w:cs="Calibri"/>
          <w:color w:val="000000"/>
          <w:lang w:eastAsia="it-IT"/>
        </w:rPr>
        <w:t xml:space="preserve">VORICONAZOLO IBISQUS </w:t>
      </w:r>
      <w:r w:rsidR="00BB2AF8" w:rsidRPr="008A3E43">
        <w:rPr>
          <w:rFonts w:cs="Calibri"/>
          <w:color w:val="000000"/>
          <w:lang w:eastAsia="it-IT"/>
        </w:rPr>
        <w:t xml:space="preserve">, il cui codice ATC è </w:t>
      </w:r>
      <w:r w:rsidR="00527096" w:rsidRPr="003C6435">
        <w:rPr>
          <w:rFonts w:ascii="Times New Roman" w:eastAsia="TimesNewRoman" w:hAnsi="Times New Roman" w:cs="Times New Roman"/>
          <w:color w:val="000000"/>
        </w:rPr>
        <w:t>J02AC03</w:t>
      </w:r>
      <w:r w:rsidR="00A55679" w:rsidRPr="008A3E43">
        <w:rPr>
          <w:rFonts w:cs="Calibri"/>
          <w:color w:val="000000"/>
          <w:lang w:eastAsia="it-IT"/>
        </w:rPr>
        <w:t xml:space="preserve">, </w:t>
      </w:r>
      <w:r w:rsidR="008D0F75" w:rsidRPr="008A3E43">
        <w:rPr>
          <w:rFonts w:cs="Calibri"/>
          <w:color w:val="000000"/>
          <w:lang w:eastAsia="it-IT"/>
        </w:rPr>
        <w:t>contiene i</w:t>
      </w:r>
      <w:r w:rsidR="00DC459D" w:rsidRPr="008A3E43">
        <w:rPr>
          <w:rFonts w:cs="Calibri"/>
          <w:color w:val="000000"/>
          <w:lang w:eastAsia="it-IT"/>
        </w:rPr>
        <w:t>l</w:t>
      </w:r>
      <w:r w:rsidR="008D0F75" w:rsidRPr="008A3E43">
        <w:rPr>
          <w:rFonts w:cs="Calibri"/>
          <w:color w:val="000000"/>
          <w:lang w:eastAsia="it-IT"/>
        </w:rPr>
        <w:t xml:space="preserve"> principi</w:t>
      </w:r>
      <w:r w:rsidR="00DC459D" w:rsidRPr="008A3E43">
        <w:rPr>
          <w:rFonts w:cs="Calibri"/>
          <w:color w:val="000000"/>
          <w:lang w:eastAsia="it-IT"/>
        </w:rPr>
        <w:t>o</w:t>
      </w:r>
      <w:r w:rsidR="009D4F30" w:rsidRPr="008A3E43">
        <w:rPr>
          <w:rFonts w:cs="Calibri"/>
          <w:color w:val="000000"/>
          <w:lang w:eastAsia="it-IT"/>
        </w:rPr>
        <w:t xml:space="preserve"> attiv</w:t>
      </w:r>
      <w:r w:rsidR="00DC459D" w:rsidRPr="008A3E43">
        <w:rPr>
          <w:rFonts w:cs="Calibri"/>
          <w:color w:val="000000"/>
          <w:lang w:eastAsia="it-IT"/>
        </w:rPr>
        <w:t>o</w:t>
      </w:r>
      <w:r w:rsidR="008D0F75" w:rsidRPr="008A3E43">
        <w:rPr>
          <w:rFonts w:cs="Calibri"/>
          <w:color w:val="000000"/>
          <w:lang w:eastAsia="it-IT"/>
        </w:rPr>
        <w:t xml:space="preserve"> </w:t>
      </w:r>
      <w:r>
        <w:rPr>
          <w:rFonts w:cs="Calibri"/>
          <w:color w:val="000000"/>
          <w:lang w:eastAsia="it-IT"/>
        </w:rPr>
        <w:t>voriconazolo</w:t>
      </w:r>
      <w:r w:rsidR="008D0F75" w:rsidRPr="008A3E43">
        <w:rPr>
          <w:rFonts w:cs="Calibri"/>
          <w:color w:val="000000"/>
          <w:lang w:eastAsia="it-IT"/>
        </w:rPr>
        <w:t xml:space="preserve">, </w:t>
      </w:r>
      <w:r w:rsidR="00BB2AF8" w:rsidRPr="008A3E43">
        <w:rPr>
          <w:rFonts w:cs="Calibri"/>
          <w:color w:val="000000"/>
          <w:lang w:eastAsia="it-IT"/>
        </w:rPr>
        <w:t xml:space="preserve">che </w:t>
      </w:r>
      <w:r w:rsidR="008A3E43">
        <w:rPr>
          <w:rFonts w:cs="Calibri"/>
          <w:color w:val="000000"/>
          <w:lang w:eastAsia="it-IT"/>
        </w:rPr>
        <w:t xml:space="preserve">è </w:t>
      </w:r>
      <w:r>
        <w:rPr>
          <w:rFonts w:cs="Calibri"/>
          <w:color w:val="000000"/>
          <w:lang w:eastAsia="it-IT"/>
        </w:rPr>
        <w:t xml:space="preserve"> </w:t>
      </w:r>
      <w:r w:rsidR="00527096">
        <w:rPr>
          <w:rFonts w:cs="Calibri"/>
          <w:color w:val="000000"/>
          <w:lang w:eastAsia="it-IT"/>
        </w:rPr>
        <w:t xml:space="preserve">un </w:t>
      </w:r>
      <w:r w:rsidR="00527096" w:rsidRPr="00527096">
        <w:rPr>
          <w:rFonts w:cs="Calibri"/>
          <w:color w:val="000000"/>
          <w:lang w:eastAsia="it-IT"/>
        </w:rPr>
        <w:t>antimicotico</w:t>
      </w:r>
      <w:r w:rsidR="00527096">
        <w:rPr>
          <w:rFonts w:cs="Calibri"/>
          <w:color w:val="000000"/>
          <w:lang w:eastAsia="it-IT"/>
        </w:rPr>
        <w:t xml:space="preserve"> e </w:t>
      </w:r>
      <w:r w:rsidR="00527096" w:rsidRPr="00527096">
        <w:rPr>
          <w:rFonts w:cs="Calibri"/>
          <w:color w:val="000000"/>
          <w:lang w:eastAsia="it-IT"/>
        </w:rPr>
        <w:t xml:space="preserve">agisce interrompendo la crescita o uccidendo i funghi che sono causa di infezioni. </w:t>
      </w:r>
    </w:p>
    <w:p w:rsidR="00BB2AF8" w:rsidRPr="008A3E43" w:rsidRDefault="008A3E43" w:rsidP="008A3E4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  <w:color w:val="000000"/>
          <w:lang w:eastAsia="it-IT"/>
        </w:rPr>
      </w:pPr>
      <w:r w:rsidRPr="008A3E43">
        <w:rPr>
          <w:rFonts w:cs="Calibri"/>
          <w:color w:val="000000"/>
          <w:lang w:eastAsia="it-IT"/>
        </w:rPr>
        <w:t xml:space="preserve"> </w:t>
      </w:r>
      <w:r w:rsidR="00DC459D" w:rsidRPr="008A3E43">
        <w:rPr>
          <w:rFonts w:cs="Calibri"/>
          <w:color w:val="000000"/>
          <w:lang w:eastAsia="it-IT"/>
        </w:rPr>
        <w:t xml:space="preserve"> </w:t>
      </w: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B4170">
        <w:rPr>
          <w:rFonts w:eastAsia="Calibri" w:cs="Calibri"/>
          <w:b/>
          <w:bCs/>
          <w:lang w:eastAsia="it-IT"/>
        </w:rPr>
        <w:t xml:space="preserve">4) COME È STATO STUDIATO </w:t>
      </w:r>
      <w:r w:rsidR="00213C10">
        <w:rPr>
          <w:rFonts w:eastAsia="Calibri" w:cs="Calibri"/>
          <w:b/>
          <w:color w:val="000000"/>
          <w:lang w:eastAsia="it-IT"/>
        </w:rPr>
        <w:t>VORICONAZOLO IBISQUS</w:t>
      </w:r>
      <w:r w:rsidRPr="004B4170">
        <w:rPr>
          <w:rFonts w:eastAsia="Calibri" w:cs="Calibri"/>
          <w:b/>
          <w:bCs/>
          <w:lang w:eastAsia="it-IT"/>
        </w:rPr>
        <w:t xml:space="preserve">? </w:t>
      </w:r>
    </w:p>
    <w:p w:rsidR="00BE57D2" w:rsidRDefault="00F96473" w:rsidP="00BE57D2">
      <w:pPr>
        <w:tabs>
          <w:tab w:val="left" w:pos="0"/>
        </w:tabs>
        <w:spacing w:after="0" w:line="240" w:lineRule="auto"/>
        <w:jc w:val="both"/>
      </w:pPr>
      <w:r w:rsidRPr="00BE57D2">
        <w:t xml:space="preserve">Poiché </w:t>
      </w:r>
      <w:r w:rsidR="00213C10">
        <w:t xml:space="preserve">VORICONAZOLO IBISQUS </w:t>
      </w:r>
      <w:r w:rsidR="00A55679" w:rsidRPr="00BE57D2">
        <w:t>è un medicinale generico</w:t>
      </w:r>
      <w:r w:rsidR="00BE57D2" w:rsidRPr="00BE57D2">
        <w:t xml:space="preserve"> somministrato in soluz</w:t>
      </w:r>
      <w:r w:rsidR="00213C10">
        <w:t>ione acquosa per via endovenosa</w:t>
      </w:r>
      <w:r w:rsidR="00BE57D2" w:rsidRPr="00BE57D2">
        <w:t>, e contenente la stessa sostanza attiva alla medesima concentrazione del medicinale di riferimento, non è richiesta la conduzione di studi di bioequivalenza</w:t>
      </w:r>
      <w:r w:rsidR="00BE57D2">
        <w:t xml:space="preserve"> in conformità alla linea guida</w:t>
      </w:r>
      <w:r w:rsidR="00F0596D">
        <w:t xml:space="preserve"> di riferimento</w:t>
      </w:r>
      <w:r w:rsidR="00BE57D2">
        <w:t>.</w:t>
      </w:r>
      <w:r w:rsidR="00BE57D2" w:rsidRPr="00BE57D2">
        <w:t xml:space="preserve"> </w:t>
      </w:r>
    </w:p>
    <w:p w:rsidR="00A55679" w:rsidRDefault="00BE57D2" w:rsidP="00BE57D2">
      <w:pPr>
        <w:tabs>
          <w:tab w:val="left" w:pos="0"/>
        </w:tabs>
        <w:spacing w:after="0" w:line="240" w:lineRule="auto"/>
        <w:jc w:val="both"/>
      </w:pPr>
      <w:r w:rsidRPr="00BE57D2">
        <w:t xml:space="preserve">L’equivalenza è </w:t>
      </w:r>
      <w:r w:rsidR="00F0596D">
        <w:t>considerata</w:t>
      </w:r>
      <w:r w:rsidRPr="00BE57D2">
        <w:t xml:space="preserve"> dimostrata sulla base di studi di confronto</w:t>
      </w:r>
      <w:r>
        <w:t xml:space="preserve"> delle proprietà chimico-</w:t>
      </w:r>
      <w:r w:rsidRPr="00BE57D2">
        <w:t xml:space="preserve">fisiche e del profilo di impurezze </w:t>
      </w:r>
      <w:r>
        <w:t>del</w:t>
      </w:r>
      <w:r w:rsidRPr="00BE57D2">
        <w:t xml:space="preserve">la </w:t>
      </w:r>
      <w:r w:rsidR="00213C10">
        <w:t xml:space="preserve">VORICONAZOLO IBISQUS </w:t>
      </w:r>
      <w:r w:rsidRPr="00BE57D2">
        <w:t xml:space="preserve">e </w:t>
      </w:r>
      <w:r>
        <w:t>del</w:t>
      </w:r>
      <w:r w:rsidRPr="00BE57D2">
        <w:t xml:space="preserve"> medicinale </w:t>
      </w:r>
      <w:r>
        <w:t xml:space="preserve">di riferimento </w:t>
      </w:r>
      <w:r w:rsidR="00213C10">
        <w:t>Vfend</w:t>
      </w:r>
      <w:r>
        <w:t>.</w:t>
      </w:r>
      <w:r w:rsidRPr="00BE57D2">
        <w:t xml:space="preserve">   </w:t>
      </w:r>
    </w:p>
    <w:p w:rsidR="00BE57D2" w:rsidRPr="00BE57D2" w:rsidRDefault="00BE57D2" w:rsidP="00BE57D2">
      <w:pPr>
        <w:tabs>
          <w:tab w:val="left" w:pos="0"/>
        </w:tabs>
        <w:spacing w:after="0" w:line="240" w:lineRule="auto"/>
        <w:jc w:val="both"/>
      </w:pP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213C10">
        <w:rPr>
          <w:rFonts w:eastAsia="Calibri" w:cs="Calibri"/>
          <w:b/>
          <w:color w:val="000000"/>
          <w:lang w:eastAsia="it-IT"/>
        </w:rPr>
        <w:t>VORICONAZOLO IBISQUS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A55679" w:rsidRPr="00A55679" w:rsidRDefault="00A55679" w:rsidP="00A55679">
      <w:pPr>
        <w:autoSpaceDE w:val="0"/>
        <w:autoSpaceDN w:val="0"/>
        <w:adjustRightInd w:val="0"/>
        <w:spacing w:after="0"/>
        <w:contextualSpacing/>
        <w:jc w:val="both"/>
        <w:rPr>
          <w:rFonts w:eastAsia="Calibri" w:cs="Calibri"/>
          <w:color w:val="000000"/>
          <w:lang w:eastAsia="it-IT"/>
        </w:rPr>
      </w:pPr>
      <w:r w:rsidRPr="00A55679">
        <w:rPr>
          <w:rFonts w:eastAsia="Calibri" w:cs="Calibri"/>
          <w:color w:val="000000"/>
          <w:lang w:eastAsia="it-IT"/>
        </w:rPr>
        <w:t xml:space="preserve">Il medicinale </w:t>
      </w:r>
      <w:r w:rsidR="00213C10">
        <w:rPr>
          <w:rFonts w:eastAsia="Calibri" w:cs="Calibri"/>
          <w:color w:val="000000"/>
          <w:lang w:eastAsia="it-IT"/>
        </w:rPr>
        <w:t>VORICONAZOLO IBISQUS</w:t>
      </w:r>
      <w:r w:rsidRPr="00A55679">
        <w:rPr>
          <w:rFonts w:eastAsia="Calibri" w:cs="Calibri"/>
          <w:color w:val="000000"/>
          <w:lang w:eastAsia="it-IT"/>
        </w:rPr>
        <w:t xml:space="preserve"> è un medicinale generico di  </w:t>
      </w:r>
      <w:r w:rsidR="00213C10">
        <w:rPr>
          <w:rFonts w:eastAsia="Calibri" w:cs="Calibri"/>
          <w:color w:val="000000"/>
          <w:lang w:eastAsia="it-IT"/>
        </w:rPr>
        <w:t>Vfend</w:t>
      </w:r>
      <w:r w:rsidRPr="00A55679">
        <w:rPr>
          <w:rFonts w:eastAsia="Calibri" w:cs="Calibri"/>
          <w:color w:val="000000"/>
          <w:lang w:eastAsia="it-IT"/>
        </w:rPr>
        <w:t>, pertanto i benefici e rischi ad esso associati sono sovr</w:t>
      </w:r>
      <w:r w:rsidR="00E42D42">
        <w:rPr>
          <w:rFonts w:eastAsia="Calibri" w:cs="Calibri"/>
          <w:color w:val="000000"/>
          <w:lang w:eastAsia="it-IT"/>
        </w:rPr>
        <w:t>apponibili a quelli del medicinale</w:t>
      </w:r>
      <w:r w:rsidRPr="00A55679">
        <w:rPr>
          <w:rFonts w:eastAsia="Calibri" w:cs="Calibri"/>
          <w:color w:val="000000"/>
          <w:lang w:eastAsia="it-IT"/>
        </w:rPr>
        <w:t xml:space="preserve"> di riferimento. </w:t>
      </w:r>
    </w:p>
    <w:p w:rsidR="006B311C" w:rsidRPr="00A55679" w:rsidRDefault="00943785" w:rsidP="00A55679">
      <w:pPr>
        <w:autoSpaceDE w:val="0"/>
        <w:autoSpaceDN w:val="0"/>
        <w:adjustRightInd w:val="0"/>
        <w:spacing w:after="0"/>
        <w:contextualSpacing/>
        <w:jc w:val="both"/>
        <w:rPr>
          <w:rFonts w:eastAsia="Calibri" w:cs="Calibri"/>
          <w:color w:val="000000"/>
          <w:lang w:eastAsia="it-IT"/>
        </w:rPr>
      </w:pPr>
      <w:r w:rsidRPr="00A55679">
        <w:rPr>
          <w:rFonts w:eastAsia="Calibri" w:cs="Calibri"/>
          <w:color w:val="000000"/>
          <w:lang w:eastAsia="it-IT"/>
        </w:rPr>
        <w:t xml:space="preserve">Per l’elenco degli effetti indesiderati rilevati con </w:t>
      </w:r>
      <w:r w:rsidR="00213C10">
        <w:rPr>
          <w:rFonts w:eastAsia="Calibri" w:cs="Calibri"/>
          <w:color w:val="000000"/>
          <w:lang w:eastAsia="it-IT"/>
        </w:rPr>
        <w:t xml:space="preserve">VORICONAZOLO IBISQUS </w:t>
      </w:r>
      <w:r w:rsidRPr="00A55679">
        <w:rPr>
          <w:rFonts w:eastAsia="Calibri" w:cs="Calibri"/>
          <w:color w:val="000000"/>
          <w:lang w:eastAsia="it-IT"/>
        </w:rPr>
        <w:t>si rimanda al foglio illustrativo.</w:t>
      </w: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 xml:space="preserve">6) PERCHE’ </w:t>
      </w:r>
      <w:r w:rsidR="00213C10">
        <w:rPr>
          <w:rFonts w:eastAsia="Calibri" w:cs="Calibri"/>
          <w:b/>
          <w:color w:val="000000"/>
          <w:lang w:eastAsia="it-IT"/>
        </w:rPr>
        <w:t xml:space="preserve">VORICONAZOLO IBISQUS </w:t>
      </w:r>
      <w:r w:rsidRPr="00666CCE">
        <w:rPr>
          <w:rFonts w:eastAsia="Calibri" w:cs="Calibri"/>
          <w:b/>
          <w:bCs/>
          <w:lang w:eastAsia="it-IT"/>
        </w:rPr>
        <w:t xml:space="preserve">E’ STATO APPROVATO? </w:t>
      </w:r>
    </w:p>
    <w:p w:rsidR="00BB2AF8" w:rsidRPr="00CB3303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lang w:eastAsia="it-IT"/>
        </w:rPr>
        <w:t xml:space="preserve">La </w:t>
      </w:r>
      <w:r w:rsidRPr="009F1B70">
        <w:rPr>
          <w:rFonts w:eastAsia="Calibri" w:cs="Calibri"/>
          <w:color w:val="000000"/>
          <w:lang w:eastAsia="it-IT"/>
        </w:rPr>
        <w:t xml:space="preserve">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666CCE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nella </w:t>
      </w:r>
      <w:r w:rsidRPr="00527096">
        <w:rPr>
          <w:rFonts w:eastAsia="Calibri" w:cs="Calibri"/>
          <w:lang w:eastAsia="it-IT"/>
        </w:rPr>
        <w:t xml:space="preserve">riunione </w:t>
      </w:r>
      <w:r w:rsidR="00527096" w:rsidRPr="00527096">
        <w:rPr>
          <w:rFonts w:eastAsia="Calibri" w:cs="Calibri"/>
          <w:iCs/>
          <w:lang w:eastAsia="it-IT"/>
        </w:rPr>
        <w:t xml:space="preserve">del </w:t>
      </w:r>
      <w:r w:rsidR="00527096">
        <w:rPr>
          <w:rFonts w:eastAsia="Calibri" w:cs="Calibri"/>
          <w:lang w:eastAsia="it-IT"/>
        </w:rPr>
        <w:t>5</w:t>
      </w:r>
      <w:r w:rsidR="00527096" w:rsidRPr="00527096">
        <w:rPr>
          <w:rFonts w:eastAsia="Calibri" w:cs="Calibri"/>
          <w:lang w:eastAsia="it-IT"/>
        </w:rPr>
        <w:t xml:space="preserve">, 6, 7 e 8 </w:t>
      </w:r>
      <w:r w:rsidR="00527096" w:rsidRPr="00527096">
        <w:rPr>
          <w:rFonts w:eastAsia="Calibri" w:cs="Calibri"/>
          <w:iCs/>
          <w:lang w:eastAsia="it-IT"/>
        </w:rPr>
        <w:t>Marzo</w:t>
      </w:r>
      <w:r w:rsidR="00527096" w:rsidRPr="00527096">
        <w:rPr>
          <w:rFonts w:eastAsia="Calibri" w:cs="Calibri"/>
          <w:i/>
          <w:iCs/>
          <w:lang w:eastAsia="it-IT"/>
        </w:rPr>
        <w:t xml:space="preserve"> 2019</w:t>
      </w:r>
      <w:r w:rsidR="00527096">
        <w:rPr>
          <w:rFonts w:eastAsia="Calibri" w:cs="Calibri"/>
          <w:i/>
          <w:iCs/>
          <w:lang w:eastAsia="it-IT"/>
        </w:rPr>
        <w:t xml:space="preserve">, </w:t>
      </w:r>
      <w:r w:rsidRPr="00666CCE">
        <w:rPr>
          <w:rFonts w:eastAsia="Calibri" w:cs="Calibri"/>
          <w:lang w:eastAsia="it-IT"/>
        </w:rPr>
        <w:t>ha concluso che, conformemente ai requisiti della normativa vigente</w:t>
      </w:r>
      <w:r>
        <w:rPr>
          <w:rFonts w:eastAsia="Calibri" w:cs="Calibri"/>
          <w:lang w:eastAsia="it-IT"/>
        </w:rPr>
        <w:t xml:space="preserve">, </w:t>
      </w:r>
      <w:r w:rsidR="00213C10">
        <w:rPr>
          <w:rFonts w:eastAsia="Calibri" w:cs="Calibri"/>
          <w:lang w:eastAsia="it-IT"/>
        </w:rPr>
        <w:t>VORICONAZOLO IBISQUS</w:t>
      </w:r>
      <w:r w:rsidR="008A3E43" w:rsidRPr="00ED3FCE">
        <w:rPr>
          <w:rFonts w:cs="Calibri"/>
          <w:lang w:eastAsia="it-IT"/>
        </w:rPr>
        <w:t xml:space="preserve"> è comparabile al medicinale di riferimento </w:t>
      </w:r>
      <w:r w:rsidR="00213C10">
        <w:rPr>
          <w:rFonts w:cs="Calibri"/>
          <w:lang w:eastAsia="it-IT"/>
        </w:rPr>
        <w:t>Vfend.</w:t>
      </w:r>
      <w:r w:rsidR="008A3E43">
        <w:rPr>
          <w:rFonts w:cs="Calibri"/>
          <w:lang w:eastAsia="it-IT"/>
        </w:rPr>
        <w:t xml:space="preserve"> Pertanto</w:t>
      </w:r>
      <w:r w:rsidR="008A3E43" w:rsidRPr="00ED3FCE">
        <w:rPr>
          <w:rFonts w:cs="Calibri"/>
          <w:lang w:eastAsia="it-IT"/>
        </w:rPr>
        <w:t xml:space="preserve"> </w:t>
      </w:r>
      <w:r w:rsidRPr="00666CCE">
        <w:rPr>
          <w:rFonts w:eastAsia="Calibri" w:cs="Calibri"/>
          <w:lang w:eastAsia="it-IT"/>
        </w:rPr>
        <w:t xml:space="preserve">i benefici di </w:t>
      </w:r>
      <w:r w:rsidR="00213C10">
        <w:rPr>
          <w:rFonts w:eastAsia="Calibri" w:cs="Calibri"/>
          <w:color w:val="000000"/>
          <w:lang w:eastAsia="it-IT"/>
        </w:rPr>
        <w:t xml:space="preserve">VORICONAZOLO IBISQUS </w:t>
      </w:r>
      <w:r w:rsidRPr="00666CCE">
        <w:rPr>
          <w:rFonts w:eastAsia="Calibri" w:cs="Calibri"/>
          <w:lang w:eastAsia="it-IT"/>
        </w:rPr>
        <w:t xml:space="preserve">sono superiori ai rischi individuati. La </w:t>
      </w:r>
      <w:r>
        <w:rPr>
          <w:rFonts w:eastAsia="Calibri" w:cs="Calibri"/>
          <w:lang w:eastAsia="it-IT"/>
        </w:rPr>
        <w:t>CTS</w:t>
      </w:r>
      <w:r w:rsidR="000C586A">
        <w:rPr>
          <w:rFonts w:eastAsia="Calibri" w:cs="Calibri"/>
          <w:lang w:eastAsia="it-IT"/>
        </w:rPr>
        <w:t xml:space="preserve"> ha inoltre</w:t>
      </w:r>
      <w:r w:rsidRPr="00666CCE">
        <w:rPr>
          <w:rFonts w:eastAsia="Calibri" w:cs="Calibri"/>
          <w:lang w:eastAsia="it-IT"/>
        </w:rPr>
        <w:t xml:space="preserve"> definito le modalità d</w:t>
      </w:r>
      <w:r>
        <w:rPr>
          <w:rFonts w:eastAsia="Calibri" w:cs="Calibri"/>
          <w:lang w:eastAsia="it-IT"/>
        </w:rPr>
        <w:t xml:space="preserve">i prescrizione di cui al punto </w:t>
      </w:r>
      <w:r w:rsidRPr="00666CCE">
        <w:rPr>
          <w:rFonts w:eastAsia="Calibri" w:cs="Calibri"/>
          <w:lang w:eastAsia="it-IT"/>
        </w:rPr>
        <w:t>2) di questo Riassunto e la</w:t>
      </w:r>
      <w:r w:rsidRPr="00CB3303">
        <w:rPr>
          <w:rFonts w:eastAsia="Calibri" w:cs="Calibri"/>
          <w:lang w:eastAsia="it-IT"/>
        </w:rPr>
        <w:t xml:space="preserve"> classe di rimborsabilità del </w:t>
      </w:r>
      <w:r w:rsidRPr="00E17E7A">
        <w:rPr>
          <w:rFonts w:eastAsia="Calibri" w:cs="Calibri"/>
          <w:lang w:eastAsia="it-IT"/>
        </w:rPr>
        <w:t>medicinale</w:t>
      </w:r>
      <w:r w:rsidR="007170D7" w:rsidRPr="00E17E7A">
        <w:rPr>
          <w:rFonts w:eastAsia="Calibri" w:cs="Calibri"/>
          <w:lang w:eastAsia="it-IT"/>
        </w:rPr>
        <w:t xml:space="preserve"> </w:t>
      </w:r>
      <w:r w:rsidR="00431C5E">
        <w:rPr>
          <w:rFonts w:eastAsia="Calibri" w:cs="Calibri"/>
          <w:lang w:eastAsia="it-IT"/>
        </w:rPr>
        <w:t>(</w:t>
      </w:r>
      <w:r w:rsidR="00B21444">
        <w:rPr>
          <w:rFonts w:eastAsia="Calibri" w:cs="Calibri"/>
          <w:lang w:eastAsia="it-IT"/>
        </w:rPr>
        <w:t>fascia A/H</w:t>
      </w:r>
      <w:r w:rsidR="00431C5E">
        <w:rPr>
          <w:rFonts w:eastAsia="Calibri" w:cs="Calibri"/>
          <w:lang w:eastAsia="it-IT"/>
        </w:rPr>
        <w:t>)</w:t>
      </w:r>
      <w:r w:rsidR="00B2144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213C10">
        <w:rPr>
          <w:rFonts w:eastAsia="Calibri" w:cs="Calibri"/>
          <w:b/>
          <w:color w:val="000000"/>
          <w:lang w:eastAsia="it-IT"/>
        </w:rPr>
        <w:t>VORICONAZOLO IBISQUS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213C10">
        <w:rPr>
          <w:rFonts w:eastAsia="Calibri" w:cs="Calibri"/>
          <w:color w:val="000000"/>
          <w:lang w:eastAsia="it-IT"/>
        </w:rPr>
        <w:t>VORICONAZOLO IBISQUS</w:t>
      </w:r>
      <w:r w:rsidR="004241AC" w:rsidRPr="007170D7">
        <w:rPr>
          <w:rFonts w:eastAsia="Calibri" w:cs="Calibri"/>
          <w:lang w:eastAsia="it-IT"/>
        </w:rPr>
        <w:t>.</w:t>
      </w:r>
    </w:p>
    <w:p w:rsidR="00A25B1F" w:rsidRPr="00C05730" w:rsidRDefault="00A62934" w:rsidP="00A25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cs="Calibri"/>
          <w:lang w:eastAsia="it-IT"/>
        </w:rPr>
        <w:t xml:space="preserve">Inoltre </w:t>
      </w:r>
      <w:r w:rsidR="00A25B1F">
        <w:rPr>
          <w:rFonts w:cs="Calibri"/>
          <w:lang w:eastAsia="it-IT"/>
        </w:rPr>
        <w:t xml:space="preserve">per </w:t>
      </w:r>
      <w:r w:rsidR="00213C10">
        <w:rPr>
          <w:rFonts w:cs="Calibri"/>
          <w:lang w:eastAsia="it-IT"/>
        </w:rPr>
        <w:t>VORICONAZOLO IBISQUS</w:t>
      </w:r>
      <w:r w:rsidR="00A25B1F">
        <w:rPr>
          <w:rFonts w:cs="Calibri"/>
          <w:lang w:eastAsia="it-IT"/>
        </w:rPr>
        <w:t xml:space="preserve">, al fine di aumentare la consapevolezza dei rischi da parte del personale sanitario e dei pazienti e minimizzarne la frequenza e la gravità </w:t>
      </w:r>
      <w:r w:rsidR="00213C10">
        <w:rPr>
          <w:rFonts w:cs="Calibri"/>
          <w:lang w:eastAsia="it-IT"/>
        </w:rPr>
        <w:t xml:space="preserve"> </w:t>
      </w:r>
      <w:r w:rsidR="00A25B1F">
        <w:rPr>
          <w:rFonts w:cs="Calibri"/>
          <w:lang w:eastAsia="it-IT"/>
        </w:rPr>
        <w:t>sono disponibili un questionario, un opuscolo informativo e una carta per il paziente.</w:t>
      </w:r>
      <w:r w:rsidR="00A25B1F">
        <w:rPr>
          <w:rFonts w:ascii="Times New Roman" w:hAnsi="Times New Roman"/>
        </w:rPr>
        <w:t xml:space="preserve"> </w:t>
      </w:r>
    </w:p>
    <w:p w:rsidR="00213C10" w:rsidRPr="00A25B1F" w:rsidRDefault="00213C10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213C10">
        <w:rPr>
          <w:rFonts w:eastAsia="Calibri" w:cs="Calibri"/>
          <w:b/>
          <w:color w:val="000000"/>
          <w:lang w:eastAsia="it-IT"/>
        </w:rPr>
        <w:t>VORICONAZOLO IBISQUS</w:t>
      </w:r>
    </w:p>
    <w:p w:rsidR="004241AC" w:rsidRPr="00CA3A1E" w:rsidRDefault="004439E5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In data </w:t>
      </w:r>
      <w:r w:rsidR="00213C10" w:rsidRPr="004439E5">
        <w:rPr>
          <w:rFonts w:eastAsia="Calibri" w:cs="Calibri"/>
          <w:b/>
          <w:bCs/>
          <w:iCs/>
          <w:lang w:eastAsia="it-IT"/>
        </w:rPr>
        <w:t>08/08/</w:t>
      </w:r>
      <w:r w:rsidR="00431C5E" w:rsidRPr="004439E5">
        <w:rPr>
          <w:rFonts w:eastAsia="Calibri" w:cs="Calibri"/>
          <w:b/>
          <w:bCs/>
          <w:iCs/>
          <w:lang w:eastAsia="it-IT"/>
        </w:rPr>
        <w:t>2019</w:t>
      </w:r>
      <w:r w:rsidR="004241AC" w:rsidRPr="00B0024D">
        <w:rPr>
          <w:rFonts w:eastAsia="Calibri" w:cs="Calibri"/>
          <w:bCs/>
          <w:iCs/>
          <w:lang w:eastAsia="it-IT"/>
        </w:rPr>
        <w:t xml:space="preserve"> l</w:t>
      </w:r>
      <w:r w:rsidR="004241AC" w:rsidRPr="00BB2AF8">
        <w:rPr>
          <w:rFonts w:eastAsia="Calibri" w:cs="Calibri"/>
          <w:bCs/>
          <w:iCs/>
          <w:lang w:eastAsia="it-IT"/>
        </w:rPr>
        <w:t xml:space="preserve">’AIFA ha rilasciato l’autorizzazione all’immissione in commercio di </w:t>
      </w:r>
      <w:r w:rsidR="00213C10">
        <w:rPr>
          <w:rFonts w:eastAsia="Calibri" w:cs="Calibri"/>
          <w:color w:val="000000"/>
          <w:lang w:eastAsia="it-IT"/>
        </w:rPr>
        <w:t>VORICONAZOLO IBISQUS</w:t>
      </w:r>
      <w:r w:rsidR="004241AC" w:rsidRPr="007170D7">
        <w:rPr>
          <w:rFonts w:eastAsia="Calibri" w:cs="Calibri"/>
          <w:bCs/>
          <w:lang w:eastAsia="it-IT"/>
        </w:rPr>
        <w:t>.</w:t>
      </w:r>
      <w:r w:rsidR="004241AC" w:rsidRPr="00CA3A1E">
        <w:rPr>
          <w:rFonts w:eastAsia="Calibri" w:cs="Calibri"/>
          <w:bCs/>
          <w:lang w:eastAsia="it-IT"/>
        </w:rPr>
        <w:t xml:space="preserve"> 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</w:t>
      </w:r>
      <w:r w:rsidR="005B5E82" w:rsidRPr="00CE415A">
        <w:rPr>
          <w:rFonts w:cs="Calibri"/>
          <w:bCs/>
          <w:iCs/>
          <w:lang w:eastAsia="it-IT"/>
        </w:rPr>
        <w:t xml:space="preserve">per </w:t>
      </w:r>
      <w:r w:rsidR="00213C10">
        <w:rPr>
          <w:rFonts w:cs="Calibri"/>
          <w:bCs/>
          <w:iCs/>
          <w:lang w:eastAsia="it-IT"/>
        </w:rPr>
        <w:t xml:space="preserve">VORICONAZOLO IBISQUS </w:t>
      </w:r>
      <w:r w:rsidR="005B5E82" w:rsidRPr="00CE415A">
        <w:rPr>
          <w:rFonts w:cs="Calibri"/>
          <w:bCs/>
          <w:iCs/>
          <w:lang w:eastAsia="it-IT"/>
        </w:rPr>
        <w:t xml:space="preserve">è reperibile sul sito </w:t>
      </w:r>
      <w:hyperlink r:id="rId7" w:history="1">
        <w:r w:rsidR="00BE57D2" w:rsidRPr="00BE57D2">
          <w:rPr>
            <w:color w:val="0000FF"/>
            <w:u w:val="single"/>
          </w:rPr>
          <w:t>https://www.hma.eu/mriproductindex.html</w:t>
        </w:r>
      </w:hyperlink>
      <w:r w:rsidR="00BE57D2">
        <w:t xml:space="preserve">. </w:t>
      </w:r>
      <w:r w:rsidR="004241AC" w:rsidRPr="002A3F14">
        <w:rPr>
          <w:rFonts w:eastAsia="Calibri" w:cs="Calibri"/>
          <w:lang w:eastAsia="it-IT"/>
        </w:rPr>
        <w:t xml:space="preserve">Per maggiori informazioni riguardo il trattamento </w:t>
      </w:r>
      <w:r w:rsidR="004241AC" w:rsidRPr="00CA3A1E">
        <w:rPr>
          <w:rFonts w:eastAsia="Calibri" w:cs="Calibri"/>
          <w:lang w:eastAsia="it-IT"/>
        </w:rPr>
        <w:t xml:space="preserve">con </w:t>
      </w:r>
      <w:r w:rsidR="00213C10">
        <w:rPr>
          <w:rFonts w:eastAsia="Calibri" w:cs="Calibri"/>
          <w:color w:val="000000"/>
          <w:lang w:eastAsia="it-IT"/>
        </w:rPr>
        <w:t xml:space="preserve">VORICONAZOLO IBISQUS </w:t>
      </w:r>
      <w:r w:rsidR="004241AC" w:rsidRPr="00CA3A1E">
        <w:rPr>
          <w:rFonts w:eastAsia="Calibri" w:cs="Calibri"/>
          <w:lang w:eastAsia="it-IT"/>
        </w:rPr>
        <w:t>si</w:t>
      </w:r>
      <w:r w:rsidR="004241AC" w:rsidRPr="002A3F14">
        <w:rPr>
          <w:rFonts w:eastAsia="Calibri" w:cs="Calibri"/>
          <w:lang w:eastAsia="it-IT"/>
        </w:rPr>
        <w:t xml:space="preserve"> può leggere il </w:t>
      </w:r>
      <w:r w:rsidR="004241AC">
        <w:rPr>
          <w:rFonts w:eastAsia="Calibri" w:cs="Calibri"/>
          <w:lang w:eastAsia="it-IT"/>
        </w:rPr>
        <w:t>f</w:t>
      </w:r>
      <w:r w:rsidR="004241AC" w:rsidRPr="002A3F14">
        <w:rPr>
          <w:rFonts w:eastAsia="Calibri" w:cs="Calibri"/>
          <w:lang w:eastAsia="it-IT"/>
        </w:rPr>
        <w:t xml:space="preserve">oglio </w:t>
      </w:r>
      <w:r w:rsidR="004241AC">
        <w:rPr>
          <w:rFonts w:eastAsia="Calibri" w:cs="Calibri"/>
          <w:lang w:eastAsia="it-IT"/>
        </w:rPr>
        <w:t>i</w:t>
      </w:r>
      <w:r w:rsidR="004241AC"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8" w:history="1">
        <w:r w:rsidR="0056761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>
        <w:rPr>
          <w:rFonts w:eastAsia="Calibri" w:cs="Calibri"/>
          <w:lang w:eastAsia="it-IT"/>
        </w:rPr>
        <w:t xml:space="preserve">) </w:t>
      </w:r>
      <w:r w:rsidR="004241AC"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="004241AC" w:rsidRPr="002A3F14">
        <w:rPr>
          <w:rFonts w:eastAsia="Calibri" w:cs="Calibri"/>
          <w:lang w:eastAsia="it-IT"/>
        </w:rPr>
        <w:t xml:space="preserve">farmacista. </w:t>
      </w:r>
    </w:p>
    <w:p w:rsidR="00D15C6A" w:rsidRDefault="004241AC" w:rsidP="003E44A7">
      <w:pPr>
        <w:spacing w:after="0" w:line="240" w:lineRule="auto"/>
        <w:jc w:val="both"/>
        <w:rPr>
          <w:b/>
          <w:sz w:val="28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 w:rsidR="00B1186F">
        <w:rPr>
          <w:rFonts w:eastAsia="Calibri" w:cs="Calibri"/>
          <w:lang w:eastAsia="it-IT"/>
        </w:rPr>
        <w:t>d</w:t>
      </w:r>
      <w:r w:rsidR="00B1186F" w:rsidRPr="00D77B36">
        <w:rPr>
          <w:rFonts w:eastAsia="Calibri" w:cs="Calibri"/>
          <w:lang w:eastAsia="it-IT"/>
        </w:rPr>
        <w:t xml:space="preserve">ata </w:t>
      </w:r>
      <w:r w:rsidR="00213C10">
        <w:rPr>
          <w:rFonts w:eastAsia="Calibri" w:cs="Calibri"/>
          <w:lang w:eastAsia="it-IT"/>
        </w:rPr>
        <w:t>14/11</w:t>
      </w:r>
      <w:r w:rsidR="00DC459D">
        <w:rPr>
          <w:rFonts w:eastAsia="Calibri" w:cs="Calibri"/>
          <w:lang w:eastAsia="it-IT"/>
        </w:rPr>
        <w:t>/2019</w:t>
      </w:r>
      <w:r w:rsidR="00B0024D">
        <w:rPr>
          <w:rFonts w:eastAsia="Calibri" w:cs="Calibri"/>
          <w:lang w:eastAsia="it-IT"/>
        </w:rPr>
        <w:t>.</w:t>
      </w:r>
      <w:r w:rsidR="007170D7">
        <w:rPr>
          <w:rFonts w:eastAsia="Calibri" w:cs="Calibri"/>
          <w:lang w:eastAsia="it-IT"/>
        </w:rPr>
        <w:t xml:space="preserve"> </w:t>
      </w:r>
    </w:p>
    <w:sectPr w:rsidR="00D15C6A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57D85"/>
    <w:multiLevelType w:val="hybridMultilevel"/>
    <w:tmpl w:val="77B6E6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779D8"/>
    <w:multiLevelType w:val="hybridMultilevel"/>
    <w:tmpl w:val="40E2A2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050FA"/>
    <w:multiLevelType w:val="hybridMultilevel"/>
    <w:tmpl w:val="834C5CB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8B51603"/>
    <w:multiLevelType w:val="hybridMultilevel"/>
    <w:tmpl w:val="86B4069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DB33D8"/>
    <w:multiLevelType w:val="hybridMultilevel"/>
    <w:tmpl w:val="2890627A"/>
    <w:lvl w:ilvl="0" w:tplc="3A88D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D607B5"/>
    <w:multiLevelType w:val="hybridMultilevel"/>
    <w:tmpl w:val="91608CFE"/>
    <w:lvl w:ilvl="0" w:tplc="A9CC77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54832"/>
    <w:multiLevelType w:val="hybridMultilevel"/>
    <w:tmpl w:val="6A1C324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3011A1"/>
    <w:multiLevelType w:val="hybridMultilevel"/>
    <w:tmpl w:val="D0AE5C14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454E56A">
      <w:numFmt w:val="bullet"/>
      <w:lvlText w:val="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D84365"/>
    <w:multiLevelType w:val="hybridMultilevel"/>
    <w:tmpl w:val="7A6633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431D43"/>
    <w:multiLevelType w:val="hybridMultilevel"/>
    <w:tmpl w:val="19F886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957B39"/>
    <w:multiLevelType w:val="hybridMultilevel"/>
    <w:tmpl w:val="0062F6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847853"/>
    <w:multiLevelType w:val="hybridMultilevel"/>
    <w:tmpl w:val="F9C2153A"/>
    <w:lvl w:ilvl="0" w:tplc="3A88D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CA5692"/>
    <w:multiLevelType w:val="hybridMultilevel"/>
    <w:tmpl w:val="C5F628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054B52"/>
    <w:multiLevelType w:val="hybridMultilevel"/>
    <w:tmpl w:val="A1B2BFD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5A629A5"/>
    <w:multiLevelType w:val="hybridMultilevel"/>
    <w:tmpl w:val="B582E5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655C1D"/>
    <w:multiLevelType w:val="hybridMultilevel"/>
    <w:tmpl w:val="0680DF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1323068"/>
    <w:multiLevelType w:val="hybridMultilevel"/>
    <w:tmpl w:val="E31C495E"/>
    <w:lvl w:ilvl="0" w:tplc="71566D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F7658F"/>
    <w:multiLevelType w:val="hybridMultilevel"/>
    <w:tmpl w:val="BE9A9826"/>
    <w:lvl w:ilvl="0" w:tplc="028CFC4E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951220"/>
    <w:multiLevelType w:val="hybridMultilevel"/>
    <w:tmpl w:val="281C1C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AC15DB"/>
    <w:multiLevelType w:val="hybridMultilevel"/>
    <w:tmpl w:val="0A74883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B072D30"/>
    <w:multiLevelType w:val="hybridMultilevel"/>
    <w:tmpl w:val="A4F6E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DD06AE"/>
    <w:multiLevelType w:val="hybridMultilevel"/>
    <w:tmpl w:val="CFF6931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AA13739"/>
    <w:multiLevelType w:val="hybridMultilevel"/>
    <w:tmpl w:val="B164E726"/>
    <w:lvl w:ilvl="0" w:tplc="C088BD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8"/>
  </w:num>
  <w:num w:numId="3">
    <w:abstractNumId w:val="21"/>
  </w:num>
  <w:num w:numId="4">
    <w:abstractNumId w:val="11"/>
  </w:num>
  <w:num w:numId="5">
    <w:abstractNumId w:val="9"/>
  </w:num>
  <w:num w:numId="6">
    <w:abstractNumId w:val="19"/>
  </w:num>
  <w:num w:numId="7">
    <w:abstractNumId w:val="13"/>
  </w:num>
  <w:num w:numId="8">
    <w:abstractNumId w:val="4"/>
  </w:num>
  <w:num w:numId="9">
    <w:abstractNumId w:val="5"/>
  </w:num>
  <w:num w:numId="10">
    <w:abstractNumId w:val="1"/>
  </w:num>
  <w:num w:numId="11">
    <w:abstractNumId w:val="8"/>
  </w:num>
  <w:num w:numId="12">
    <w:abstractNumId w:val="17"/>
  </w:num>
  <w:num w:numId="13">
    <w:abstractNumId w:val="24"/>
  </w:num>
  <w:num w:numId="14">
    <w:abstractNumId w:val="25"/>
  </w:num>
  <w:num w:numId="15">
    <w:abstractNumId w:val="23"/>
  </w:num>
  <w:num w:numId="16">
    <w:abstractNumId w:val="10"/>
  </w:num>
  <w:num w:numId="17">
    <w:abstractNumId w:val="2"/>
  </w:num>
  <w:num w:numId="18">
    <w:abstractNumId w:val="15"/>
  </w:num>
  <w:num w:numId="19">
    <w:abstractNumId w:val="6"/>
  </w:num>
  <w:num w:numId="20">
    <w:abstractNumId w:val="3"/>
  </w:num>
  <w:num w:numId="21">
    <w:abstractNumId w:val="12"/>
  </w:num>
  <w:num w:numId="22">
    <w:abstractNumId w:val="26"/>
  </w:num>
  <w:num w:numId="23">
    <w:abstractNumId w:val="20"/>
  </w:num>
  <w:num w:numId="24">
    <w:abstractNumId w:val="22"/>
  </w:num>
  <w:num w:numId="25">
    <w:abstractNumId w:val="16"/>
  </w:num>
  <w:num w:numId="26">
    <w:abstractNumId w:val="0"/>
  </w:num>
  <w:num w:numId="27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riano Garbellini">
    <w15:presenceInfo w15:providerId="AD" w15:userId="S-1-5-21-3771635772-1523163277-1403338519-2168"/>
  </w15:person>
  <w15:person w15:author="Marco Terrile">
    <w15:presenceInfo w15:providerId="None" w15:userId="Marco Terril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04263"/>
    <w:rsid w:val="00013020"/>
    <w:rsid w:val="00014743"/>
    <w:rsid w:val="00022511"/>
    <w:rsid w:val="00023CEA"/>
    <w:rsid w:val="00026CC3"/>
    <w:rsid w:val="00036226"/>
    <w:rsid w:val="00053B9B"/>
    <w:rsid w:val="0006170C"/>
    <w:rsid w:val="00062636"/>
    <w:rsid w:val="00062B3F"/>
    <w:rsid w:val="00066A3A"/>
    <w:rsid w:val="00070D06"/>
    <w:rsid w:val="0007395C"/>
    <w:rsid w:val="00073BE1"/>
    <w:rsid w:val="000808A3"/>
    <w:rsid w:val="000A41FF"/>
    <w:rsid w:val="000A4589"/>
    <w:rsid w:val="000A4BA1"/>
    <w:rsid w:val="000B330D"/>
    <w:rsid w:val="000B7590"/>
    <w:rsid w:val="000B7AC8"/>
    <w:rsid w:val="000C586A"/>
    <w:rsid w:val="000E1065"/>
    <w:rsid w:val="000E1F86"/>
    <w:rsid w:val="000E4494"/>
    <w:rsid w:val="000F5978"/>
    <w:rsid w:val="000F658F"/>
    <w:rsid w:val="00111E9E"/>
    <w:rsid w:val="00112ACD"/>
    <w:rsid w:val="001155DB"/>
    <w:rsid w:val="0012623E"/>
    <w:rsid w:val="001460CA"/>
    <w:rsid w:val="0015024C"/>
    <w:rsid w:val="001616AD"/>
    <w:rsid w:val="00165C0A"/>
    <w:rsid w:val="00192686"/>
    <w:rsid w:val="001A6F8A"/>
    <w:rsid w:val="001C15DF"/>
    <w:rsid w:val="001C7B6F"/>
    <w:rsid w:val="001E2732"/>
    <w:rsid w:val="002068CF"/>
    <w:rsid w:val="00213C10"/>
    <w:rsid w:val="00216DFA"/>
    <w:rsid w:val="00257D00"/>
    <w:rsid w:val="00265B61"/>
    <w:rsid w:val="00275EED"/>
    <w:rsid w:val="00277A0E"/>
    <w:rsid w:val="002929F9"/>
    <w:rsid w:val="002B0ACA"/>
    <w:rsid w:val="002B4D58"/>
    <w:rsid w:val="002E0D5B"/>
    <w:rsid w:val="002E4129"/>
    <w:rsid w:val="002F2543"/>
    <w:rsid w:val="002F4000"/>
    <w:rsid w:val="002F703E"/>
    <w:rsid w:val="00300BEA"/>
    <w:rsid w:val="003061E0"/>
    <w:rsid w:val="00351921"/>
    <w:rsid w:val="00354561"/>
    <w:rsid w:val="00365DBF"/>
    <w:rsid w:val="00367CE0"/>
    <w:rsid w:val="003714C7"/>
    <w:rsid w:val="003802B7"/>
    <w:rsid w:val="00383279"/>
    <w:rsid w:val="00383E05"/>
    <w:rsid w:val="003935A4"/>
    <w:rsid w:val="003B25AF"/>
    <w:rsid w:val="003B5C15"/>
    <w:rsid w:val="003C52E8"/>
    <w:rsid w:val="003E3CE8"/>
    <w:rsid w:val="003E44A7"/>
    <w:rsid w:val="003F4A3F"/>
    <w:rsid w:val="003F6CF8"/>
    <w:rsid w:val="0042214D"/>
    <w:rsid w:val="00423A97"/>
    <w:rsid w:val="004241AC"/>
    <w:rsid w:val="00431C5E"/>
    <w:rsid w:val="00437E07"/>
    <w:rsid w:val="004439E5"/>
    <w:rsid w:val="004609F8"/>
    <w:rsid w:val="004671D1"/>
    <w:rsid w:val="00475B2B"/>
    <w:rsid w:val="00495FE1"/>
    <w:rsid w:val="004B20A8"/>
    <w:rsid w:val="004B2D92"/>
    <w:rsid w:val="004C4B34"/>
    <w:rsid w:val="004E2917"/>
    <w:rsid w:val="004E5A39"/>
    <w:rsid w:val="00500ACA"/>
    <w:rsid w:val="0050195C"/>
    <w:rsid w:val="005049A1"/>
    <w:rsid w:val="00504FC1"/>
    <w:rsid w:val="00527096"/>
    <w:rsid w:val="00551B31"/>
    <w:rsid w:val="005554E4"/>
    <w:rsid w:val="0056372C"/>
    <w:rsid w:val="00567615"/>
    <w:rsid w:val="00573FEC"/>
    <w:rsid w:val="005950D6"/>
    <w:rsid w:val="005B5E82"/>
    <w:rsid w:val="005B7A0C"/>
    <w:rsid w:val="005B7EB2"/>
    <w:rsid w:val="005E51D1"/>
    <w:rsid w:val="005F3597"/>
    <w:rsid w:val="00607699"/>
    <w:rsid w:val="00610E03"/>
    <w:rsid w:val="00621AE2"/>
    <w:rsid w:val="00633550"/>
    <w:rsid w:val="0063469E"/>
    <w:rsid w:val="00642D6A"/>
    <w:rsid w:val="006431A7"/>
    <w:rsid w:val="0064646C"/>
    <w:rsid w:val="00654D9E"/>
    <w:rsid w:val="00664931"/>
    <w:rsid w:val="006727BD"/>
    <w:rsid w:val="00691FBF"/>
    <w:rsid w:val="00693D1E"/>
    <w:rsid w:val="006956DC"/>
    <w:rsid w:val="006A3C31"/>
    <w:rsid w:val="006B18F0"/>
    <w:rsid w:val="006B311C"/>
    <w:rsid w:val="006B3E12"/>
    <w:rsid w:val="006C00D9"/>
    <w:rsid w:val="006C2E46"/>
    <w:rsid w:val="006D6739"/>
    <w:rsid w:val="006D7B8C"/>
    <w:rsid w:val="00706E17"/>
    <w:rsid w:val="00716DF5"/>
    <w:rsid w:val="007170D7"/>
    <w:rsid w:val="007221B6"/>
    <w:rsid w:val="007346AB"/>
    <w:rsid w:val="0075301D"/>
    <w:rsid w:val="007579B6"/>
    <w:rsid w:val="00764241"/>
    <w:rsid w:val="00766E26"/>
    <w:rsid w:val="007761C2"/>
    <w:rsid w:val="0077710B"/>
    <w:rsid w:val="00781ACC"/>
    <w:rsid w:val="00786DE2"/>
    <w:rsid w:val="007875C3"/>
    <w:rsid w:val="00797416"/>
    <w:rsid w:val="007A5B0B"/>
    <w:rsid w:val="007A78C9"/>
    <w:rsid w:val="007D59F3"/>
    <w:rsid w:val="007D74E3"/>
    <w:rsid w:val="00800A9B"/>
    <w:rsid w:val="0080686F"/>
    <w:rsid w:val="00823F4C"/>
    <w:rsid w:val="008304E6"/>
    <w:rsid w:val="00834334"/>
    <w:rsid w:val="008518E8"/>
    <w:rsid w:val="00851C6A"/>
    <w:rsid w:val="008547B3"/>
    <w:rsid w:val="00872D51"/>
    <w:rsid w:val="00876FDD"/>
    <w:rsid w:val="008819D4"/>
    <w:rsid w:val="0088216F"/>
    <w:rsid w:val="00885B75"/>
    <w:rsid w:val="008936E2"/>
    <w:rsid w:val="008A3E43"/>
    <w:rsid w:val="008A6FEC"/>
    <w:rsid w:val="008B2ACF"/>
    <w:rsid w:val="008B41D0"/>
    <w:rsid w:val="008B60D7"/>
    <w:rsid w:val="008C3D30"/>
    <w:rsid w:val="008D0F75"/>
    <w:rsid w:val="008D1529"/>
    <w:rsid w:val="008E08C5"/>
    <w:rsid w:val="008E1FC8"/>
    <w:rsid w:val="008F12B8"/>
    <w:rsid w:val="00930CE1"/>
    <w:rsid w:val="0094123A"/>
    <w:rsid w:val="00943785"/>
    <w:rsid w:val="00954CB3"/>
    <w:rsid w:val="00957832"/>
    <w:rsid w:val="00966B72"/>
    <w:rsid w:val="00972BDD"/>
    <w:rsid w:val="00972D22"/>
    <w:rsid w:val="00982A94"/>
    <w:rsid w:val="00985066"/>
    <w:rsid w:val="009A024F"/>
    <w:rsid w:val="009A23DE"/>
    <w:rsid w:val="009A260F"/>
    <w:rsid w:val="009A69CE"/>
    <w:rsid w:val="009B03DB"/>
    <w:rsid w:val="009B71C0"/>
    <w:rsid w:val="009C52FA"/>
    <w:rsid w:val="009C56CF"/>
    <w:rsid w:val="009D3446"/>
    <w:rsid w:val="009D4F30"/>
    <w:rsid w:val="009D7645"/>
    <w:rsid w:val="009D7E81"/>
    <w:rsid w:val="009E0140"/>
    <w:rsid w:val="009E2BC0"/>
    <w:rsid w:val="009E3F10"/>
    <w:rsid w:val="009F3867"/>
    <w:rsid w:val="00A01AB1"/>
    <w:rsid w:val="00A05282"/>
    <w:rsid w:val="00A242F2"/>
    <w:rsid w:val="00A25B1F"/>
    <w:rsid w:val="00A27D5F"/>
    <w:rsid w:val="00A314FD"/>
    <w:rsid w:val="00A40FF3"/>
    <w:rsid w:val="00A470B8"/>
    <w:rsid w:val="00A55679"/>
    <w:rsid w:val="00A55D99"/>
    <w:rsid w:val="00A62934"/>
    <w:rsid w:val="00A62D55"/>
    <w:rsid w:val="00A66948"/>
    <w:rsid w:val="00A908B9"/>
    <w:rsid w:val="00A966D1"/>
    <w:rsid w:val="00AA3BAE"/>
    <w:rsid w:val="00AB0EB7"/>
    <w:rsid w:val="00AE3C03"/>
    <w:rsid w:val="00AF460C"/>
    <w:rsid w:val="00B000C7"/>
    <w:rsid w:val="00B0024D"/>
    <w:rsid w:val="00B01369"/>
    <w:rsid w:val="00B023E9"/>
    <w:rsid w:val="00B054F2"/>
    <w:rsid w:val="00B1186F"/>
    <w:rsid w:val="00B21444"/>
    <w:rsid w:val="00B233BA"/>
    <w:rsid w:val="00B30431"/>
    <w:rsid w:val="00B3597A"/>
    <w:rsid w:val="00B57C80"/>
    <w:rsid w:val="00B756DD"/>
    <w:rsid w:val="00B905A4"/>
    <w:rsid w:val="00B9661F"/>
    <w:rsid w:val="00BA0ACD"/>
    <w:rsid w:val="00BA3EDF"/>
    <w:rsid w:val="00BB2AF8"/>
    <w:rsid w:val="00BB7B54"/>
    <w:rsid w:val="00BC74C2"/>
    <w:rsid w:val="00BE0883"/>
    <w:rsid w:val="00BE57D2"/>
    <w:rsid w:val="00BE7CDB"/>
    <w:rsid w:val="00BF4124"/>
    <w:rsid w:val="00BF55B9"/>
    <w:rsid w:val="00BF7A42"/>
    <w:rsid w:val="00C075ED"/>
    <w:rsid w:val="00C1600F"/>
    <w:rsid w:val="00C2565A"/>
    <w:rsid w:val="00C42AAC"/>
    <w:rsid w:val="00C45E32"/>
    <w:rsid w:val="00C520E8"/>
    <w:rsid w:val="00C66597"/>
    <w:rsid w:val="00C73096"/>
    <w:rsid w:val="00C77699"/>
    <w:rsid w:val="00C81EA2"/>
    <w:rsid w:val="00C977F3"/>
    <w:rsid w:val="00CA3660"/>
    <w:rsid w:val="00CB798C"/>
    <w:rsid w:val="00CC31D5"/>
    <w:rsid w:val="00CC52A3"/>
    <w:rsid w:val="00CC7AFF"/>
    <w:rsid w:val="00CE62A1"/>
    <w:rsid w:val="00D06D6A"/>
    <w:rsid w:val="00D15C6A"/>
    <w:rsid w:val="00D16DD7"/>
    <w:rsid w:val="00D20170"/>
    <w:rsid w:val="00D212AA"/>
    <w:rsid w:val="00D23215"/>
    <w:rsid w:val="00D235B6"/>
    <w:rsid w:val="00D53CFF"/>
    <w:rsid w:val="00D60600"/>
    <w:rsid w:val="00D705E5"/>
    <w:rsid w:val="00D74574"/>
    <w:rsid w:val="00D77B36"/>
    <w:rsid w:val="00D94856"/>
    <w:rsid w:val="00DA0AFA"/>
    <w:rsid w:val="00DA29F9"/>
    <w:rsid w:val="00DA67D2"/>
    <w:rsid w:val="00DB1941"/>
    <w:rsid w:val="00DB359A"/>
    <w:rsid w:val="00DC459D"/>
    <w:rsid w:val="00DE2061"/>
    <w:rsid w:val="00E0378E"/>
    <w:rsid w:val="00E10D6C"/>
    <w:rsid w:val="00E13A8A"/>
    <w:rsid w:val="00E17546"/>
    <w:rsid w:val="00E17E7A"/>
    <w:rsid w:val="00E23FB3"/>
    <w:rsid w:val="00E27271"/>
    <w:rsid w:val="00E315DF"/>
    <w:rsid w:val="00E31ED7"/>
    <w:rsid w:val="00E42D42"/>
    <w:rsid w:val="00E43089"/>
    <w:rsid w:val="00E72C04"/>
    <w:rsid w:val="00E83F8D"/>
    <w:rsid w:val="00E92BB4"/>
    <w:rsid w:val="00E94387"/>
    <w:rsid w:val="00EB64AC"/>
    <w:rsid w:val="00EC2E10"/>
    <w:rsid w:val="00EC3589"/>
    <w:rsid w:val="00EE7ACC"/>
    <w:rsid w:val="00EF062E"/>
    <w:rsid w:val="00EF6711"/>
    <w:rsid w:val="00F005DC"/>
    <w:rsid w:val="00F0596D"/>
    <w:rsid w:val="00F53F17"/>
    <w:rsid w:val="00F66767"/>
    <w:rsid w:val="00F83941"/>
    <w:rsid w:val="00F85989"/>
    <w:rsid w:val="00F85FA7"/>
    <w:rsid w:val="00F9389E"/>
    <w:rsid w:val="00F96473"/>
    <w:rsid w:val="00FA2702"/>
    <w:rsid w:val="00FA5A45"/>
    <w:rsid w:val="00FA78B2"/>
    <w:rsid w:val="00FB7B98"/>
    <w:rsid w:val="00FE4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459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3802B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802B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802B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802B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802B7"/>
    <w:rPr>
      <w:b/>
      <w:bCs/>
      <w:sz w:val="20"/>
      <w:szCs w:val="20"/>
    </w:rPr>
  </w:style>
  <w:style w:type="character" w:customStyle="1" w:styleId="xbe">
    <w:name w:val="_xbe"/>
    <w:basedOn w:val="Carpredefinitoparagrafo"/>
    <w:rsid w:val="00DB1941"/>
  </w:style>
  <w:style w:type="paragraph" w:styleId="Corpodeltesto">
    <w:name w:val="Body Text"/>
    <w:basedOn w:val="Normale"/>
    <w:link w:val="CorpodeltestoCarattere"/>
    <w:uiPriority w:val="99"/>
    <w:semiHidden/>
    <w:unhideWhenUsed/>
    <w:rsid w:val="00E94387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E94387"/>
  </w:style>
  <w:style w:type="character" w:styleId="Testosegnaposto">
    <w:name w:val="Placeholder Text"/>
    <w:basedOn w:val="Carpredefinitoparagrafo"/>
    <w:uiPriority w:val="99"/>
    <w:semiHidden/>
    <w:rsid w:val="000B7590"/>
    <w:rPr>
      <w:color w:val="808080"/>
    </w:rPr>
  </w:style>
  <w:style w:type="paragraph" w:customStyle="1" w:styleId="Sarkain2">
    <w:name w:val="Sarkain2"/>
    <w:basedOn w:val="Normale"/>
    <w:rsid w:val="008304E6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  <w:style w:type="paragraph" w:customStyle="1" w:styleId="BodytextAgency">
    <w:name w:val="Body text (Agency)"/>
    <w:basedOn w:val="Normale"/>
    <w:link w:val="BodytextAgencyChar"/>
    <w:qFormat/>
    <w:rsid w:val="00A25B1F"/>
    <w:pPr>
      <w:spacing w:after="140" w:line="280" w:lineRule="atLeast"/>
    </w:pPr>
    <w:rPr>
      <w:rFonts w:ascii="Verdana" w:eastAsia="Times New Roman" w:hAnsi="Verdana" w:cs="Times New Roman"/>
      <w:sz w:val="18"/>
      <w:szCs w:val="18"/>
      <w:lang w:val="en-GB" w:eastAsia="en-GB"/>
    </w:rPr>
  </w:style>
  <w:style w:type="character" w:customStyle="1" w:styleId="BodytextAgencyChar">
    <w:name w:val="Body text (Agency) Char"/>
    <w:link w:val="BodytextAgency"/>
    <w:locked/>
    <w:rsid w:val="00A25B1F"/>
    <w:rPr>
      <w:rFonts w:ascii="Verdana" w:eastAsia="Times New Roman" w:hAnsi="Verdana" w:cs="Times New Roman"/>
      <w:sz w:val="18"/>
      <w:szCs w:val="18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hma.eu/mriproductindex.html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B57942-08F3-4B4B-B292-6613CF19C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4</cp:revision>
  <dcterms:created xsi:type="dcterms:W3CDTF">2019-11-18T10:39:00Z</dcterms:created>
  <dcterms:modified xsi:type="dcterms:W3CDTF">2019-11-18T10:44:00Z</dcterms:modified>
</cp:coreProperties>
</file>