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86802" w:rsidRDefault="00186802" w:rsidP="00186802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86802" w:rsidRDefault="0018680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C146E5" w:rsidRDefault="00E6333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ALAMUT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Pr="003A3FEB">
        <w:rPr>
          <w:snapToGrid w:val="0"/>
        </w:rPr>
        <w:t>ramipril</w:t>
      </w:r>
      <w:proofErr w:type="spellEnd"/>
      <w:r w:rsidRPr="003A3FEB">
        <w:rPr>
          <w:snapToGrid w:val="0"/>
        </w:rPr>
        <w:t xml:space="preserve"> e </w:t>
      </w:r>
      <w:proofErr w:type="spellStart"/>
      <w:r w:rsidRPr="003A3FEB">
        <w:rPr>
          <w:snapToGrid w:val="0"/>
        </w:rPr>
        <w:t>amlodipina</w:t>
      </w:r>
      <w:proofErr w:type="spellEnd"/>
      <w:r w:rsidRPr="003A3FEB">
        <w:rPr>
          <w:snapToGrid w:val="0"/>
        </w:rPr>
        <w:t xml:space="preserve"> </w:t>
      </w:r>
      <w:proofErr w:type="spellStart"/>
      <w:r w:rsidRPr="003A3FEB">
        <w:rPr>
          <w:snapToGrid w:val="0"/>
        </w:rPr>
        <w:t>besilato</w:t>
      </w:r>
      <w:proofErr w:type="spellEnd"/>
      <w:r w:rsidRPr="003A3FEB">
        <w:rPr>
          <w:snapToGrid w:val="0"/>
        </w:rPr>
        <w:t>)</w:t>
      </w:r>
    </w:p>
    <w:p w:rsidR="00973F56" w:rsidRDefault="00973F5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96A84" w:rsidRPr="003A3FEB" w:rsidRDefault="00973F56" w:rsidP="00596A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  <w:proofErr w:type="spellStart"/>
      <w:r>
        <w:rPr>
          <w:b/>
        </w:rPr>
        <w:t>Cipros</w:t>
      </w:r>
      <w:proofErr w:type="spellEnd"/>
    </w:p>
    <w:p w:rsidR="00596A84" w:rsidRDefault="00596A84" w:rsidP="00596A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596A84" w:rsidP="00596A84">
      <w:pPr>
        <w:spacing w:after="0" w:line="240" w:lineRule="auto"/>
        <w:jc w:val="center"/>
        <w:rPr>
          <w:b/>
        </w:rPr>
      </w:pPr>
      <w:r w:rsidRPr="003A3FEB">
        <w:rPr>
          <w:b/>
        </w:rPr>
        <w:t>Numero di AIC: 04</w:t>
      </w:r>
      <w:r w:rsidR="00973F56">
        <w:rPr>
          <w:b/>
        </w:rPr>
        <w:t>4036</w:t>
      </w:r>
    </w:p>
    <w:p w:rsidR="0033523E" w:rsidRPr="002A3F14" w:rsidRDefault="0033523E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3523E" w:rsidRPr="0033523E" w:rsidRDefault="0033523E" w:rsidP="0033523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A26C8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A26C8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A26C84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63332">
        <w:rPr>
          <w:rFonts w:eastAsia="Calibri" w:cs="Calibri"/>
          <w:color w:val="000000"/>
          <w:lang w:eastAsia="it-IT"/>
        </w:rPr>
        <w:t>Alamut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63332">
        <w:rPr>
          <w:rFonts w:eastAsia="Calibri" w:cs="Calibri"/>
          <w:bCs/>
          <w:color w:val="000000"/>
          <w:lang w:eastAsia="it-IT"/>
        </w:rPr>
        <w:t>Alamut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193951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E63332">
        <w:rPr>
          <w:rFonts w:eastAsia="Calibri" w:cs="Calibri"/>
          <w:color w:val="000000"/>
          <w:lang w:eastAsia="it-IT"/>
        </w:rPr>
        <w:t>Alamut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E63332">
        <w:rPr>
          <w:rFonts w:eastAsia="Calibri" w:cs="Calibri"/>
          <w:color w:val="000000"/>
          <w:lang w:eastAsia="it-IT"/>
        </w:rPr>
        <w:t>Alamut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441AC2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E63332">
        <w:rPr>
          <w:rFonts w:eastAsia="Calibri" w:cs="Calibri"/>
          <w:b/>
          <w:bCs/>
          <w:color w:val="000000"/>
          <w:lang w:eastAsia="it-IT"/>
        </w:rPr>
        <w:t>Alamut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73F56" w:rsidRPr="002A3F14">
        <w:rPr>
          <w:rFonts w:eastAsia="Calibri" w:cs="Calibri"/>
          <w:b/>
          <w:bCs/>
          <w:color w:val="000000"/>
          <w:lang w:eastAsia="it-IT"/>
        </w:rPr>
        <w:t>E A COSA SERVE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Default="00E63332" w:rsidP="004241A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Alamut</w:t>
      </w:r>
      <w:proofErr w:type="spellEnd"/>
      <w:r w:rsidR="004241AC"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9F1B70">
        <w:rPr>
          <w:rFonts w:eastAsia="Calibri" w:cs="Calibri"/>
          <w:color w:val="000000"/>
          <w:lang w:eastAsia="it-IT"/>
        </w:rPr>
        <w:t>è un medicinale contenente</w:t>
      </w:r>
      <w:r w:rsidR="004241AC">
        <w:rPr>
          <w:rFonts w:eastAsia="Calibri" w:cs="Calibri"/>
          <w:color w:val="000000"/>
          <w:lang w:eastAsia="it-IT"/>
        </w:rPr>
        <w:t xml:space="preserve"> in associazione</w:t>
      </w:r>
      <w:r w:rsidR="004241AC" w:rsidRPr="009F1B70">
        <w:rPr>
          <w:rFonts w:eastAsia="Calibri" w:cs="Calibri"/>
          <w:color w:val="000000"/>
          <w:lang w:eastAsia="it-IT"/>
        </w:rPr>
        <w:t xml:space="preserve"> </w:t>
      </w:r>
      <w:r w:rsidR="004241AC">
        <w:rPr>
          <w:rFonts w:eastAsia="Calibri" w:cs="Calibri"/>
          <w:color w:val="000000"/>
          <w:lang w:eastAsia="it-IT"/>
        </w:rPr>
        <w:t xml:space="preserve">due </w:t>
      </w:r>
      <w:r w:rsidR="004241AC" w:rsidRPr="009F1B70">
        <w:rPr>
          <w:rFonts w:eastAsia="Calibri" w:cs="Calibri"/>
          <w:color w:val="000000"/>
          <w:lang w:eastAsia="it-IT"/>
        </w:rPr>
        <w:t xml:space="preserve">principi attivi </w:t>
      </w:r>
      <w:r w:rsidR="004241AC">
        <w:rPr>
          <w:rFonts w:eastAsia="Calibri" w:cs="Calibri"/>
          <w:color w:val="000000"/>
          <w:lang w:eastAsia="it-IT"/>
        </w:rPr>
        <w:t xml:space="preserve">noti </w:t>
      </w:r>
      <w:r w:rsidR="00D06658">
        <w:rPr>
          <w:rFonts w:eastAsia="Calibri" w:cs="Calibri"/>
          <w:color w:val="000000"/>
          <w:lang w:eastAsia="it-IT"/>
        </w:rPr>
        <w:t>(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ramipril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besilato</w:t>
      </w:r>
      <w:proofErr w:type="spellEnd"/>
      <w:r w:rsidR="00D06658">
        <w:rPr>
          <w:rFonts w:eastAsia="Calibri" w:cs="Calibri"/>
          <w:color w:val="000000"/>
          <w:lang w:eastAsia="it-IT"/>
        </w:rPr>
        <w:t xml:space="preserve">) </w:t>
      </w:r>
      <w:r w:rsidR="004241AC">
        <w:rPr>
          <w:rFonts w:eastAsia="Calibri" w:cs="Calibri"/>
          <w:color w:val="000000"/>
          <w:lang w:eastAsia="it-IT"/>
        </w:rPr>
        <w:t xml:space="preserve">e </w:t>
      </w:r>
      <w:r w:rsidR="00D06658">
        <w:rPr>
          <w:rFonts w:eastAsia="Calibri" w:cs="Calibri"/>
          <w:color w:val="000000"/>
          <w:lang w:eastAsia="it-IT"/>
        </w:rPr>
        <w:t>presenti</w:t>
      </w:r>
      <w:r w:rsidR="004241AC">
        <w:rPr>
          <w:rFonts w:eastAsia="Calibri" w:cs="Calibri"/>
          <w:color w:val="000000"/>
          <w:lang w:eastAsia="it-IT"/>
        </w:rPr>
        <w:t xml:space="preserve"> separatamente in altri medicinali</w:t>
      </w:r>
      <w:r w:rsidR="00D06658">
        <w:rPr>
          <w:rFonts w:eastAsia="Calibri" w:cs="Calibri"/>
          <w:color w:val="000000"/>
          <w:lang w:eastAsia="it-IT"/>
        </w:rPr>
        <w:t xml:space="preserve"> già autorizzati</w:t>
      </w:r>
      <w:r w:rsidR="004241AC" w:rsidRPr="009F1B70">
        <w:rPr>
          <w:rFonts w:eastAsia="Calibri" w:cs="Calibri"/>
          <w:color w:val="000000"/>
          <w:lang w:eastAsia="it-IT"/>
        </w:rPr>
        <w:t xml:space="preserve">. </w:t>
      </w:r>
    </w:p>
    <w:p w:rsidR="00636934" w:rsidRPr="009F1B70" w:rsidRDefault="00636934" w:rsidP="00636934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</w:rPr>
        <w:t>Alamut</w:t>
      </w:r>
      <w:proofErr w:type="spellEnd"/>
      <w:r>
        <w:rPr>
          <w:rFonts w:eastAsia="Calibri" w:cs="Calibri"/>
          <w:color w:val="000000"/>
        </w:rPr>
        <w:t xml:space="preserve"> è</w:t>
      </w:r>
      <w:r w:rsidRPr="009F1B70">
        <w:rPr>
          <w:rFonts w:eastAsia="Calibri" w:cs="Calibri"/>
          <w:color w:val="000000"/>
        </w:rPr>
        <w:t xml:space="preserve"> disponibile in capsule rigide con</w:t>
      </w:r>
      <w:r>
        <w:rPr>
          <w:rFonts w:eastAsia="Calibri" w:cs="Calibri"/>
          <w:color w:val="000000"/>
        </w:rPr>
        <w:t>tenenti</w:t>
      </w:r>
      <w:r w:rsidRPr="009F1B70">
        <w:rPr>
          <w:rFonts w:eastAsia="Calibri" w:cs="Calibri"/>
          <w:color w:val="000000"/>
        </w:rPr>
        <w:t xml:space="preserve"> diversi dosaggi dei due principi attivi:</w:t>
      </w:r>
      <w:r w:rsidRPr="009F1B70">
        <w:t xml:space="preserve"> 2,5 mg</w:t>
      </w:r>
      <w:r>
        <w:t xml:space="preserve"> </w:t>
      </w:r>
      <w:r w:rsidRPr="009F1B70">
        <w:t>+ 5 mg</w:t>
      </w:r>
      <w:r>
        <w:t xml:space="preserve"> (capsula di rosa pallido)</w:t>
      </w:r>
      <w:r w:rsidRPr="009F1B70">
        <w:t>, 5 mg + 5 mg</w:t>
      </w:r>
      <w:r>
        <w:t xml:space="preserve"> (capsula di colore rosa)</w:t>
      </w:r>
      <w:r w:rsidRPr="009F1B70">
        <w:t>, 10 mg</w:t>
      </w:r>
      <w:r>
        <w:t xml:space="preserve"> </w:t>
      </w:r>
      <w:r w:rsidRPr="009F1B70">
        <w:t xml:space="preserve">+ 5 mg </w:t>
      </w:r>
      <w:r>
        <w:t>(capsula di colore rosa scuro)</w:t>
      </w:r>
      <w:r w:rsidRPr="009F1B70">
        <w:t>,  5 mg</w:t>
      </w:r>
      <w:r>
        <w:t xml:space="preserve"> </w:t>
      </w:r>
      <w:r w:rsidRPr="009F1B70">
        <w:t xml:space="preserve">+ </w:t>
      </w:r>
      <w:r>
        <w:t xml:space="preserve"> </w:t>
      </w:r>
      <w:r w:rsidRPr="009F1B70">
        <w:t xml:space="preserve">10 mg </w:t>
      </w:r>
      <w:r>
        <w:t>(capsula di colore rosso-marrone)</w:t>
      </w:r>
      <w:r w:rsidRPr="009F1B70">
        <w:t>, 10 mg + 10 mg</w:t>
      </w:r>
      <w:r>
        <w:t xml:space="preserve"> (capsula di colore marrone)</w:t>
      </w:r>
      <w:r w:rsidRPr="009F1B70">
        <w:t>.</w:t>
      </w:r>
    </w:p>
    <w:p w:rsidR="004241AC" w:rsidRPr="002A3F14" w:rsidRDefault="00E63332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Cs/>
        </w:rPr>
      </w:pPr>
      <w:proofErr w:type="spellStart"/>
      <w:r>
        <w:rPr>
          <w:rFonts w:eastAsia="Calibri" w:cs="Calibri"/>
          <w:color w:val="000000"/>
          <w:lang w:eastAsia="it-IT"/>
        </w:rPr>
        <w:t>Alamut</w:t>
      </w:r>
      <w:proofErr w:type="spellEnd"/>
      <w:r w:rsidR="004241AC" w:rsidRPr="002A3F14">
        <w:rPr>
          <w:rFonts w:eastAsia="Calibri" w:cs="Calibri"/>
          <w:color w:val="000000"/>
          <w:lang w:eastAsia="it-IT"/>
        </w:rPr>
        <w:t xml:space="preserve"> </w:t>
      </w:r>
      <w:r w:rsidR="00D06658">
        <w:rPr>
          <w:rFonts w:eastAsia="Calibri" w:cs="Calibri"/>
          <w:color w:val="000000"/>
          <w:lang w:eastAsia="it-IT"/>
        </w:rPr>
        <w:t>si usa per il trattamento della pressione alta (ipertensione), in sostituzione dei due principi attivi (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ramipril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besilato</w:t>
      </w:r>
      <w:proofErr w:type="spellEnd"/>
      <w:r w:rsidR="00D06658">
        <w:rPr>
          <w:rFonts w:eastAsia="Calibri" w:cs="Calibri"/>
          <w:color w:val="000000"/>
          <w:lang w:eastAsia="it-IT"/>
        </w:rPr>
        <w:t>) in pazienti già in cura e controllati adeguatamente con questi principi attivi assunti alla stessa dose, contemporaneamente ma con medicinali diversi</w:t>
      </w:r>
      <w:r w:rsidR="004241AC" w:rsidRPr="002A3F14">
        <w:rPr>
          <w:iCs/>
        </w:rPr>
        <w:t>.</w:t>
      </w:r>
    </w:p>
    <w:p w:rsidR="004241AC" w:rsidRDefault="004A7C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ascii="Calibri" w:hAnsi="Calibri" w:cs="Arial"/>
        </w:rPr>
        <w:t xml:space="preserve">Il medicinale di riferimento contenente </w:t>
      </w:r>
      <w:proofErr w:type="spellStart"/>
      <w:r>
        <w:rPr>
          <w:rFonts w:ascii="Calibri" w:hAnsi="Calibri" w:cs="Arial"/>
        </w:rPr>
        <w:t>amlodipina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besilato</w:t>
      </w:r>
      <w:proofErr w:type="spellEnd"/>
      <w:r>
        <w:rPr>
          <w:rFonts w:ascii="Calibri" w:hAnsi="Calibri" w:cs="Arial"/>
        </w:rPr>
        <w:t xml:space="preserve"> è </w:t>
      </w:r>
      <w:proofErr w:type="spellStart"/>
      <w:r>
        <w:rPr>
          <w:rFonts w:ascii="Calibri" w:hAnsi="Calibri" w:cs="Arial"/>
        </w:rPr>
        <w:t>Norvasc</w:t>
      </w:r>
      <w:proofErr w:type="spellEnd"/>
      <w:r>
        <w:rPr>
          <w:rFonts w:ascii="Calibri" w:hAnsi="Calibri" w:cs="Arial"/>
        </w:rPr>
        <w:t xml:space="preserve">; il medicinale di riferimento contenente </w:t>
      </w:r>
      <w:proofErr w:type="spellStart"/>
      <w:r>
        <w:rPr>
          <w:rFonts w:ascii="Calibri" w:hAnsi="Calibri" w:cs="Arial"/>
        </w:rPr>
        <w:t>ramipril</w:t>
      </w:r>
      <w:proofErr w:type="spellEnd"/>
      <w:r>
        <w:rPr>
          <w:rFonts w:ascii="Calibri" w:hAnsi="Calibri" w:cs="Arial"/>
        </w:rPr>
        <w:t xml:space="preserve"> è </w:t>
      </w:r>
      <w:proofErr w:type="spellStart"/>
      <w:r>
        <w:rPr>
          <w:rFonts w:ascii="Calibri" w:hAnsi="Calibri" w:cs="Arial"/>
        </w:rPr>
        <w:t>Triatec</w:t>
      </w:r>
      <w:proofErr w:type="spellEnd"/>
      <w:r w:rsidRPr="004E389D">
        <w:rPr>
          <w:rFonts w:ascii="Calibri" w:hAnsi="Calibri" w:cs="Arial"/>
        </w:rPr>
        <w:t>.</w:t>
      </w:r>
      <w:r>
        <w:rPr>
          <w:rFonts w:ascii="Calibri" w:hAnsi="Calibri" w:cs="Arial"/>
        </w:rPr>
        <w:t xml:space="preserve"> Quest’ultimo </w:t>
      </w:r>
      <w:r>
        <w:rPr>
          <w:rFonts w:eastAsia="Calibri" w:cs="Calibri"/>
          <w:color w:val="000000"/>
          <w:lang w:eastAsia="it-IT"/>
        </w:rPr>
        <w:t xml:space="preserve">è stato autorizzato con procedura decentrata con la Germania </w:t>
      </w:r>
      <w:r w:rsidR="00B35DC7">
        <w:rPr>
          <w:rFonts w:eastAsia="Calibri" w:cs="Calibri"/>
          <w:color w:val="000000"/>
          <w:lang w:eastAsia="it-IT"/>
        </w:rPr>
        <w:t>come stato di riferimento (</w:t>
      </w:r>
      <w:hyperlink r:id="rId6" w:history="1">
        <w:r w:rsidR="00B35DC7" w:rsidRPr="00456B91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B35DC7">
        <w:rPr>
          <w:rFonts w:eastAsia="Calibri" w:cs="Calibri"/>
          <w:color w:val="000000"/>
          <w:lang w:eastAsia="it-IT"/>
        </w:rPr>
        <w:t xml:space="preserve">). </w:t>
      </w:r>
      <w:r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7" w:history="1">
        <w:r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</w:t>
      </w:r>
      <w:r>
        <w:t xml:space="preserve"> </w:t>
      </w:r>
      <w:r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>
        <w:rPr>
          <w:rFonts w:eastAsia="Calibri" w:cs="Calibri"/>
          <w:color w:val="000000"/>
          <w:lang w:eastAsia="it-IT"/>
        </w:rPr>
        <w:t>Norvasc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Triatec</w:t>
      </w:r>
      <w:proofErr w:type="spellEnd"/>
      <w:r>
        <w:rPr>
          <w:rFonts w:eastAsia="Calibri" w:cs="Calibri"/>
          <w:color w:val="000000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A7CB3" w:rsidRPr="002A3F14" w:rsidRDefault="004A7C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E63332">
        <w:rPr>
          <w:rFonts w:eastAsia="Calibri" w:cs="Calibri"/>
          <w:b/>
          <w:bCs/>
          <w:color w:val="000000"/>
          <w:lang w:eastAsia="it-IT"/>
        </w:rPr>
        <w:t>Alamut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E6333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Alamut</w:t>
      </w:r>
      <w:proofErr w:type="spellEnd"/>
      <w:r w:rsidR="00D06658" w:rsidRPr="00FE36E7">
        <w:rPr>
          <w:rFonts w:eastAsia="Calibri" w:cs="Calibri"/>
          <w:color w:val="000000"/>
          <w:lang w:eastAsia="it-IT"/>
        </w:rPr>
        <w:t xml:space="preserve"> </w:t>
      </w:r>
      <w:r w:rsidR="004241AC" w:rsidRPr="00FE36E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Default="004241AC" w:rsidP="004241AC">
      <w:pPr>
        <w:tabs>
          <w:tab w:val="left" w:pos="0"/>
        </w:tabs>
        <w:spacing w:after="0" w:line="240" w:lineRule="auto"/>
        <w:jc w:val="both"/>
      </w:pPr>
      <w:r w:rsidRPr="00A8302B">
        <w:t>La dose raccomandata è di una capsula al giorno; il dosaggio della capsula</w:t>
      </w:r>
      <w:r>
        <w:t xml:space="preserve"> da assumere</w:t>
      </w:r>
      <w:r w:rsidRPr="00A8302B">
        <w:t xml:space="preserve"> è definit</w:t>
      </w:r>
      <w:r>
        <w:t>o</w:t>
      </w:r>
      <w:r w:rsidRPr="00A8302B">
        <w:t xml:space="preserve"> dal medico per ciascun paziente.</w:t>
      </w:r>
    </w:p>
    <w:p w:rsidR="004241AC" w:rsidRDefault="004241AC" w:rsidP="004241AC">
      <w:pPr>
        <w:tabs>
          <w:tab w:val="left" w:pos="0"/>
        </w:tabs>
        <w:spacing w:after="0" w:line="240" w:lineRule="auto"/>
        <w:jc w:val="both"/>
      </w:pPr>
      <w:r>
        <w:t>Nei pazienti con problemi ai reni o al fegato potrebbe essere prescritto un dosaggio minore.</w:t>
      </w:r>
    </w:p>
    <w:p w:rsidR="004241AC" w:rsidRPr="00A8302B" w:rsidRDefault="004241AC" w:rsidP="004241AC">
      <w:pPr>
        <w:tabs>
          <w:tab w:val="left" w:pos="0"/>
        </w:tabs>
        <w:spacing w:after="0" w:line="240" w:lineRule="auto"/>
        <w:jc w:val="both"/>
      </w:pPr>
      <w:r>
        <w:t>Le capsule vanno assunte intere (non sbriciolate o masticate) con un po’ di acqua, possibilmente sempre alla stessa ora, anche indipendentemente dai pasti</w:t>
      </w:r>
      <w:r w:rsidR="00441AC2">
        <w:t>.</w:t>
      </w:r>
    </w:p>
    <w:p w:rsidR="004A7CB3" w:rsidRDefault="004A7C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973F56" w:rsidRDefault="00973F5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E63332">
        <w:rPr>
          <w:rFonts w:eastAsia="Calibri" w:cs="Calibri"/>
          <w:b/>
          <w:bCs/>
          <w:color w:val="000000"/>
          <w:lang w:eastAsia="it-IT"/>
        </w:rPr>
        <w:t>Alamut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A8302B" w:rsidRDefault="00E63332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Alamut</w:t>
      </w:r>
      <w:proofErr w:type="spellEnd"/>
      <w:r w:rsidR="00146C38" w:rsidRPr="00146C38">
        <w:rPr>
          <w:rFonts w:eastAsia="Calibri" w:cs="Calibri"/>
          <w:bCs/>
          <w:color w:val="000000"/>
          <w:lang w:eastAsia="it-IT"/>
        </w:rPr>
        <w:t xml:space="preserve">, </w:t>
      </w:r>
      <w:r w:rsidR="00146C38" w:rsidRPr="00146C38">
        <w:rPr>
          <w:color w:val="000000"/>
        </w:rPr>
        <w:t>il cui c</w:t>
      </w:r>
      <w:r w:rsidR="00146C38" w:rsidRPr="00146C38">
        <w:rPr>
          <w:iCs/>
        </w:rPr>
        <w:t xml:space="preserve">odice ATC è </w:t>
      </w:r>
      <w:r w:rsidR="00146C38" w:rsidRPr="00146C38">
        <w:rPr>
          <w:rFonts w:eastAsia="DejaVuSans" w:cs="DejaVuSans"/>
        </w:rPr>
        <w:t>C09BB07,</w:t>
      </w:r>
      <w:r w:rsidR="004241AC" w:rsidRPr="00146C38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146C38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4241AC" w:rsidRPr="00146C38">
        <w:rPr>
          <w:rFonts w:eastAsia="Calibri" w:cs="Calibri"/>
          <w:color w:val="000000"/>
          <w:lang w:eastAsia="it-IT"/>
        </w:rPr>
        <w:t>ramipril</w:t>
      </w:r>
      <w:proofErr w:type="spellEnd"/>
      <w:r w:rsidR="004241AC" w:rsidRPr="00146C38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4241AC" w:rsidRPr="00146C38">
        <w:rPr>
          <w:rFonts w:eastAsia="Calibri" w:cs="Calibri"/>
          <w:color w:val="000000"/>
          <w:lang w:eastAsia="it-IT"/>
        </w:rPr>
        <w:t>amlodipina</w:t>
      </w:r>
      <w:proofErr w:type="spellEnd"/>
      <w:r w:rsidR="004241AC" w:rsidRPr="00146C3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241AC" w:rsidRPr="00146C38">
        <w:rPr>
          <w:rFonts w:eastAsia="Calibri" w:cs="Calibri"/>
          <w:color w:val="000000"/>
          <w:lang w:eastAsia="it-IT"/>
        </w:rPr>
        <w:t>besilato</w:t>
      </w:r>
      <w:proofErr w:type="spellEnd"/>
      <w:r w:rsidR="004241AC" w:rsidRPr="00146C38">
        <w:rPr>
          <w:rFonts w:eastAsia="Calibri" w:cs="Calibri"/>
          <w:color w:val="000000"/>
          <w:lang w:eastAsia="it-IT"/>
        </w:rPr>
        <w:t xml:space="preserve"> in associazione,</w:t>
      </w:r>
      <w:r w:rsidR="004241AC" w:rsidRPr="00A8302B">
        <w:rPr>
          <w:rFonts w:eastAsia="Calibri" w:cs="Calibri"/>
          <w:color w:val="000000"/>
          <w:lang w:eastAsia="it-IT"/>
        </w:rPr>
        <w:t xml:space="preserve"> </w:t>
      </w:r>
      <w:r w:rsidR="004241AC" w:rsidRPr="0066243B">
        <w:rPr>
          <w:rFonts w:eastAsia="Calibri" w:cs="Calibri"/>
          <w:color w:val="000000"/>
          <w:lang w:eastAsia="it-IT"/>
        </w:rPr>
        <w:t xml:space="preserve">due </w:t>
      </w:r>
      <w:r w:rsidR="0066243B" w:rsidRPr="0066243B">
        <w:rPr>
          <w:rFonts w:eastAsia="Calibri" w:cs="Calibri"/>
          <w:color w:val="000000"/>
          <w:lang w:eastAsia="it-IT"/>
        </w:rPr>
        <w:t>principi attivi</w:t>
      </w:r>
      <w:r w:rsidR="004241AC" w:rsidRPr="0066243B">
        <w:rPr>
          <w:rFonts w:eastAsia="Calibri" w:cs="Calibri"/>
          <w:color w:val="000000"/>
          <w:lang w:eastAsia="it-IT"/>
        </w:rPr>
        <w:t xml:space="preserve"> che fanno </w:t>
      </w:r>
      <w:r w:rsidR="004241AC" w:rsidRPr="0066243B">
        <w:t xml:space="preserve">parte della categoria farmaco-terapeutica </w:t>
      </w:r>
      <w:r w:rsidR="004241AC" w:rsidRPr="0066243B">
        <w:rPr>
          <w:iCs/>
        </w:rPr>
        <w:t xml:space="preserve">degli </w:t>
      </w:r>
      <w:r w:rsidR="004241AC" w:rsidRPr="0066243B">
        <w:rPr>
          <w:color w:val="000000"/>
        </w:rPr>
        <w:t>antipertensivi</w:t>
      </w:r>
      <w:r w:rsidR="004241AC" w:rsidRPr="0066243B">
        <w:rPr>
          <w:iCs/>
        </w:rPr>
        <w:t>.</w:t>
      </w:r>
    </w:p>
    <w:p w:rsidR="00F7180D" w:rsidRPr="00A8302B" w:rsidRDefault="00F7180D" w:rsidP="00F7180D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A8302B">
        <w:rPr>
          <w:rFonts w:eastAsia="DejaVuSans" w:cs="DejaVuSans"/>
        </w:rPr>
        <w:t>L’</w:t>
      </w:r>
      <w:proofErr w:type="spellStart"/>
      <w:r w:rsidRPr="00A8302B">
        <w:rPr>
          <w:rFonts w:eastAsia="DejaVuSans" w:cs="DejaVuSans"/>
        </w:rPr>
        <w:t>amlodipina</w:t>
      </w:r>
      <w:proofErr w:type="spellEnd"/>
      <w:r w:rsidRPr="00A8302B">
        <w:rPr>
          <w:rFonts w:eastAsia="DejaVuSans" w:cs="DejaVuSans"/>
        </w:rPr>
        <w:t xml:space="preserve"> è un bloccante dei canali del calcio nelle fibre muscolari lisce</w:t>
      </w:r>
      <w:r>
        <w:rPr>
          <w:rFonts w:eastAsia="DejaVuSans" w:cs="DejaVuSans"/>
        </w:rPr>
        <w:t xml:space="preserve"> e provoca il </w:t>
      </w:r>
      <w:r w:rsidRPr="00A8302B">
        <w:rPr>
          <w:rFonts w:eastAsia="DejaVuSans" w:cs="DejaVuSans"/>
        </w:rPr>
        <w:t xml:space="preserve">rilassamento della muscolatura liscia </w:t>
      </w:r>
      <w:r w:rsidR="00D06658">
        <w:rPr>
          <w:rFonts w:eastAsia="DejaVuSans" w:cs="DejaVuSans"/>
        </w:rPr>
        <w:t>dei vasi sanguigni</w:t>
      </w:r>
      <w:r w:rsidRPr="00FC3FD3">
        <w:rPr>
          <w:rFonts w:ascii="Calibri" w:eastAsia="Calibri" w:hAnsi="Calibri" w:cs="Times New Roman"/>
        </w:rPr>
        <w:t xml:space="preserve"> </w:t>
      </w:r>
      <w:r w:rsidRPr="005C0508">
        <w:rPr>
          <w:rFonts w:ascii="Calibri" w:eastAsia="Calibri" w:hAnsi="Calibri" w:cs="Times New Roman"/>
        </w:rPr>
        <w:t>in modo che il sangue possa defluire più facilmente</w:t>
      </w:r>
      <w:r>
        <w:rPr>
          <w:rFonts w:eastAsia="DejaVuSans" w:cs="DejaVuSans"/>
        </w:rPr>
        <w:t xml:space="preserve">, con conseguente </w:t>
      </w:r>
      <w:r w:rsidRPr="00A8302B">
        <w:rPr>
          <w:rFonts w:eastAsia="DejaVuSans" w:cs="DejaVuSans"/>
        </w:rPr>
        <w:t>azione antipertensiva.</w:t>
      </w:r>
    </w:p>
    <w:p w:rsidR="00EB07B5" w:rsidRPr="00A8302B" w:rsidRDefault="00D06658" w:rsidP="00EB07B5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A8302B">
        <w:rPr>
          <w:rFonts w:eastAsia="DejaVuSans" w:cs="DejaVuSans"/>
        </w:rPr>
        <w:t xml:space="preserve">Il </w:t>
      </w:r>
      <w:proofErr w:type="spellStart"/>
      <w:r w:rsidRPr="00A8302B">
        <w:rPr>
          <w:rFonts w:eastAsia="DejaVuSans" w:cs="DejaVuSans"/>
        </w:rPr>
        <w:t>ramipril</w:t>
      </w:r>
      <w:proofErr w:type="spellEnd"/>
      <w:r w:rsidRPr="00A8302B">
        <w:rPr>
          <w:rFonts w:eastAsia="DejaVuSans" w:cs="DejaVuSans"/>
        </w:rPr>
        <w:t xml:space="preserve"> è un inibitore di un enzima che determina la conversione d</w:t>
      </w:r>
      <w:r>
        <w:rPr>
          <w:rFonts w:eastAsia="DejaVuSans" w:cs="DejaVuSans"/>
        </w:rPr>
        <w:t>i</w:t>
      </w:r>
      <w:r w:rsidRPr="00A8302B">
        <w:rPr>
          <w:rFonts w:eastAsia="DejaVuSans" w:cs="DejaVuSans"/>
        </w:rPr>
        <w:t xml:space="preserve"> </w:t>
      </w:r>
      <w:proofErr w:type="spellStart"/>
      <w:r w:rsidRPr="00A8302B">
        <w:rPr>
          <w:rFonts w:eastAsia="DejaVuSans" w:cs="DejaVuSans"/>
        </w:rPr>
        <w:t>angiotensina</w:t>
      </w:r>
      <w:proofErr w:type="spellEnd"/>
      <w:r w:rsidRPr="00A8302B">
        <w:rPr>
          <w:rFonts w:eastAsia="DejaVuSans" w:cs="DejaVuSans"/>
        </w:rPr>
        <w:t xml:space="preserve"> I </w:t>
      </w:r>
      <w:r>
        <w:rPr>
          <w:rFonts w:eastAsia="DejaVuSans" w:cs="DejaVuSans"/>
        </w:rPr>
        <w:t xml:space="preserve">in </w:t>
      </w:r>
      <w:proofErr w:type="spellStart"/>
      <w:r w:rsidRPr="00A8302B">
        <w:rPr>
          <w:rFonts w:eastAsia="DejaVuSans" w:cs="DejaVuSans"/>
        </w:rPr>
        <w:t>angiotensina</w:t>
      </w:r>
      <w:proofErr w:type="spellEnd"/>
      <w:r w:rsidRPr="00A8302B">
        <w:rPr>
          <w:rFonts w:eastAsia="DejaVuSans" w:cs="DejaVuSans"/>
        </w:rPr>
        <w:t xml:space="preserve"> II</w:t>
      </w:r>
      <w:r>
        <w:rPr>
          <w:rFonts w:eastAsia="DejaVuSans" w:cs="DejaVuSans"/>
        </w:rPr>
        <w:t xml:space="preserve">, </w:t>
      </w:r>
      <w:r w:rsidRPr="00A8302B">
        <w:rPr>
          <w:rFonts w:eastAsia="DejaVuSans" w:cs="DejaVuSans"/>
        </w:rPr>
        <w:t>sostanza ad attività vasocostrittrice</w:t>
      </w:r>
      <w:r>
        <w:rPr>
          <w:rFonts w:eastAsia="DejaVuSans" w:cs="DejaVuSans"/>
        </w:rPr>
        <w:t>,</w:t>
      </w:r>
      <w:r w:rsidRPr="00D06658">
        <w:rPr>
          <w:rFonts w:eastAsia="DejaVuSans" w:cs="DejaVuSans"/>
        </w:rPr>
        <w:t xml:space="preserve"> </w:t>
      </w:r>
      <w:r w:rsidR="00EB07B5">
        <w:rPr>
          <w:rFonts w:eastAsia="DejaVuSans" w:cs="DejaVuSans"/>
        </w:rPr>
        <w:t xml:space="preserve">e la degradazione della bradichinina, una sostanza ad azione </w:t>
      </w:r>
      <w:proofErr w:type="spellStart"/>
      <w:r w:rsidR="00EB07B5">
        <w:rPr>
          <w:rFonts w:eastAsia="DejaVuSans" w:cs="DejaVuSans"/>
        </w:rPr>
        <w:t>vasodilatatrice</w:t>
      </w:r>
      <w:proofErr w:type="spellEnd"/>
      <w:r w:rsidR="00EB07B5">
        <w:rPr>
          <w:rFonts w:eastAsia="DejaVuSans" w:cs="DejaVuSans"/>
        </w:rPr>
        <w:t xml:space="preserve">: la ridotta formazione di </w:t>
      </w:r>
      <w:proofErr w:type="spellStart"/>
      <w:r w:rsidR="00EB07B5">
        <w:rPr>
          <w:rFonts w:eastAsia="DejaVuSans" w:cs="DejaVuSans"/>
        </w:rPr>
        <w:t>angiotensina</w:t>
      </w:r>
      <w:proofErr w:type="spellEnd"/>
      <w:r w:rsidR="00EB07B5">
        <w:rPr>
          <w:rFonts w:eastAsia="DejaVuSans" w:cs="DejaVuSans"/>
        </w:rPr>
        <w:t xml:space="preserve"> II e livelli più elevati di bradichinina  comportano vasodilatazione e un abbassamento della pressione del sangue.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4241AC" w:rsidRPr="002A3F14" w:rsidRDefault="004241AC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E63332">
        <w:rPr>
          <w:rFonts w:eastAsia="Calibri" w:cs="Calibri"/>
          <w:b/>
          <w:bCs/>
          <w:color w:val="000000"/>
          <w:lang w:eastAsia="it-IT"/>
        </w:rPr>
        <w:t>Alamut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? </w:t>
      </w:r>
    </w:p>
    <w:p w:rsidR="004241AC" w:rsidRDefault="004241AC" w:rsidP="00D55B9F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ascii="Calibri" w:hAnsi="Calibri" w:cs="Arial"/>
        </w:rPr>
        <w:t xml:space="preserve">Poiché </w:t>
      </w:r>
      <w:proofErr w:type="spellStart"/>
      <w:r w:rsidR="00E63332">
        <w:rPr>
          <w:rFonts w:ascii="Calibri" w:hAnsi="Calibri" w:cs="Arial"/>
        </w:rPr>
        <w:t>Alamut</w:t>
      </w:r>
      <w:proofErr w:type="spellEnd"/>
      <w:r>
        <w:rPr>
          <w:rFonts w:ascii="Calibri" w:hAnsi="Calibri" w:cs="Arial"/>
        </w:rPr>
        <w:t xml:space="preserve"> </w:t>
      </w:r>
      <w:r w:rsidR="00E62234">
        <w:rPr>
          <w:rFonts w:ascii="Calibri" w:hAnsi="Calibri" w:cs="Arial"/>
        </w:rPr>
        <w:t xml:space="preserve">contiene due principi attivi noti ed è utilizzato </w:t>
      </w:r>
      <w:r w:rsidR="00E62234" w:rsidRPr="004E389D">
        <w:rPr>
          <w:rFonts w:ascii="Calibri" w:hAnsi="Calibri" w:cs="Arial"/>
        </w:rPr>
        <w:t xml:space="preserve">come terapia di sostituzione per pazienti già trattati con i due farmaci singoli </w:t>
      </w:r>
      <w:r w:rsidR="00E62234">
        <w:rPr>
          <w:rFonts w:ascii="Calibri" w:hAnsi="Calibri" w:cs="Arial"/>
        </w:rPr>
        <w:t>somministrati</w:t>
      </w:r>
      <w:r w:rsidR="00E62234" w:rsidRPr="004E389D">
        <w:rPr>
          <w:rFonts w:ascii="Calibri" w:hAnsi="Calibri" w:cs="Arial"/>
        </w:rPr>
        <w:t xml:space="preserve"> contemporaneamente alla stessa dose, </w:t>
      </w:r>
      <w:r w:rsidR="00E62234">
        <w:rPr>
          <w:rFonts w:ascii="Calibri" w:hAnsi="Calibri" w:cs="Arial"/>
        </w:rPr>
        <w:t xml:space="preserve">è stato sufficiente </w:t>
      </w:r>
      <w:r w:rsidR="00E62234" w:rsidRPr="004E389D">
        <w:rPr>
          <w:rFonts w:ascii="Calibri" w:hAnsi="Calibri" w:cs="Arial"/>
        </w:rPr>
        <w:t>effettuare</w:t>
      </w:r>
      <w:r w:rsidR="00E62234">
        <w:rPr>
          <w:rFonts w:ascii="Calibri" w:hAnsi="Calibri" w:cs="Arial"/>
        </w:rPr>
        <w:t xml:space="preserve"> prove cliniche per determinare</w:t>
      </w:r>
      <w:r w:rsidR="00E62234" w:rsidRPr="004E389D">
        <w:rPr>
          <w:rFonts w:ascii="Calibri" w:hAnsi="Calibri" w:cs="Arial"/>
          <w:b/>
        </w:rPr>
        <w:t xml:space="preserve"> </w:t>
      </w:r>
      <w:r w:rsidR="00E62234">
        <w:rPr>
          <w:rFonts w:ascii="Calibri" w:hAnsi="Calibri" w:cs="Arial"/>
        </w:rPr>
        <w:t xml:space="preserve">la bioequivalenza rispetto ai due medicinali di riferimento </w:t>
      </w:r>
      <w:proofErr w:type="spellStart"/>
      <w:r w:rsidR="00E62234">
        <w:rPr>
          <w:rFonts w:ascii="Calibri" w:hAnsi="Calibri" w:cs="Arial"/>
        </w:rPr>
        <w:t>Norvasc</w:t>
      </w:r>
      <w:proofErr w:type="spellEnd"/>
      <w:r w:rsidR="00E62234">
        <w:rPr>
          <w:rFonts w:ascii="Calibri" w:hAnsi="Calibri" w:cs="Arial"/>
        </w:rPr>
        <w:t xml:space="preserve"> (</w:t>
      </w:r>
      <w:proofErr w:type="spellStart"/>
      <w:r w:rsidR="00E62234">
        <w:rPr>
          <w:rFonts w:ascii="Calibri" w:hAnsi="Calibri" w:cs="Arial"/>
        </w:rPr>
        <w:t>amlodipina</w:t>
      </w:r>
      <w:proofErr w:type="spellEnd"/>
      <w:r w:rsidR="00E62234">
        <w:rPr>
          <w:rFonts w:ascii="Calibri" w:hAnsi="Calibri" w:cs="Arial"/>
        </w:rPr>
        <w:t xml:space="preserve"> </w:t>
      </w:r>
      <w:proofErr w:type="spellStart"/>
      <w:r w:rsidR="00E62234">
        <w:rPr>
          <w:rFonts w:ascii="Calibri" w:hAnsi="Calibri" w:cs="Arial"/>
        </w:rPr>
        <w:t>besilato</w:t>
      </w:r>
      <w:proofErr w:type="spellEnd"/>
      <w:r w:rsidR="00E62234">
        <w:rPr>
          <w:rFonts w:ascii="Calibri" w:hAnsi="Calibri" w:cs="Arial"/>
        </w:rPr>
        <w:t xml:space="preserve">) e </w:t>
      </w:r>
      <w:proofErr w:type="spellStart"/>
      <w:r w:rsidR="00E62234">
        <w:rPr>
          <w:rFonts w:ascii="Calibri" w:hAnsi="Calibri" w:cs="Arial"/>
        </w:rPr>
        <w:t>Triatec</w:t>
      </w:r>
      <w:proofErr w:type="spellEnd"/>
      <w:r w:rsidR="00E62234">
        <w:rPr>
          <w:rFonts w:ascii="Calibri" w:hAnsi="Calibri" w:cs="Arial"/>
        </w:rPr>
        <w:t xml:space="preserve"> (</w:t>
      </w:r>
      <w:proofErr w:type="spellStart"/>
      <w:r w:rsidR="00E62234">
        <w:rPr>
          <w:rFonts w:ascii="Calibri" w:hAnsi="Calibri" w:cs="Arial"/>
        </w:rPr>
        <w:t>ramipril</w:t>
      </w:r>
      <w:proofErr w:type="spellEnd"/>
      <w:r w:rsidR="00E62234">
        <w:rPr>
          <w:rFonts w:ascii="Calibri" w:hAnsi="Calibri" w:cs="Arial"/>
        </w:rPr>
        <w:t>)</w:t>
      </w:r>
      <w:r w:rsidR="00E62234" w:rsidRPr="004E389D">
        <w:rPr>
          <w:rFonts w:ascii="Calibri" w:hAnsi="Calibri" w:cs="Arial"/>
        </w:rPr>
        <w:t xml:space="preserve">. </w:t>
      </w:r>
      <w:r w:rsidR="00E62234">
        <w:rPr>
          <w:rFonts w:ascii="Calibri" w:hAnsi="Calibri" w:cs="Arial"/>
        </w:rPr>
        <w:t xml:space="preserve">Due medicinali sono </w:t>
      </w:r>
      <w:proofErr w:type="spellStart"/>
      <w:r w:rsidR="00E62234">
        <w:rPr>
          <w:rFonts w:ascii="Calibri" w:hAnsi="Calibri" w:cs="Arial"/>
        </w:rPr>
        <w:t>bioequivalenti</w:t>
      </w:r>
      <w:proofErr w:type="spellEnd"/>
      <w:r w:rsidR="00E62234">
        <w:rPr>
          <w:rFonts w:ascii="Calibri" w:hAnsi="Calibri" w:cs="Arial"/>
        </w:rPr>
        <w:t xml:space="preserve"> quando producono gli stessi livelli di principio attivo nell’organismo</w:t>
      </w:r>
      <w:r w:rsidR="00E62234" w:rsidRPr="004E389D">
        <w:rPr>
          <w:rFonts w:ascii="Calibri" w:hAnsi="Calibri" w:cs="Arial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B615B" w:rsidRPr="002A3F14" w:rsidRDefault="001B615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="00E63332"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63332">
        <w:rPr>
          <w:rFonts w:eastAsia="Calibri" w:cs="Calibri"/>
          <w:b/>
          <w:bCs/>
          <w:color w:val="000000"/>
          <w:lang w:eastAsia="it-IT"/>
        </w:rPr>
        <w:t>Alamut</w:t>
      </w:r>
      <w:proofErr w:type="spellEnd"/>
      <w:r w:rsidRPr="00441AC2">
        <w:rPr>
          <w:rFonts w:eastAsia="Calibri" w:cs="Calibri"/>
          <w:b/>
          <w:lang w:eastAsia="it-IT"/>
        </w:rPr>
        <w:t xml:space="preserve">? </w:t>
      </w:r>
    </w:p>
    <w:p w:rsidR="004241AC" w:rsidRPr="002A3F14" w:rsidRDefault="00E6333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Alamut</w:t>
      </w:r>
      <w:proofErr w:type="spellEnd"/>
      <w:r w:rsidR="004241AC" w:rsidRPr="004241AC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>è un medicinale contenente due principi attivi noti presenti in due medicinali di</w:t>
      </w:r>
      <w:r w:rsidR="004241AC">
        <w:rPr>
          <w:rFonts w:eastAsia="Calibri" w:cs="Calibri"/>
          <w:lang w:eastAsia="it-IT"/>
        </w:rPr>
        <w:t xml:space="preserve"> riferimento;</w:t>
      </w:r>
      <w:r w:rsidR="004241AC" w:rsidRPr="002A3F14">
        <w:rPr>
          <w:rFonts w:eastAsia="Calibri" w:cs="Calibri"/>
          <w:lang w:eastAsia="it-IT"/>
        </w:rPr>
        <w:t xml:space="preserve"> </w:t>
      </w:r>
      <w:r w:rsidR="001B615B">
        <w:rPr>
          <w:rFonts w:eastAsia="Calibri" w:cs="Calibri"/>
          <w:lang w:eastAsia="it-IT"/>
        </w:rPr>
        <w:t xml:space="preserve">pertanto, </w:t>
      </w:r>
      <w:r w:rsidR="004241AC" w:rsidRPr="002A3F14">
        <w:rPr>
          <w:rFonts w:eastAsia="Calibri" w:cs="Calibri"/>
          <w:lang w:eastAsia="it-IT"/>
        </w:rPr>
        <w:t>i benefici e rischi ad esso associati sono sovrapponibili a quelli de</w:t>
      </w:r>
      <w:r w:rsidR="004241AC">
        <w:rPr>
          <w:rFonts w:eastAsia="Calibri" w:cs="Calibri"/>
          <w:lang w:eastAsia="it-IT"/>
        </w:rPr>
        <w:t>i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medicinali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63332">
        <w:rPr>
          <w:rFonts w:eastAsia="Calibri" w:cs="Calibri"/>
          <w:b/>
          <w:bCs/>
          <w:color w:val="000000"/>
          <w:lang w:eastAsia="it-IT"/>
        </w:rPr>
        <w:t>Alamut</w:t>
      </w:r>
      <w:proofErr w:type="spellEnd"/>
      <w:r w:rsidRPr="00CA3A1E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1E4D72">
        <w:rPr>
          <w:rFonts w:eastAsia="Calibri" w:cs="Calibri"/>
          <w:lang w:eastAsia="it-IT"/>
        </w:rPr>
        <w:t xml:space="preserve">seduta del </w:t>
      </w:r>
      <w:r w:rsidR="001E4D72" w:rsidRPr="001E4D72">
        <w:rPr>
          <w:rFonts w:eastAsia="Calibri" w:cs="Calibri"/>
          <w:lang w:eastAsia="it-IT"/>
        </w:rPr>
        <w:t>9-11 dicembre 2015</w:t>
      </w:r>
      <w:r w:rsidRPr="001E4D72">
        <w:rPr>
          <w:rFonts w:eastAsia="Calibri" w:cs="Calibri"/>
          <w:lang w:eastAsia="it-IT"/>
        </w:rPr>
        <w:t>, ha</w:t>
      </w:r>
      <w:r>
        <w:rPr>
          <w:rFonts w:eastAsia="Calibri" w:cs="Calibri"/>
          <w:lang w:eastAsia="it-IT"/>
        </w:rPr>
        <w:t xml:space="preserve"> concluso che, conformemente ai requisiti della normativa vigente, come nel caso dei due medicinali di riferimento </w:t>
      </w:r>
      <w:proofErr w:type="spellStart"/>
      <w:r>
        <w:rPr>
          <w:rFonts w:eastAsia="Calibri" w:cs="Calibri"/>
          <w:lang w:eastAsia="it-IT"/>
        </w:rPr>
        <w:t>Norvasc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Triatec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E63332">
        <w:rPr>
          <w:rFonts w:eastAsia="Calibri" w:cs="Calibri"/>
          <w:lang w:eastAsia="it-IT"/>
        </w:rPr>
        <w:t>Alamut</w:t>
      </w:r>
      <w:proofErr w:type="spellEnd"/>
      <w:r>
        <w:rPr>
          <w:rFonts w:eastAsia="Calibri" w:cs="Calibri"/>
          <w:lang w:eastAsia="it-IT"/>
        </w:rPr>
        <w:t xml:space="preserve"> </w:t>
      </w:r>
      <w:r w:rsidR="00C2155B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E62234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medicinale (</w:t>
      </w:r>
      <w:r w:rsidR="000A18C9">
        <w:rPr>
          <w:rFonts w:eastAsia="Calibri" w:cs="Calibri"/>
          <w:lang w:eastAsia="it-IT"/>
        </w:rPr>
        <w:t>classificazione provvisoria Cnn</w:t>
      </w:r>
      <w:r w:rsidRPr="002A3F14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63332">
        <w:rPr>
          <w:rFonts w:eastAsia="Calibri" w:cs="Calibri"/>
          <w:b/>
          <w:bCs/>
          <w:color w:val="000000"/>
          <w:lang w:eastAsia="it-IT"/>
        </w:rPr>
        <w:t>Alamut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892C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E63332">
        <w:rPr>
          <w:rFonts w:eastAsia="Calibri" w:cs="Calibri"/>
          <w:lang w:eastAsia="it-IT"/>
        </w:rPr>
        <w:t>Alamut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63332">
        <w:rPr>
          <w:rFonts w:eastAsia="Calibri" w:cs="Calibri"/>
          <w:b/>
          <w:bCs/>
          <w:color w:val="000000"/>
          <w:lang w:eastAsia="it-IT"/>
        </w:rPr>
        <w:t>Alamut</w:t>
      </w:r>
      <w:proofErr w:type="spellEnd"/>
    </w:p>
    <w:p w:rsidR="004241AC" w:rsidRPr="00CA3A1E" w:rsidRDefault="00596A8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 xml:space="preserve">Il </w:t>
      </w:r>
      <w:r w:rsidR="001E4D72">
        <w:rPr>
          <w:rFonts w:eastAsia="Calibri" w:cs="Calibri"/>
          <w:bCs/>
          <w:iCs/>
          <w:lang w:eastAsia="it-IT"/>
        </w:rPr>
        <w:t>21 dicembre</w:t>
      </w:r>
      <w:r>
        <w:rPr>
          <w:rFonts w:eastAsia="Calibri" w:cs="Calibri"/>
          <w:bCs/>
          <w:iCs/>
          <w:lang w:eastAsia="it-IT"/>
        </w:rPr>
        <w:t xml:space="preserve"> </w:t>
      </w:r>
      <w:r w:rsidRPr="00CA3A1E">
        <w:rPr>
          <w:rFonts w:eastAsia="Calibri" w:cs="Calibri"/>
          <w:bCs/>
          <w:iCs/>
          <w:lang w:eastAsia="it-IT"/>
        </w:rPr>
        <w:t xml:space="preserve">2015 </w:t>
      </w:r>
      <w:r w:rsidR="004241AC" w:rsidRPr="00CA3A1E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="00E63332">
        <w:rPr>
          <w:rFonts w:eastAsia="Calibri" w:cs="Calibri"/>
          <w:bCs/>
          <w:color w:val="000000"/>
          <w:lang w:eastAsia="it-IT"/>
        </w:rPr>
        <w:t>Alamut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E63332">
        <w:rPr>
          <w:rFonts w:eastAsia="Calibri" w:cs="Calibri"/>
          <w:bCs/>
          <w:color w:val="000000"/>
          <w:lang w:eastAsia="it-IT"/>
        </w:rPr>
        <w:t>Alamut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441AC2">
        <w:rPr>
          <w:rFonts w:eastAsia="Calibri" w:cs="Calibri"/>
          <w:lang w:eastAsia="it-IT"/>
        </w:rPr>
        <w:t xml:space="preserve"> </w:t>
      </w:r>
      <w:r w:rsidR="00236AB7">
        <w:rPr>
          <w:rFonts w:eastAsia="Calibri" w:cs="Calibri"/>
          <w:lang w:eastAsia="it-IT"/>
        </w:rPr>
        <w:t>(</w:t>
      </w:r>
      <w:hyperlink r:id="rId8" w:history="1">
        <w:r w:rsidR="00236AB7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36AB7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 o</w:t>
      </w:r>
      <w:r w:rsidR="00441AC2">
        <w:rPr>
          <w:rFonts w:eastAsia="Calibri" w:cs="Calibri"/>
          <w:lang w:eastAsia="it-IT"/>
        </w:rPr>
        <w:t xml:space="preserve"> il</w:t>
      </w:r>
      <w:r w:rsidRPr="002A3F14">
        <w:rPr>
          <w:rFonts w:eastAsia="Calibri" w:cs="Calibri"/>
          <w:lang w:eastAsia="it-IT"/>
        </w:rPr>
        <w:t xml:space="preserve"> 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E63332">
        <w:rPr>
          <w:rFonts w:eastAsia="Calibri" w:cs="Calibri"/>
          <w:lang w:eastAsia="it-IT"/>
        </w:rPr>
        <w:t>11.11.2015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33523E" w:rsidRDefault="0033523E" w:rsidP="004241AC">
      <w:pPr>
        <w:spacing w:after="0" w:line="240" w:lineRule="auto"/>
        <w:jc w:val="both"/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E63332" w:rsidRDefault="00E63332" w:rsidP="0033523E">
      <w:pPr>
        <w:spacing w:after="0" w:line="240" w:lineRule="auto"/>
        <w:jc w:val="center"/>
        <w:rPr>
          <w:b/>
        </w:rPr>
      </w:pPr>
    </w:p>
    <w:p w:rsidR="00636934" w:rsidRDefault="00636934" w:rsidP="000B3C59">
      <w:pPr>
        <w:spacing w:after="0" w:line="240" w:lineRule="auto"/>
        <w:jc w:val="center"/>
        <w:rPr>
          <w:b/>
          <w:sz w:val="28"/>
        </w:rPr>
      </w:pPr>
    </w:p>
    <w:p w:rsidR="000B3C59" w:rsidRDefault="000B3C59" w:rsidP="000B3C5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33523E" w:rsidRPr="0033523E" w:rsidRDefault="0033523E" w:rsidP="0033523E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33523E" w:rsidRDefault="0033523E" w:rsidP="004241AC">
      <w:pPr>
        <w:spacing w:after="0" w:line="240" w:lineRule="auto"/>
        <w:jc w:val="both"/>
      </w:pPr>
    </w:p>
    <w:p w:rsidR="0033523E" w:rsidRDefault="0033523E" w:rsidP="004241AC">
      <w:pPr>
        <w:spacing w:after="0" w:line="240" w:lineRule="auto"/>
        <w:jc w:val="both"/>
      </w:pPr>
    </w:p>
    <w:p w:rsidR="0033523E" w:rsidRDefault="0033523E" w:rsidP="004241AC">
      <w:pPr>
        <w:spacing w:after="0" w:line="240" w:lineRule="auto"/>
        <w:jc w:val="both"/>
      </w:pPr>
    </w:p>
    <w:p w:rsidR="0033523E" w:rsidRPr="008206E7" w:rsidRDefault="0033523E" w:rsidP="0033523E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241AC" w:rsidRPr="002A3F14" w:rsidRDefault="004241AC" w:rsidP="004241AC">
      <w:pPr>
        <w:spacing w:after="0" w:line="240" w:lineRule="auto"/>
        <w:jc w:val="both"/>
      </w:pPr>
    </w:p>
    <w:p w:rsidR="0033523E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33523E" w:rsidRPr="0033523E" w:rsidRDefault="0033523E" w:rsidP="0033523E">
      <w:pPr>
        <w:pStyle w:val="Paragrafoelenco"/>
        <w:rPr>
          <w:b/>
        </w:rPr>
      </w:pPr>
    </w:p>
    <w:p w:rsidR="0033523E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33523E" w:rsidRPr="0033523E" w:rsidRDefault="0033523E" w:rsidP="0033523E">
      <w:pPr>
        <w:pStyle w:val="Paragrafoelenco"/>
        <w:rPr>
          <w:b/>
        </w:rPr>
      </w:pPr>
    </w:p>
    <w:p w:rsidR="0033523E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33523E" w:rsidRPr="0033523E" w:rsidRDefault="0033523E" w:rsidP="0033523E">
      <w:pPr>
        <w:pStyle w:val="Paragrafoelenco"/>
        <w:rPr>
          <w:b/>
        </w:rPr>
      </w:pPr>
    </w:p>
    <w:p w:rsidR="0033523E" w:rsidRPr="002E4DCB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3523E" w:rsidRDefault="0033523E" w:rsidP="0033523E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33523E" w:rsidRPr="00BC23ED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4A7CB3" w:rsidRDefault="004A7CB3"/>
    <w:p w:rsidR="0033523E" w:rsidRPr="008206E7" w:rsidRDefault="0033523E" w:rsidP="0033523E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33523E" w:rsidRDefault="0033523E" w:rsidP="0033523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 w:rsidR="00973F56">
        <w:t>Cipros</w:t>
      </w:r>
      <w:proofErr w:type="spellEnd"/>
      <w:r>
        <w:t xml:space="preserve"> l’autorizzazione all’immissione in commercio (AIC) per il </w:t>
      </w:r>
      <w:r w:rsidRPr="006B2CC3">
        <w:t xml:space="preserve">medicinale </w:t>
      </w:r>
      <w:proofErr w:type="spellStart"/>
      <w:r w:rsidR="00E63332">
        <w:t>Alamut</w:t>
      </w:r>
      <w:proofErr w:type="spellEnd"/>
      <w:r>
        <w:t xml:space="preserve"> </w:t>
      </w:r>
      <w:r w:rsidR="001E4D72">
        <w:t xml:space="preserve">il </w:t>
      </w:r>
      <w:r w:rsidR="001E4D72">
        <w:rPr>
          <w:rFonts w:eastAsia="Calibri" w:cs="Calibri"/>
          <w:bCs/>
          <w:iCs/>
          <w:lang w:eastAsia="it-IT"/>
        </w:rPr>
        <w:t xml:space="preserve">21 dicembre </w:t>
      </w:r>
      <w:r w:rsidR="001E4D72" w:rsidRPr="00CA3A1E">
        <w:rPr>
          <w:rFonts w:eastAsia="Calibri" w:cs="Calibri"/>
          <w:bCs/>
          <w:iCs/>
          <w:lang w:eastAsia="it-IT"/>
        </w:rPr>
        <w:t>2015</w:t>
      </w:r>
      <w:r>
        <w:t xml:space="preserve">. </w:t>
      </w:r>
    </w:p>
    <w:p w:rsidR="0033523E" w:rsidRDefault="0033523E" w:rsidP="0033523E">
      <w:pPr>
        <w:spacing w:after="0" w:line="240" w:lineRule="auto"/>
        <w:jc w:val="both"/>
      </w:pPr>
    </w:p>
    <w:p w:rsidR="0033523E" w:rsidRPr="002A3F14" w:rsidRDefault="00E63332" w:rsidP="00335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Alamut</w:t>
      </w:r>
      <w:proofErr w:type="spellEnd"/>
      <w:r w:rsidR="0033523E" w:rsidRPr="00FE36E7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t xml:space="preserve">Questa procedura è stata presentata ai sensi dell’art. 10b della Direttiva 2001/83/EU </w:t>
      </w:r>
      <w:proofErr w:type="spellStart"/>
      <w:r>
        <w:t>s.m.i.</w:t>
      </w:r>
      <w:proofErr w:type="spellEnd"/>
    </w:p>
    <w:p w:rsidR="003264FC" w:rsidRDefault="00E63332" w:rsidP="003264F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Alamut</w:t>
      </w:r>
      <w:proofErr w:type="spellEnd"/>
      <w:r w:rsidR="003264FC"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3264FC" w:rsidRPr="009F1B70">
        <w:rPr>
          <w:rFonts w:eastAsia="Calibri" w:cs="Calibri"/>
          <w:color w:val="000000"/>
          <w:lang w:eastAsia="it-IT"/>
        </w:rPr>
        <w:t>è un medicinale contenente</w:t>
      </w:r>
      <w:r w:rsidR="003264FC">
        <w:rPr>
          <w:rFonts w:eastAsia="Calibri" w:cs="Calibri"/>
          <w:color w:val="000000"/>
          <w:lang w:eastAsia="it-IT"/>
        </w:rPr>
        <w:t xml:space="preserve"> in associazione</w:t>
      </w:r>
      <w:r w:rsidR="003264FC" w:rsidRPr="009F1B70">
        <w:rPr>
          <w:rFonts w:eastAsia="Calibri" w:cs="Calibri"/>
          <w:color w:val="000000"/>
          <w:lang w:eastAsia="it-IT"/>
        </w:rPr>
        <w:t xml:space="preserve"> </w:t>
      </w:r>
      <w:r w:rsidR="003264FC">
        <w:rPr>
          <w:rFonts w:eastAsia="Calibri" w:cs="Calibri"/>
          <w:color w:val="000000"/>
          <w:lang w:eastAsia="it-IT"/>
        </w:rPr>
        <w:t xml:space="preserve">due </w:t>
      </w:r>
      <w:r w:rsidR="003264FC" w:rsidRPr="009F1B70">
        <w:rPr>
          <w:rFonts w:eastAsia="Calibri" w:cs="Calibri"/>
          <w:color w:val="000000"/>
          <w:lang w:eastAsia="it-IT"/>
        </w:rPr>
        <w:t xml:space="preserve">principi attivi </w:t>
      </w:r>
      <w:r w:rsidR="003264FC">
        <w:rPr>
          <w:rFonts w:eastAsia="Calibri" w:cs="Calibri"/>
          <w:color w:val="000000"/>
          <w:lang w:eastAsia="it-IT"/>
        </w:rPr>
        <w:t>noti (</w:t>
      </w:r>
      <w:proofErr w:type="spellStart"/>
      <w:r w:rsidR="003264FC" w:rsidRPr="009F1B70">
        <w:rPr>
          <w:rFonts w:eastAsia="Calibri" w:cs="Calibri"/>
          <w:color w:val="000000"/>
          <w:lang w:eastAsia="it-IT"/>
        </w:rPr>
        <w:t>ramipril</w:t>
      </w:r>
      <w:proofErr w:type="spellEnd"/>
      <w:r w:rsidR="003264FC" w:rsidRPr="009F1B7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3264FC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3264FC" w:rsidRPr="009F1B7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64FC" w:rsidRPr="009F1B70">
        <w:rPr>
          <w:rFonts w:eastAsia="Calibri" w:cs="Calibri"/>
          <w:color w:val="000000"/>
          <w:lang w:eastAsia="it-IT"/>
        </w:rPr>
        <w:t>besilato</w:t>
      </w:r>
      <w:proofErr w:type="spellEnd"/>
      <w:r w:rsidR="003264FC">
        <w:rPr>
          <w:rFonts w:eastAsia="Calibri" w:cs="Calibri"/>
          <w:color w:val="000000"/>
          <w:lang w:eastAsia="it-IT"/>
        </w:rPr>
        <w:t xml:space="preserve">) e presenti separatamente in altri medicinali già autorizzati, </w:t>
      </w:r>
      <w:proofErr w:type="spellStart"/>
      <w:r w:rsidR="003264FC">
        <w:rPr>
          <w:rFonts w:ascii="Calibri" w:hAnsi="Calibri" w:cs="Arial"/>
        </w:rPr>
        <w:t>Norvasc</w:t>
      </w:r>
      <w:proofErr w:type="spellEnd"/>
      <w:r w:rsidR="003264FC">
        <w:rPr>
          <w:rFonts w:ascii="Calibri" w:hAnsi="Calibri" w:cs="Arial"/>
        </w:rPr>
        <w:t xml:space="preserve"> (</w:t>
      </w:r>
      <w:proofErr w:type="spellStart"/>
      <w:r w:rsidR="003264FC">
        <w:rPr>
          <w:rFonts w:ascii="Calibri" w:hAnsi="Calibri" w:cs="Arial"/>
        </w:rPr>
        <w:t>amlodipina</w:t>
      </w:r>
      <w:proofErr w:type="spellEnd"/>
      <w:r w:rsidR="003264FC">
        <w:rPr>
          <w:rFonts w:ascii="Calibri" w:hAnsi="Calibri" w:cs="Arial"/>
        </w:rPr>
        <w:t xml:space="preserve"> </w:t>
      </w:r>
      <w:proofErr w:type="spellStart"/>
      <w:r w:rsidR="003264FC">
        <w:rPr>
          <w:rFonts w:ascii="Calibri" w:hAnsi="Calibri" w:cs="Arial"/>
        </w:rPr>
        <w:t>besilato</w:t>
      </w:r>
      <w:proofErr w:type="spellEnd"/>
      <w:r w:rsidR="003264FC">
        <w:rPr>
          <w:rFonts w:ascii="Calibri" w:hAnsi="Calibri" w:cs="Arial"/>
        </w:rPr>
        <w:t xml:space="preserve">) autorizzato il </w:t>
      </w:r>
      <w:r w:rsidR="00AC1EE2">
        <w:rPr>
          <w:rFonts w:ascii="Calibri" w:hAnsi="Calibri" w:cs="Arial"/>
        </w:rPr>
        <w:t>2 aprile 1990</w:t>
      </w:r>
      <w:r w:rsidR="003264FC">
        <w:rPr>
          <w:rFonts w:ascii="Calibri" w:hAnsi="Calibri" w:cs="Arial"/>
        </w:rPr>
        <w:t xml:space="preserve"> e </w:t>
      </w:r>
      <w:proofErr w:type="spellStart"/>
      <w:r w:rsidR="003264FC">
        <w:rPr>
          <w:rFonts w:ascii="Calibri" w:hAnsi="Calibri" w:cs="Arial"/>
        </w:rPr>
        <w:t>Triatec</w:t>
      </w:r>
      <w:proofErr w:type="spellEnd"/>
      <w:r w:rsidR="003264FC">
        <w:rPr>
          <w:rFonts w:ascii="Calibri" w:hAnsi="Calibri" w:cs="Arial"/>
        </w:rPr>
        <w:t xml:space="preserve"> (</w:t>
      </w:r>
      <w:proofErr w:type="spellStart"/>
      <w:r w:rsidR="003264FC">
        <w:rPr>
          <w:rFonts w:ascii="Calibri" w:hAnsi="Calibri" w:cs="Arial"/>
        </w:rPr>
        <w:t>ramipril</w:t>
      </w:r>
      <w:proofErr w:type="spellEnd"/>
      <w:r w:rsidR="003264FC">
        <w:rPr>
          <w:rFonts w:ascii="Calibri" w:hAnsi="Calibri" w:cs="Arial"/>
        </w:rPr>
        <w:t xml:space="preserve">) autorizzato </w:t>
      </w:r>
      <w:r w:rsidR="00AC1EE2">
        <w:rPr>
          <w:rFonts w:ascii="Calibri" w:hAnsi="Calibri" w:cs="Arial"/>
        </w:rPr>
        <w:t xml:space="preserve">nelle diverse confezioni tra </w:t>
      </w:r>
      <w:r w:rsidR="003264FC">
        <w:rPr>
          <w:rFonts w:ascii="Calibri" w:hAnsi="Calibri" w:cs="Arial"/>
        </w:rPr>
        <w:t xml:space="preserve">il </w:t>
      </w:r>
      <w:r w:rsidR="00AC1EE2">
        <w:rPr>
          <w:rFonts w:ascii="Calibri" w:hAnsi="Calibri" w:cs="Arial"/>
        </w:rPr>
        <w:t>1980 e il 2004.</w:t>
      </w:r>
    </w:p>
    <w:p w:rsidR="003264FC" w:rsidRDefault="003264FC" w:rsidP="0033523E">
      <w:pPr>
        <w:spacing w:after="0" w:line="240" w:lineRule="auto"/>
        <w:jc w:val="both"/>
      </w:pPr>
    </w:p>
    <w:p w:rsidR="003264FC" w:rsidRDefault="00E63332" w:rsidP="003264F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Alamut</w:t>
      </w:r>
      <w:proofErr w:type="spellEnd"/>
      <w:r w:rsidR="003264FC" w:rsidRPr="0066243B">
        <w:rPr>
          <w:rFonts w:eastAsia="Calibri" w:cs="Calibri"/>
          <w:bCs/>
          <w:color w:val="000000"/>
          <w:lang w:eastAsia="it-IT"/>
        </w:rPr>
        <w:t xml:space="preserve">, </w:t>
      </w:r>
      <w:r w:rsidR="003264FC" w:rsidRPr="0066243B">
        <w:rPr>
          <w:color w:val="000000"/>
        </w:rPr>
        <w:t>il cui c</w:t>
      </w:r>
      <w:r w:rsidR="003264FC" w:rsidRPr="0066243B">
        <w:rPr>
          <w:iCs/>
        </w:rPr>
        <w:t xml:space="preserve">odice ATC è </w:t>
      </w:r>
      <w:r w:rsidR="003264FC" w:rsidRPr="0066243B">
        <w:rPr>
          <w:rFonts w:eastAsia="DejaVuSans" w:cs="DejaVuSans"/>
        </w:rPr>
        <w:t>C09BB07,</w:t>
      </w:r>
      <w:r w:rsidR="003264FC" w:rsidRPr="0066243B">
        <w:rPr>
          <w:rFonts w:eastAsia="Calibri" w:cs="Calibri"/>
          <w:bCs/>
          <w:color w:val="000000"/>
          <w:lang w:eastAsia="it-IT"/>
        </w:rPr>
        <w:t xml:space="preserve"> </w:t>
      </w:r>
      <w:r w:rsidR="003264FC" w:rsidRPr="0066243B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3264FC" w:rsidRPr="0066243B">
        <w:rPr>
          <w:rFonts w:eastAsia="Calibri" w:cs="Calibri"/>
          <w:color w:val="000000"/>
          <w:lang w:eastAsia="it-IT"/>
        </w:rPr>
        <w:t>ramipril</w:t>
      </w:r>
      <w:proofErr w:type="spellEnd"/>
      <w:r w:rsidR="003264FC" w:rsidRPr="0066243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3264FC" w:rsidRPr="0066243B">
        <w:rPr>
          <w:rFonts w:eastAsia="Calibri" w:cs="Calibri"/>
          <w:color w:val="000000"/>
          <w:lang w:eastAsia="it-IT"/>
        </w:rPr>
        <w:t>amlodipina</w:t>
      </w:r>
      <w:proofErr w:type="spellEnd"/>
      <w:r w:rsidR="003264FC" w:rsidRPr="0066243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64FC" w:rsidRPr="0066243B">
        <w:rPr>
          <w:rFonts w:eastAsia="Calibri" w:cs="Calibri"/>
          <w:color w:val="000000"/>
          <w:lang w:eastAsia="it-IT"/>
        </w:rPr>
        <w:t>besilato</w:t>
      </w:r>
      <w:proofErr w:type="spellEnd"/>
      <w:r w:rsidR="003264FC" w:rsidRPr="0066243B">
        <w:rPr>
          <w:rFonts w:eastAsia="Calibri" w:cs="Calibri"/>
          <w:color w:val="000000"/>
          <w:lang w:eastAsia="it-IT"/>
        </w:rPr>
        <w:t xml:space="preserve"> in associazione, due </w:t>
      </w:r>
      <w:r w:rsidR="0066243B" w:rsidRPr="0066243B">
        <w:rPr>
          <w:rFonts w:eastAsia="Calibri" w:cs="Calibri"/>
          <w:color w:val="000000"/>
          <w:lang w:eastAsia="it-IT"/>
        </w:rPr>
        <w:t>principi attivi</w:t>
      </w:r>
      <w:r w:rsidR="003264FC" w:rsidRPr="0066243B">
        <w:rPr>
          <w:rFonts w:eastAsia="Calibri" w:cs="Calibri"/>
          <w:color w:val="000000"/>
          <w:lang w:eastAsia="it-IT"/>
        </w:rPr>
        <w:t xml:space="preserve"> che fanno </w:t>
      </w:r>
      <w:r w:rsidR="003264FC" w:rsidRPr="0066243B">
        <w:t xml:space="preserve">parte della categoria farmaco-terapeutica </w:t>
      </w:r>
      <w:r w:rsidR="003264FC" w:rsidRPr="0066243B">
        <w:rPr>
          <w:iCs/>
        </w:rPr>
        <w:t xml:space="preserve">degli </w:t>
      </w:r>
      <w:r w:rsidR="003264FC" w:rsidRPr="0066243B">
        <w:rPr>
          <w:color w:val="000000"/>
        </w:rPr>
        <w:t>antipertensivi</w:t>
      </w:r>
      <w:r w:rsidR="003264FC" w:rsidRPr="0066243B">
        <w:rPr>
          <w:iCs/>
        </w:rPr>
        <w:t>.</w:t>
      </w:r>
    </w:p>
    <w:p w:rsidR="00C146E5" w:rsidRPr="0066243B" w:rsidRDefault="00C146E5" w:rsidP="003264F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66243B" w:rsidRPr="0066243B" w:rsidRDefault="0066243B" w:rsidP="0066243B">
      <w:pPr>
        <w:spacing w:after="0" w:line="240" w:lineRule="auto"/>
        <w:ind w:right="13"/>
        <w:jc w:val="both"/>
        <w:rPr>
          <w:rFonts w:eastAsia="Times New Roman" w:cs="Times New Roman"/>
          <w:szCs w:val="20"/>
        </w:rPr>
      </w:pP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è un inibitore dell'afflusso degli ioni di calcio appartenente al gruppo delle </w:t>
      </w:r>
      <w:proofErr w:type="spellStart"/>
      <w:r w:rsidRPr="0066243B">
        <w:rPr>
          <w:rFonts w:eastAsia="Times New Roman" w:cs="Times New Roman"/>
          <w:szCs w:val="20"/>
        </w:rPr>
        <w:t>diidropiridine</w:t>
      </w:r>
      <w:proofErr w:type="spellEnd"/>
      <w:r w:rsidRPr="0066243B">
        <w:rPr>
          <w:rFonts w:eastAsia="Times New Roman" w:cs="Times New Roman"/>
          <w:szCs w:val="20"/>
        </w:rPr>
        <w:t xml:space="preserve"> (bloccanti attivi sui canali lenti o antagonisti degli ioni di calcio) ed inibisce il flusso degli ioni di calcio attraverso la membrana dei </w:t>
      </w:r>
      <w:proofErr w:type="spellStart"/>
      <w:r w:rsidRPr="0066243B">
        <w:rPr>
          <w:rFonts w:eastAsia="Times New Roman" w:cs="Times New Roman"/>
          <w:szCs w:val="20"/>
        </w:rPr>
        <w:t>miocardiociti</w:t>
      </w:r>
      <w:proofErr w:type="spellEnd"/>
      <w:r w:rsidRPr="0066243B">
        <w:rPr>
          <w:rFonts w:eastAsia="Times New Roman" w:cs="Times New Roman"/>
          <w:szCs w:val="20"/>
        </w:rPr>
        <w:t xml:space="preserve"> e delle cellule muscolari lisce vascolari.</w:t>
      </w:r>
    </w:p>
    <w:p w:rsidR="0066243B" w:rsidRPr="0066243B" w:rsidRDefault="0066243B" w:rsidP="0066243B">
      <w:pPr>
        <w:spacing w:after="0" w:line="240" w:lineRule="auto"/>
        <w:ind w:right="13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L'azione antipertensiva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è dovuta al diretto rilassamento della muscolatura liscia vascolare. L'esatto meccanismo di azione che determina l'effetto antianginoso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non è ancora del tutto noto, ma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riduce il carico totale ischemico in base alle seguenti due azioni:</w:t>
      </w:r>
    </w:p>
    <w:p w:rsidR="0066243B" w:rsidRPr="0066243B" w:rsidRDefault="0066243B" w:rsidP="0066243B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right="13" w:hanging="284"/>
        <w:jc w:val="both"/>
        <w:rPr>
          <w:rFonts w:eastAsia="Times New Roman" w:cs="Times New Roman"/>
          <w:szCs w:val="20"/>
        </w:rPr>
      </w:pP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dilata le arteriole periferiche riducendo così le resistenze periferiche totali (</w:t>
      </w:r>
      <w:proofErr w:type="spellStart"/>
      <w:r w:rsidRPr="0066243B">
        <w:rPr>
          <w:rFonts w:eastAsia="Times New Roman" w:cs="Times New Roman"/>
          <w:szCs w:val="20"/>
        </w:rPr>
        <w:t>postcarico</w:t>
      </w:r>
      <w:proofErr w:type="spellEnd"/>
      <w:r w:rsidRPr="0066243B">
        <w:rPr>
          <w:rFonts w:eastAsia="Times New Roman" w:cs="Times New Roman"/>
          <w:szCs w:val="20"/>
        </w:rPr>
        <w:t>) nei confronti delle quali il cuore lavora. Poiché la frequenza cardiaca rimane stabile, questa riduzione di lavoro cardiaco si traduce in una diminuzione della richiesta di ossigeno e del consumo di energia da parte del miocardio.</w:t>
      </w:r>
    </w:p>
    <w:p w:rsidR="0066243B" w:rsidRDefault="0066243B" w:rsidP="0066243B">
      <w:pPr>
        <w:numPr>
          <w:ilvl w:val="0"/>
          <w:numId w:val="3"/>
        </w:numPr>
        <w:spacing w:after="0" w:line="240" w:lineRule="auto"/>
        <w:ind w:left="426" w:right="13" w:hanging="284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Il meccanismo di azione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probabilmente determina anche la dilatazione delle principali arterie coronarie e delle arteriole coronariche, sia nelle regioni normalmente irrorate che in quelle ischemiche. Questa dilatazione aumenta l'apporto di ossigeno al miocardio in pazienti con spasmo coronarico (angina di </w:t>
      </w:r>
      <w:proofErr w:type="spellStart"/>
      <w:r w:rsidRPr="0066243B">
        <w:rPr>
          <w:rFonts w:eastAsia="Times New Roman" w:cs="Times New Roman"/>
          <w:szCs w:val="20"/>
        </w:rPr>
        <w:t>Prinzmetal</w:t>
      </w:r>
      <w:proofErr w:type="spellEnd"/>
      <w:r w:rsidRPr="0066243B">
        <w:rPr>
          <w:rFonts w:eastAsia="Times New Roman" w:cs="Times New Roman"/>
          <w:szCs w:val="20"/>
        </w:rPr>
        <w:t xml:space="preserve"> o variante).</w:t>
      </w:r>
    </w:p>
    <w:p w:rsidR="00C146E5" w:rsidRPr="0066243B" w:rsidRDefault="00C146E5" w:rsidP="00C146E5">
      <w:pPr>
        <w:spacing w:after="0" w:line="240" w:lineRule="auto"/>
        <w:ind w:left="426" w:right="13"/>
        <w:jc w:val="both"/>
        <w:rPr>
          <w:rFonts w:eastAsia="Times New Roman" w:cs="Times New Roman"/>
          <w:szCs w:val="20"/>
        </w:rPr>
      </w:pPr>
    </w:p>
    <w:p w:rsidR="0066243B" w:rsidRPr="0066243B" w:rsidRDefault="0066243B" w:rsidP="0066243B">
      <w:pPr>
        <w:spacing w:after="0" w:line="240" w:lineRule="auto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Il </w:t>
      </w:r>
      <w:proofErr w:type="spellStart"/>
      <w:r w:rsidRPr="0066243B">
        <w:rPr>
          <w:rFonts w:eastAsia="Times New Roman" w:cs="Times New Roman"/>
          <w:szCs w:val="20"/>
        </w:rPr>
        <w:t>ramiprilato</w:t>
      </w:r>
      <w:proofErr w:type="spellEnd"/>
      <w:r w:rsidRPr="0066243B">
        <w:rPr>
          <w:rFonts w:eastAsia="Times New Roman" w:cs="Times New Roman"/>
          <w:szCs w:val="20"/>
        </w:rPr>
        <w:t xml:space="preserve">, metabolita attivo del </w:t>
      </w:r>
      <w:r>
        <w:rPr>
          <w:rFonts w:eastAsia="Times New Roman" w:cs="Times New Roman"/>
          <w:szCs w:val="20"/>
        </w:rPr>
        <w:t xml:space="preserve">pro farmaco </w:t>
      </w:r>
      <w:proofErr w:type="spellStart"/>
      <w:r w:rsidRPr="0066243B">
        <w:rPr>
          <w:rFonts w:eastAsia="Times New Roman" w:cs="Times New Roman"/>
          <w:szCs w:val="20"/>
        </w:rPr>
        <w:t>ramipril</w:t>
      </w:r>
      <w:proofErr w:type="spellEnd"/>
      <w:r w:rsidRPr="0066243B">
        <w:rPr>
          <w:rFonts w:eastAsia="Times New Roman" w:cs="Times New Roman"/>
          <w:szCs w:val="20"/>
        </w:rPr>
        <w:t xml:space="preserve">, inibisce l'enzima </w:t>
      </w:r>
      <w:proofErr w:type="spellStart"/>
      <w:r w:rsidRPr="0066243B">
        <w:rPr>
          <w:rFonts w:eastAsia="Times New Roman" w:cs="Times New Roman"/>
          <w:szCs w:val="20"/>
        </w:rPr>
        <w:t>dipeptidilcarbossipeptidasi</w:t>
      </w:r>
      <w:proofErr w:type="spellEnd"/>
      <w:r w:rsidRPr="0066243B">
        <w:rPr>
          <w:rFonts w:eastAsia="Times New Roman" w:cs="Times New Roman"/>
          <w:szCs w:val="20"/>
        </w:rPr>
        <w:t xml:space="preserve"> I (sinonimi: enzima di conversione della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; </w:t>
      </w:r>
      <w:proofErr w:type="spellStart"/>
      <w:r w:rsidRPr="0066243B">
        <w:rPr>
          <w:rFonts w:eastAsia="Times New Roman" w:cs="Times New Roman"/>
          <w:szCs w:val="20"/>
        </w:rPr>
        <w:t>chininasi</w:t>
      </w:r>
      <w:proofErr w:type="spellEnd"/>
      <w:r w:rsidRPr="0066243B">
        <w:rPr>
          <w:rFonts w:eastAsia="Times New Roman" w:cs="Times New Roman"/>
          <w:szCs w:val="20"/>
        </w:rPr>
        <w:t xml:space="preserve"> II). Questo enzima, a livello plasmatico e tissutale, determina la conversione della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 nella sostanza ad attività vasocostrittrice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II, e la degradazione del </w:t>
      </w:r>
      <w:proofErr w:type="spellStart"/>
      <w:r w:rsidRPr="0066243B">
        <w:rPr>
          <w:rFonts w:eastAsia="Times New Roman" w:cs="Times New Roman"/>
          <w:szCs w:val="20"/>
        </w:rPr>
        <w:t>vasodilatore</w:t>
      </w:r>
      <w:proofErr w:type="spellEnd"/>
      <w:r w:rsidRPr="0066243B">
        <w:rPr>
          <w:rFonts w:eastAsia="Times New Roman" w:cs="Times New Roman"/>
          <w:szCs w:val="20"/>
        </w:rPr>
        <w:t xml:space="preserve"> bradichinina. La ridotta formazione di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II e l'inibizione della degradazione della bradichinina portano a vasodilatazione.</w:t>
      </w:r>
    </w:p>
    <w:p w:rsidR="0066243B" w:rsidRPr="0066243B" w:rsidRDefault="0066243B" w:rsidP="0066243B">
      <w:pPr>
        <w:spacing w:after="0" w:line="240" w:lineRule="auto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>Poiché l'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II stimola anche il rilascio di </w:t>
      </w:r>
      <w:proofErr w:type="spellStart"/>
      <w:r w:rsidRPr="0066243B">
        <w:rPr>
          <w:rFonts w:eastAsia="Times New Roman" w:cs="Times New Roman"/>
          <w:szCs w:val="20"/>
        </w:rPr>
        <w:t>aldosterone</w:t>
      </w:r>
      <w:proofErr w:type="spellEnd"/>
      <w:r w:rsidRPr="0066243B">
        <w:rPr>
          <w:rFonts w:eastAsia="Times New Roman" w:cs="Times New Roman"/>
          <w:szCs w:val="20"/>
        </w:rPr>
        <w:t xml:space="preserve">, il </w:t>
      </w:r>
      <w:proofErr w:type="spellStart"/>
      <w:r w:rsidRPr="0066243B">
        <w:rPr>
          <w:rFonts w:eastAsia="Times New Roman" w:cs="Times New Roman"/>
          <w:szCs w:val="20"/>
        </w:rPr>
        <w:t>ramiprilato</w:t>
      </w:r>
      <w:proofErr w:type="spellEnd"/>
      <w:r w:rsidRPr="0066243B">
        <w:rPr>
          <w:rFonts w:eastAsia="Times New Roman" w:cs="Times New Roman"/>
          <w:szCs w:val="20"/>
        </w:rPr>
        <w:t xml:space="preserve"> causa una riduzione nella secrezione dell'</w:t>
      </w:r>
      <w:proofErr w:type="spellStart"/>
      <w:r w:rsidRPr="0066243B">
        <w:rPr>
          <w:rFonts w:eastAsia="Times New Roman" w:cs="Times New Roman"/>
          <w:szCs w:val="20"/>
        </w:rPr>
        <w:t>aldosterone</w:t>
      </w:r>
      <w:proofErr w:type="spellEnd"/>
      <w:r w:rsidRPr="0066243B">
        <w:rPr>
          <w:rFonts w:eastAsia="Times New Roman" w:cs="Times New Roman"/>
          <w:szCs w:val="20"/>
        </w:rPr>
        <w:t>.</w:t>
      </w:r>
    </w:p>
    <w:p w:rsidR="0066243B" w:rsidRDefault="0066243B" w:rsidP="003264F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264FC" w:rsidRPr="003264FC" w:rsidRDefault="00E63332" w:rsidP="003264FC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>
        <w:rPr>
          <w:rFonts w:eastAsia="Calibri" w:cs="Calibri"/>
          <w:color w:val="000000"/>
          <w:lang w:eastAsia="it-IT"/>
        </w:rPr>
        <w:t>Alamut</w:t>
      </w:r>
      <w:proofErr w:type="spellEnd"/>
      <w:r w:rsidR="003264FC" w:rsidRPr="003264FC">
        <w:rPr>
          <w:rFonts w:eastAsia="Calibri" w:cs="Calibri"/>
          <w:color w:val="000000"/>
          <w:lang w:eastAsia="it-IT"/>
        </w:rPr>
        <w:t xml:space="preserve"> </w:t>
      </w:r>
      <w:r w:rsidR="003264FC" w:rsidRPr="003264FC">
        <w:rPr>
          <w:rFonts w:cs="Helvetica"/>
        </w:rPr>
        <w:t xml:space="preserve">è indicato come terapia sostitutiva nei pazienti con pressione arteriosa adeguatamente controllata con </w:t>
      </w:r>
      <w:proofErr w:type="spellStart"/>
      <w:r w:rsidR="003264FC" w:rsidRPr="003264FC">
        <w:rPr>
          <w:rFonts w:cs="Helvetica"/>
        </w:rPr>
        <w:t>amlodipina</w:t>
      </w:r>
      <w:proofErr w:type="spellEnd"/>
      <w:r w:rsidR="003264FC" w:rsidRPr="003264FC">
        <w:rPr>
          <w:rFonts w:cs="Helvetica"/>
        </w:rPr>
        <w:t xml:space="preserve"> e </w:t>
      </w:r>
      <w:proofErr w:type="spellStart"/>
      <w:r w:rsidR="003264FC" w:rsidRPr="003264FC">
        <w:rPr>
          <w:rFonts w:cs="Helvetica"/>
        </w:rPr>
        <w:t>ramipril</w:t>
      </w:r>
      <w:proofErr w:type="spellEnd"/>
      <w:r w:rsidR="003264FC" w:rsidRPr="003264FC">
        <w:rPr>
          <w:rFonts w:cs="Helvetica"/>
        </w:rPr>
        <w:t xml:space="preserve"> somministrati contemporaneamente alla stessa dose.</w:t>
      </w:r>
    </w:p>
    <w:p w:rsidR="0033523E" w:rsidRPr="003264FC" w:rsidRDefault="0033523E" w:rsidP="003264FC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t>Poiché</w:t>
      </w:r>
      <w:r w:rsidR="0066243B">
        <w:t xml:space="preserve"> </w:t>
      </w:r>
      <w:proofErr w:type="spellStart"/>
      <w:r w:rsidR="00E63332">
        <w:t>Alamut</w:t>
      </w:r>
      <w:proofErr w:type="spellEnd"/>
      <w:r>
        <w:t xml:space="preserve"> </w:t>
      </w:r>
      <w:r w:rsidR="003264FC">
        <w:t>contiene due principi attivi noti già usati contemporaneamente nella terapia dell’ipertensione,</w:t>
      </w:r>
      <w:r>
        <w:t xml:space="preserve"> non sono stati forniti nuovi dati non clinici e clinici: questo approccio è accettabile poiché i medicinal</w:t>
      </w:r>
      <w:r w:rsidR="003264FC">
        <w:t>i</w:t>
      </w:r>
      <w:r>
        <w:t xml:space="preserve"> </w:t>
      </w:r>
      <w:proofErr w:type="spellStart"/>
      <w:r w:rsidR="003264FC">
        <w:t>Norvasc</w:t>
      </w:r>
      <w:proofErr w:type="spellEnd"/>
      <w:r w:rsidR="0066243B">
        <w:t xml:space="preserve"> (</w:t>
      </w:r>
      <w:proofErr w:type="spellStart"/>
      <w:r w:rsidR="0066243B">
        <w:t>amlodipina</w:t>
      </w:r>
      <w:proofErr w:type="spellEnd"/>
      <w:r w:rsidR="0066243B">
        <w:t xml:space="preserve"> </w:t>
      </w:r>
      <w:proofErr w:type="spellStart"/>
      <w:r w:rsidR="0066243B">
        <w:t>besilato</w:t>
      </w:r>
      <w:proofErr w:type="spellEnd"/>
      <w:r w:rsidR="0066243B">
        <w:t>)</w:t>
      </w:r>
      <w:r w:rsidR="003264FC">
        <w:t xml:space="preserve"> e </w:t>
      </w:r>
      <w:proofErr w:type="spellStart"/>
      <w:r w:rsidR="003264FC">
        <w:t>Triatec</w:t>
      </w:r>
      <w:proofErr w:type="spellEnd"/>
      <w:r w:rsidR="0066243B">
        <w:t xml:space="preserve"> (</w:t>
      </w:r>
      <w:proofErr w:type="spellStart"/>
      <w:r w:rsidR="0066243B">
        <w:t>ramipril</w:t>
      </w:r>
      <w:proofErr w:type="spellEnd"/>
      <w:r w:rsidR="0066243B">
        <w:t>)</w:t>
      </w:r>
      <w:r>
        <w:t xml:space="preserve"> </w:t>
      </w:r>
      <w:r w:rsidR="0066243B">
        <w:t>sono</w:t>
      </w:r>
      <w:r>
        <w:t xml:space="preserve"> autorizzat</w:t>
      </w:r>
      <w:r w:rsidR="0066243B">
        <w:t>i</w:t>
      </w:r>
      <w:r>
        <w:t xml:space="preserve"> da oltre 10 anni.</w:t>
      </w:r>
    </w:p>
    <w:p w:rsidR="0033523E" w:rsidRDefault="0033523E" w:rsidP="0033523E">
      <w:pPr>
        <w:spacing w:after="0" w:line="240" w:lineRule="auto"/>
        <w:jc w:val="both"/>
      </w:pPr>
      <w:r>
        <w:t xml:space="preserve">La richiesta di AIC è supportata da uno studio di bioequivalenza che ha confrontato i profili farmacocinetici del medicinale test </w:t>
      </w:r>
      <w:proofErr w:type="spellStart"/>
      <w:r w:rsidR="00E63332">
        <w:t>Alamut</w:t>
      </w:r>
      <w:proofErr w:type="spellEnd"/>
      <w:r>
        <w:t xml:space="preserve"> e quelli de</w:t>
      </w:r>
      <w:r w:rsidR="003264FC">
        <w:t>i</w:t>
      </w:r>
      <w:r>
        <w:t xml:space="preserve"> medicinal</w:t>
      </w:r>
      <w:r w:rsidR="003264FC">
        <w:t>i</w:t>
      </w:r>
      <w:r>
        <w:t xml:space="preserve"> </w:t>
      </w:r>
      <w:proofErr w:type="spellStart"/>
      <w:r w:rsidR="003264FC">
        <w:t>Norvasc</w:t>
      </w:r>
      <w:proofErr w:type="spellEnd"/>
      <w:r w:rsidR="003264FC">
        <w:t xml:space="preserve"> e </w:t>
      </w:r>
      <w:proofErr w:type="spellStart"/>
      <w:r w:rsidR="003264FC">
        <w:t>Triatec</w:t>
      </w:r>
      <w:proofErr w:type="spellEnd"/>
      <w:r>
        <w:t>.</w:t>
      </w:r>
    </w:p>
    <w:p w:rsidR="0033523E" w:rsidRDefault="0033523E" w:rsidP="0033523E">
      <w:pPr>
        <w:spacing w:after="0" w:line="240" w:lineRule="auto"/>
        <w:jc w:val="both"/>
      </w:pPr>
      <w:r>
        <w:t>Lo studio di bioequivalenza è stato condotto in conformità alle linee guida di Buona Pratica Clinica (</w:t>
      </w:r>
      <w:proofErr w:type="spellStart"/>
      <w:r w:rsidRPr="009320D1">
        <w:rPr>
          <w:i/>
        </w:rPr>
        <w:t>Good</w:t>
      </w:r>
      <w:proofErr w:type="spellEnd"/>
      <w:r w:rsidRPr="009320D1">
        <w:rPr>
          <w:i/>
        </w:rPr>
        <w:t xml:space="preserve"> </w:t>
      </w:r>
      <w:proofErr w:type="spellStart"/>
      <w:r w:rsidRPr="009320D1">
        <w:rPr>
          <w:i/>
        </w:rPr>
        <w:t>Clinical</w:t>
      </w:r>
      <w:proofErr w:type="spellEnd"/>
      <w:r w:rsidRPr="009320D1">
        <w:rPr>
          <w:i/>
        </w:rPr>
        <w:t xml:space="preserve"> </w:t>
      </w:r>
      <w:proofErr w:type="spellStart"/>
      <w:r w:rsidRPr="009320D1">
        <w:rPr>
          <w:i/>
        </w:rPr>
        <w:t>Practice</w:t>
      </w:r>
      <w:proofErr w:type="spellEnd"/>
      <w:r>
        <w:t xml:space="preserve"> - GCP).</w:t>
      </w:r>
    </w:p>
    <w:p w:rsidR="0033523E" w:rsidRDefault="0033523E" w:rsidP="0033523E">
      <w:pPr>
        <w:spacing w:after="0" w:line="240" w:lineRule="auto"/>
        <w:jc w:val="both"/>
      </w:pPr>
    </w:p>
    <w:p w:rsidR="00072A40" w:rsidRDefault="0033523E" w:rsidP="00072A40">
      <w:pPr>
        <w:spacing w:after="0" w:line="240" w:lineRule="auto"/>
        <w:jc w:val="both"/>
      </w:pPr>
      <w:r>
        <w:t>Le officine coinvolte nella produzione sono conformi alle linee guida di Buona Pratica di Fabbricazione (</w:t>
      </w:r>
      <w:proofErr w:type="spellStart"/>
      <w:r w:rsidRPr="009320D1">
        <w:rPr>
          <w:i/>
        </w:rPr>
        <w:t>Good</w:t>
      </w:r>
      <w:proofErr w:type="spellEnd"/>
      <w:r w:rsidRPr="009320D1">
        <w:rPr>
          <w:i/>
        </w:rPr>
        <w:t xml:space="preserve"> </w:t>
      </w:r>
      <w:r>
        <w:rPr>
          <w:i/>
        </w:rPr>
        <w:t>Manufacturing</w:t>
      </w:r>
      <w:r w:rsidRPr="009320D1">
        <w:rPr>
          <w:i/>
        </w:rPr>
        <w:t xml:space="preserve"> </w:t>
      </w:r>
      <w:proofErr w:type="spellStart"/>
      <w:r w:rsidRPr="009320D1">
        <w:rPr>
          <w:i/>
        </w:rPr>
        <w:t>Practice</w:t>
      </w:r>
      <w:proofErr w:type="spellEnd"/>
      <w:r>
        <w:t xml:space="preserve"> - GMP). </w:t>
      </w:r>
      <w:r w:rsidR="00072A40">
        <w:t xml:space="preserve">Le autorità </w:t>
      </w:r>
      <w:r w:rsidR="00752B41">
        <w:t>regolatorie</w:t>
      </w:r>
      <w:r w:rsidR="00072A40">
        <w:t xml:space="preserve"> europee competenti hanno rilasciato i certificati GMP per i siti di produzione.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lastRenderedPageBreak/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785643">
        <w:rPr>
          <w:i/>
        </w:rPr>
        <w:t>Risk</w:t>
      </w:r>
      <w:proofErr w:type="spellEnd"/>
      <w:r w:rsidRPr="00785643">
        <w:rPr>
          <w:i/>
        </w:rPr>
        <w:t xml:space="preserve"> Management </w:t>
      </w:r>
      <w:proofErr w:type="spellStart"/>
      <w:r w:rsidRPr="00785643">
        <w:rPr>
          <w:i/>
        </w:rPr>
        <w:t>Plan</w:t>
      </w:r>
      <w:proofErr w:type="spellEnd"/>
      <w:r>
        <w:t xml:space="preserve"> – RMP) accettabile.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E63332">
        <w:t>Alamut</w:t>
      </w:r>
      <w:proofErr w:type="spellEnd"/>
      <w:r w:rsidR="005702AF">
        <w:t xml:space="preserve"> contiene principi attivi noti presenti in medicinali autorizzati</w:t>
      </w:r>
      <w:r>
        <w:t>; inoltre, non sono presenti componenti geneticamente modificati; il metodo di produzione e la formulazione del medicinale non presentano problematiche di carattere ambientale.</w:t>
      </w:r>
    </w:p>
    <w:p w:rsidR="0033523E" w:rsidRDefault="0033523E" w:rsidP="004B7739">
      <w:pPr>
        <w:spacing w:after="0" w:line="240" w:lineRule="auto"/>
        <w:jc w:val="both"/>
      </w:pPr>
    </w:p>
    <w:p w:rsidR="0033523E" w:rsidRDefault="0033523E" w:rsidP="004B7739">
      <w:pPr>
        <w:spacing w:after="0" w:line="240" w:lineRule="auto"/>
        <w:jc w:val="both"/>
      </w:pPr>
    </w:p>
    <w:p w:rsidR="0033523E" w:rsidRDefault="0033523E" w:rsidP="004B773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33523E" w:rsidRDefault="0033523E" w:rsidP="004B7739">
      <w:pPr>
        <w:spacing w:after="0" w:line="240" w:lineRule="auto"/>
        <w:jc w:val="both"/>
      </w:pPr>
      <w:r w:rsidRPr="008206E7">
        <w:rPr>
          <w:b/>
        </w:rPr>
        <w:t>II.1</w:t>
      </w:r>
      <w:r w:rsidR="009A2805">
        <w:rPr>
          <w:b/>
        </w:rPr>
        <w:t>a</w:t>
      </w:r>
      <w:r w:rsidRPr="008206E7">
        <w:rPr>
          <w:b/>
        </w:rPr>
        <w:t xml:space="preserve"> PRINCIPIO ATTIVO</w:t>
      </w:r>
      <w:r>
        <w:rPr>
          <w:b/>
        </w:rPr>
        <w:t xml:space="preserve"> </w:t>
      </w:r>
      <w:r w:rsidR="009A2805" w:rsidRPr="009A2805">
        <w:rPr>
          <w:b/>
        </w:rPr>
        <w:t>RAMIPRIL</w:t>
      </w:r>
    </w:p>
    <w:p w:rsidR="0033523E" w:rsidRPr="00864166" w:rsidRDefault="0033523E" w:rsidP="00E63332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 w:rsidRPr="004B7739">
        <w:rPr>
          <w:u w:val="single"/>
          <w:lang w:val="en-US"/>
        </w:rPr>
        <w:t xml:space="preserve">Nome </w:t>
      </w:r>
      <w:proofErr w:type="spellStart"/>
      <w:r w:rsidRPr="004B7739">
        <w:rPr>
          <w:u w:val="single"/>
          <w:lang w:val="en-US"/>
        </w:rPr>
        <w:t>chimico</w:t>
      </w:r>
      <w:proofErr w:type="spellEnd"/>
      <w:r w:rsidRPr="00864166">
        <w:rPr>
          <w:lang w:val="en-US"/>
        </w:rPr>
        <w:t xml:space="preserve">: </w:t>
      </w:r>
      <w:r w:rsidR="009A2805" w:rsidRPr="00864166">
        <w:rPr>
          <w:lang w:val="en-US" w:eastAsia="it-IT"/>
        </w:rPr>
        <w:t xml:space="preserve">(2S,3aS,6aS)-1-[(2S)-2-[[(1S)-1-(Ethoxycarbonyl)-3-henylpropyl]amino] </w:t>
      </w:r>
      <w:proofErr w:type="spellStart"/>
      <w:r w:rsidR="00864166">
        <w:rPr>
          <w:lang w:val="en-US" w:eastAsia="it-IT"/>
        </w:rPr>
        <w:t>p</w:t>
      </w:r>
      <w:r w:rsidR="009A2805" w:rsidRPr="00864166">
        <w:rPr>
          <w:lang w:val="en-US" w:eastAsia="it-IT"/>
        </w:rPr>
        <w:t>ropanoyl</w:t>
      </w:r>
      <w:proofErr w:type="spellEnd"/>
      <w:r w:rsidR="009A2805" w:rsidRPr="00864166">
        <w:rPr>
          <w:lang w:val="en-US" w:eastAsia="it-IT"/>
        </w:rPr>
        <w:t>]</w:t>
      </w:r>
      <w:r w:rsidR="00864166">
        <w:rPr>
          <w:lang w:val="en-US" w:eastAsia="it-IT"/>
        </w:rPr>
        <w:t xml:space="preserve"> </w:t>
      </w:r>
      <w:proofErr w:type="spellStart"/>
      <w:r w:rsidR="009A2805" w:rsidRPr="00864166">
        <w:rPr>
          <w:lang w:val="en-US" w:eastAsia="it-IT"/>
        </w:rPr>
        <w:t>octahydrocyclopenta</w:t>
      </w:r>
      <w:proofErr w:type="spellEnd"/>
      <w:r w:rsidR="009A2805" w:rsidRPr="00864166">
        <w:rPr>
          <w:lang w:val="en-US" w:eastAsia="it-IT"/>
        </w:rPr>
        <w:t>[b]pyrrole-2-carboxylic acid</w:t>
      </w:r>
    </w:p>
    <w:p w:rsidR="0033523E" w:rsidRDefault="0033523E" w:rsidP="004B7739">
      <w:pPr>
        <w:spacing w:after="0" w:line="240" w:lineRule="auto"/>
        <w:jc w:val="both"/>
      </w:pPr>
      <w:r w:rsidRPr="004B7739">
        <w:rPr>
          <w:u w:val="single"/>
        </w:rPr>
        <w:t>Struttura</w:t>
      </w:r>
      <w:r>
        <w:t>:</w:t>
      </w:r>
    </w:p>
    <w:p w:rsidR="0033523E" w:rsidRPr="00BE62FE" w:rsidRDefault="00BE62FE" w:rsidP="00BE62FE">
      <w:pPr>
        <w:spacing w:after="0" w:line="240" w:lineRule="auto"/>
        <w:jc w:val="center"/>
      </w:pPr>
      <w:r w:rsidRPr="00BE62FE">
        <w:rPr>
          <w:noProof/>
          <w:lang w:eastAsia="it-IT"/>
        </w:rPr>
        <w:drawing>
          <wp:inline distT="0" distB="0" distL="0" distR="0">
            <wp:extent cx="996176" cy="1154130"/>
            <wp:effectExtent l="0" t="0" r="0" b="0"/>
            <wp:docPr id="2" name="Immagine 1" descr="Ramipril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mipril.sv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713" cy="1157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Formula molecolare</w:t>
      </w:r>
      <w:r w:rsidRPr="00BE62FE">
        <w:t>:</w:t>
      </w:r>
      <w:r w:rsidR="006C0B0D" w:rsidRPr="00BE62FE">
        <w:rPr>
          <w:rStyle w:val="s1"/>
          <w:rFonts w:asciiTheme="minorHAnsi" w:hAnsiTheme="minorHAnsi"/>
        </w:rPr>
        <w:t xml:space="preserve"> C</w:t>
      </w:r>
      <w:r w:rsidR="006C0B0D" w:rsidRPr="00BE62FE">
        <w:rPr>
          <w:rStyle w:val="s1"/>
          <w:rFonts w:asciiTheme="minorHAnsi" w:hAnsiTheme="minorHAnsi"/>
          <w:vertAlign w:val="subscript"/>
        </w:rPr>
        <w:t>23</w:t>
      </w:r>
      <w:r w:rsidR="006C0B0D" w:rsidRPr="00BE62FE">
        <w:rPr>
          <w:rStyle w:val="s1"/>
          <w:rFonts w:asciiTheme="minorHAnsi" w:hAnsiTheme="minorHAnsi"/>
        </w:rPr>
        <w:t>H</w:t>
      </w:r>
      <w:r w:rsidR="006C0B0D" w:rsidRPr="00BE62FE">
        <w:rPr>
          <w:rStyle w:val="s1"/>
          <w:rFonts w:asciiTheme="minorHAnsi" w:hAnsiTheme="minorHAnsi"/>
          <w:vertAlign w:val="subscript"/>
        </w:rPr>
        <w:t>32</w:t>
      </w:r>
      <w:r w:rsidR="006C0B0D" w:rsidRPr="00BE62FE">
        <w:rPr>
          <w:rStyle w:val="s1"/>
          <w:rFonts w:asciiTheme="minorHAnsi" w:hAnsiTheme="minorHAnsi"/>
        </w:rPr>
        <w:t>N</w:t>
      </w:r>
      <w:r w:rsidR="006C0B0D" w:rsidRPr="00BE62FE">
        <w:rPr>
          <w:rStyle w:val="s1"/>
          <w:rFonts w:asciiTheme="minorHAnsi" w:hAnsiTheme="minorHAnsi"/>
          <w:vertAlign w:val="subscript"/>
        </w:rPr>
        <w:t>2</w:t>
      </w:r>
      <w:r w:rsidR="006C0B0D" w:rsidRPr="00BE62FE">
        <w:rPr>
          <w:rStyle w:val="s1"/>
          <w:rFonts w:asciiTheme="minorHAnsi" w:hAnsiTheme="minorHAnsi"/>
        </w:rPr>
        <w:t>O</w:t>
      </w:r>
      <w:r w:rsidR="006C0B0D" w:rsidRPr="00BE62FE">
        <w:rPr>
          <w:rStyle w:val="s1"/>
          <w:rFonts w:asciiTheme="minorHAnsi" w:hAnsiTheme="minorHAnsi"/>
          <w:vertAlign w:val="subscript"/>
        </w:rPr>
        <w:t>5</w:t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Peso molecolare</w:t>
      </w:r>
      <w:r w:rsidRPr="00BE62FE">
        <w:t>:</w:t>
      </w:r>
      <w:r w:rsidR="00BE62FE" w:rsidRPr="00BE62FE">
        <w:rPr>
          <w:rFonts w:cs="Arial"/>
          <w:color w:val="252525"/>
          <w:shd w:val="clear" w:color="auto" w:fill="F9F9F9"/>
        </w:rPr>
        <w:t xml:space="preserve"> </w:t>
      </w:r>
      <w:r w:rsidR="00BE62FE" w:rsidRPr="00BE62FE">
        <w:rPr>
          <w:rStyle w:val="s1"/>
          <w:rFonts w:asciiTheme="minorHAnsi" w:hAnsiTheme="minorHAnsi"/>
        </w:rPr>
        <w:t>416.5</w:t>
      </w:r>
      <w:r w:rsidR="0078557E">
        <w:rPr>
          <w:rStyle w:val="s1"/>
          <w:rFonts w:asciiTheme="minorHAnsi" w:hAnsiTheme="minorHAnsi"/>
        </w:rPr>
        <w:t xml:space="preserve"> g/mol</w:t>
      </w:r>
    </w:p>
    <w:p w:rsidR="0033523E" w:rsidRPr="0078557E" w:rsidRDefault="0033523E" w:rsidP="004B7739">
      <w:pPr>
        <w:spacing w:after="0" w:line="240" w:lineRule="auto"/>
        <w:jc w:val="both"/>
      </w:pPr>
      <w:r w:rsidRPr="0078557E">
        <w:rPr>
          <w:u w:val="single"/>
        </w:rPr>
        <w:t>CAS</w:t>
      </w:r>
      <w:r w:rsidRPr="0078557E">
        <w:t xml:space="preserve">: </w:t>
      </w:r>
      <w:r w:rsidR="006C0B0D" w:rsidRPr="0078557E">
        <w:rPr>
          <w:rStyle w:val="s1"/>
          <w:rFonts w:asciiTheme="minorHAnsi" w:hAnsiTheme="minorHAnsi"/>
        </w:rPr>
        <w:t>[87333-19-5]</w:t>
      </w:r>
    </w:p>
    <w:p w:rsidR="006C0B0D" w:rsidRPr="00BE62FE" w:rsidRDefault="006C0B0D" w:rsidP="004B7739">
      <w:pPr>
        <w:spacing w:after="0" w:line="240" w:lineRule="auto"/>
        <w:jc w:val="both"/>
      </w:pPr>
      <w:r w:rsidRPr="00BE62FE">
        <w:rPr>
          <w:u w:val="single"/>
        </w:rPr>
        <w:t>Aspetto</w:t>
      </w:r>
      <w:r w:rsidR="0033523E" w:rsidRPr="00BE62FE">
        <w:t>:</w:t>
      </w:r>
      <w:r w:rsidRPr="00BE62FE">
        <w:t xml:space="preserve"> polvere cristallina bianca o quasi bianca</w:t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Solubilità</w:t>
      </w:r>
      <w:r w:rsidRPr="00BE62FE">
        <w:t>:</w:t>
      </w:r>
      <w:r w:rsidR="006C0B0D" w:rsidRPr="00BE62FE">
        <w:t xml:space="preserve"> poco solubile in acqua, molto solubile in metanolo.</w:t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Polimorfismo</w:t>
      </w:r>
      <w:r w:rsidRPr="00BE62FE">
        <w:t xml:space="preserve">: </w:t>
      </w:r>
      <w:proofErr w:type="spellStart"/>
      <w:r w:rsidR="00864166" w:rsidRPr="00BE62FE">
        <w:rPr>
          <w:lang w:eastAsia="it-IT"/>
        </w:rPr>
        <w:t>rampril</w:t>
      </w:r>
      <w:proofErr w:type="spellEnd"/>
      <w:r w:rsidR="00864166" w:rsidRPr="00BE62FE">
        <w:rPr>
          <w:lang w:eastAsia="it-IT"/>
        </w:rPr>
        <w:t xml:space="preserve"> non mostra polimorfismo</w:t>
      </w:r>
      <w:r w:rsidRPr="00BE62FE">
        <w:t>.</w:t>
      </w:r>
    </w:p>
    <w:p w:rsidR="0033523E" w:rsidRPr="00BE62FE" w:rsidRDefault="0033523E" w:rsidP="004B7739">
      <w:pPr>
        <w:spacing w:after="0" w:line="240" w:lineRule="auto"/>
        <w:jc w:val="both"/>
      </w:pPr>
    </w:p>
    <w:p w:rsidR="0033523E" w:rsidRPr="006C0B0D" w:rsidRDefault="0033523E" w:rsidP="004B7739">
      <w:pPr>
        <w:spacing w:after="0" w:line="240" w:lineRule="auto"/>
        <w:jc w:val="both"/>
      </w:pPr>
      <w:r w:rsidRPr="00BE62FE">
        <w:t xml:space="preserve">Il principio attivo </w:t>
      </w:r>
      <w:proofErr w:type="spellStart"/>
      <w:r w:rsidR="009A2805" w:rsidRPr="00BE62FE">
        <w:t>Ramipril</w:t>
      </w:r>
      <w:proofErr w:type="spellEnd"/>
      <w:r w:rsidR="009A2805" w:rsidRPr="00BE62FE">
        <w:t xml:space="preserve"> </w:t>
      </w:r>
      <w:r w:rsidRPr="00BE62FE">
        <w:t>è presente in Farmacopea Europea</w:t>
      </w:r>
      <w:r w:rsidR="00864166" w:rsidRPr="00BE62FE">
        <w:t xml:space="preserve"> e il </w:t>
      </w:r>
      <w:proofErr w:type="spellStart"/>
      <w:r w:rsidR="00864166" w:rsidRPr="00BE62FE">
        <w:t>Direttorato</w:t>
      </w:r>
      <w:proofErr w:type="spellEnd"/>
      <w:r w:rsidR="00864166" w:rsidRPr="00BE62FE">
        <w:t xml:space="preserve"> Europeo per la Qualità dei Medicinali (</w:t>
      </w:r>
      <w:proofErr w:type="spellStart"/>
      <w:r w:rsidR="00864166" w:rsidRPr="00BE62FE">
        <w:rPr>
          <w:i/>
        </w:rPr>
        <w:t>European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Directorate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for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Quality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of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Medicnals</w:t>
      </w:r>
      <w:proofErr w:type="spellEnd"/>
      <w:r w:rsidR="00864166" w:rsidRPr="00BE62FE">
        <w:t xml:space="preserve"> – EDQM) ha rilasciato </w:t>
      </w:r>
      <w:r w:rsidR="00BE62FE">
        <w:t xml:space="preserve">al produttore </w:t>
      </w:r>
      <w:r w:rsidR="00864166" w:rsidRPr="00BE62FE">
        <w:t>il certificato di</w:t>
      </w:r>
      <w:r w:rsidR="00864166" w:rsidRPr="006C0B0D">
        <w:t xml:space="preserve"> conformità alla Farmacopea Europea</w:t>
      </w:r>
      <w:r w:rsidR="0078557E">
        <w:t>.</w:t>
      </w:r>
    </w:p>
    <w:p w:rsidR="00864166" w:rsidRPr="006C0B0D" w:rsidRDefault="00864166" w:rsidP="004B7739">
      <w:pPr>
        <w:spacing w:after="0" w:line="240" w:lineRule="auto"/>
        <w:jc w:val="both"/>
      </w:pPr>
      <w:r w:rsidRPr="006C0B0D">
        <w:t>Ad eccezione del confezionamento primario e della stabilità, tutti gli aspetti di produzione e controllo sono coperti dal certificato di conformità alla Farmacopea Europea.</w:t>
      </w:r>
    </w:p>
    <w:p w:rsidR="0033523E" w:rsidRDefault="0033523E" w:rsidP="004B7739">
      <w:pPr>
        <w:spacing w:after="0" w:line="240" w:lineRule="auto"/>
        <w:jc w:val="both"/>
      </w:pPr>
      <w:r w:rsidRPr="006C0B0D">
        <w:t>Il principio attivo è confezionato in un adeguato contenitore</w:t>
      </w:r>
      <w:r w:rsidR="00C146E5">
        <w:t xml:space="preserve"> (</w:t>
      </w:r>
      <w:r w:rsidR="00636934">
        <w:t>sacche di polietilene inserite in sacche di alluminio</w:t>
      </w:r>
      <w:r w:rsidR="00C146E5">
        <w:t>)</w:t>
      </w:r>
      <w:r w:rsidRPr="006C0B0D">
        <w:t>, per il quale sono stati forniti specifiche e</w:t>
      </w:r>
      <w:r>
        <w:t xml:space="preserve"> certificati analitici.</w:t>
      </w:r>
    </w:p>
    <w:p w:rsidR="0033523E" w:rsidRPr="006C0B0D" w:rsidRDefault="0033523E" w:rsidP="004B7739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</w:t>
      </w:r>
      <w:r w:rsidR="00C146E5">
        <w:t xml:space="preserve">per il principio attivo </w:t>
      </w:r>
      <w:proofErr w:type="spellStart"/>
      <w:r w:rsidR="00C146E5">
        <w:t>ramipril</w:t>
      </w:r>
      <w:proofErr w:type="spellEnd"/>
      <w:r w:rsidR="00C146E5">
        <w:t xml:space="preserve"> </w:t>
      </w:r>
      <w:r>
        <w:t xml:space="preserve">è stato approvato un periodo di </w:t>
      </w:r>
      <w:proofErr w:type="spellStart"/>
      <w:r>
        <w:t>retest</w:t>
      </w:r>
      <w:proofErr w:type="spellEnd"/>
      <w:r>
        <w:t xml:space="preserve"> di </w:t>
      </w:r>
      <w:r w:rsidR="00864166">
        <w:t xml:space="preserve">24 mesi, quando </w:t>
      </w:r>
      <w:r w:rsidR="00864166" w:rsidRPr="006C0B0D">
        <w:t>conservato ad una temperatura inferiore a 25°C.</w:t>
      </w:r>
    </w:p>
    <w:p w:rsidR="0033523E" w:rsidRPr="006C0B0D" w:rsidRDefault="0033523E" w:rsidP="004B7739">
      <w:pPr>
        <w:spacing w:after="0" w:line="240" w:lineRule="auto"/>
        <w:jc w:val="both"/>
      </w:pPr>
    </w:p>
    <w:p w:rsidR="00864166" w:rsidRPr="006C0B0D" w:rsidRDefault="00864166" w:rsidP="004B7739">
      <w:pPr>
        <w:spacing w:after="0" w:line="240" w:lineRule="auto"/>
        <w:jc w:val="both"/>
      </w:pPr>
      <w:r w:rsidRPr="006C0B0D">
        <w:rPr>
          <w:b/>
        </w:rPr>
        <w:t>II.1</w:t>
      </w:r>
      <w:r w:rsidR="005702AF" w:rsidRPr="006C0B0D">
        <w:rPr>
          <w:b/>
        </w:rPr>
        <w:t>b</w:t>
      </w:r>
      <w:r w:rsidRPr="006C0B0D">
        <w:rPr>
          <w:b/>
        </w:rPr>
        <w:t xml:space="preserve"> PRINCIPIO ATTIVO AMLODIPINA BESILATO</w:t>
      </w:r>
    </w:p>
    <w:p w:rsidR="005702AF" w:rsidRPr="006C0B0D" w:rsidRDefault="00864166" w:rsidP="004B7739">
      <w:pPr>
        <w:autoSpaceDE w:val="0"/>
        <w:autoSpaceDN w:val="0"/>
        <w:adjustRightInd w:val="0"/>
        <w:spacing w:after="0" w:line="240" w:lineRule="auto"/>
      </w:pPr>
      <w:r w:rsidRPr="006C0B0D">
        <w:rPr>
          <w:u w:val="single"/>
        </w:rPr>
        <w:t>Nome chimico</w:t>
      </w:r>
      <w:r w:rsidRPr="006C0B0D">
        <w:t xml:space="preserve">: </w:t>
      </w:r>
      <w:r w:rsidR="005702AF" w:rsidRPr="006C0B0D">
        <w:rPr>
          <w:lang w:eastAsia="it-IT"/>
        </w:rPr>
        <w:t xml:space="preserve">3-Ethyl-5-methyl (4RS)-2-[(2-aminoethoxy)methyl]-4-(2-chlorophenyl)-6-methyl-1,4-dihydropyridine-3,5-dicarboxylate </w:t>
      </w:r>
      <w:proofErr w:type="spellStart"/>
      <w:r w:rsidR="005702AF" w:rsidRPr="006C0B0D">
        <w:rPr>
          <w:lang w:eastAsia="it-IT"/>
        </w:rPr>
        <w:t>benzenesulfonate</w:t>
      </w:r>
      <w:proofErr w:type="spellEnd"/>
      <w:r w:rsidR="005702AF" w:rsidRPr="006C0B0D">
        <w:t xml:space="preserve"> </w:t>
      </w:r>
    </w:p>
    <w:p w:rsidR="004B7739" w:rsidRPr="006C0B0D" w:rsidRDefault="004B7739" w:rsidP="004B7739">
      <w:pPr>
        <w:spacing w:after="0" w:line="240" w:lineRule="auto"/>
        <w:jc w:val="both"/>
      </w:pPr>
      <w:r w:rsidRPr="006C0B0D">
        <w:rPr>
          <w:u w:val="single"/>
        </w:rPr>
        <w:t>Struttura</w:t>
      </w:r>
      <w:r w:rsidRPr="006C0B0D">
        <w:t>:</w:t>
      </w:r>
    </w:p>
    <w:p w:rsidR="004B7739" w:rsidRPr="006C0B0D" w:rsidRDefault="00BE62FE" w:rsidP="00BE62FE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>
            <wp:extent cx="947389" cy="1114618"/>
            <wp:effectExtent l="19050" t="0" r="5111" b="0"/>
            <wp:docPr id="4" name="Immagine 4" descr="(±)-Amlodipine Enantiomers Structural Formul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(±)-Amlodipine Enantiomers Structural Formula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61" cy="1128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62FE">
        <w:t xml:space="preserve"> </w:t>
      </w:r>
      <w:r>
        <w:rPr>
          <w:noProof/>
          <w:lang w:eastAsia="it-IT"/>
        </w:rPr>
        <w:drawing>
          <wp:inline distT="0" distB="0" distL="0" distR="0">
            <wp:extent cx="635155" cy="1197390"/>
            <wp:effectExtent l="19050" t="0" r="0" b="0"/>
            <wp:docPr id="7" name="Immagine 7" descr="Risultati immagini per besil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besilat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55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68" cy="1195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739" w:rsidRPr="00BE62FE" w:rsidRDefault="004B7739" w:rsidP="004B7739">
      <w:pPr>
        <w:spacing w:after="0" w:line="240" w:lineRule="auto"/>
        <w:jc w:val="both"/>
      </w:pPr>
      <w:r w:rsidRPr="00BE62FE">
        <w:rPr>
          <w:u w:val="single"/>
        </w:rPr>
        <w:t>Formula molecolare</w:t>
      </w:r>
      <w:r w:rsidRPr="00BE62FE">
        <w:t>:</w:t>
      </w:r>
      <w:r w:rsidR="006C0B0D" w:rsidRPr="00BE62FE">
        <w:t xml:space="preserve"> </w:t>
      </w:r>
      <w:r w:rsidR="006C0B0D" w:rsidRPr="00BE62FE">
        <w:rPr>
          <w:rStyle w:val="s1"/>
          <w:rFonts w:asciiTheme="minorHAnsi" w:hAnsiTheme="minorHAnsi"/>
        </w:rPr>
        <w:t>C</w:t>
      </w:r>
      <w:r w:rsidR="006C0B0D" w:rsidRPr="00BE62FE">
        <w:rPr>
          <w:rStyle w:val="s1"/>
          <w:rFonts w:asciiTheme="minorHAnsi" w:hAnsiTheme="minorHAnsi"/>
          <w:vertAlign w:val="subscript"/>
        </w:rPr>
        <w:t>26</w:t>
      </w:r>
      <w:r w:rsidR="006C0B0D" w:rsidRPr="00BE62FE">
        <w:rPr>
          <w:rStyle w:val="s1"/>
          <w:rFonts w:asciiTheme="minorHAnsi" w:hAnsiTheme="minorHAnsi"/>
        </w:rPr>
        <w:t>H</w:t>
      </w:r>
      <w:r w:rsidR="006C0B0D" w:rsidRPr="00BE62FE">
        <w:rPr>
          <w:rStyle w:val="s1"/>
          <w:rFonts w:asciiTheme="minorHAnsi" w:hAnsiTheme="minorHAnsi"/>
          <w:vertAlign w:val="subscript"/>
        </w:rPr>
        <w:t>31</w:t>
      </w:r>
      <w:r w:rsidR="006C0B0D" w:rsidRPr="00BE62FE">
        <w:rPr>
          <w:rStyle w:val="s1"/>
          <w:rFonts w:asciiTheme="minorHAnsi" w:hAnsiTheme="minorHAnsi"/>
        </w:rPr>
        <w:t>ClN</w:t>
      </w:r>
      <w:r w:rsidR="006C0B0D" w:rsidRPr="00BE62FE">
        <w:rPr>
          <w:rStyle w:val="s1"/>
          <w:rFonts w:asciiTheme="minorHAnsi" w:hAnsiTheme="minorHAnsi"/>
          <w:vertAlign w:val="subscript"/>
        </w:rPr>
        <w:t>2</w:t>
      </w:r>
      <w:r w:rsidR="006C0B0D" w:rsidRPr="00BE62FE">
        <w:rPr>
          <w:rStyle w:val="s1"/>
          <w:rFonts w:asciiTheme="minorHAnsi" w:hAnsiTheme="minorHAnsi"/>
        </w:rPr>
        <w:t>O</w:t>
      </w:r>
      <w:r w:rsidR="006C0B0D" w:rsidRPr="00BE62FE">
        <w:rPr>
          <w:rStyle w:val="s1"/>
          <w:rFonts w:asciiTheme="minorHAnsi" w:hAnsiTheme="minorHAnsi"/>
          <w:vertAlign w:val="subscript"/>
        </w:rPr>
        <w:t>8</w:t>
      </w:r>
      <w:r w:rsidR="006C0B0D" w:rsidRPr="00BE62FE">
        <w:rPr>
          <w:rStyle w:val="s1"/>
          <w:rFonts w:asciiTheme="minorHAnsi" w:hAnsiTheme="minorHAnsi"/>
        </w:rPr>
        <w:t>S</w:t>
      </w:r>
    </w:p>
    <w:p w:rsidR="004B7739" w:rsidRPr="00BE62FE" w:rsidRDefault="004B7739" w:rsidP="004B7739">
      <w:pPr>
        <w:spacing w:after="0" w:line="240" w:lineRule="auto"/>
        <w:jc w:val="both"/>
      </w:pPr>
      <w:r w:rsidRPr="00BE62FE">
        <w:rPr>
          <w:u w:val="single"/>
        </w:rPr>
        <w:t>Peso molecolare</w:t>
      </w:r>
      <w:r w:rsidRPr="00BE62FE">
        <w:t>:</w:t>
      </w:r>
      <w:r w:rsidR="00BE62FE" w:rsidRPr="00BE62FE">
        <w:t xml:space="preserve"> </w:t>
      </w:r>
      <w:r w:rsidR="00BE62FE" w:rsidRPr="00BE62FE">
        <w:rPr>
          <w:rStyle w:val="s1"/>
          <w:rFonts w:asciiTheme="minorHAnsi" w:hAnsiTheme="minorHAnsi"/>
        </w:rPr>
        <w:t>567.1</w:t>
      </w:r>
      <w:r w:rsidR="00A34141">
        <w:rPr>
          <w:rStyle w:val="s1"/>
          <w:rFonts w:asciiTheme="minorHAnsi" w:hAnsiTheme="minorHAnsi"/>
        </w:rPr>
        <w:t xml:space="preserve"> g/mol</w:t>
      </w:r>
    </w:p>
    <w:p w:rsidR="004B7739" w:rsidRPr="0078557E" w:rsidRDefault="004B7739" w:rsidP="004B7739">
      <w:pPr>
        <w:spacing w:after="0" w:line="240" w:lineRule="auto"/>
        <w:jc w:val="both"/>
      </w:pPr>
      <w:r w:rsidRPr="0078557E">
        <w:rPr>
          <w:u w:val="single"/>
        </w:rPr>
        <w:t>CAS</w:t>
      </w:r>
      <w:r w:rsidRPr="0078557E">
        <w:t xml:space="preserve">: </w:t>
      </w:r>
      <w:r w:rsidR="006C0B0D" w:rsidRPr="0078557E">
        <w:rPr>
          <w:rStyle w:val="s1"/>
          <w:rFonts w:asciiTheme="minorHAnsi" w:hAnsiTheme="minorHAnsi"/>
        </w:rPr>
        <w:t>[111470-99-6]</w:t>
      </w:r>
    </w:p>
    <w:p w:rsidR="004B7739" w:rsidRPr="00BE62FE" w:rsidRDefault="006C0B0D" w:rsidP="004B7739">
      <w:pPr>
        <w:spacing w:after="0" w:line="240" w:lineRule="auto"/>
        <w:jc w:val="both"/>
      </w:pPr>
      <w:r w:rsidRPr="00BE62FE">
        <w:rPr>
          <w:u w:val="single"/>
        </w:rPr>
        <w:t>Aspetto</w:t>
      </w:r>
      <w:r w:rsidR="004B7739" w:rsidRPr="00BE62FE">
        <w:t>:</w:t>
      </w:r>
      <w:r w:rsidRPr="00BE62FE">
        <w:t xml:space="preserve"> polvere bianca o quasi bianca</w:t>
      </w:r>
      <w:r w:rsidRPr="00BE62FE">
        <w:rPr>
          <w:rStyle w:val="s1"/>
          <w:rFonts w:asciiTheme="minorHAnsi" w:hAnsiTheme="minorHAnsi"/>
        </w:rPr>
        <w:t xml:space="preserve"> </w:t>
      </w:r>
    </w:p>
    <w:p w:rsidR="00BE62FE" w:rsidRPr="00BE62FE" w:rsidRDefault="004B7739" w:rsidP="004B7739">
      <w:pPr>
        <w:spacing w:after="0" w:line="240" w:lineRule="auto"/>
        <w:jc w:val="both"/>
      </w:pPr>
      <w:r w:rsidRPr="00BE62FE">
        <w:rPr>
          <w:u w:val="single"/>
        </w:rPr>
        <w:lastRenderedPageBreak/>
        <w:t>Solubilità</w:t>
      </w:r>
      <w:r w:rsidRPr="00BE62FE">
        <w:t>:</w:t>
      </w:r>
      <w:r w:rsidR="006C0B0D" w:rsidRPr="00BE62FE">
        <w:t xml:space="preserve"> poco solubile in acqua</w:t>
      </w:r>
      <w:r w:rsidR="006C0B0D" w:rsidRPr="00BE62FE">
        <w:rPr>
          <w:rStyle w:val="s1"/>
          <w:rFonts w:asciiTheme="minorHAnsi" w:hAnsiTheme="minorHAnsi"/>
        </w:rPr>
        <w:t xml:space="preserve"> e 2-propanolo</w:t>
      </w:r>
      <w:r w:rsidR="006C0B0D" w:rsidRPr="00BE62FE">
        <w:t>, molto solubile in metanolo</w:t>
      </w:r>
      <w:r w:rsidR="00BE62FE" w:rsidRPr="00BE62FE">
        <w:t>, moderatamente solubile in etanolo anidro</w:t>
      </w:r>
    </w:p>
    <w:p w:rsidR="00864166" w:rsidRPr="00BE62FE" w:rsidRDefault="00864166" w:rsidP="004B7739">
      <w:pPr>
        <w:spacing w:after="0" w:line="240" w:lineRule="auto"/>
        <w:jc w:val="both"/>
      </w:pPr>
      <w:r w:rsidRPr="00BE62FE">
        <w:rPr>
          <w:u w:val="single"/>
        </w:rPr>
        <w:t>Polimorfismo</w:t>
      </w:r>
      <w:r w:rsidRPr="00BE62FE">
        <w:t xml:space="preserve">: </w:t>
      </w:r>
      <w:proofErr w:type="spellStart"/>
      <w:r w:rsidR="005702AF" w:rsidRPr="00BE62FE">
        <w:rPr>
          <w:lang w:eastAsia="it-IT"/>
        </w:rPr>
        <w:t>amlodipina</w:t>
      </w:r>
      <w:proofErr w:type="spellEnd"/>
      <w:r w:rsidR="005702AF" w:rsidRPr="00BE62FE">
        <w:rPr>
          <w:lang w:eastAsia="it-IT"/>
        </w:rPr>
        <w:t xml:space="preserve"> </w:t>
      </w:r>
      <w:proofErr w:type="spellStart"/>
      <w:r w:rsidR="005702AF" w:rsidRPr="00BE62FE">
        <w:rPr>
          <w:lang w:eastAsia="it-IT"/>
        </w:rPr>
        <w:t>besilato</w:t>
      </w:r>
      <w:proofErr w:type="spellEnd"/>
      <w:r w:rsidRPr="00BE62FE">
        <w:rPr>
          <w:lang w:eastAsia="it-IT"/>
        </w:rPr>
        <w:t xml:space="preserve"> non mostra polimorfismo</w:t>
      </w:r>
      <w:r w:rsidRPr="00BE62FE">
        <w:t>.</w:t>
      </w:r>
    </w:p>
    <w:p w:rsidR="00864166" w:rsidRPr="006C0B0D" w:rsidRDefault="00864166" w:rsidP="004B7739">
      <w:pPr>
        <w:spacing w:after="0" w:line="240" w:lineRule="auto"/>
        <w:jc w:val="both"/>
      </w:pPr>
    </w:p>
    <w:p w:rsidR="00864166" w:rsidRPr="006C0B0D" w:rsidRDefault="00864166" w:rsidP="004B7739">
      <w:pPr>
        <w:spacing w:after="0" w:line="240" w:lineRule="auto"/>
        <w:jc w:val="both"/>
      </w:pPr>
      <w:r w:rsidRPr="006C0B0D">
        <w:t xml:space="preserve">Il principio attivo </w:t>
      </w:r>
      <w:proofErr w:type="spellStart"/>
      <w:r w:rsidR="005702AF" w:rsidRPr="006C0B0D">
        <w:t>Amlodipina</w:t>
      </w:r>
      <w:proofErr w:type="spellEnd"/>
      <w:r w:rsidR="005702AF" w:rsidRPr="006C0B0D">
        <w:t xml:space="preserve"> </w:t>
      </w:r>
      <w:proofErr w:type="spellStart"/>
      <w:r w:rsidR="005702AF" w:rsidRPr="006C0B0D">
        <w:t>besilato</w:t>
      </w:r>
      <w:proofErr w:type="spellEnd"/>
      <w:r w:rsidRPr="006C0B0D">
        <w:t xml:space="preserve"> è presente in Farmacopea Europea e il </w:t>
      </w:r>
      <w:proofErr w:type="spellStart"/>
      <w:r w:rsidRPr="006C0B0D">
        <w:t>Direttorato</w:t>
      </w:r>
      <w:proofErr w:type="spellEnd"/>
      <w:r w:rsidRPr="006C0B0D">
        <w:t xml:space="preserve"> Europeo per la Qualità dei Medicinali (</w:t>
      </w:r>
      <w:proofErr w:type="spellStart"/>
      <w:r w:rsidRPr="006C0B0D">
        <w:rPr>
          <w:i/>
        </w:rPr>
        <w:t>European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Directorate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for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Quality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of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Medicnals</w:t>
      </w:r>
      <w:proofErr w:type="spellEnd"/>
      <w:r w:rsidRPr="006C0B0D">
        <w:t xml:space="preserve"> – EDQM) ha rilasciato</w:t>
      </w:r>
      <w:r w:rsidR="00BE62FE">
        <w:t xml:space="preserve"> al produttore</w:t>
      </w:r>
      <w:r w:rsidRPr="006C0B0D">
        <w:t xml:space="preserve"> il certificato di conformità alla Farmacopea Europea</w:t>
      </w:r>
    </w:p>
    <w:p w:rsidR="00864166" w:rsidRDefault="005702AF" w:rsidP="005702AF">
      <w:pPr>
        <w:spacing w:after="0" w:line="240" w:lineRule="auto"/>
        <w:jc w:val="both"/>
      </w:pPr>
      <w:r w:rsidRPr="006C0B0D">
        <w:t>T</w:t>
      </w:r>
      <w:r w:rsidR="00864166" w:rsidRPr="006C0B0D">
        <w:t xml:space="preserve">utti gli aspetti di produzione e controllo sono coperti dal certificato di conformità </w:t>
      </w:r>
      <w:r w:rsidRPr="006C0B0D">
        <w:t>a</w:t>
      </w:r>
      <w:r w:rsidR="00864166" w:rsidRPr="006C0B0D">
        <w:t>lla Farmacopea Europea.</w:t>
      </w:r>
      <w:r w:rsidRPr="006C0B0D">
        <w:t xml:space="preserve"> </w:t>
      </w:r>
      <w:r w:rsidR="00864166" w:rsidRPr="006C0B0D">
        <w:t xml:space="preserve">Il principio attivo è confezionato in </w:t>
      </w:r>
      <w:r w:rsidRPr="006C0B0D">
        <w:t>doppia</w:t>
      </w:r>
      <w:r w:rsidR="00864166" w:rsidRPr="006C0B0D">
        <w:t xml:space="preserve"> sacca in </w:t>
      </w:r>
      <w:r w:rsidRPr="006C0B0D">
        <w:t>polietilene</w:t>
      </w:r>
      <w:r w:rsidR="00864166" w:rsidRPr="006C0B0D">
        <w:t>.</w:t>
      </w:r>
      <w:r w:rsidRPr="006C0B0D">
        <w:t xml:space="preserve"> Il periodo di </w:t>
      </w:r>
      <w:proofErr w:type="spellStart"/>
      <w:r w:rsidRPr="006C0B0D">
        <w:t>retest</w:t>
      </w:r>
      <w:proofErr w:type="spellEnd"/>
      <w:r w:rsidRPr="006C0B0D">
        <w:t xml:space="preserve"> è definito in 60</w:t>
      </w:r>
      <w:r>
        <w:t xml:space="preserve"> mesi.</w:t>
      </w:r>
    </w:p>
    <w:p w:rsidR="0033523E" w:rsidRDefault="0033523E" w:rsidP="005702AF">
      <w:pPr>
        <w:spacing w:after="0" w:line="240" w:lineRule="auto"/>
        <w:jc w:val="both"/>
      </w:pPr>
    </w:p>
    <w:p w:rsidR="00864166" w:rsidRDefault="00864166" w:rsidP="0033523E">
      <w:pPr>
        <w:spacing w:after="0" w:line="240" w:lineRule="auto"/>
        <w:jc w:val="both"/>
      </w:pPr>
    </w:p>
    <w:p w:rsidR="0033523E" w:rsidRPr="00532E32" w:rsidRDefault="0033523E" w:rsidP="0033523E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:rsidR="0033523E" w:rsidRPr="00532E32" w:rsidRDefault="0033523E" w:rsidP="0033523E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3264FC" w:rsidRPr="005702AF" w:rsidRDefault="00E63332" w:rsidP="003264FC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Alamut</w:t>
      </w:r>
      <w:proofErr w:type="spellEnd"/>
      <w:r w:rsidR="003264FC" w:rsidRPr="005702AF">
        <w:rPr>
          <w:rFonts w:eastAsia="Calibri" w:cs="Calibri"/>
          <w:color w:val="000000"/>
          <w:lang w:eastAsia="it-IT"/>
        </w:rPr>
        <w:t xml:space="preserve"> è disponibile in capsule rigide contenenti diversi dosaggi dei due principi attivi:</w:t>
      </w:r>
      <w:r w:rsidR="003264FC" w:rsidRPr="005702AF">
        <w:t xml:space="preserve"> 5 mg + 2,5 mg (capsula di rosa pallido), 5 mg + 5 mg (capsula di colore rosa), 5 mg + 10 mg (capsula di colore rosa scuro),  10 mg + 5 mg (capsula di colore rosso-marrone), 10 mg + 10 mg (capsula di colore marrone).</w:t>
      </w:r>
    </w:p>
    <w:p w:rsidR="005702AF" w:rsidRPr="005702AF" w:rsidRDefault="0033523E" w:rsidP="005702AF">
      <w:pPr>
        <w:spacing w:after="0" w:line="240" w:lineRule="auto"/>
        <w:ind w:right="13"/>
        <w:jc w:val="both"/>
        <w:rPr>
          <w:rFonts w:eastAsia="Times New Roman" w:cs="Times New Roman"/>
        </w:rPr>
      </w:pPr>
      <w:r w:rsidRPr="005702AF">
        <w:t>Gli eccipienti sono</w:t>
      </w:r>
      <w:r w:rsidR="005702AF" w:rsidRPr="005702AF">
        <w:t xml:space="preserve"> </w:t>
      </w:r>
      <w:r w:rsidR="00BE62FE">
        <w:t>c</w:t>
      </w:r>
      <w:r w:rsidR="005702AF" w:rsidRPr="005702AF">
        <w:t>ellulosa</w:t>
      </w:r>
      <w:r w:rsidR="00596A84">
        <w:t xml:space="preserve"> </w:t>
      </w:r>
      <w:r w:rsidR="005702AF" w:rsidRPr="005702AF">
        <w:t xml:space="preserve">microcristallina (grado: 200), calcio idrogeno fosfato anidro, amido </w:t>
      </w:r>
      <w:proofErr w:type="spellStart"/>
      <w:r w:rsidR="005702AF" w:rsidRPr="005702AF">
        <w:t>pregelatinizzato</w:t>
      </w:r>
      <w:proofErr w:type="spellEnd"/>
      <w:r w:rsidR="005702AF" w:rsidRPr="005702AF">
        <w:t xml:space="preserve">, amido </w:t>
      </w:r>
      <w:proofErr w:type="spellStart"/>
      <w:r w:rsidR="005702AF" w:rsidRPr="005702AF">
        <w:t>pregelatinizzato</w:t>
      </w:r>
      <w:proofErr w:type="spellEnd"/>
      <w:r w:rsidR="005702AF" w:rsidRPr="005702AF">
        <w:t xml:space="preserve"> a basso contenuto di umidità, sodio amido glicolato (tipo A), sodio </w:t>
      </w:r>
      <w:proofErr w:type="spellStart"/>
      <w:r w:rsidR="005702AF" w:rsidRPr="005702AF">
        <w:t>stearilfumarato</w:t>
      </w:r>
      <w:proofErr w:type="spellEnd"/>
      <w:r w:rsidR="005702AF" w:rsidRPr="005702AF">
        <w:t>.</w:t>
      </w:r>
    </w:p>
    <w:p w:rsidR="005702AF" w:rsidRPr="005702AF" w:rsidRDefault="005702AF" w:rsidP="005702AF">
      <w:pPr>
        <w:spacing w:after="0" w:line="240" w:lineRule="auto"/>
        <w:ind w:right="13"/>
        <w:jc w:val="both"/>
        <w:rPr>
          <w:rFonts w:eastAsia="Times New Roman" w:cs="Times New Roman"/>
        </w:rPr>
      </w:pPr>
      <w:r w:rsidRPr="00636934">
        <w:rPr>
          <w:i/>
        </w:rPr>
        <w:t>Involucro della capsula</w:t>
      </w:r>
      <w:r w:rsidRPr="005702AF">
        <w:t xml:space="preserve"> (2,5 mg + 5 mg; 5 mg + 5 mg; 10 mg + 5 mg; 5 mg + 10 mg)</w:t>
      </w:r>
      <w:r w:rsidR="00C146E5">
        <w:t>:</w:t>
      </w:r>
      <w:r w:rsidRPr="005702AF">
        <w:t xml:space="preserve"> ossido di ferro rosso (E172),titanio diossido (E171), gelatina.</w:t>
      </w:r>
    </w:p>
    <w:p w:rsidR="0033523E" w:rsidRPr="005702AF" w:rsidRDefault="005702AF" w:rsidP="005702AF">
      <w:pPr>
        <w:spacing w:after="0" w:line="240" w:lineRule="auto"/>
        <w:jc w:val="both"/>
      </w:pPr>
      <w:r w:rsidRPr="00636934">
        <w:rPr>
          <w:i/>
        </w:rPr>
        <w:t>Involucro della capsula</w:t>
      </w:r>
      <w:r w:rsidRPr="005702AF">
        <w:t xml:space="preserve"> (10 mg + 10 mg)</w:t>
      </w:r>
      <w:r w:rsidR="00C146E5">
        <w:t>:</w:t>
      </w:r>
      <w:r w:rsidRPr="005702AF">
        <w:t xml:space="preserve"> ossido di ferro giallo (E172), ossido di ferro nero (E172), ossido di ferro rosso (E172), titanio diossido (E171), gelatina.</w:t>
      </w:r>
    </w:p>
    <w:p w:rsidR="0033523E" w:rsidRPr="005702AF" w:rsidRDefault="0033523E" w:rsidP="0033523E">
      <w:pPr>
        <w:spacing w:after="0" w:line="240" w:lineRule="auto"/>
        <w:jc w:val="both"/>
      </w:pPr>
      <w:r w:rsidRPr="005702AF">
        <w:t xml:space="preserve">Tutti gli eccipienti sono conformi alla relativa monografia di </w:t>
      </w:r>
      <w:r w:rsidR="00C146E5">
        <w:t>F</w:t>
      </w:r>
      <w:r w:rsidRPr="005702AF">
        <w:t xml:space="preserve">armacopea Europea, ad eccezione </w:t>
      </w:r>
      <w:r w:rsidR="005702AF" w:rsidRPr="005702AF">
        <w:t>dei coloranti ossido di ferro giallo</w:t>
      </w:r>
      <w:r w:rsidRPr="005702AF">
        <w:t xml:space="preserve"> </w:t>
      </w:r>
      <w:r w:rsidR="005702AF" w:rsidRPr="005702AF">
        <w:rPr>
          <w:lang w:eastAsia="it-IT"/>
        </w:rPr>
        <w:t>(E172), ossido di fero rosso (E172), ossido di ferro nero (E172</w:t>
      </w:r>
      <w:r w:rsidRPr="005702AF">
        <w:t xml:space="preserve"> le cui specifiche sono state adeguatamente definite dal produttore.</w:t>
      </w:r>
    </w:p>
    <w:p w:rsidR="0033523E" w:rsidRPr="005702AF" w:rsidRDefault="0033523E" w:rsidP="0033523E">
      <w:pPr>
        <w:spacing w:after="0" w:line="240" w:lineRule="auto"/>
        <w:jc w:val="both"/>
      </w:pPr>
      <w:r w:rsidRPr="005702AF">
        <w:t>Il solo eccipient</w:t>
      </w:r>
      <w:r w:rsidR="005702AF">
        <w:t>e</w:t>
      </w:r>
      <w:r w:rsidRPr="005702AF">
        <w:t xml:space="preserve"> di originale animale è </w:t>
      </w:r>
      <w:r w:rsidR="005702AF" w:rsidRPr="005702AF">
        <w:t>la gelatina</w:t>
      </w:r>
      <w:r w:rsidRPr="005702AF">
        <w:t xml:space="preserve">; è stata fornita una dichiarazione che nella sua produzione </w:t>
      </w:r>
      <w:r w:rsidR="005702AF" w:rsidRPr="005702AF">
        <w:t>sono utilizzati</w:t>
      </w:r>
      <w:r w:rsidRPr="005702AF">
        <w:t xml:space="preserve"> animali sani della stessa qualità utilizzat</w:t>
      </w:r>
      <w:r w:rsidR="005702AF" w:rsidRPr="005702AF">
        <w:t>a</w:t>
      </w:r>
      <w:r w:rsidRPr="005702AF">
        <w:t xml:space="preserve"> per il consumo umano.</w:t>
      </w:r>
    </w:p>
    <w:p w:rsidR="0033523E" w:rsidRDefault="0033523E" w:rsidP="0033523E">
      <w:pPr>
        <w:spacing w:after="0" w:line="240" w:lineRule="auto"/>
        <w:jc w:val="both"/>
      </w:pPr>
      <w:r w:rsidRPr="005702AF">
        <w:t>Nessun eccipiente è ottenuto da organismi geneticamente modificati; non sono presenti eccipienti mai utilizzati nell’uomo.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9320D1" w:rsidRDefault="0033523E" w:rsidP="0033523E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33523E" w:rsidRDefault="0033523E" w:rsidP="0033523E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5702AF" w:rsidRDefault="0033523E" w:rsidP="0033523E">
      <w:pPr>
        <w:spacing w:after="0" w:line="240" w:lineRule="auto"/>
        <w:jc w:val="both"/>
      </w:pPr>
      <w:r>
        <w:t xml:space="preserve">Lo scopo era quello di ottenere un medicinale </w:t>
      </w:r>
      <w:proofErr w:type="spellStart"/>
      <w:r>
        <w:t>bioequivalente</w:t>
      </w:r>
      <w:proofErr w:type="spellEnd"/>
      <w:r>
        <w:t xml:space="preserve"> </w:t>
      </w:r>
      <w:r w:rsidR="005702AF">
        <w:t>ai due</w:t>
      </w:r>
      <w:r>
        <w:t xml:space="preserve"> medicinal</w:t>
      </w:r>
      <w:r w:rsidR="005702AF">
        <w:t xml:space="preserve">i </w:t>
      </w:r>
      <w:r w:rsidR="00C146E5">
        <w:t xml:space="preserve">di riferimento </w:t>
      </w:r>
      <w:r w:rsidR="005702AF">
        <w:t xml:space="preserve">contenenti i due principi attivi: </w:t>
      </w:r>
      <w:proofErr w:type="spellStart"/>
      <w:r w:rsidR="005702AF">
        <w:t>Norvasc</w:t>
      </w:r>
      <w:proofErr w:type="spellEnd"/>
      <w:r w:rsidR="005702AF">
        <w:t xml:space="preserve"> (</w:t>
      </w:r>
      <w:proofErr w:type="spellStart"/>
      <w:r w:rsidR="005702AF">
        <w:t>amlodipina</w:t>
      </w:r>
      <w:proofErr w:type="spellEnd"/>
      <w:r w:rsidR="005702AF">
        <w:t xml:space="preserve"> </w:t>
      </w:r>
      <w:proofErr w:type="spellStart"/>
      <w:r w:rsidR="005702AF">
        <w:t>besilato</w:t>
      </w:r>
      <w:proofErr w:type="spellEnd"/>
      <w:r w:rsidR="005702AF">
        <w:t xml:space="preserve">) e </w:t>
      </w:r>
      <w:proofErr w:type="spellStart"/>
      <w:r w:rsidR="005702AF">
        <w:t>Triatec</w:t>
      </w:r>
      <w:proofErr w:type="spellEnd"/>
      <w:r w:rsidR="005702AF">
        <w:t xml:space="preserve"> (</w:t>
      </w:r>
      <w:proofErr w:type="spellStart"/>
      <w:r w:rsidR="005702AF">
        <w:t>ramipril</w:t>
      </w:r>
      <w:proofErr w:type="spellEnd"/>
      <w:r w:rsidR="005702AF">
        <w:t>).</w:t>
      </w:r>
    </w:p>
    <w:p w:rsidR="0033523E" w:rsidRDefault="0033523E" w:rsidP="0033523E">
      <w:pPr>
        <w:spacing w:after="0" w:line="240" w:lineRule="auto"/>
        <w:jc w:val="both"/>
      </w:pPr>
      <w:r>
        <w:t xml:space="preserve">Sono stati forniti dati comparatici </w:t>
      </w:r>
      <w:r w:rsidR="00C146E5">
        <w:t>relativi al profilo di</w:t>
      </w:r>
      <w:r>
        <w:t xml:space="preserve"> dissoluzione e </w:t>
      </w:r>
      <w:r w:rsidR="00C146E5">
        <w:t>al</w:t>
      </w:r>
      <w:r>
        <w:t xml:space="preserve"> profilo di impurezze rispetto a</w:t>
      </w:r>
      <w:r w:rsidR="00C146E5">
        <w:t>i</w:t>
      </w:r>
      <w:r>
        <w:t xml:space="preserve"> medicinal</w:t>
      </w:r>
      <w:r w:rsidR="00C146E5">
        <w:t>i</w:t>
      </w:r>
      <w:r>
        <w:t xml:space="preserve"> di riferimento. I dati sono soddisfacenti.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62626E" w:rsidRDefault="0033523E" w:rsidP="0033523E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33523E" w:rsidRDefault="0033523E" w:rsidP="0033523E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33523E" w:rsidRDefault="0033523E" w:rsidP="0033523E">
      <w:pPr>
        <w:spacing w:after="0" w:line="240" w:lineRule="auto"/>
        <w:jc w:val="both"/>
      </w:pPr>
      <w:r>
        <w:t>I controlli effettuat</w:t>
      </w:r>
      <w:r w:rsidR="00C146E5">
        <w:t>i</w:t>
      </w:r>
      <w:r>
        <w:t xml:space="preserve"> nel corso della produzione sono appropriati per la natura del medicinale e del metodo di produzione. </w:t>
      </w:r>
      <w:r w:rsidR="00C146E5">
        <w:t>Sono stati forniti, inoltre, d</w:t>
      </w:r>
      <w:r>
        <w:t xml:space="preserve">ati </w:t>
      </w:r>
      <w:r w:rsidR="00C146E5">
        <w:t xml:space="preserve">soddisfacenti </w:t>
      </w:r>
      <w:r>
        <w:t>relativi alla convalida del metodo di produzione.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62626E" w:rsidRDefault="0033523E" w:rsidP="0033523E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33523E" w:rsidRPr="005702AF" w:rsidRDefault="0033523E" w:rsidP="0033523E">
      <w:pPr>
        <w:spacing w:after="0" w:line="240" w:lineRule="auto"/>
        <w:jc w:val="both"/>
      </w:pPr>
      <w:r>
        <w:t xml:space="preserve">Sono state fornite adeguate specifiche </w:t>
      </w:r>
      <w:r w:rsidR="00C146E5">
        <w:t xml:space="preserve">di controllo </w:t>
      </w:r>
      <w:r>
        <w:t>per il prodotto finito al rilascio e a</w:t>
      </w:r>
      <w:r w:rsidR="00C146E5">
        <w:t>l</w:t>
      </w:r>
      <w:r>
        <w:t xml:space="preserve">la fine della validità. I metodi analitici sono stati descritti e adeguatamente convalidati. Sono stati forniti, inoltre, dati analitici </w:t>
      </w:r>
      <w:r w:rsidRPr="005702AF">
        <w:t>per tutti i dosaggi del prodotto finito: questi dati dimostrano che i lotti prodotti sono in accordo alle spe</w:t>
      </w:r>
      <w:r>
        <w:t xml:space="preserve">cifiche </w:t>
      </w:r>
      <w:r w:rsidRPr="005702AF">
        <w:t>proposte. Sono stati forniti, infine, certificati analitici per gli standard di riferimento utilizzati.</w:t>
      </w:r>
    </w:p>
    <w:p w:rsidR="00636934" w:rsidRDefault="00636934" w:rsidP="0033523E">
      <w:pPr>
        <w:spacing w:after="0" w:line="240" w:lineRule="auto"/>
        <w:jc w:val="both"/>
        <w:rPr>
          <w:b/>
        </w:rPr>
      </w:pPr>
    </w:p>
    <w:p w:rsidR="0033523E" w:rsidRPr="005702AF" w:rsidRDefault="0033523E" w:rsidP="0033523E">
      <w:pPr>
        <w:spacing w:after="0" w:line="240" w:lineRule="auto"/>
        <w:jc w:val="both"/>
        <w:rPr>
          <w:b/>
        </w:rPr>
      </w:pPr>
      <w:r w:rsidRPr="005702AF">
        <w:rPr>
          <w:b/>
        </w:rPr>
        <w:t>Contenitore</w:t>
      </w:r>
    </w:p>
    <w:p w:rsidR="0033523E" w:rsidRPr="005702AF" w:rsidRDefault="00E63332" w:rsidP="0033523E">
      <w:pPr>
        <w:spacing w:after="0" w:line="240" w:lineRule="auto"/>
        <w:jc w:val="both"/>
      </w:pPr>
      <w:proofErr w:type="spellStart"/>
      <w:r>
        <w:t>Alamut</w:t>
      </w:r>
      <w:proofErr w:type="spellEnd"/>
      <w:r w:rsidR="0033523E" w:rsidRPr="005702AF">
        <w:t xml:space="preserve"> è confezionato in blister</w:t>
      </w:r>
      <w:r w:rsidR="005702AF" w:rsidRPr="005702AF">
        <w:t xml:space="preserve"> di PA/Alluminio/PVC (laminato) e Alluminio</w:t>
      </w:r>
      <w:r w:rsidR="005702AF">
        <w:t>.</w:t>
      </w:r>
      <w:r w:rsidR="005702AF" w:rsidRPr="005702AF">
        <w:t xml:space="preserve"> </w:t>
      </w:r>
      <w:r w:rsidR="0033523E" w:rsidRPr="005702AF">
        <w:t>Sono state fornite specifiche e certificati analitici per tutti i componenti del confezionamento primario, che è adeguato per il medicinale.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5702AF" w:rsidRDefault="0033523E" w:rsidP="0033523E">
      <w:pPr>
        <w:spacing w:after="0" w:line="240" w:lineRule="auto"/>
        <w:jc w:val="both"/>
        <w:rPr>
          <w:b/>
        </w:rPr>
      </w:pPr>
      <w:r w:rsidRPr="005702AF">
        <w:rPr>
          <w:b/>
        </w:rPr>
        <w:t>Stabilità</w:t>
      </w:r>
    </w:p>
    <w:p w:rsidR="00636934" w:rsidRDefault="00636934" w:rsidP="00636934">
      <w:pPr>
        <w:spacing w:after="0" w:line="240" w:lineRule="auto"/>
        <w:jc w:val="both"/>
      </w:pPr>
      <w:r w:rsidRPr="005702AF">
        <w:t>Studi di stabilità sul prodotto finito sono stati condotti in accordo alle correnti linee guida e i risultati sono entro i limiti delle specifiche autorizzate. Sulla base di questi risultati</w:t>
      </w:r>
      <w:r>
        <w:t>,</w:t>
      </w:r>
      <w:r w:rsidRPr="005702AF">
        <w:t xml:space="preserve"> è stato autorizzato un period</w:t>
      </w:r>
      <w:r>
        <w:t>o</w:t>
      </w:r>
      <w:r w:rsidRPr="005702AF">
        <w:t xml:space="preserve"> di</w:t>
      </w:r>
      <w:r>
        <w:t xml:space="preserve"> validità di 30 mesi per il dosaggio 2,5 mg + 5 mg, 3 anni per gli altri dosaggi con condizioni di conservazione a temperatura inferiore a 30°C.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DF7B22" w:rsidRDefault="0033523E" w:rsidP="0033523E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33523E" w:rsidRDefault="0033523E" w:rsidP="0033523E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E63332">
        <w:t>Alamut</w:t>
      </w:r>
      <w:proofErr w:type="spellEnd"/>
      <w:r>
        <w:t xml:space="preserve"> è considerata adeguata. Non ci sono obiezioni per l’approvazione di </w:t>
      </w:r>
      <w:proofErr w:type="spellStart"/>
      <w:r w:rsidR="00E63332">
        <w:t>Alamut</w:t>
      </w:r>
      <w:proofErr w:type="spellEnd"/>
      <w:r w:rsidR="00E63332">
        <w:t xml:space="preserve"> </w:t>
      </w:r>
      <w:r>
        <w:t>dal punto di vista chimico-farmaceutico.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</w:p>
    <w:p w:rsidR="0033523E" w:rsidRPr="00DF7B22" w:rsidRDefault="0033523E" w:rsidP="0033523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702AF" w:rsidRDefault="0033523E" w:rsidP="00AC1EE2">
      <w:pPr>
        <w:spacing w:after="0" w:line="240" w:lineRule="auto"/>
        <w:jc w:val="both"/>
      </w:pPr>
      <w:r>
        <w:t xml:space="preserve">Non sono stati condotti specifici studi </w:t>
      </w:r>
      <w:r w:rsidR="005702AF">
        <w:t>n</w:t>
      </w:r>
      <w:r>
        <w:t xml:space="preserve">on clinici, in quanto </w:t>
      </w:r>
      <w:proofErr w:type="spellStart"/>
      <w:r w:rsidR="00E63332">
        <w:t>Alamut</w:t>
      </w:r>
      <w:proofErr w:type="spellEnd"/>
      <w:r>
        <w:t xml:space="preserve"> </w:t>
      </w:r>
      <w:r w:rsidR="005702AF">
        <w:t xml:space="preserve">contiene due principi attivi noti già usati contemporaneamente </w:t>
      </w:r>
      <w:r w:rsidR="00C146E5">
        <w:t>nella terapia dell’ipertensione</w:t>
      </w:r>
      <w:r w:rsidR="005702AF">
        <w:t xml:space="preserve">: questo approccio è accettabile poiché i medicinali </w:t>
      </w:r>
      <w:r w:rsidR="00C146E5">
        <w:t xml:space="preserve">di riferimento </w:t>
      </w:r>
      <w:proofErr w:type="spellStart"/>
      <w:r w:rsidR="005702AF">
        <w:t>Norvasc</w:t>
      </w:r>
      <w:proofErr w:type="spellEnd"/>
      <w:r w:rsidR="005702AF">
        <w:t xml:space="preserve"> e </w:t>
      </w:r>
      <w:proofErr w:type="spellStart"/>
      <w:r w:rsidR="005702AF">
        <w:t>Triatec</w:t>
      </w:r>
      <w:proofErr w:type="spellEnd"/>
      <w:r w:rsidR="005702AF">
        <w:t xml:space="preserve"> </w:t>
      </w:r>
      <w:r w:rsidR="00C146E5">
        <w:t>sono</w:t>
      </w:r>
      <w:r w:rsidR="005702AF">
        <w:t xml:space="preserve"> autorizzat</w:t>
      </w:r>
      <w:r w:rsidR="00C146E5">
        <w:t>i</w:t>
      </w:r>
      <w:r w:rsidR="005702AF">
        <w:t xml:space="preserve"> da oltre 10 anni.</w:t>
      </w:r>
    </w:p>
    <w:p w:rsidR="0033523E" w:rsidRDefault="0033523E" w:rsidP="00AC1EE2">
      <w:pPr>
        <w:spacing w:after="0" w:line="240" w:lineRule="auto"/>
        <w:jc w:val="both"/>
      </w:pPr>
      <w:r>
        <w:t>Non ci sono obiezioni per l’approvazione dal punto di vista non clinico.</w:t>
      </w:r>
    </w:p>
    <w:p w:rsidR="0033523E" w:rsidRDefault="0033523E" w:rsidP="00AC1EE2">
      <w:pPr>
        <w:spacing w:after="0" w:line="240" w:lineRule="auto"/>
        <w:jc w:val="both"/>
      </w:pPr>
    </w:p>
    <w:p w:rsidR="0033523E" w:rsidRDefault="0033523E" w:rsidP="00AC1EE2">
      <w:pPr>
        <w:spacing w:after="0" w:line="240" w:lineRule="auto"/>
        <w:jc w:val="both"/>
      </w:pPr>
    </w:p>
    <w:p w:rsidR="0033523E" w:rsidRPr="005A38F5" w:rsidRDefault="0033523E" w:rsidP="00AC1EE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34141" w:rsidRDefault="00E63332" w:rsidP="00C146E5">
      <w:pPr>
        <w:spacing w:after="0" w:line="240" w:lineRule="auto"/>
        <w:ind w:right="6"/>
        <w:jc w:val="both"/>
      </w:pPr>
      <w:proofErr w:type="spellStart"/>
      <w:r>
        <w:t>Alamut</w:t>
      </w:r>
      <w:proofErr w:type="spellEnd"/>
      <w:r w:rsidRPr="00A34141">
        <w:t xml:space="preserve"> </w:t>
      </w:r>
      <w:r w:rsidR="00A34141" w:rsidRPr="00A34141">
        <w:t>è utilizzato nel trattamento dell'ipertensione.</w:t>
      </w:r>
      <w:r w:rsidR="002B6D26">
        <w:t xml:space="preserve"> E’</w:t>
      </w:r>
      <w:r w:rsidR="00A34141" w:rsidRPr="00A34141">
        <w:t xml:space="preserve"> indicato come terapia sostitutiva nei pazienti con pressione arteriosa adeguatamente controllata con </w:t>
      </w:r>
      <w:proofErr w:type="spellStart"/>
      <w:r w:rsidR="00A34141" w:rsidRPr="00A34141">
        <w:t>amlodipina</w:t>
      </w:r>
      <w:proofErr w:type="spellEnd"/>
      <w:r w:rsidR="00A34141" w:rsidRPr="00A34141">
        <w:t xml:space="preserve"> e </w:t>
      </w:r>
      <w:proofErr w:type="spellStart"/>
      <w:r w:rsidR="00A34141" w:rsidRPr="00A34141">
        <w:t>ramipril</w:t>
      </w:r>
      <w:proofErr w:type="spellEnd"/>
      <w:r w:rsidR="00A34141" w:rsidRPr="00A34141">
        <w:t xml:space="preserve"> somministrati contemporaneamente alla stessa dose.</w:t>
      </w:r>
    </w:p>
    <w:p w:rsidR="002B6D26" w:rsidRDefault="002B6D26" w:rsidP="00A34141">
      <w:pPr>
        <w:spacing w:after="0" w:line="240" w:lineRule="auto"/>
        <w:ind w:right="6"/>
        <w:jc w:val="both"/>
      </w:pPr>
    </w:p>
    <w:p w:rsidR="002B6D26" w:rsidRPr="002B6D26" w:rsidRDefault="002B6D26" w:rsidP="00A34141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 xml:space="preserve">Posologia e modalità di </w:t>
      </w:r>
      <w:r w:rsidR="00C146E5" w:rsidRPr="002B6D26">
        <w:rPr>
          <w:b/>
        </w:rPr>
        <w:t>somministrazione</w:t>
      </w:r>
    </w:p>
    <w:p w:rsidR="00A34141" w:rsidRDefault="002B6D26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</w:t>
      </w:r>
      <w:r w:rsidR="00A34141">
        <w:t xml:space="preserve"> informazioni sulla posologia </w:t>
      </w:r>
      <w:r>
        <w:t xml:space="preserve">e sulle modalità di </w:t>
      </w:r>
      <w:r w:rsidR="00C146E5">
        <w:t>somministrazione</w:t>
      </w:r>
      <w:r>
        <w:t xml:space="preserve"> sono riportate nel</w:t>
      </w:r>
      <w:r w:rsidR="00A34141">
        <w:t xml:space="preserve"> Riassunto delle Caratteristiche del Prodotto pubblicato sul sito d</w:t>
      </w:r>
      <w:r>
        <w:t>ell’Agenzia Italiana del Farmaco -</w:t>
      </w:r>
      <w:r w:rsidR="00A34141">
        <w:t xml:space="preserve"> AIFA /</w:t>
      </w:r>
      <w:r w:rsidR="00A34141">
        <w:rPr>
          <w:rFonts w:eastAsia="Calibri" w:cs="Calibri"/>
          <w:lang w:eastAsia="it-IT"/>
        </w:rPr>
        <w:t>(</w:t>
      </w:r>
      <w:hyperlink r:id="rId12" w:history="1">
        <w:r w:rsidR="00A3414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A34141">
        <w:rPr>
          <w:rFonts w:eastAsia="Calibri" w:cs="Calibri"/>
          <w:lang w:eastAsia="it-IT"/>
        </w:rPr>
        <w:t>).</w:t>
      </w:r>
    </w:p>
    <w:p w:rsidR="002B6D26" w:rsidRDefault="002B6D26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B6D26" w:rsidRPr="002B6D26" w:rsidRDefault="002B6D26" w:rsidP="00A3414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34141" w:rsidRDefault="00A34141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La tossicologia</w:t>
      </w:r>
      <w:r w:rsidR="002B6D26">
        <w:rPr>
          <w:rFonts w:eastAsia="Calibri" w:cs="Calibri"/>
          <w:lang w:eastAsia="it-IT"/>
        </w:rPr>
        <w:t xml:space="preserve"> di </w:t>
      </w:r>
      <w:proofErr w:type="spellStart"/>
      <w:r w:rsidR="002B6D26">
        <w:rPr>
          <w:rFonts w:eastAsia="Calibri" w:cs="Calibri"/>
          <w:lang w:eastAsia="it-IT"/>
        </w:rPr>
        <w:t>ramipril</w:t>
      </w:r>
      <w:proofErr w:type="spellEnd"/>
      <w:r w:rsidR="002B6D26">
        <w:rPr>
          <w:rFonts w:eastAsia="Calibri" w:cs="Calibri"/>
          <w:lang w:eastAsia="it-IT"/>
        </w:rPr>
        <w:t xml:space="preserve"> e </w:t>
      </w:r>
      <w:proofErr w:type="spellStart"/>
      <w:r w:rsidR="002B6D26">
        <w:rPr>
          <w:rFonts w:eastAsia="Calibri" w:cs="Calibri"/>
          <w:lang w:eastAsia="it-IT"/>
        </w:rPr>
        <w:t>amlodipina</w:t>
      </w:r>
      <w:proofErr w:type="spellEnd"/>
      <w:r w:rsidR="002B6D26">
        <w:rPr>
          <w:rFonts w:eastAsia="Calibri" w:cs="Calibri"/>
          <w:lang w:eastAsia="it-IT"/>
        </w:rPr>
        <w:t xml:space="preserve"> </w:t>
      </w:r>
      <w:proofErr w:type="spellStart"/>
      <w:r w:rsidR="002B6D26">
        <w:rPr>
          <w:rFonts w:eastAsia="Calibri" w:cs="Calibri"/>
          <w:lang w:eastAsia="it-IT"/>
        </w:rPr>
        <w:t>besilato</w:t>
      </w:r>
      <w:proofErr w:type="spellEnd"/>
      <w:r w:rsidR="002B6D26">
        <w:rPr>
          <w:rFonts w:eastAsia="Calibri" w:cs="Calibri"/>
          <w:lang w:eastAsia="it-IT"/>
        </w:rPr>
        <w:t xml:space="preserve"> è ben conosciuta; non è stato necessario presentare ulteriori dati.</w:t>
      </w:r>
    </w:p>
    <w:p w:rsidR="002B6D26" w:rsidRDefault="002B6D26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B6D26" w:rsidRPr="006556D6" w:rsidRDefault="006556D6" w:rsidP="00A3414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33523E" w:rsidRDefault="006556D6" w:rsidP="00AC1EE2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>
        <w:rPr>
          <w:rFonts w:eastAsia="Calibri" w:cs="Calibri"/>
          <w:lang w:eastAsia="it-IT"/>
        </w:rPr>
        <w:t>ramipril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amlodipina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besilato</w:t>
      </w:r>
      <w:proofErr w:type="spellEnd"/>
      <w:r>
        <w:rPr>
          <w:rFonts w:eastAsia="Calibri" w:cs="Calibri"/>
          <w:lang w:eastAsia="it-IT"/>
        </w:rPr>
        <w:t xml:space="preserve"> è ben conosciuta</w:t>
      </w:r>
      <w:r w:rsidR="00C146E5">
        <w:rPr>
          <w:rFonts w:eastAsia="Calibri" w:cs="Calibri"/>
          <w:lang w:eastAsia="it-IT"/>
        </w:rPr>
        <w:t>.</w:t>
      </w:r>
      <w:r w:rsidRPr="00A34141">
        <w:t xml:space="preserve"> </w:t>
      </w:r>
      <w:r>
        <w:t>Con l’eccezione dello studio di bioequivalenza, n</w:t>
      </w:r>
      <w:r w:rsidR="0033523E" w:rsidRPr="00A34141">
        <w:t xml:space="preserve">on sono stati condotti </w:t>
      </w:r>
      <w:r>
        <w:t>nuovi</w:t>
      </w:r>
      <w:r w:rsidR="0033523E" w:rsidRPr="00A34141">
        <w:t xml:space="preserve"> studi clinici</w:t>
      </w:r>
      <w:r>
        <w:t xml:space="preserve"> di farmacodinamica e farmacocinetica</w:t>
      </w:r>
      <w:r w:rsidR="0033523E" w:rsidRPr="00A34141">
        <w:t xml:space="preserve">, in quanto </w:t>
      </w:r>
      <w:proofErr w:type="spellStart"/>
      <w:r w:rsidR="00E63332">
        <w:t>Alamut</w:t>
      </w:r>
      <w:proofErr w:type="spellEnd"/>
      <w:r w:rsidR="0033523E" w:rsidRPr="00A34141">
        <w:t xml:space="preserve"> </w:t>
      </w:r>
      <w:r w:rsidR="0066243B" w:rsidRPr="00A34141">
        <w:t xml:space="preserve">contiene due principi attivi noti già usati contemporaneamente nella terapia dell’ipertensione e presenti in due medicinali </w:t>
      </w:r>
      <w:proofErr w:type="spellStart"/>
      <w:r w:rsidR="0066243B" w:rsidRPr="00A34141">
        <w:t>Norvasc</w:t>
      </w:r>
      <w:proofErr w:type="spellEnd"/>
      <w:r w:rsidR="0066243B" w:rsidRPr="00A34141">
        <w:t xml:space="preserve"> (</w:t>
      </w:r>
      <w:proofErr w:type="spellStart"/>
      <w:r w:rsidR="0066243B" w:rsidRPr="00A34141">
        <w:t>amlodipina</w:t>
      </w:r>
      <w:proofErr w:type="spellEnd"/>
      <w:r w:rsidR="0066243B" w:rsidRPr="00A34141">
        <w:t xml:space="preserve"> </w:t>
      </w:r>
      <w:proofErr w:type="spellStart"/>
      <w:r w:rsidR="0066243B" w:rsidRPr="00A34141">
        <w:t>besilato</w:t>
      </w:r>
      <w:proofErr w:type="spellEnd"/>
      <w:r w:rsidR="0066243B" w:rsidRPr="00A34141">
        <w:t xml:space="preserve">) e </w:t>
      </w:r>
      <w:proofErr w:type="spellStart"/>
      <w:r w:rsidR="0066243B" w:rsidRPr="00A34141">
        <w:t>Triatec</w:t>
      </w:r>
      <w:proofErr w:type="spellEnd"/>
      <w:r w:rsidR="0066243B" w:rsidRPr="00A34141">
        <w:t xml:space="preserve"> (</w:t>
      </w:r>
      <w:proofErr w:type="spellStart"/>
      <w:r w:rsidR="0066243B" w:rsidRPr="00A34141">
        <w:t>rampril</w:t>
      </w:r>
      <w:proofErr w:type="spellEnd"/>
      <w:r w:rsidR="0066243B" w:rsidRPr="00A34141">
        <w:t>)</w:t>
      </w:r>
      <w:r w:rsidR="0033523E" w:rsidRPr="00A34141">
        <w:t xml:space="preserve"> autorizzat</w:t>
      </w:r>
      <w:r w:rsidR="0066243B" w:rsidRPr="00A34141">
        <w:t>i da più di 10 anni.</w:t>
      </w:r>
    </w:p>
    <w:p w:rsidR="006556D6" w:rsidRDefault="006556D6" w:rsidP="00AC1EE2">
      <w:pPr>
        <w:spacing w:after="0" w:line="240" w:lineRule="auto"/>
        <w:jc w:val="both"/>
      </w:pPr>
    </w:p>
    <w:p w:rsidR="006556D6" w:rsidRPr="006556D6" w:rsidRDefault="006556D6" w:rsidP="00AC1EE2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8F03D8" w:rsidRDefault="0033523E" w:rsidP="00AC1EE2">
      <w:pPr>
        <w:pStyle w:val="Paragrafoelenco"/>
        <w:spacing w:after="0" w:line="240" w:lineRule="auto"/>
        <w:ind w:left="0"/>
        <w:jc w:val="both"/>
      </w:pPr>
      <w:r w:rsidRPr="00A34141">
        <w:t>La richiesta di AIC è supportata</w:t>
      </w:r>
      <w:r w:rsidR="006556D6">
        <w:t xml:space="preserve"> </w:t>
      </w:r>
      <w:r w:rsidRPr="00A34141">
        <w:t xml:space="preserve">da uno studio di bioequivalenza che ha confrontato i profili farmacocinetici di </w:t>
      </w:r>
      <w:proofErr w:type="spellStart"/>
      <w:r w:rsidR="00E63332">
        <w:t>Alamut</w:t>
      </w:r>
      <w:proofErr w:type="spellEnd"/>
      <w:r w:rsidR="00E63332" w:rsidRPr="00A34141">
        <w:t xml:space="preserve"> </w:t>
      </w:r>
      <w:r w:rsidRPr="00A34141">
        <w:t>e quelli de</w:t>
      </w:r>
      <w:r w:rsidR="0066243B" w:rsidRPr="00A34141">
        <w:t>i</w:t>
      </w:r>
      <w:r w:rsidRPr="00A34141">
        <w:t xml:space="preserve"> medicinal</w:t>
      </w:r>
      <w:r w:rsidR="0066243B" w:rsidRPr="00A34141">
        <w:t>i</w:t>
      </w:r>
      <w:r w:rsidRPr="00A34141">
        <w:t xml:space="preserve"> di riferimento </w:t>
      </w:r>
      <w:proofErr w:type="spellStart"/>
      <w:r w:rsidR="0066243B" w:rsidRPr="00A34141">
        <w:t>Norvasc</w:t>
      </w:r>
      <w:proofErr w:type="spellEnd"/>
      <w:r w:rsidR="0066243B" w:rsidRPr="00A34141">
        <w:t xml:space="preserve"> (</w:t>
      </w:r>
      <w:proofErr w:type="spellStart"/>
      <w:r w:rsidR="0066243B" w:rsidRPr="00A34141">
        <w:t>amlodipina</w:t>
      </w:r>
      <w:proofErr w:type="spellEnd"/>
      <w:r w:rsidR="0066243B" w:rsidRPr="00A34141">
        <w:t xml:space="preserve"> </w:t>
      </w:r>
      <w:proofErr w:type="spellStart"/>
      <w:r w:rsidR="0066243B" w:rsidRPr="00A34141">
        <w:t>besilato</w:t>
      </w:r>
      <w:proofErr w:type="spellEnd"/>
      <w:r w:rsidR="0066243B" w:rsidRPr="00A34141">
        <w:t xml:space="preserve">) e </w:t>
      </w:r>
      <w:proofErr w:type="spellStart"/>
      <w:r w:rsidR="0066243B" w:rsidRPr="00A34141">
        <w:t>Triatec</w:t>
      </w:r>
      <w:proofErr w:type="spellEnd"/>
      <w:r w:rsidR="0066243B" w:rsidRPr="00A34141">
        <w:t xml:space="preserve"> (</w:t>
      </w:r>
      <w:proofErr w:type="spellStart"/>
      <w:r w:rsidR="0066243B" w:rsidRPr="00A34141">
        <w:t>ramipril</w:t>
      </w:r>
      <w:proofErr w:type="spellEnd"/>
      <w:r w:rsidR="0066243B" w:rsidRPr="00A34141">
        <w:t>)</w:t>
      </w:r>
      <w:r w:rsidRPr="00A34141">
        <w:t xml:space="preserve">. </w:t>
      </w:r>
    </w:p>
    <w:p w:rsidR="008F03D8" w:rsidRPr="0066243B" w:rsidRDefault="008F03D8" w:rsidP="008F03D8">
      <w:pPr>
        <w:pStyle w:val="Paragrafoelenco"/>
        <w:spacing w:after="0" w:line="240" w:lineRule="auto"/>
        <w:ind w:left="0"/>
        <w:jc w:val="both"/>
      </w:pPr>
      <w:r w:rsidRPr="00A34141">
        <w:t>Lo studio era caratterizzato</w:t>
      </w:r>
      <w:r w:rsidRPr="0066243B">
        <w:t xml:space="preserve"> da un appropriato disegno ed è stato condotto in accordo ai principi GCP. </w:t>
      </w:r>
      <w:r>
        <w:t>Sono stati forniti certificati analitici per medicinale test e medicinale di riferimento.</w:t>
      </w:r>
    </w:p>
    <w:p w:rsid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Helvetica"/>
        </w:rPr>
        <w:t xml:space="preserve">La domanda </w:t>
      </w:r>
      <w:r>
        <w:rPr>
          <w:rFonts w:cs="Helvetica"/>
        </w:rPr>
        <w:t>di AIC è</w:t>
      </w:r>
      <w:r w:rsidRPr="0066243B">
        <w:rPr>
          <w:rFonts w:cs="Helvetica"/>
        </w:rPr>
        <w:t xml:space="preserve"> relativa a 5 diversi dosaggi. </w:t>
      </w:r>
      <w:r>
        <w:rPr>
          <w:rFonts w:cs="Helvetica"/>
        </w:rPr>
        <w:t xml:space="preserve">Poiché </w:t>
      </w:r>
      <w:r w:rsidRPr="0066243B">
        <w:rPr>
          <w:rFonts w:cs="Helvetica"/>
        </w:rPr>
        <w:t>non c</w:t>
      </w:r>
      <w:r w:rsidR="0078557E">
        <w:rPr>
          <w:rFonts w:cs="Helvetica"/>
        </w:rPr>
        <w:t>’è</w:t>
      </w:r>
      <w:r w:rsidRPr="0066243B">
        <w:rPr>
          <w:rFonts w:cs="Helvetica"/>
        </w:rPr>
        <w:t xml:space="preserve"> dose</w:t>
      </w:r>
      <w:r w:rsidR="0078557E">
        <w:rPr>
          <w:rFonts w:cs="Helvetica"/>
        </w:rPr>
        <w:t>-</w:t>
      </w:r>
      <w:r w:rsidRPr="0066243B">
        <w:rPr>
          <w:rFonts w:cs="Helvetica"/>
        </w:rPr>
        <w:t>proporzionalit</w:t>
      </w:r>
      <w:r w:rsidR="006703B0">
        <w:rPr>
          <w:rFonts w:cs="Helvetica"/>
        </w:rPr>
        <w:t>à</w:t>
      </w:r>
      <w:r w:rsidRPr="0066243B">
        <w:rPr>
          <w:rFonts w:cs="Helvetica"/>
        </w:rPr>
        <w:t xml:space="preserve"> per tutti i</w:t>
      </w:r>
      <w:r>
        <w:rPr>
          <w:rFonts w:cs="Helvetica"/>
        </w:rPr>
        <w:t xml:space="preserve"> </w:t>
      </w:r>
      <w:r w:rsidRPr="0066243B">
        <w:rPr>
          <w:rFonts w:cs="Helvetica"/>
        </w:rPr>
        <w:t xml:space="preserve">dosaggi </w:t>
      </w:r>
      <w:r>
        <w:rPr>
          <w:rFonts w:cs="Helvetica"/>
        </w:rPr>
        <w:t>richiesti</w:t>
      </w:r>
      <w:r w:rsidRPr="0066243B">
        <w:rPr>
          <w:rFonts w:cs="Helvetica"/>
        </w:rPr>
        <w:t xml:space="preserve">, </w:t>
      </w:r>
      <w:r>
        <w:rPr>
          <w:rFonts w:cs="Helvetica"/>
        </w:rPr>
        <w:t>questi</w:t>
      </w:r>
      <w:r w:rsidRPr="0066243B">
        <w:rPr>
          <w:rFonts w:cs="Helvetica"/>
        </w:rPr>
        <w:t xml:space="preserve"> sono stati divisi in due gruppi:</w:t>
      </w:r>
    </w:p>
    <w:p w:rsidR="00636934" w:rsidRPr="0066243B" w:rsidRDefault="00636934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p w:rsidR="0066243B" w:rsidRP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Symbol"/>
        </w:rPr>
        <w:t xml:space="preserve">• </w:t>
      </w:r>
      <w:proofErr w:type="spellStart"/>
      <w:r w:rsidRPr="0066243B">
        <w:rPr>
          <w:rFonts w:cs="Helvetica"/>
        </w:rPr>
        <w:t>Amlodipina</w:t>
      </w:r>
      <w:proofErr w:type="spellEnd"/>
      <w:r w:rsidRPr="0066243B">
        <w:rPr>
          <w:rFonts w:cs="Helvetica"/>
        </w:rPr>
        <w:t>/</w:t>
      </w:r>
      <w:proofErr w:type="spellStart"/>
      <w:r w:rsidRPr="0066243B">
        <w:rPr>
          <w:rFonts w:cs="Helvetica"/>
        </w:rPr>
        <w:t>ramipril</w:t>
      </w:r>
      <w:proofErr w:type="spellEnd"/>
      <w:r w:rsidRPr="0066243B">
        <w:rPr>
          <w:rFonts w:cs="Helvetica"/>
        </w:rPr>
        <w:t xml:space="preserve"> 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mg/5</w:t>
      </w:r>
      <w:r>
        <w:rPr>
          <w:rFonts w:cs="Helvetica"/>
        </w:rPr>
        <w:t xml:space="preserve"> </w:t>
      </w:r>
      <w:r w:rsidRPr="0066243B">
        <w:rPr>
          <w:rFonts w:cs="Helvetica"/>
        </w:rPr>
        <w:t>mg e 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mg/10</w:t>
      </w:r>
      <w:r>
        <w:rPr>
          <w:rFonts w:cs="Helvetica"/>
        </w:rPr>
        <w:t xml:space="preserve"> </w:t>
      </w:r>
      <w:r w:rsidR="00636934">
        <w:rPr>
          <w:rFonts w:cs="Helvetica"/>
        </w:rPr>
        <w:t>mg</w:t>
      </w:r>
    </w:p>
    <w:p w:rsid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Helvetica"/>
        </w:rPr>
        <w:t xml:space="preserve">Lo studio di </w:t>
      </w:r>
      <w:r>
        <w:rPr>
          <w:rFonts w:cs="Helvetica"/>
        </w:rPr>
        <w:t>bioequivalenza</w:t>
      </w:r>
      <w:r w:rsidR="00AC1EE2">
        <w:rPr>
          <w:rFonts w:cs="Helvetica"/>
        </w:rPr>
        <w:t xml:space="preserve"> (studio A)</w:t>
      </w:r>
      <w:r w:rsidRPr="0066243B">
        <w:rPr>
          <w:rFonts w:cs="Helvetica"/>
        </w:rPr>
        <w:t xml:space="preserve"> </w:t>
      </w:r>
      <w:r>
        <w:rPr>
          <w:rFonts w:cs="Helvetica"/>
        </w:rPr>
        <w:t>è</w:t>
      </w:r>
      <w:r w:rsidRPr="0066243B">
        <w:rPr>
          <w:rFonts w:cs="Helvetica"/>
        </w:rPr>
        <w:t xml:space="preserve"> stato condotto sul dosaggio maggiore (10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mg/10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mg). Il dosaggio</w:t>
      </w:r>
      <w:r>
        <w:rPr>
          <w:rFonts w:cs="Helvetica"/>
        </w:rPr>
        <w:t xml:space="preserve"> </w:t>
      </w:r>
      <w:r w:rsidRPr="0066243B">
        <w:rPr>
          <w:rFonts w:cs="Helvetica"/>
        </w:rPr>
        <w:t>10</w:t>
      </w:r>
      <w:r>
        <w:rPr>
          <w:rFonts w:cs="Helvetica"/>
        </w:rPr>
        <w:t xml:space="preserve"> </w:t>
      </w:r>
      <w:r w:rsidRPr="0066243B">
        <w:rPr>
          <w:rFonts w:cs="Helvetica"/>
        </w:rPr>
        <w:t xml:space="preserve">mg/5 mg rispetta i requisiti per </w:t>
      </w:r>
      <w:r w:rsidR="00E41B66">
        <w:rPr>
          <w:rFonts w:cs="Helvetica"/>
        </w:rPr>
        <w:t>l’esenzione dallo studio di bioequivalenza</w:t>
      </w:r>
      <w:r w:rsidRPr="0066243B">
        <w:rPr>
          <w:rFonts w:cs="Helvetica"/>
        </w:rPr>
        <w:t xml:space="preserve"> in accordo alla linea guida in materia.</w:t>
      </w:r>
    </w:p>
    <w:p w:rsidR="00596A84" w:rsidRPr="0066243B" w:rsidRDefault="00596A84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p w:rsidR="0066243B" w:rsidRP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Symbol"/>
        </w:rPr>
        <w:lastRenderedPageBreak/>
        <w:t xml:space="preserve">• </w:t>
      </w:r>
      <w:proofErr w:type="spellStart"/>
      <w:r w:rsidRPr="0066243B">
        <w:rPr>
          <w:rFonts w:cs="Helvetica"/>
        </w:rPr>
        <w:t>Amlodipina</w:t>
      </w:r>
      <w:proofErr w:type="spellEnd"/>
      <w:r w:rsidRPr="0066243B">
        <w:rPr>
          <w:rFonts w:cs="Helvetica"/>
        </w:rPr>
        <w:t>/</w:t>
      </w:r>
      <w:proofErr w:type="spellStart"/>
      <w:r w:rsidRPr="0066243B">
        <w:rPr>
          <w:rFonts w:cs="Helvetica"/>
        </w:rPr>
        <w:t>ramipril</w:t>
      </w:r>
      <w:proofErr w:type="spellEnd"/>
      <w:r w:rsidRPr="0066243B">
        <w:rPr>
          <w:rFonts w:cs="Helvetica"/>
        </w:rPr>
        <w:t xml:space="preserve"> 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mg/2.5 mg, 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mg/5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 e 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mg/10</w:t>
      </w:r>
      <w:r w:rsidR="00AC1EE2">
        <w:rPr>
          <w:rFonts w:cs="Helvetica"/>
        </w:rPr>
        <w:t xml:space="preserve"> </w:t>
      </w:r>
      <w:r w:rsidR="00636934">
        <w:rPr>
          <w:rFonts w:cs="Helvetica"/>
        </w:rPr>
        <w:t>mg</w:t>
      </w:r>
    </w:p>
    <w:p w:rsidR="0066243B" w:rsidRPr="0066243B" w:rsidRDefault="00AC1EE2" w:rsidP="00E41B66">
      <w:pPr>
        <w:autoSpaceDE w:val="0"/>
        <w:autoSpaceDN w:val="0"/>
        <w:adjustRightInd w:val="0"/>
        <w:spacing w:after="0" w:line="240" w:lineRule="auto"/>
        <w:jc w:val="both"/>
      </w:pPr>
      <w:r w:rsidRPr="0066243B">
        <w:rPr>
          <w:rFonts w:cs="Helvetica"/>
        </w:rPr>
        <w:t xml:space="preserve">Lo studio di </w:t>
      </w:r>
      <w:r>
        <w:rPr>
          <w:rFonts w:cs="Helvetica"/>
        </w:rPr>
        <w:t>bioequivalenza (studio B)</w:t>
      </w:r>
      <w:r w:rsidRPr="0066243B">
        <w:rPr>
          <w:rFonts w:cs="Helvetica"/>
        </w:rPr>
        <w:t xml:space="preserve"> </w:t>
      </w:r>
      <w:r>
        <w:rPr>
          <w:rFonts w:cs="Helvetica"/>
        </w:rPr>
        <w:t xml:space="preserve">è </w:t>
      </w:r>
      <w:r w:rsidR="0066243B" w:rsidRPr="0066243B">
        <w:rPr>
          <w:rFonts w:cs="Helvetica"/>
        </w:rPr>
        <w:t>stato condotto sul dosaggio maggiore (5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mg/10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mg). I dosaggi inferiori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(5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mg/2.5 mg e 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mg/5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 xml:space="preserve">mg) rispettano i requisiti </w:t>
      </w:r>
      <w:r w:rsidR="00E41B66" w:rsidRPr="0066243B">
        <w:rPr>
          <w:rFonts w:cs="Helvetica"/>
        </w:rPr>
        <w:t xml:space="preserve">per </w:t>
      </w:r>
      <w:r w:rsidR="00E41B66">
        <w:rPr>
          <w:rFonts w:cs="Helvetica"/>
        </w:rPr>
        <w:t>l’esenzione dallo studio di bioequivalenza</w:t>
      </w:r>
      <w:r w:rsidR="00E41B66" w:rsidRPr="0066243B">
        <w:rPr>
          <w:rFonts w:cs="Helvetica"/>
        </w:rPr>
        <w:t xml:space="preserve"> </w:t>
      </w:r>
      <w:r w:rsidR="0066243B" w:rsidRPr="0066243B">
        <w:rPr>
          <w:rFonts w:cs="Helvetica"/>
        </w:rPr>
        <w:t>in accordo alla linea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guida in materia.</w:t>
      </w:r>
    </w:p>
    <w:p w:rsidR="0066243B" w:rsidRDefault="006556D6" w:rsidP="00E41B66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/>
        </w:rPr>
        <w:t xml:space="preserve">Entrambi gli studi </w:t>
      </w:r>
      <w:r w:rsidR="00E41B66">
        <w:rPr>
          <w:rFonts w:ascii="Calibri" w:hAnsi="Calibri"/>
        </w:rPr>
        <w:t>di bioequivalenza sono studi comparativi, controllati,</w:t>
      </w:r>
      <w:r>
        <w:rPr>
          <w:rFonts w:ascii="Calibri" w:hAnsi="Calibri"/>
        </w:rPr>
        <w:t xml:space="preserve"> randomizzati, a dose singola, 2-periodi, crossover condotti in 60 volontari sani di entrambi i sessi con somministrazione a digiuno.</w:t>
      </w:r>
      <w:r w:rsidR="00C146E5">
        <w:rPr>
          <w:rFonts w:ascii="Calibri" w:hAnsi="Calibri"/>
        </w:rPr>
        <w:t xml:space="preserve"> </w:t>
      </w:r>
      <w:r w:rsidR="002807B9">
        <w:rPr>
          <w:rFonts w:ascii="Calibri" w:hAnsi="Calibri" w:cs="Arial"/>
        </w:rPr>
        <w:t xml:space="preserve">Dopo una notte di digiuno, il </w:t>
      </w:r>
      <w:r w:rsidR="000B3C59">
        <w:rPr>
          <w:rFonts w:ascii="Calibri" w:hAnsi="Calibri" w:cs="Arial"/>
        </w:rPr>
        <w:t>medicinale</w:t>
      </w:r>
      <w:r w:rsidR="002807B9">
        <w:rPr>
          <w:rFonts w:ascii="Calibri" w:hAnsi="Calibri" w:cs="Arial"/>
        </w:rPr>
        <w:t xml:space="preserve"> è stato somministrato con acqua; il digiuno è stato continuato fino a 4 ore dopo la somministrazione. </w:t>
      </w:r>
      <w:r w:rsidR="00E41B66">
        <w:rPr>
          <w:rFonts w:ascii="Calibri" w:hAnsi="Calibri"/>
        </w:rPr>
        <w:t>Un soddisfacente</w:t>
      </w:r>
      <w:r w:rsidR="00C146E5">
        <w:rPr>
          <w:rFonts w:ascii="Calibri" w:hAnsi="Calibri"/>
        </w:rPr>
        <w:t xml:space="preserve"> periodo di wash-out di </w:t>
      </w:r>
      <w:r>
        <w:rPr>
          <w:rFonts w:ascii="Calibri" w:hAnsi="Calibri" w:cs="Arial"/>
        </w:rPr>
        <w:t>21 giorni</w:t>
      </w:r>
      <w:r w:rsidR="00E41B66">
        <w:rPr>
          <w:rFonts w:ascii="Calibri" w:hAnsi="Calibri" w:cs="Arial"/>
        </w:rPr>
        <w:t xml:space="preserve"> è stato previsto tra le somministrazioni in ogni gruppo</w:t>
      </w:r>
      <w:r w:rsidR="00C146E5">
        <w:rPr>
          <w:rFonts w:ascii="Calibri" w:hAnsi="Calibri" w:cs="Arial"/>
        </w:rPr>
        <w:t>.</w:t>
      </w:r>
    </w:p>
    <w:p w:rsidR="00C146E5" w:rsidRDefault="00E41B66" w:rsidP="00E41B66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Campioni di sangue sono stati prelevati al tempo zero (</w:t>
      </w:r>
      <w:proofErr w:type="spellStart"/>
      <w:r>
        <w:rPr>
          <w:rFonts w:ascii="Calibri" w:hAnsi="Calibri" w:cs="Arial"/>
        </w:rPr>
        <w:t>pre-dose</w:t>
      </w:r>
      <w:proofErr w:type="spellEnd"/>
      <w:r>
        <w:rPr>
          <w:rFonts w:ascii="Calibri" w:hAnsi="Calibri" w:cs="Arial"/>
        </w:rPr>
        <w:t xml:space="preserve">) e a specificati tempi fino a </w:t>
      </w:r>
      <w:r w:rsidR="002807B9">
        <w:rPr>
          <w:rFonts w:ascii="Calibri" w:hAnsi="Calibri" w:cs="Arial"/>
        </w:rPr>
        <w:t xml:space="preserve">72 </w:t>
      </w:r>
      <w:r w:rsidR="00635C28">
        <w:rPr>
          <w:rFonts w:ascii="Calibri" w:hAnsi="Calibri" w:cs="Arial"/>
        </w:rPr>
        <w:t xml:space="preserve">ore </w:t>
      </w:r>
      <w:r>
        <w:rPr>
          <w:rFonts w:ascii="Calibri" w:hAnsi="Calibri" w:cs="Arial"/>
        </w:rPr>
        <w:t xml:space="preserve">dopo la </w:t>
      </w:r>
      <w:r w:rsidR="002807B9">
        <w:rPr>
          <w:rFonts w:ascii="Calibri" w:hAnsi="Calibri" w:cs="Arial"/>
        </w:rPr>
        <w:t>somministrazione. I livelli plasmatici dei due principi attivi sono stati determinati</w:t>
      </w:r>
      <w:r w:rsidR="00513EA0">
        <w:rPr>
          <w:rFonts w:ascii="Calibri" w:hAnsi="Calibri" w:cs="Arial"/>
        </w:rPr>
        <w:t xml:space="preserve"> mediante</w:t>
      </w:r>
      <w:r w:rsidR="002807B9">
        <w:rPr>
          <w:rFonts w:ascii="Calibri" w:hAnsi="Calibri" w:cs="Arial"/>
        </w:rPr>
        <w:t xml:space="preserve"> un metodo analitico HPLC-</w:t>
      </w:r>
      <w:r w:rsidR="00032756">
        <w:rPr>
          <w:rFonts w:ascii="Calibri" w:hAnsi="Calibri" w:cs="Arial"/>
        </w:rPr>
        <w:t>MS-MS</w:t>
      </w:r>
      <w:r w:rsidR="002807B9">
        <w:rPr>
          <w:rFonts w:ascii="Calibri" w:hAnsi="Calibri" w:cs="Arial"/>
        </w:rPr>
        <w:t xml:space="preserve"> opportunamente convalidato.</w:t>
      </w:r>
    </w:p>
    <w:p w:rsidR="002807B9" w:rsidRDefault="002807B9" w:rsidP="000B3C5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Le variabili farmacocinetiche definite per i due studi sono</w:t>
      </w:r>
      <w:r w:rsidR="00032756">
        <w:rPr>
          <w:rFonts w:ascii="Calibri" w:hAnsi="Calibri" w:cs="Arial"/>
        </w:rPr>
        <w:t xml:space="preserve"> state</w:t>
      </w:r>
      <w:r>
        <w:rPr>
          <w:rFonts w:ascii="Calibri" w:hAnsi="Calibri" w:cs="Arial"/>
        </w:rPr>
        <w:t xml:space="preserve">: </w:t>
      </w:r>
      <w:proofErr w:type="spellStart"/>
      <w:r>
        <w:rPr>
          <w:rFonts w:ascii="Calibri" w:hAnsi="Calibri" w:cs="Arial"/>
        </w:rPr>
        <w:t>C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>, AUC</w:t>
      </w:r>
      <w:r>
        <w:rPr>
          <w:rFonts w:ascii="Calibri" w:hAnsi="Calibri" w:cs="Arial"/>
          <w:vertAlign w:val="subscript"/>
        </w:rPr>
        <w:t>0-t</w:t>
      </w:r>
      <w:r>
        <w:rPr>
          <w:rFonts w:ascii="Calibri" w:hAnsi="Calibri" w:cs="Arial"/>
        </w:rPr>
        <w:t>,, AUC</w:t>
      </w:r>
      <w:r>
        <w:rPr>
          <w:rFonts w:ascii="Calibri" w:hAnsi="Calibri" w:cs="Arial"/>
          <w:vertAlign w:val="subscript"/>
        </w:rPr>
        <w:t>0-</w:t>
      </w:r>
      <w:r>
        <w:rPr>
          <w:rFonts w:ascii="Calibri" w:hAnsi="Calibri" w:cs="Arial"/>
          <w:vertAlign w:val="subscript"/>
          <w:lang w:val="en-GB"/>
        </w:rPr>
        <w:sym w:font="Symbol" w:char="00A5"/>
      </w:r>
      <w:r>
        <w:rPr>
          <w:rFonts w:ascii="Calibri" w:hAnsi="Calibri" w:cs="Arial"/>
        </w:rPr>
        <w:t xml:space="preserve">, </w:t>
      </w:r>
      <w:proofErr w:type="spellStart"/>
      <w:r>
        <w:rPr>
          <w:rFonts w:ascii="Calibri" w:hAnsi="Calibri" w:cs="Arial"/>
        </w:rPr>
        <w:t>t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 xml:space="preserve">, </w:t>
      </w:r>
      <w:proofErr w:type="spellStart"/>
      <w:r>
        <w:rPr>
          <w:rFonts w:ascii="Calibri" w:hAnsi="Calibri" w:cs="Arial"/>
        </w:rPr>
        <w:t>t½</w:t>
      </w:r>
      <w:proofErr w:type="spellEnd"/>
      <w:r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 </w:t>
      </w:r>
      <w:proofErr w:type="spellStart"/>
      <w:r>
        <w:rPr>
          <w:rFonts w:ascii="Calibri" w:hAnsi="Calibri" w:cs="Arial"/>
        </w:rPr>
        <w:t>C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>, AUC</w:t>
      </w:r>
      <w:r>
        <w:rPr>
          <w:rFonts w:ascii="Calibri" w:hAnsi="Calibri" w:cs="Arial"/>
          <w:vertAlign w:val="subscript"/>
        </w:rPr>
        <w:t>0-t</w:t>
      </w:r>
      <w:r>
        <w:rPr>
          <w:rFonts w:ascii="Calibri" w:hAnsi="Calibri" w:cs="Arial"/>
        </w:rPr>
        <w:t>,, AUC</w:t>
      </w:r>
      <w:r>
        <w:rPr>
          <w:rFonts w:ascii="Calibri" w:hAnsi="Calibri" w:cs="Arial"/>
          <w:vertAlign w:val="subscript"/>
        </w:rPr>
        <w:t>0-</w:t>
      </w:r>
      <w:r>
        <w:rPr>
          <w:rFonts w:ascii="Calibri" w:hAnsi="Calibri" w:cs="Arial"/>
          <w:vertAlign w:val="subscript"/>
          <w:lang w:val="en-GB"/>
        </w:rPr>
        <w:sym w:font="Symbol" w:char="00A5"/>
      </w:r>
      <w:r>
        <w:rPr>
          <w:rFonts w:ascii="Calibri" w:hAnsi="Calibri" w:cs="Arial"/>
        </w:rPr>
        <w:t xml:space="preserve">, cadono nel </w:t>
      </w:r>
      <w:proofErr w:type="spellStart"/>
      <w:r>
        <w:rPr>
          <w:rFonts w:ascii="Calibri" w:hAnsi="Calibri" w:cs="Arial"/>
        </w:rPr>
        <w:t>range</w:t>
      </w:r>
      <w:proofErr w:type="spellEnd"/>
      <w:r>
        <w:rPr>
          <w:rFonts w:ascii="Calibri" w:hAnsi="Calibri" w:cs="Arial"/>
        </w:rPr>
        <w:t xml:space="preserve"> di accettabilità di 0.80-1.25 (80%-125%).</w:t>
      </w:r>
    </w:p>
    <w:p w:rsidR="006D3554" w:rsidRPr="0066243B" w:rsidRDefault="006D3554" w:rsidP="000B3C59">
      <w:pPr>
        <w:pStyle w:val="Paragrafoelenco"/>
        <w:spacing w:after="0" w:line="240" w:lineRule="auto"/>
        <w:ind w:left="0"/>
        <w:jc w:val="both"/>
      </w:pPr>
    </w:p>
    <w:p w:rsidR="00AC1EE2" w:rsidRPr="00032756" w:rsidRDefault="00AC1EE2" w:rsidP="000B3C59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032756">
        <w:rPr>
          <w:u w:val="single"/>
        </w:rPr>
        <w:t>Risultati</w:t>
      </w:r>
    </w:p>
    <w:p w:rsidR="002807B9" w:rsidRDefault="002807B9" w:rsidP="000B3C5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60 volontari sani sono stati arruolati negli studi. Tutti i soggetti sono stati inclusi nell’analisi farmacocinetica.</w:t>
      </w:r>
    </w:p>
    <w:p w:rsidR="000B3C59" w:rsidRDefault="000B3C59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032756" w:rsidRDefault="002807B9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32756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6D3554" w:rsidRDefault="00032756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B3C59">
        <w:rPr>
          <w:rFonts w:ascii="Calibri" w:hAnsi="Calibri" w:cs="Arial"/>
          <w:sz w:val="22"/>
          <w:szCs w:val="22"/>
          <w:lang w:val="it-IT"/>
        </w:rPr>
        <w:t>STUDIO A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  <w:r w:rsidR="006D3554"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7 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>soggetti ha mostrato eventi avversi (6 leggeri, uno moderato) ne</w:t>
      </w:r>
      <w:r>
        <w:rPr>
          <w:rFonts w:ascii="Calibri" w:hAnsi="Calibri" w:cs="Arial"/>
          <w:b w:val="0"/>
          <w:sz w:val="22"/>
          <w:szCs w:val="22"/>
          <w:lang w:val="it-IT"/>
        </w:rPr>
        <w:t>l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 corso dello studio.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 Di questi, 3 leggeri e uno moderato erano relativi a mal di testa considerato</w:t>
      </w:r>
      <w:r w:rsidR="006D3554"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>
        <w:rPr>
          <w:rFonts w:ascii="Calibri" w:hAnsi="Calibri" w:cs="Arial"/>
          <w:b w:val="0"/>
          <w:sz w:val="22"/>
          <w:szCs w:val="22"/>
          <w:lang w:val="it-IT"/>
        </w:rPr>
        <w:t>correlato alla somministrazione del medicinale. Non sono stati rilevati eventi avversi gravi.</w:t>
      </w:r>
    </w:p>
    <w:p w:rsidR="00032756" w:rsidRDefault="00032756" w:rsidP="000B3C59">
      <w:pPr>
        <w:spacing w:after="0" w:line="240" w:lineRule="auto"/>
        <w:jc w:val="both"/>
      </w:pPr>
      <w:r>
        <w:t>Gl</w:t>
      </w:r>
      <w:r w:rsidR="000B3C59">
        <w:t>i</w:t>
      </w:r>
      <w:r>
        <w:t xml:space="preserve"> eventi avversi sono stati simili tra medicinale test e medicinali di riferimento. </w:t>
      </w:r>
    </w:p>
    <w:p w:rsidR="000B3C59" w:rsidRPr="000B3C59" w:rsidRDefault="00032756" w:rsidP="000B3C59">
      <w:pPr>
        <w:spacing w:after="0" w:line="240" w:lineRule="auto"/>
        <w:jc w:val="both"/>
        <w:rPr>
          <w:rFonts w:ascii="Calibri" w:hAnsi="Calibri" w:cs="Arial"/>
        </w:rPr>
      </w:pPr>
      <w:r w:rsidRPr="000B3C59">
        <w:rPr>
          <w:b/>
        </w:rPr>
        <w:t>STUDIO B</w:t>
      </w:r>
      <w:r w:rsidRPr="000B3C59">
        <w:t xml:space="preserve">. </w:t>
      </w:r>
      <w:r w:rsidR="000B3C59">
        <w:rPr>
          <w:rFonts w:ascii="Calibri" w:hAnsi="Calibri" w:cs="Arial"/>
        </w:rPr>
        <w:t>3</w:t>
      </w:r>
      <w:r w:rsidR="000B3C59" w:rsidRPr="000B3C59">
        <w:rPr>
          <w:rFonts w:ascii="Calibri" w:hAnsi="Calibri" w:cs="Arial"/>
        </w:rPr>
        <w:t xml:space="preserve"> soggetti ha mostrato </w:t>
      </w:r>
      <w:r w:rsidR="000B3C59">
        <w:rPr>
          <w:rFonts w:ascii="Calibri" w:hAnsi="Calibri" w:cs="Arial"/>
        </w:rPr>
        <w:t xml:space="preserve">un totale di 4 </w:t>
      </w:r>
      <w:r w:rsidR="000B3C59" w:rsidRPr="000B3C59">
        <w:rPr>
          <w:rFonts w:ascii="Calibri" w:hAnsi="Calibri" w:cs="Arial"/>
        </w:rPr>
        <w:t>eventi avversi</w:t>
      </w:r>
      <w:r w:rsidR="000B3C59">
        <w:rPr>
          <w:rFonts w:ascii="Calibri" w:hAnsi="Calibri" w:cs="Arial"/>
        </w:rPr>
        <w:t xml:space="preserve"> nel corso dello studio. In totale sono stati verificati 2 eventi avversi </w:t>
      </w:r>
      <w:r w:rsidR="000B3C59" w:rsidRPr="000B3C59">
        <w:rPr>
          <w:rFonts w:ascii="Calibri" w:hAnsi="Calibri" w:cs="Arial"/>
        </w:rPr>
        <w:t>(</w:t>
      </w:r>
      <w:r w:rsidR="000B3C59">
        <w:rPr>
          <w:rFonts w:ascii="Calibri" w:hAnsi="Calibri" w:cs="Arial"/>
        </w:rPr>
        <w:t>leggero mal di testa)</w:t>
      </w:r>
      <w:r w:rsidR="000B3C59" w:rsidRPr="000B3C59">
        <w:rPr>
          <w:rFonts w:ascii="Calibri" w:hAnsi="Calibri" w:cs="Arial"/>
        </w:rPr>
        <w:t xml:space="preserve"> considerat</w:t>
      </w:r>
      <w:r w:rsidR="000B3C59">
        <w:rPr>
          <w:rFonts w:ascii="Calibri" w:hAnsi="Calibri" w:cs="Arial"/>
        </w:rPr>
        <w:t>i</w:t>
      </w:r>
      <w:r w:rsidR="000B3C59" w:rsidRPr="000B3C59">
        <w:rPr>
          <w:rFonts w:ascii="Calibri" w:hAnsi="Calibri" w:cs="Arial"/>
        </w:rPr>
        <w:t xml:space="preserve"> correlat</w:t>
      </w:r>
      <w:r w:rsidR="000B3C59">
        <w:rPr>
          <w:rFonts w:ascii="Calibri" w:hAnsi="Calibri" w:cs="Arial"/>
        </w:rPr>
        <w:t>i</w:t>
      </w:r>
      <w:r w:rsidR="000B3C59" w:rsidRPr="000B3C59">
        <w:rPr>
          <w:rFonts w:ascii="Calibri" w:hAnsi="Calibri" w:cs="Arial"/>
        </w:rPr>
        <w:t xml:space="preserve"> alla somministrazione del medicinale. Non sono stati rilevati eventi avversi gravi.</w:t>
      </w:r>
    </w:p>
    <w:p w:rsidR="000B3C59" w:rsidRDefault="000B3C59" w:rsidP="000B3C59">
      <w:pPr>
        <w:spacing w:after="0" w:line="240" w:lineRule="auto"/>
        <w:jc w:val="both"/>
      </w:pPr>
      <w:r>
        <w:t xml:space="preserve">Gli eventi avversi sono stati simili tra medicinale test e medicinali di riferimento. </w:t>
      </w:r>
    </w:p>
    <w:p w:rsidR="000B3C59" w:rsidRPr="000B3C59" w:rsidRDefault="000B3C59" w:rsidP="000B3C59">
      <w:pPr>
        <w:spacing w:after="0" w:line="240" w:lineRule="auto"/>
      </w:pPr>
    </w:p>
    <w:p w:rsidR="00D1324F" w:rsidRDefault="00032756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32756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6D3554" w:rsidRPr="00032756" w:rsidRDefault="00032756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La sintesi dei risultati degli studi di bioequivalenza sono riportati nelle tabelle che seguono.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</w:p>
    <w:p w:rsidR="00636934" w:rsidRDefault="00636934" w:rsidP="000B3C59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</w:p>
    <w:p w:rsidR="00032756" w:rsidRDefault="00032756" w:rsidP="000B3C59">
      <w:pPr>
        <w:pStyle w:val="Paragrafoelenco"/>
        <w:spacing w:after="0" w:line="240" w:lineRule="auto"/>
        <w:ind w:left="0"/>
        <w:jc w:val="both"/>
        <w:rPr>
          <w:b/>
        </w:rPr>
      </w:pPr>
      <w:r w:rsidRPr="00032756">
        <w:rPr>
          <w:b/>
        </w:rPr>
        <w:t>STUDIO A</w:t>
      </w:r>
    </w:p>
    <w:p w:rsidR="00636934" w:rsidRPr="00032756" w:rsidRDefault="00636934" w:rsidP="000B3C59">
      <w:pPr>
        <w:pStyle w:val="Paragrafoelenco"/>
        <w:spacing w:after="0" w:line="240" w:lineRule="auto"/>
        <w:ind w:left="0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713"/>
        <w:gridCol w:w="2091"/>
        <w:gridCol w:w="31"/>
        <w:gridCol w:w="1444"/>
        <w:gridCol w:w="2519"/>
      </w:tblGrid>
      <w:tr w:rsidR="006D3554" w:rsidRPr="00032756" w:rsidTr="00D33BDA">
        <w:trPr>
          <w:trHeight w:val="247"/>
          <w:jc w:val="center"/>
        </w:trPr>
        <w:tc>
          <w:tcPr>
            <w:tcW w:w="9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32756">
              <w:rPr>
                <w:rFonts w:cs="Arial"/>
                <w:b/>
                <w:bCs/>
                <w:sz w:val="20"/>
                <w:szCs w:val="20"/>
              </w:rPr>
              <w:t>R- AMLODIPINA</w:t>
            </w:r>
          </w:p>
        </w:tc>
      </w:tr>
      <w:tr w:rsidR="006D3554" w:rsidRPr="00032756" w:rsidTr="00D33BDA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106.64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</w:rPr>
              <w:t>101.03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105.6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101.8-109.5</w:t>
            </w:r>
          </w:p>
        </w:tc>
      </w:tr>
      <w:tr w:rsidR="006D3554" w:rsidRPr="00032756" w:rsidTr="00D33BDA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2.70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2.60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103.8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99.2-108.9</w:t>
            </w:r>
          </w:p>
        </w:tc>
      </w:tr>
      <w:tr w:rsidR="006D3554" w:rsidRPr="00032756" w:rsidTr="00D33BDA">
        <w:trPr>
          <w:trHeight w:val="355"/>
          <w:jc w:val="center"/>
        </w:trPr>
        <w:tc>
          <w:tcPr>
            <w:tcW w:w="9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S-AMLODIPINA</w:t>
            </w:r>
          </w:p>
        </w:tc>
      </w:tr>
      <w:tr w:rsidR="006D3554" w:rsidRPr="00032756" w:rsidTr="00D33BDA">
        <w:trPr>
          <w:trHeight w:val="143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6D3554" w:rsidRPr="00032756" w:rsidTr="00D33BDA">
        <w:trPr>
          <w:trHeight w:val="2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</w:rPr>
              <w:t>110.10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</w:rPr>
              <w:t>104.76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032756">
              <w:rPr>
                <w:rFonts w:cs="Arial"/>
                <w:sz w:val="20"/>
                <w:szCs w:val="20"/>
              </w:rPr>
              <w:t>105.10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101.7-108.7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2.64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2.51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105.1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100.3-110.0</w:t>
            </w:r>
          </w:p>
        </w:tc>
      </w:tr>
      <w:tr w:rsidR="006D3554" w:rsidRPr="00032756" w:rsidTr="00D33BDA">
        <w:trPr>
          <w:trHeight w:val="255"/>
          <w:jc w:val="center"/>
        </w:trPr>
        <w:tc>
          <w:tcPr>
            <w:tcW w:w="9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b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b/>
                <w:sz w:val="20"/>
                <w:szCs w:val="20"/>
                <w:lang w:eastAsia="ja-JP"/>
              </w:rPr>
              <w:t>RAMIPRIL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23.74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21.30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111.4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104.6-118.7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33.80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34.03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99.3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89.3-110.5</w:t>
            </w:r>
          </w:p>
        </w:tc>
      </w:tr>
    </w:tbl>
    <w:p w:rsidR="000B3C59" w:rsidRDefault="000B3C59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636934" w:rsidRDefault="00636934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636934" w:rsidRDefault="00636934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4C10AD" w:rsidRDefault="004C10AD" w:rsidP="000B3C59">
      <w:pPr>
        <w:spacing w:after="0" w:line="240" w:lineRule="auto"/>
        <w:rPr>
          <w:rFonts w:cs="Arial"/>
          <w:b/>
          <w:lang w:val="en-GB"/>
        </w:rPr>
      </w:pPr>
      <w:r w:rsidRPr="004C10AD">
        <w:rPr>
          <w:rFonts w:cs="Arial"/>
          <w:b/>
          <w:lang w:val="en-GB"/>
        </w:rPr>
        <w:lastRenderedPageBreak/>
        <w:t>STUDIO B</w:t>
      </w:r>
    </w:p>
    <w:p w:rsidR="00636934" w:rsidRPr="004C10AD" w:rsidRDefault="00636934" w:rsidP="000B3C59">
      <w:pPr>
        <w:spacing w:after="0" w:line="240" w:lineRule="auto"/>
        <w:rPr>
          <w:rFonts w:cs="Arial"/>
          <w:b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713"/>
        <w:gridCol w:w="2091"/>
        <w:gridCol w:w="31"/>
        <w:gridCol w:w="1444"/>
        <w:gridCol w:w="2803"/>
      </w:tblGrid>
      <w:tr w:rsidR="004C10AD" w:rsidRPr="000B3C59" w:rsidTr="00D33BDA">
        <w:trPr>
          <w:trHeight w:val="257"/>
          <w:jc w:val="center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B3C59">
              <w:rPr>
                <w:rFonts w:cs="Arial"/>
                <w:b/>
                <w:bCs/>
                <w:sz w:val="20"/>
                <w:szCs w:val="20"/>
              </w:rPr>
              <w:t>R- AMLODIPINA</w:t>
            </w:r>
          </w:p>
        </w:tc>
      </w:tr>
      <w:tr w:rsidR="004C10AD" w:rsidRPr="000B3C59" w:rsidTr="00D33BDA">
        <w:trPr>
          <w:trHeight w:val="25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4C10AD" w:rsidRPr="000B3C59" w:rsidTr="00D33BDA">
        <w:trPr>
          <w:trHeight w:val="259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44.82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43.26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103.6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99.7-107.7</w:t>
            </w:r>
          </w:p>
        </w:tc>
      </w:tr>
      <w:tr w:rsidR="004C10AD" w:rsidRPr="000B3C59" w:rsidTr="00D33BDA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1.21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1.20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100.2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95.6-105.1</w:t>
            </w:r>
          </w:p>
        </w:tc>
      </w:tr>
      <w:tr w:rsidR="004C10AD" w:rsidRPr="000B3C59" w:rsidTr="00D33BDA">
        <w:trPr>
          <w:trHeight w:val="333"/>
          <w:jc w:val="center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S-AMLODIPINA</w:t>
            </w:r>
          </w:p>
        </w:tc>
      </w:tr>
      <w:tr w:rsidR="004C10AD" w:rsidRPr="000B3C59" w:rsidTr="00D33BDA">
        <w:trPr>
          <w:trHeight w:val="238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4C10AD" w:rsidRPr="000B3C59" w:rsidTr="00D33BDA">
        <w:trPr>
          <w:trHeight w:val="2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50.19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47.62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0B3C59">
              <w:rPr>
                <w:rFonts w:cs="Arial"/>
                <w:sz w:val="20"/>
                <w:szCs w:val="20"/>
                <w:lang w:val="sv-SE"/>
              </w:rPr>
              <w:t>105.4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  <w:lang w:val="sv-SE"/>
              </w:rPr>
              <w:t>102.1</w:t>
            </w:r>
            <w:r w:rsidRPr="000B3C59">
              <w:rPr>
                <w:rFonts w:cs="Arial"/>
                <w:sz w:val="20"/>
                <w:szCs w:val="20"/>
                <w:lang w:val="en-GB"/>
              </w:rPr>
              <w:t>-</w:t>
            </w:r>
            <w:r w:rsidRPr="000B3C59">
              <w:rPr>
                <w:rFonts w:cs="Arial"/>
                <w:sz w:val="20"/>
                <w:szCs w:val="20"/>
                <w:lang w:val="sv-SE"/>
              </w:rPr>
              <w:t>108.8</w:t>
            </w:r>
          </w:p>
        </w:tc>
      </w:tr>
      <w:tr w:rsidR="004C10AD" w:rsidRPr="000B3C59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1.22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1.19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102.7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97.8</w:t>
            </w:r>
            <w:r w:rsidRPr="000B3C59">
              <w:rPr>
                <w:rFonts w:eastAsia="MS Mincho" w:cs="Helvetica"/>
                <w:sz w:val="20"/>
                <w:szCs w:val="20"/>
                <w:lang w:val="en-GB" w:eastAsia="ja-JP"/>
              </w:rPr>
              <w:t>-</w:t>
            </w: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107.7</w:t>
            </w:r>
          </w:p>
        </w:tc>
      </w:tr>
      <w:tr w:rsidR="004C10AD" w:rsidRPr="000B3C59" w:rsidTr="00D33BDA">
        <w:trPr>
          <w:trHeight w:val="253"/>
          <w:jc w:val="center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b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b/>
                <w:sz w:val="20"/>
                <w:szCs w:val="20"/>
                <w:lang w:eastAsia="ja-JP"/>
              </w:rPr>
              <w:t>RAMIPRIL</w:t>
            </w:r>
          </w:p>
        </w:tc>
      </w:tr>
      <w:tr w:rsidR="004C10AD" w:rsidRPr="000B3C59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4C10AD" w:rsidRPr="000B3C59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072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20.20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17.46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115.7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109.3-122.6</w:t>
            </w:r>
          </w:p>
        </w:tc>
      </w:tr>
      <w:tr w:rsidR="004C10AD" w:rsidRPr="000B3C59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30.59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27.70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110.5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99.3-122.9</w:t>
            </w:r>
          </w:p>
        </w:tc>
      </w:tr>
    </w:tbl>
    <w:p w:rsidR="00032756" w:rsidRPr="000B3C59" w:rsidRDefault="00032756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D1324F" w:rsidRPr="000B3C59" w:rsidRDefault="00D1324F" w:rsidP="000B3C59">
      <w:pPr>
        <w:spacing w:after="0" w:line="240" w:lineRule="auto"/>
        <w:rPr>
          <w:rFonts w:cs="Arial"/>
        </w:rPr>
      </w:pPr>
      <w:r w:rsidRPr="000B3C59">
        <w:rPr>
          <w:rFonts w:cs="Arial"/>
          <w:i/>
        </w:rPr>
        <w:t>Conclusioni sulla bioequivalenza</w:t>
      </w:r>
      <w:r w:rsidRPr="000B3C59">
        <w:rPr>
          <w:rFonts w:cs="Arial"/>
        </w:rPr>
        <w:t>.</w:t>
      </w:r>
    </w:p>
    <w:p w:rsidR="00D1324F" w:rsidRPr="00D1324F" w:rsidRDefault="00D1324F" w:rsidP="000B3C59">
      <w:pPr>
        <w:spacing w:after="0" w:line="240" w:lineRule="auto"/>
        <w:jc w:val="both"/>
        <w:rPr>
          <w:rFonts w:cs="Arial"/>
        </w:rPr>
      </w:pPr>
      <w:r w:rsidRPr="00D1324F">
        <w:rPr>
          <w:rFonts w:cs="Arial"/>
        </w:rPr>
        <w:t>I</w:t>
      </w:r>
      <w:r w:rsidR="00636934">
        <w:rPr>
          <w:rFonts w:cs="Arial"/>
        </w:rPr>
        <w:t xml:space="preserve"> </w:t>
      </w:r>
      <w:r w:rsidRPr="00D1324F">
        <w:rPr>
          <w:rFonts w:cs="Arial"/>
        </w:rPr>
        <w:t xml:space="preserve">risultati degli studi di bioequivalenza mostrano che gli intervalli di confidenza dei parametri farmacocinetici studiati cadono nel </w:t>
      </w:r>
      <w:proofErr w:type="spellStart"/>
      <w:r w:rsidRPr="00D1324F">
        <w:rPr>
          <w:rFonts w:cs="Arial"/>
        </w:rPr>
        <w:t>range</w:t>
      </w:r>
      <w:proofErr w:type="spellEnd"/>
      <w:r w:rsidRPr="00D1324F">
        <w:rPr>
          <w:rFonts w:cs="Arial"/>
        </w:rPr>
        <w:t xml:space="preserve"> di accettabilità di 80-125%, in </w:t>
      </w:r>
      <w:r w:rsidR="000B3C59"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D1324F" w:rsidRPr="00D1324F" w:rsidRDefault="00D1324F" w:rsidP="000B3C59">
      <w:pPr>
        <w:spacing w:after="0" w:line="240" w:lineRule="auto"/>
        <w:jc w:val="both"/>
        <w:rPr>
          <w:rFonts w:cs="Arial"/>
        </w:rPr>
      </w:pPr>
    </w:p>
    <w:p w:rsidR="00032756" w:rsidRPr="000B3C59" w:rsidRDefault="00D1324F" w:rsidP="000B3C59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D1324F" w:rsidRPr="00D1324F" w:rsidRDefault="00D1324F" w:rsidP="000B3C59">
      <w:pPr>
        <w:spacing w:after="0" w:line="240" w:lineRule="auto"/>
        <w:rPr>
          <w:rFonts w:cs="Arial"/>
        </w:rPr>
      </w:pPr>
      <w:r>
        <w:rPr>
          <w:rFonts w:cs="Arial"/>
        </w:rPr>
        <w:t>Non sono stati presentati nuovi dati</w:t>
      </w:r>
      <w:r w:rsidR="000B3C59">
        <w:rPr>
          <w:rFonts w:cs="Arial"/>
        </w:rPr>
        <w:t xml:space="preserve"> di efficacia e sicurezza clinica: il</w:t>
      </w:r>
      <w:r>
        <w:rPr>
          <w:rFonts w:cs="Arial"/>
        </w:rPr>
        <w:t xml:space="preserve"> profilo di </w:t>
      </w:r>
      <w:r w:rsidR="000B3C59">
        <w:rPr>
          <w:rFonts w:cs="Arial"/>
        </w:rPr>
        <w:t>sicurezza</w:t>
      </w:r>
      <w:r>
        <w:rPr>
          <w:rFonts w:cs="Arial"/>
        </w:rPr>
        <w:t xml:space="preserve"> e l’</w:t>
      </w:r>
      <w:r w:rsidR="000B3C59">
        <w:rPr>
          <w:rFonts w:cs="Arial"/>
        </w:rPr>
        <w:t>efficacia</w:t>
      </w:r>
      <w:r>
        <w:rPr>
          <w:rFonts w:cs="Arial"/>
        </w:rPr>
        <w:t xml:space="preserve"> dei due principi attivi di </w:t>
      </w:r>
      <w:proofErr w:type="spellStart"/>
      <w:r w:rsidR="00E63332">
        <w:rPr>
          <w:rFonts w:cs="Arial"/>
        </w:rPr>
        <w:t>Alamut</w:t>
      </w:r>
      <w:proofErr w:type="spellEnd"/>
      <w:r>
        <w:rPr>
          <w:rFonts w:cs="Arial"/>
        </w:rPr>
        <w:t xml:space="preserve"> (</w:t>
      </w:r>
      <w:proofErr w:type="spellStart"/>
      <w:r>
        <w:rPr>
          <w:rFonts w:cs="Arial"/>
        </w:rPr>
        <w:t>ramipril</w:t>
      </w:r>
      <w:proofErr w:type="spellEnd"/>
      <w:r>
        <w:rPr>
          <w:rFonts w:cs="Arial"/>
        </w:rPr>
        <w:t xml:space="preserve"> e </w:t>
      </w:r>
      <w:proofErr w:type="spellStart"/>
      <w:r>
        <w:rPr>
          <w:rFonts w:cs="Arial"/>
        </w:rPr>
        <w:t>mlodipina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besilato</w:t>
      </w:r>
      <w:proofErr w:type="spellEnd"/>
      <w:r>
        <w:rPr>
          <w:rFonts w:cs="Arial"/>
        </w:rPr>
        <w:t xml:space="preserve"> ) sono be</w:t>
      </w:r>
      <w:r w:rsidR="000B3C59">
        <w:rPr>
          <w:rFonts w:cs="Arial"/>
        </w:rPr>
        <w:t>n</w:t>
      </w:r>
      <w:r>
        <w:rPr>
          <w:rFonts w:cs="Arial"/>
        </w:rPr>
        <w:t xml:space="preserve"> conosc</w:t>
      </w:r>
      <w:r w:rsidR="000B3C59">
        <w:rPr>
          <w:rFonts w:cs="Arial"/>
        </w:rPr>
        <w:t>iuti.</w:t>
      </w:r>
      <w:r>
        <w:rPr>
          <w:rFonts w:cs="Arial"/>
        </w:rPr>
        <w:t xml:space="preserve"> </w:t>
      </w:r>
    </w:p>
    <w:p w:rsidR="0033523E" w:rsidRPr="00D1324F" w:rsidRDefault="0033523E" w:rsidP="000B3C59">
      <w:pPr>
        <w:pStyle w:val="Paragrafoelenco"/>
        <w:spacing w:after="0" w:line="240" w:lineRule="auto"/>
        <w:ind w:left="0"/>
        <w:jc w:val="both"/>
      </w:pPr>
    </w:p>
    <w:p w:rsidR="003264FC" w:rsidRPr="00D1324F" w:rsidRDefault="003264FC" w:rsidP="000B3C59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3264FC" w:rsidRPr="00D1324F" w:rsidRDefault="003264FC" w:rsidP="000B3C59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E63332">
        <w:t>Alamut</w:t>
      </w:r>
      <w:proofErr w:type="spellEnd"/>
      <w:r w:rsidR="009A2805" w:rsidRPr="00D1324F">
        <w:t>.</w:t>
      </w:r>
    </w:p>
    <w:p w:rsidR="00D33BDA" w:rsidRDefault="00D33BDA" w:rsidP="00D33BDA">
      <w:pPr>
        <w:pStyle w:val="Paragrafoelenco"/>
        <w:spacing w:after="0" w:line="240" w:lineRule="auto"/>
        <w:ind w:left="0"/>
        <w:jc w:val="both"/>
      </w:pPr>
      <w:r w:rsidRPr="00D1324F">
        <w:t>Il riassunto delle problematiche</w:t>
      </w:r>
      <w:r>
        <w:t xml:space="preserve"> di sicurezza è riportato nella tabella seguente.</w:t>
      </w:r>
    </w:p>
    <w:p w:rsidR="00D33BDA" w:rsidRDefault="00D33BDA" w:rsidP="00D33BDA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jc w:val="center"/>
        <w:tblLook w:val="04A0"/>
      </w:tblPr>
      <w:tblGrid>
        <w:gridCol w:w="2748"/>
        <w:gridCol w:w="5843"/>
      </w:tblGrid>
      <w:tr w:rsidR="00D33BDA" w:rsidRPr="007B1628" w:rsidTr="000A18C9">
        <w:trPr>
          <w:jc w:val="center"/>
        </w:trPr>
        <w:tc>
          <w:tcPr>
            <w:tcW w:w="2748" w:type="dxa"/>
          </w:tcPr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t>Rischi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i</w:t>
            </w:r>
            <w:r w:rsidRPr="00E52A18">
              <w:rPr>
                <w:sz w:val="20"/>
                <w:lang w:val="en-US"/>
              </w:rPr>
              <w:t>dentificati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i</w:t>
            </w:r>
            <w:r w:rsidRPr="00E52A18">
              <w:rPr>
                <w:sz w:val="20"/>
                <w:lang w:val="en-US"/>
              </w:rPr>
              <w:t>mportanti</w:t>
            </w:r>
            <w:proofErr w:type="spellEnd"/>
          </w:p>
        </w:tc>
        <w:tc>
          <w:tcPr>
            <w:tcW w:w="5843" w:type="dxa"/>
          </w:tcPr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 xml:space="preserve">Reazioni di </w:t>
            </w:r>
            <w:r>
              <w:rPr>
                <w:sz w:val="20"/>
              </w:rPr>
              <w:t>i</w:t>
            </w:r>
            <w:r w:rsidRPr="00E52A18">
              <w:rPr>
                <w:sz w:val="20"/>
              </w:rPr>
              <w:t>persensibilità</w:t>
            </w:r>
            <w:r>
              <w:rPr>
                <w:sz w:val="20"/>
              </w:rPr>
              <w:t xml:space="preserve"> (compreso </w:t>
            </w:r>
            <w:proofErr w:type="spellStart"/>
            <w:r>
              <w:rPr>
                <w:sz w:val="20"/>
              </w:rPr>
              <w:t>angioedema</w:t>
            </w:r>
            <w:proofErr w:type="spellEnd"/>
            <w:r>
              <w:rPr>
                <w:sz w:val="20"/>
              </w:rPr>
              <w:t>, soprattutto per uso in pazienti di colore)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Grave ipotensione (per uso in pazienti ipotesi, in pazienti in stato di shock, in pazienti con marcata attivazione del sistema </w:t>
            </w:r>
            <w:proofErr w:type="spellStart"/>
            <w:r>
              <w:rPr>
                <w:sz w:val="20"/>
              </w:rPr>
              <w:t>renina-angiotensina-aldosterone</w:t>
            </w:r>
            <w:proofErr w:type="spellEnd"/>
            <w:r>
              <w:rPr>
                <w:sz w:val="20"/>
              </w:rPr>
              <w:t>)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pazienti con ostruzione dell’efflusso ventricolare sinistro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pazienti con insufficienza cardiaca conseguente ad infarto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pazienti sottoposti a trattamenti extracorporei (ad esempio, dialisi)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Insufficienza renale grave (per uso in pazienti con stenosi delle arterie renali, in pazienti in stato di shock, in pazienti con marcata attivazione del sistema </w:t>
            </w:r>
            <w:proofErr w:type="spellStart"/>
            <w:r>
              <w:rPr>
                <w:sz w:val="20"/>
              </w:rPr>
              <w:t>renina-angiotensina-aldosterone</w:t>
            </w:r>
            <w:proofErr w:type="spellEnd"/>
            <w:r>
              <w:rPr>
                <w:sz w:val="20"/>
              </w:rPr>
              <w:t>, in pazienti con insufficienza cardiaca congestizia, in pazienti trapiantati di rene)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Iperpotassiemia</w:t>
            </w:r>
            <w:proofErr w:type="spellEnd"/>
            <w:r>
              <w:rPr>
                <w:sz w:val="20"/>
              </w:rPr>
              <w:t xml:space="preserve"> 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Interazioni con altri medicinali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Incapacità di reazione e concentrazione (rischio in c</w:t>
            </w:r>
            <w:r w:rsidR="00137DF5">
              <w:rPr>
                <w:sz w:val="20"/>
              </w:rPr>
              <w:t>a</w:t>
            </w:r>
            <w:r>
              <w:rPr>
                <w:sz w:val="20"/>
              </w:rPr>
              <w:t>so di guida di veicoli o uso di macchinari)</w:t>
            </w:r>
          </w:p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Neutropenia/agranulocitosi</w:t>
            </w:r>
          </w:p>
        </w:tc>
      </w:tr>
      <w:tr w:rsidR="00D33BDA" w:rsidRPr="007B1628" w:rsidTr="000A18C9">
        <w:trPr>
          <w:jc w:val="center"/>
        </w:trPr>
        <w:tc>
          <w:tcPr>
            <w:tcW w:w="2748" w:type="dxa"/>
          </w:tcPr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t>Rischi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p</w:t>
            </w:r>
            <w:r w:rsidRPr="00E52A18">
              <w:rPr>
                <w:sz w:val="20"/>
                <w:lang w:val="en-US"/>
              </w:rPr>
              <w:t>otenziali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i</w:t>
            </w:r>
            <w:r w:rsidRPr="00E52A18">
              <w:rPr>
                <w:sz w:val="20"/>
                <w:lang w:val="en-US"/>
              </w:rPr>
              <w:t>mportanti</w:t>
            </w:r>
            <w:proofErr w:type="spellEnd"/>
          </w:p>
        </w:tc>
        <w:tc>
          <w:tcPr>
            <w:tcW w:w="5843" w:type="dxa"/>
          </w:tcPr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Errore terapeutico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pazienti con insufficienza epatica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Prolungata ipotensione, vasodilatazione periferica, tachicardia riflessa in caso di sovradosaggio</w:t>
            </w:r>
          </w:p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gravidanza e allattamento</w:t>
            </w:r>
          </w:p>
        </w:tc>
      </w:tr>
      <w:tr w:rsidR="00D33BDA" w:rsidRPr="007B1628" w:rsidTr="000A18C9">
        <w:trPr>
          <w:jc w:val="center"/>
        </w:trPr>
        <w:tc>
          <w:tcPr>
            <w:tcW w:w="2748" w:type="dxa"/>
          </w:tcPr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t>Informazioni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m</w:t>
            </w:r>
            <w:r w:rsidRPr="00E52A18">
              <w:rPr>
                <w:sz w:val="20"/>
                <w:lang w:val="en-US"/>
              </w:rPr>
              <w:t>ancanti</w:t>
            </w:r>
            <w:proofErr w:type="spellEnd"/>
          </w:p>
        </w:tc>
        <w:tc>
          <w:tcPr>
            <w:tcW w:w="5843" w:type="dxa"/>
          </w:tcPr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Utilizzo in bambini e adolescenti</w:t>
            </w:r>
            <w:r>
              <w:rPr>
                <w:sz w:val="20"/>
              </w:rPr>
              <w:t xml:space="preserve"> di età inferire a 18 anni</w:t>
            </w:r>
          </w:p>
        </w:tc>
      </w:tr>
    </w:tbl>
    <w:p w:rsidR="00D33BDA" w:rsidRPr="007D3507" w:rsidRDefault="00D33BDA" w:rsidP="00D33BDA">
      <w:pPr>
        <w:pStyle w:val="Paragrafoelenco"/>
        <w:spacing w:after="0" w:line="240" w:lineRule="auto"/>
        <w:ind w:left="0"/>
        <w:jc w:val="both"/>
      </w:pPr>
    </w:p>
    <w:p w:rsidR="009A2805" w:rsidRDefault="009A2805" w:rsidP="000B3C59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9A2805" w:rsidRDefault="009A2805" w:rsidP="000B3C59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9A2805" w:rsidRDefault="009A2805" w:rsidP="000B3C59">
      <w:pPr>
        <w:pStyle w:val="Paragrafoelenco"/>
        <w:spacing w:after="0" w:line="240" w:lineRule="auto"/>
        <w:ind w:left="0"/>
        <w:jc w:val="both"/>
      </w:pPr>
    </w:p>
    <w:p w:rsidR="0033523E" w:rsidRPr="002E4DCB" w:rsidRDefault="0033523E" w:rsidP="000B3C59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D1324F" w:rsidRDefault="00D1324F" w:rsidP="000B3C59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E63332">
        <w:t>Alamut</w:t>
      </w:r>
      <w:proofErr w:type="spellEnd"/>
      <w:r>
        <w:t xml:space="preserve"> sono state presentate sufficienti informazioni cliniche.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E63332">
        <w:t>Alamut</w:t>
      </w:r>
      <w:proofErr w:type="spellEnd"/>
      <w:r>
        <w:t xml:space="preserve"> è considerato favorevole dal punto di vista clinico.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</w:pPr>
    </w:p>
    <w:p w:rsidR="00D20DD6" w:rsidRDefault="00D20DD6" w:rsidP="000B3C59">
      <w:pPr>
        <w:pStyle w:val="Paragrafoelenco"/>
        <w:spacing w:after="0" w:line="240" w:lineRule="auto"/>
        <w:ind w:left="0"/>
        <w:jc w:val="both"/>
      </w:pPr>
    </w:p>
    <w:p w:rsidR="0033523E" w:rsidRPr="002E4DCB" w:rsidRDefault="0033523E" w:rsidP="000B3C5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3523E" w:rsidRDefault="0033523E" w:rsidP="000B3C59">
      <w:pPr>
        <w:spacing w:after="0" w:line="240" w:lineRule="auto"/>
        <w:jc w:val="both"/>
      </w:pPr>
      <w:r>
        <w:t xml:space="preserve">Il foglio illustrativo </w:t>
      </w:r>
      <w:r w:rsidR="0078557E">
        <w:t>è</w:t>
      </w:r>
      <w:r>
        <w:t xml:space="preserve">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</w:pPr>
    </w:p>
    <w:p w:rsidR="0033523E" w:rsidRDefault="0033523E" w:rsidP="000B3C59">
      <w:pPr>
        <w:spacing w:after="0" w:line="240" w:lineRule="auto"/>
        <w:jc w:val="both"/>
      </w:pPr>
    </w:p>
    <w:p w:rsidR="0033523E" w:rsidRPr="00BC23ED" w:rsidRDefault="0033523E" w:rsidP="000B3C5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33523E" w:rsidRDefault="0033523E" w:rsidP="000B3C59">
      <w:pPr>
        <w:spacing w:after="0" w:line="240" w:lineRule="auto"/>
        <w:jc w:val="both"/>
      </w:pPr>
      <w:r>
        <w:t xml:space="preserve">La qualità di </w:t>
      </w:r>
      <w:proofErr w:type="spellStart"/>
      <w:r w:rsidR="00E63332">
        <w:t>Alamut</w:t>
      </w:r>
      <w:proofErr w:type="spellEnd"/>
      <w:r w:rsidR="00AC1EE2">
        <w:t xml:space="preserve"> </w:t>
      </w:r>
      <w:r>
        <w:t>è accettabile e non sono state rilevate criticità da un punto di vista non clinico e clinico.</w:t>
      </w:r>
    </w:p>
    <w:p w:rsidR="0033523E" w:rsidRDefault="0033523E" w:rsidP="000B3C59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E63332">
        <w:t>Alamut</w:t>
      </w:r>
      <w:proofErr w:type="spellEnd"/>
      <w:r>
        <w:t xml:space="preserve"> e i medicinal</w:t>
      </w:r>
      <w:r w:rsidR="00AC1EE2">
        <w:t>i</w:t>
      </w:r>
      <w:r>
        <w:t xml:space="preserve"> </w:t>
      </w:r>
      <w:proofErr w:type="spellStart"/>
      <w:r w:rsidR="00AC1EE2">
        <w:t>Norvasc</w:t>
      </w:r>
      <w:proofErr w:type="spellEnd"/>
      <w:r w:rsidR="00AC1EE2">
        <w:t xml:space="preserve"> e </w:t>
      </w:r>
      <w:proofErr w:type="spellStart"/>
      <w:r w:rsidR="00AC1EE2">
        <w:t>Triatec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33523E" w:rsidRDefault="0033523E" w:rsidP="000B3C59">
      <w:pPr>
        <w:spacing w:after="0" w:line="240" w:lineRule="auto"/>
        <w:jc w:val="both"/>
      </w:pPr>
      <w:r>
        <w:t>Il rapporto beneficio/rischio è considerato positivo</w:t>
      </w:r>
      <w:r w:rsidR="00AC1EE2">
        <w:t>.</w:t>
      </w:r>
    </w:p>
    <w:p w:rsidR="00D1324F" w:rsidRDefault="00D1324F" w:rsidP="000B3C59">
      <w:pPr>
        <w:spacing w:after="0" w:line="240" w:lineRule="auto"/>
        <w:jc w:val="both"/>
      </w:pPr>
      <w:r>
        <w:t xml:space="preserve">Il riassunto delle caratteristiche </w:t>
      </w:r>
      <w:r w:rsidR="000B3C59">
        <w:t>del</w:t>
      </w:r>
      <w:r>
        <w:t xml:space="preserve"> prod</w:t>
      </w:r>
      <w:r w:rsidR="000B3C59">
        <w:t xml:space="preserve">otto, il foglio illustrativo e </w:t>
      </w:r>
      <w:r>
        <w:t>le etichette</w:t>
      </w:r>
      <w:r w:rsidR="000B3C59">
        <w:t xml:space="preserve"> sono in linea con le correnti linee guida. Questi documenti possono essere consultati sul sito istituzionale di AIFA </w:t>
      </w:r>
      <w:r w:rsidR="000B3C59">
        <w:rPr>
          <w:rFonts w:eastAsia="Calibri" w:cs="Calibri"/>
          <w:lang w:eastAsia="it-IT"/>
        </w:rPr>
        <w:t>(</w:t>
      </w:r>
      <w:hyperlink r:id="rId13" w:history="1">
        <w:r w:rsidR="000B3C59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0B3C59">
        <w:rPr>
          <w:rFonts w:eastAsia="Calibri" w:cs="Calibri"/>
          <w:lang w:eastAsia="it-IT"/>
        </w:rPr>
        <w:t>).</w:t>
      </w:r>
    </w:p>
    <w:p w:rsidR="0033523E" w:rsidRDefault="0033523E" w:rsidP="000B3C59">
      <w:pPr>
        <w:spacing w:after="0" w:line="240" w:lineRule="auto"/>
        <w:jc w:val="both"/>
      </w:pPr>
    </w:p>
    <w:p w:rsidR="0033523E" w:rsidRDefault="0033523E" w:rsidP="000B3C59">
      <w:pPr>
        <w:spacing w:after="0" w:line="240" w:lineRule="auto"/>
        <w:jc w:val="both"/>
      </w:pPr>
    </w:p>
    <w:p w:rsidR="0033523E" w:rsidRDefault="0033523E" w:rsidP="000B3C59">
      <w:pPr>
        <w:spacing w:after="0" w:line="240" w:lineRule="auto"/>
        <w:jc w:val="both"/>
      </w:pPr>
    </w:p>
    <w:p w:rsidR="0033523E" w:rsidRDefault="0033523E" w:rsidP="000B3C59">
      <w:pPr>
        <w:spacing w:after="0" w:line="240" w:lineRule="auto"/>
        <w:jc w:val="both"/>
      </w:pPr>
    </w:p>
    <w:sectPr w:rsidR="0033523E" w:rsidSect="004A7CB3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283"/>
  <w:characterSpacingControl w:val="doNotCompress"/>
  <w:compat/>
  <w:rsids>
    <w:rsidRoot w:val="004241AC"/>
    <w:rsid w:val="00012C6A"/>
    <w:rsid w:val="00032756"/>
    <w:rsid w:val="00034823"/>
    <w:rsid w:val="00072A40"/>
    <w:rsid w:val="000A18C9"/>
    <w:rsid w:val="000B3C59"/>
    <w:rsid w:val="001014EB"/>
    <w:rsid w:val="00137DF5"/>
    <w:rsid w:val="00146C38"/>
    <w:rsid w:val="00152878"/>
    <w:rsid w:val="0017122C"/>
    <w:rsid w:val="00186802"/>
    <w:rsid w:val="00193951"/>
    <w:rsid w:val="001B615B"/>
    <w:rsid w:val="001C00DB"/>
    <w:rsid w:val="001E4D72"/>
    <w:rsid w:val="001E7644"/>
    <w:rsid w:val="00236AB7"/>
    <w:rsid w:val="0025203E"/>
    <w:rsid w:val="002807B9"/>
    <w:rsid w:val="002A6CD9"/>
    <w:rsid w:val="002B6D26"/>
    <w:rsid w:val="002E7E72"/>
    <w:rsid w:val="003264FC"/>
    <w:rsid w:val="0033523E"/>
    <w:rsid w:val="00352598"/>
    <w:rsid w:val="0036135B"/>
    <w:rsid w:val="00393F9D"/>
    <w:rsid w:val="003B58C4"/>
    <w:rsid w:val="0040042A"/>
    <w:rsid w:val="00413A35"/>
    <w:rsid w:val="004241AC"/>
    <w:rsid w:val="004265F3"/>
    <w:rsid w:val="00441AC2"/>
    <w:rsid w:val="004A7CB3"/>
    <w:rsid w:val="004B7739"/>
    <w:rsid w:val="004C10AD"/>
    <w:rsid w:val="004D032A"/>
    <w:rsid w:val="00513EA0"/>
    <w:rsid w:val="005702AF"/>
    <w:rsid w:val="00596A84"/>
    <w:rsid w:val="005B4CA9"/>
    <w:rsid w:val="005D49FA"/>
    <w:rsid w:val="00635C28"/>
    <w:rsid w:val="00636934"/>
    <w:rsid w:val="00650900"/>
    <w:rsid w:val="006556D6"/>
    <w:rsid w:val="0066243B"/>
    <w:rsid w:val="006703B0"/>
    <w:rsid w:val="006B0D5F"/>
    <w:rsid w:val="006C0B0D"/>
    <w:rsid w:val="006D3554"/>
    <w:rsid w:val="00705CC6"/>
    <w:rsid w:val="00752B41"/>
    <w:rsid w:val="00775715"/>
    <w:rsid w:val="0078557E"/>
    <w:rsid w:val="007D3E7F"/>
    <w:rsid w:val="007F2996"/>
    <w:rsid w:val="00813113"/>
    <w:rsid w:val="00821F69"/>
    <w:rsid w:val="00830F2F"/>
    <w:rsid w:val="00843757"/>
    <w:rsid w:val="00864166"/>
    <w:rsid w:val="00877699"/>
    <w:rsid w:val="008808DD"/>
    <w:rsid w:val="00892CB6"/>
    <w:rsid w:val="008E4B02"/>
    <w:rsid w:val="008F03D8"/>
    <w:rsid w:val="00973F56"/>
    <w:rsid w:val="009A260F"/>
    <w:rsid w:val="009A2805"/>
    <w:rsid w:val="009A6F68"/>
    <w:rsid w:val="009C454A"/>
    <w:rsid w:val="009F059B"/>
    <w:rsid w:val="00A26C84"/>
    <w:rsid w:val="00A34141"/>
    <w:rsid w:val="00A70042"/>
    <w:rsid w:val="00AC1EE2"/>
    <w:rsid w:val="00B35DC7"/>
    <w:rsid w:val="00BB474A"/>
    <w:rsid w:val="00BE62FE"/>
    <w:rsid w:val="00C146E5"/>
    <w:rsid w:val="00C2155B"/>
    <w:rsid w:val="00C2335D"/>
    <w:rsid w:val="00CD61E5"/>
    <w:rsid w:val="00D06658"/>
    <w:rsid w:val="00D1324F"/>
    <w:rsid w:val="00D20DD6"/>
    <w:rsid w:val="00D33BDA"/>
    <w:rsid w:val="00D55B9F"/>
    <w:rsid w:val="00DB0D16"/>
    <w:rsid w:val="00DB5D69"/>
    <w:rsid w:val="00DE0CAB"/>
    <w:rsid w:val="00E22A1C"/>
    <w:rsid w:val="00E41B66"/>
    <w:rsid w:val="00E567F2"/>
    <w:rsid w:val="00E62234"/>
    <w:rsid w:val="00E63332"/>
    <w:rsid w:val="00E652AC"/>
    <w:rsid w:val="00E82D80"/>
    <w:rsid w:val="00EB07B5"/>
    <w:rsid w:val="00F6665C"/>
    <w:rsid w:val="00F7180D"/>
    <w:rsid w:val="00FC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36AB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3523E"/>
    <w:pPr>
      <w:ind w:left="720"/>
      <w:contextualSpacing/>
    </w:pPr>
  </w:style>
  <w:style w:type="character" w:customStyle="1" w:styleId="s1">
    <w:name w:val="s1"/>
    <w:basedOn w:val="Carpredefinitoparagrafo"/>
    <w:rsid w:val="006C0B0D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6D3554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D33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</Pages>
  <Words>3845</Words>
  <Characters>21923</Characters>
  <Application>Microsoft Office Word</Application>
  <DocSecurity>0</DocSecurity>
  <Lines>182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26</cp:revision>
  <dcterms:created xsi:type="dcterms:W3CDTF">2015-07-01T10:05:00Z</dcterms:created>
  <dcterms:modified xsi:type="dcterms:W3CDTF">2016-01-11T09:34:00Z</dcterms:modified>
</cp:coreProperties>
</file>