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83121" w:rsidRDefault="00A831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E3CB4" w:rsidRDefault="00266F3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ESKIM</w:t>
      </w:r>
    </w:p>
    <w:p w:rsidR="004241AC" w:rsidRPr="003E3CB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E3CB4">
        <w:rPr>
          <w:snapToGrid w:val="0"/>
        </w:rPr>
        <w:t xml:space="preserve"> (</w:t>
      </w:r>
      <w:r w:rsidR="003E3CB4" w:rsidRPr="003E3CB4">
        <w:rPr>
          <w:rFonts w:ascii="Calibri" w:eastAsia="Calibri" w:hAnsi="Calibri" w:cs="Times New Roman"/>
        </w:rPr>
        <w:t xml:space="preserve">Esteri etilici di acidi grassi </w:t>
      </w:r>
      <w:r w:rsidR="00E146DB" w:rsidRPr="003E3CB4">
        <w:t>polinsaturi</w:t>
      </w:r>
      <w:r w:rsidR="003E3CB4" w:rsidRPr="003E3CB4">
        <w:rPr>
          <w:rFonts w:ascii="Calibri" w:eastAsia="Calibri" w:hAnsi="Calibri" w:cs="Times New Roman"/>
        </w:rPr>
        <w:t xml:space="preserve"> </w:t>
      </w:r>
      <w:r w:rsidR="003E3CB4" w:rsidRPr="003E3CB4">
        <w:t>omega 3</w:t>
      </w:r>
      <w:r w:rsidRPr="003E3CB4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86A2C" w:rsidRPr="003E3CB4" w:rsidRDefault="00486A2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E146D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146DB">
        <w:rPr>
          <w:b/>
        </w:rPr>
        <w:t>S</w:t>
      </w:r>
      <w:r w:rsidR="00266F33">
        <w:rPr>
          <w:b/>
        </w:rPr>
        <w:t>IGMA</w:t>
      </w:r>
      <w:r w:rsidR="00486A2C">
        <w:rPr>
          <w:b/>
        </w:rPr>
        <w:t>-</w:t>
      </w:r>
      <w:r w:rsidR="00266F33">
        <w:rPr>
          <w:b/>
        </w:rPr>
        <w:t xml:space="preserve">TAU Industrie Farmaceutiche Riunite </w:t>
      </w:r>
    </w:p>
    <w:p w:rsidR="003E3CB4" w:rsidRDefault="003E3CB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46DB" w:rsidRPr="003E3CB4" w:rsidRDefault="00E146D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r w:rsidRPr="003E3CB4">
        <w:rPr>
          <w:b/>
        </w:rPr>
        <w:t xml:space="preserve">Numero di AIC: </w:t>
      </w:r>
      <w:r w:rsidR="00E146DB">
        <w:rPr>
          <w:rFonts w:cs="Helvetica"/>
          <w:b/>
        </w:rPr>
        <w:t>02761</w:t>
      </w:r>
      <w:r w:rsidR="00266F33">
        <w:rPr>
          <w:rFonts w:cs="Helvetica"/>
          <w:b/>
        </w:rPr>
        <w:t>8</w:t>
      </w:r>
    </w:p>
    <w:p w:rsidR="004241AC" w:rsidRPr="003E3CB4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Pr="003E3CB4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E3CB4">
        <w:rPr>
          <w:rFonts w:eastAsia="Calibri" w:cs="Calibri"/>
          <w:color w:val="000000"/>
          <w:lang w:eastAsia="it-IT"/>
        </w:rPr>
        <w:t xml:space="preserve">Questa è la sintesi del </w:t>
      </w:r>
      <w:r w:rsidRPr="003E3CB4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486A2C">
        <w:rPr>
          <w:rFonts w:eastAsia="Calibri" w:cs="Calibri"/>
          <w:color w:val="000000"/>
          <w:lang w:eastAsia="it-IT"/>
        </w:rPr>
        <w:t>Eskim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266F33">
        <w:rPr>
          <w:rFonts w:eastAsia="Calibri" w:cs="Calibri"/>
          <w:color w:val="000000"/>
          <w:lang w:eastAsia="it-IT"/>
        </w:rPr>
        <w:t xml:space="preserve">Eskim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E146DB">
        <w:rPr>
          <w:rFonts w:eastAsia="Calibri" w:cs="Calibri"/>
          <w:color w:val="000000"/>
          <w:lang w:eastAsia="it-IT"/>
        </w:rPr>
        <w:t>Unica del Farmaco (CUF)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</w:t>
      </w:r>
      <w:r w:rsidRPr="00A46771">
        <w:rPr>
          <w:rFonts w:eastAsia="Calibri" w:cs="Calibri"/>
          <w:color w:val="000000"/>
          <w:lang w:eastAsia="it-IT"/>
        </w:rPr>
        <w:t xml:space="preserve">pratici su come utilizzare </w:t>
      </w:r>
      <w:r w:rsidR="00486A2C">
        <w:rPr>
          <w:rFonts w:eastAsia="Calibri" w:cs="Calibri"/>
          <w:color w:val="000000"/>
          <w:lang w:eastAsia="it-IT"/>
        </w:rPr>
        <w:t>Eskim</w:t>
      </w:r>
      <w:r w:rsidRPr="00A46771">
        <w:rPr>
          <w:rFonts w:eastAsia="Calibri" w:cs="Calibri"/>
          <w:bCs/>
          <w:color w:val="000000"/>
          <w:lang w:eastAsia="it-IT"/>
        </w:rPr>
        <w:t>.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46771">
        <w:rPr>
          <w:rFonts w:eastAsia="Calibri" w:cs="Calibri"/>
          <w:color w:val="000000"/>
          <w:lang w:eastAsia="it-IT"/>
        </w:rPr>
        <w:t>Per informazioni pratiche sull'utilizzo di</w:t>
      </w:r>
      <w:r w:rsidRPr="00A46771">
        <w:rPr>
          <w:rFonts w:eastAsia="Calibri" w:cs="Calibri"/>
          <w:bCs/>
          <w:color w:val="000000"/>
          <w:lang w:eastAsia="it-IT"/>
        </w:rPr>
        <w:t xml:space="preserve"> </w:t>
      </w:r>
      <w:r w:rsidR="00266F33">
        <w:rPr>
          <w:rFonts w:eastAsia="Calibri" w:cs="Calibri"/>
          <w:color w:val="000000"/>
          <w:lang w:eastAsia="it-IT"/>
        </w:rPr>
        <w:t>Eskim</w:t>
      </w:r>
      <w:r w:rsidR="00062636" w:rsidRPr="00A46771">
        <w:rPr>
          <w:rFonts w:eastAsia="Calibri" w:cs="Calibri"/>
          <w:color w:val="000000"/>
          <w:lang w:eastAsia="it-IT"/>
        </w:rPr>
        <w:t xml:space="preserve"> </w:t>
      </w:r>
      <w:r w:rsidRPr="00A4677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A46771">
        <w:rPr>
          <w:rFonts w:eastAsia="Calibri" w:cs="Calibri"/>
          <w:color w:val="000000"/>
          <w:lang w:eastAsia="it-IT"/>
        </w:rPr>
        <w:t xml:space="preserve"> o il farmacista</w:t>
      </w:r>
      <w:r w:rsidRPr="00A46771">
        <w:rPr>
          <w:rFonts w:eastAsia="Calibri" w:cs="Calibri"/>
          <w:color w:val="000000"/>
          <w:lang w:eastAsia="it-IT"/>
        </w:rPr>
        <w:t xml:space="preserve">. </w:t>
      </w:r>
    </w:p>
    <w:p w:rsidR="004241AC" w:rsidRPr="00A46771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4353" w:rsidRDefault="004241AC" w:rsidP="00A467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4353" w:rsidRDefault="004241AC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2435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266F33">
        <w:rPr>
          <w:rFonts w:eastAsia="Calibri" w:cs="Calibri"/>
          <w:b/>
          <w:bCs/>
          <w:color w:val="000000"/>
          <w:lang w:eastAsia="it-IT"/>
        </w:rPr>
        <w:t xml:space="preserve">Eskim </w:t>
      </w:r>
      <w:r w:rsidR="00E83F8D" w:rsidRPr="00C2435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24353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C24353">
        <w:rPr>
          <w:rFonts w:eastAsia="Calibri" w:cs="Calibri"/>
          <w:b/>
          <w:bCs/>
          <w:color w:val="000000"/>
          <w:lang w:eastAsia="it-IT"/>
        </w:rPr>
        <w:t>A COSA SERVE</w:t>
      </w:r>
      <w:r w:rsidRPr="00C2435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C24353" w:rsidRDefault="00486A2C" w:rsidP="00C2435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Eskim è</w:t>
      </w:r>
      <w:r w:rsidR="004241AC" w:rsidRPr="00C24353">
        <w:rPr>
          <w:rFonts w:eastAsia="Calibri" w:cs="Calibri"/>
          <w:color w:val="000000"/>
          <w:lang w:eastAsia="it-IT"/>
        </w:rPr>
        <w:t xml:space="preserve"> un medicinale contenente </w:t>
      </w:r>
      <w:r w:rsidR="003E3CB4" w:rsidRPr="00C24353">
        <w:rPr>
          <w:rFonts w:eastAsia="Calibri" w:cs="Calibri"/>
          <w:color w:val="000000"/>
          <w:lang w:eastAsia="it-IT"/>
        </w:rPr>
        <w:t>come</w:t>
      </w:r>
      <w:r w:rsidR="004241AC" w:rsidRPr="00C24353">
        <w:rPr>
          <w:rFonts w:eastAsia="Calibri" w:cs="Calibri"/>
          <w:color w:val="000000"/>
          <w:lang w:eastAsia="it-IT"/>
        </w:rPr>
        <w:t xml:space="preserve"> principi</w:t>
      </w:r>
      <w:r w:rsidR="00081A1C" w:rsidRPr="00C24353">
        <w:rPr>
          <w:rFonts w:eastAsia="Calibri" w:cs="Calibri"/>
          <w:color w:val="000000"/>
          <w:lang w:eastAsia="it-IT"/>
        </w:rPr>
        <w:t>o</w:t>
      </w:r>
      <w:r w:rsidR="004241AC" w:rsidRPr="00C24353">
        <w:rPr>
          <w:rFonts w:eastAsia="Calibri" w:cs="Calibri"/>
          <w:color w:val="000000"/>
          <w:lang w:eastAsia="it-IT"/>
        </w:rPr>
        <w:t xml:space="preserve"> attiv</w:t>
      </w:r>
      <w:r w:rsidR="00081A1C" w:rsidRPr="00C24353">
        <w:rPr>
          <w:rFonts w:eastAsia="Calibri" w:cs="Calibri"/>
          <w:color w:val="000000"/>
          <w:lang w:eastAsia="it-IT"/>
        </w:rPr>
        <w:t>o</w:t>
      </w:r>
      <w:r w:rsidR="003E3CB4" w:rsidRPr="00C24353">
        <w:rPr>
          <w:rFonts w:eastAsia="Calibri" w:cs="Calibri"/>
          <w:color w:val="000000"/>
          <w:lang w:eastAsia="it-IT"/>
        </w:rPr>
        <w:t xml:space="preserve"> una miscela di</w:t>
      </w:r>
      <w:r w:rsidR="00081A1C" w:rsidRPr="00C24353">
        <w:rPr>
          <w:rFonts w:eastAsia="Calibri" w:cs="Calibri"/>
          <w:color w:val="000000"/>
          <w:lang w:eastAsia="it-IT"/>
        </w:rPr>
        <w:t xml:space="preserve"> </w:t>
      </w:r>
      <w:r w:rsidR="003E3CB4" w:rsidRPr="00C24353">
        <w:rPr>
          <w:rFonts w:eastAsia="Calibri" w:cs="Calibri"/>
          <w:color w:val="000000"/>
          <w:lang w:eastAsia="it-IT"/>
        </w:rPr>
        <w:t>e</w:t>
      </w:r>
      <w:r w:rsidR="003E3CB4" w:rsidRPr="00C24353">
        <w:rPr>
          <w:rFonts w:ascii="Calibri" w:eastAsia="Calibri" w:hAnsi="Calibri" w:cs="Times New Roman"/>
        </w:rPr>
        <w:t xml:space="preserve">steri etilici di acidi grassi </w:t>
      </w:r>
      <w:r w:rsidR="00E146DB" w:rsidRPr="00C24353">
        <w:t>polinsaturi</w:t>
      </w:r>
      <w:r w:rsidR="003E3CB4" w:rsidRPr="00C24353">
        <w:rPr>
          <w:rFonts w:ascii="Calibri" w:eastAsia="Calibri" w:hAnsi="Calibri" w:cs="Times New Roman"/>
        </w:rPr>
        <w:t xml:space="preserve"> </w:t>
      </w:r>
      <w:r w:rsidR="003E3CB4" w:rsidRPr="00C24353">
        <w:t>(omega 3)</w:t>
      </w:r>
      <w:r w:rsidR="003E3CB4" w:rsidRPr="00C24353">
        <w:rPr>
          <w:rFonts w:ascii="Calibri" w:eastAsia="Calibri" w:hAnsi="Calibri" w:cs="Times New Roman"/>
        </w:rPr>
        <w:t xml:space="preserve"> </w:t>
      </w:r>
      <w:r w:rsidR="000E0632" w:rsidRPr="00C24353">
        <w:rPr>
          <w:rFonts w:eastAsia="Calibri" w:cs="Calibri"/>
          <w:color w:val="000000"/>
          <w:lang w:eastAsia="it-IT"/>
        </w:rPr>
        <w:t xml:space="preserve">ed </w:t>
      </w:r>
      <w:r w:rsidR="00A46771" w:rsidRPr="00C24353">
        <w:rPr>
          <w:rFonts w:eastAsia="Calibri" w:cs="Calibri"/>
          <w:color w:val="000000"/>
          <w:lang w:eastAsia="it-IT"/>
        </w:rPr>
        <w:t xml:space="preserve">è </w:t>
      </w:r>
      <w:r w:rsidR="00C14996">
        <w:rPr>
          <w:rFonts w:eastAsia="Calibri" w:cs="Calibri"/>
          <w:color w:val="000000"/>
          <w:lang w:eastAsia="it-IT"/>
        </w:rPr>
        <w:t>autorizzato</w:t>
      </w:r>
      <w:r w:rsidR="00A46771" w:rsidRPr="00C24353">
        <w:rPr>
          <w:rFonts w:eastAsia="Calibri" w:cs="Calibri"/>
          <w:color w:val="000000"/>
          <w:lang w:eastAsia="it-IT"/>
        </w:rPr>
        <w:t xml:space="preserve"> come </w:t>
      </w:r>
      <w:r w:rsidR="003E3CB4" w:rsidRPr="00C24353">
        <w:rPr>
          <w:rFonts w:eastAsia="Calibri" w:cs="Calibri"/>
          <w:color w:val="000000"/>
          <w:lang w:eastAsia="it-IT"/>
        </w:rPr>
        <w:t xml:space="preserve">capsule molli contenenti </w:t>
      </w:r>
      <w:r w:rsidR="00E146DB" w:rsidRPr="00C24353">
        <w:rPr>
          <w:rFonts w:eastAsia="Calibri" w:cs="Calibri"/>
          <w:color w:val="000000"/>
          <w:lang w:eastAsia="it-IT"/>
        </w:rPr>
        <w:t xml:space="preserve">500 mg o </w:t>
      </w:r>
      <w:r w:rsidR="003E3CB4" w:rsidRPr="00C24353">
        <w:rPr>
          <w:rFonts w:eastAsia="Calibri" w:cs="Calibri"/>
          <w:color w:val="000000"/>
          <w:lang w:eastAsia="it-IT"/>
        </w:rPr>
        <w:t>1000 mg di principio attivo.</w:t>
      </w:r>
    </w:p>
    <w:p w:rsidR="00E83F8D" w:rsidRDefault="00266F33" w:rsidP="00C24353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eastAsia="Calibri" w:cs="Calibri"/>
          <w:color w:val="000000"/>
          <w:lang w:eastAsia="it-IT"/>
        </w:rPr>
        <w:t xml:space="preserve">Eskim </w:t>
      </w:r>
      <w:r w:rsidR="00A46771" w:rsidRPr="00C24353">
        <w:t>si usa</w:t>
      </w:r>
      <w:r w:rsidR="00E146DB" w:rsidRPr="00C24353">
        <w:t xml:space="preserve"> per il trattamento dell’</w:t>
      </w:r>
      <w:r w:rsidR="00A46771" w:rsidRPr="00C24353">
        <w:t xml:space="preserve"> </w:t>
      </w:r>
      <w:r w:rsidR="00E146DB" w:rsidRPr="00C24353">
        <w:rPr>
          <w:rFonts w:cs="Arial"/>
          <w:bCs/>
          <w:iCs/>
        </w:rPr>
        <w:t>i</w:t>
      </w:r>
      <w:r w:rsidR="003E3CB4" w:rsidRPr="00C24353">
        <w:rPr>
          <w:rFonts w:cs="Arial"/>
          <w:bCs/>
          <w:iCs/>
        </w:rPr>
        <w:t>pertrigliceridemia</w:t>
      </w:r>
      <w:r w:rsidR="00E146DB" w:rsidRPr="00C24353">
        <w:rPr>
          <w:rFonts w:cs="Arial"/>
          <w:bCs/>
          <w:iCs/>
        </w:rPr>
        <w:t>, cioè per ridurre i livelli elevati di trigliceridi (una tipologia di grassi) nel sangue,</w:t>
      </w:r>
      <w:r w:rsidR="003E3CB4" w:rsidRPr="00C24353">
        <w:rPr>
          <w:rFonts w:cs="ArialMT"/>
        </w:rPr>
        <w:t xml:space="preserve"> quando la</w:t>
      </w:r>
      <w:r w:rsidR="00E146DB" w:rsidRPr="00C24353">
        <w:rPr>
          <w:rFonts w:cs="ArialMT"/>
        </w:rPr>
        <w:t xml:space="preserve"> </w:t>
      </w:r>
      <w:r w:rsidR="003E3CB4" w:rsidRPr="00C24353">
        <w:rPr>
          <w:rFonts w:cs="ArialMT"/>
        </w:rPr>
        <w:t>risposta alle diete e ad altre misure non farmacologiche</w:t>
      </w:r>
      <w:r w:rsidR="00C24353" w:rsidRPr="00C24353">
        <w:rPr>
          <w:rFonts w:cs="ArialMT"/>
        </w:rPr>
        <w:t xml:space="preserve"> </w:t>
      </w:r>
      <w:r w:rsidR="003E3CB4" w:rsidRPr="00C24353">
        <w:rPr>
          <w:rFonts w:cs="ArialMT"/>
        </w:rPr>
        <w:t>da sole si sia dimostrata insufficiente (il trattamento deve</w:t>
      </w:r>
      <w:r w:rsidR="00C24353">
        <w:rPr>
          <w:rFonts w:cs="ArialMT"/>
        </w:rPr>
        <w:t xml:space="preserve"> </w:t>
      </w:r>
      <w:r w:rsidR="003E3CB4" w:rsidRPr="00C24353">
        <w:rPr>
          <w:rFonts w:cs="ArialMT"/>
        </w:rPr>
        <w:t>essere sempre associato ad adeguato regime dietetico).</w:t>
      </w:r>
      <w:r w:rsidR="00C24353" w:rsidRPr="00C24353">
        <w:rPr>
          <w:rFonts w:cs="ArialMT"/>
        </w:rPr>
        <w:t xml:space="preserve"> </w:t>
      </w:r>
      <w:r>
        <w:rPr>
          <w:rFonts w:cs="ArialMT"/>
        </w:rPr>
        <w:t xml:space="preserve">Eskim </w:t>
      </w:r>
      <w:r w:rsidR="00C14996" w:rsidRPr="002D63CB">
        <w:rPr>
          <w:rFonts w:cs="ArialMT"/>
        </w:rPr>
        <w:t xml:space="preserve">si usa, inoltre, </w:t>
      </w:r>
      <w:r w:rsidR="00C14996" w:rsidRPr="002D63CB">
        <w:rPr>
          <w:rFonts w:cs="Arial"/>
          <w:bCs/>
          <w:iCs/>
        </w:rPr>
        <w:t xml:space="preserve">per </w:t>
      </w:r>
      <w:r w:rsidR="00C14996" w:rsidRPr="002D63CB">
        <w:rPr>
          <w:rFonts w:cs="ArialMT"/>
        </w:rPr>
        <w:t xml:space="preserve">ridurre il rischio di mortalità </w:t>
      </w:r>
      <w:r w:rsidR="00C14996" w:rsidRPr="002D63CB">
        <w:rPr>
          <w:rFonts w:cs="Arial"/>
          <w:bCs/>
          <w:iCs/>
        </w:rPr>
        <w:t>nel paziente con pregresso infarto miocardico (prevenzione secondaria)</w:t>
      </w:r>
      <w:r w:rsidR="00C14996" w:rsidRPr="002D63CB">
        <w:rPr>
          <w:rFonts w:cs="ArialMT"/>
        </w:rPr>
        <w:t>, in associazione ad altre misure terapeutiche quando appropriate.</w:t>
      </w:r>
    </w:p>
    <w:p w:rsidR="00C14996" w:rsidRPr="00C24353" w:rsidRDefault="00C14996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E146DB" w:rsidRPr="00C24353" w:rsidRDefault="00E146DB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C24353" w:rsidRDefault="004241AC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2435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486A2C">
        <w:rPr>
          <w:rFonts w:eastAsia="Calibri" w:cs="Calibri"/>
          <w:b/>
          <w:bCs/>
          <w:color w:val="000000"/>
          <w:lang w:eastAsia="it-IT"/>
        </w:rPr>
        <w:t>Eskim</w:t>
      </w:r>
      <w:r w:rsidRPr="00C24353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C24353" w:rsidRDefault="00266F33" w:rsidP="00C243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Eskim </w:t>
      </w:r>
      <w:r w:rsidR="003E3CB4" w:rsidRPr="00C2435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83121" w:rsidRDefault="00A83121" w:rsidP="00A83121">
      <w:pPr>
        <w:pStyle w:val="Corpodeltesto3"/>
        <w:tabs>
          <w:tab w:val="clear" w:pos="0"/>
          <w:tab w:val="left" w:pos="284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dose raccomandata giornaliera varia da una a tre capsule a seconda dell’indicazione terapeutica per la quale il medicinale è prescritto.</w:t>
      </w:r>
    </w:p>
    <w:p w:rsidR="004241AC" w:rsidRPr="00807B05" w:rsidRDefault="004241AC" w:rsidP="00807B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807B05" w:rsidRDefault="00592D32" w:rsidP="00807B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D63CB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D63CB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86A2C">
        <w:rPr>
          <w:rFonts w:eastAsia="Calibri" w:cs="Calibri"/>
          <w:b/>
          <w:bCs/>
          <w:color w:val="000000"/>
          <w:lang w:eastAsia="it-IT"/>
        </w:rPr>
        <w:t>Eskim</w:t>
      </w:r>
      <w:r w:rsidRPr="002D63C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D63CB" w:rsidRPr="002D63CB" w:rsidRDefault="00266F33" w:rsidP="002D63CB">
      <w:pPr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Eskim</w:t>
      </w:r>
      <w:r w:rsidR="00A46771" w:rsidRPr="002D63CB">
        <w:rPr>
          <w:rFonts w:eastAsia="Calibri" w:cs="Calibri"/>
          <w:bCs/>
          <w:color w:val="000000"/>
          <w:lang w:eastAsia="it-IT"/>
        </w:rPr>
        <w:t>,</w:t>
      </w:r>
      <w:r w:rsidR="00813720" w:rsidRPr="002D63CB">
        <w:rPr>
          <w:rFonts w:eastAsia="DejaVuSans" w:cs="DejaVuSans"/>
        </w:rPr>
        <w:t xml:space="preserve"> </w:t>
      </w:r>
      <w:r w:rsidR="00090E50" w:rsidRPr="002D63C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E3CB4" w:rsidRPr="002D63CB">
        <w:rPr>
          <w:rFonts w:eastAsia="Calibri" w:cs="Times New Roman"/>
        </w:rPr>
        <w:t>C10AX06</w:t>
      </w:r>
      <w:r w:rsidR="00090E50" w:rsidRPr="002D63CB">
        <w:t>,</w:t>
      </w:r>
      <w:r w:rsidR="00090E50" w:rsidRPr="002D63CB">
        <w:rPr>
          <w:rFonts w:eastAsia="DejaVuSans" w:cs="DejaVuSans"/>
        </w:rPr>
        <w:t xml:space="preserve"> </w:t>
      </w:r>
      <w:r w:rsidR="00090E50" w:rsidRPr="002D63CB">
        <w:rPr>
          <w:rFonts w:eastAsia="Calibri" w:cs="Calibri"/>
          <w:color w:val="000000"/>
          <w:lang w:eastAsia="it-IT"/>
        </w:rPr>
        <w:t xml:space="preserve">contiene </w:t>
      </w:r>
      <w:r w:rsidR="00604358" w:rsidRPr="002D63CB">
        <w:rPr>
          <w:rFonts w:eastAsia="Calibri" w:cs="Calibri"/>
          <w:color w:val="000000"/>
          <w:lang w:eastAsia="it-IT"/>
        </w:rPr>
        <w:t>come principio attivo una miscela di e</w:t>
      </w:r>
      <w:r w:rsidR="00604358" w:rsidRPr="002D63CB">
        <w:rPr>
          <w:rFonts w:eastAsia="Calibri" w:cs="Times New Roman"/>
        </w:rPr>
        <w:t xml:space="preserve">steri etilici di acidi grassi </w:t>
      </w:r>
      <w:r w:rsidR="00604358" w:rsidRPr="002D63CB">
        <w:t>polinsaturi</w:t>
      </w:r>
      <w:r w:rsidR="00604358" w:rsidRPr="002D63CB">
        <w:rPr>
          <w:rFonts w:eastAsia="Calibri" w:cs="Times New Roman"/>
        </w:rPr>
        <w:t xml:space="preserve"> </w:t>
      </w:r>
      <w:r w:rsidR="00604358" w:rsidRPr="002D63CB">
        <w:t>(omega 3</w:t>
      </w:r>
      <w:r w:rsidR="00C14996" w:rsidRPr="002D63CB">
        <w:t xml:space="preserve">). Questi acidi grassi vengono incorporati nelle </w:t>
      </w:r>
      <w:r w:rsidR="00C14996" w:rsidRPr="002D63CB">
        <w:rPr>
          <w:rFonts w:eastAsia="Calibri" w:cs="Times New Roman"/>
        </w:rPr>
        <w:t>membran</w:t>
      </w:r>
      <w:r w:rsidR="00C14996" w:rsidRPr="002D63CB">
        <w:t>e cellulari</w:t>
      </w:r>
      <w:r w:rsidR="00C14996" w:rsidRPr="002D63CB">
        <w:rPr>
          <w:rFonts w:eastAsia="Calibri" w:cs="Times New Roman"/>
        </w:rPr>
        <w:t>, stabilizzandole</w:t>
      </w:r>
      <w:r w:rsidR="002D63CB" w:rsidRPr="002D63CB">
        <w:rPr>
          <w:rFonts w:eastAsia="Calibri" w:cs="Times New Roman"/>
        </w:rPr>
        <w:t>, e</w:t>
      </w:r>
      <w:r w:rsidR="00C14996" w:rsidRPr="002D63CB">
        <w:rPr>
          <w:rFonts w:eastAsia="Calibri" w:cs="Times New Roman"/>
        </w:rPr>
        <w:t xml:space="preserve"> intervengono </w:t>
      </w:r>
      <w:r w:rsidR="002D63CB" w:rsidRPr="002D63CB">
        <w:rPr>
          <w:rFonts w:eastAsia="Calibri" w:cs="Times New Roman"/>
        </w:rPr>
        <w:t>in</w:t>
      </w:r>
      <w:r w:rsidR="00C14996" w:rsidRPr="002D63CB">
        <w:rPr>
          <w:rFonts w:eastAsia="Calibri" w:cs="Times New Roman"/>
        </w:rPr>
        <w:t xml:space="preserve"> numerosi processi enzimatici nelle piastrine e nei leucociti, </w:t>
      </w:r>
      <w:r w:rsidR="002D63CB" w:rsidRPr="002D63CB">
        <w:rPr>
          <w:rFonts w:eastAsia="Calibri" w:cs="Times New Roman"/>
        </w:rPr>
        <w:t>provocando una riduzione dell’</w:t>
      </w:r>
      <w:r w:rsidR="00C14996" w:rsidRPr="002D63CB">
        <w:rPr>
          <w:rFonts w:eastAsia="Calibri" w:cs="Times New Roman"/>
        </w:rPr>
        <w:t xml:space="preserve">aggregazione piastrinica e dei processi infiammatori, </w:t>
      </w:r>
      <w:r w:rsidR="002D63CB" w:rsidRPr="002D63CB">
        <w:rPr>
          <w:rFonts w:eastAsia="Calibri" w:cs="Times New Roman"/>
        </w:rPr>
        <w:t xml:space="preserve">con </w:t>
      </w:r>
      <w:r w:rsidR="00C14996" w:rsidRPr="002D63CB">
        <w:rPr>
          <w:rFonts w:eastAsia="Calibri" w:cs="Times New Roman"/>
        </w:rPr>
        <w:t xml:space="preserve">un effetto antiaterosclerotico e </w:t>
      </w:r>
      <w:r w:rsidR="00C14996" w:rsidRPr="002D63CB">
        <w:rPr>
          <w:rFonts w:eastAsia="Calibri" w:cs="Times New Roman"/>
        </w:rPr>
        <w:lastRenderedPageBreak/>
        <w:t>antitrombotico.</w:t>
      </w:r>
      <w:r w:rsidR="002D63CB" w:rsidRPr="002D63CB">
        <w:t xml:space="preserve"> Inoltre, essi riducono i livelli plasmatici dei trigliceridi e delle lipoproteine a densità</w:t>
      </w:r>
      <w:r w:rsidR="00D23813">
        <w:t xml:space="preserve"> molto bassa</w:t>
      </w:r>
      <w:r w:rsidR="002D63CB" w:rsidRPr="002D63CB">
        <w:t>, con un effetto favorevole  sulla riduzione della viscosità del sangue.</w:t>
      </w:r>
    </w:p>
    <w:p w:rsidR="00C14996" w:rsidRPr="002D63CB" w:rsidRDefault="002D63CB" w:rsidP="00C14996">
      <w:pPr>
        <w:spacing w:after="0" w:line="240" w:lineRule="auto"/>
        <w:jc w:val="both"/>
        <w:rPr>
          <w:rFonts w:eastAsia="Calibri" w:cs="Times New Roman"/>
        </w:rPr>
      </w:pPr>
      <w:r w:rsidRPr="002D63CB">
        <w:rPr>
          <w:rFonts w:eastAsia="Calibri" w:cs="Calibri"/>
          <w:color w:val="000000"/>
          <w:lang w:eastAsia="it-IT"/>
        </w:rPr>
        <w:t>Il principio attivo, infine,</w:t>
      </w:r>
      <w:r w:rsidR="00C14996" w:rsidRPr="002D63CB">
        <w:rPr>
          <w:rFonts w:eastAsia="Calibri" w:cs="Times New Roman"/>
        </w:rPr>
        <w:t xml:space="preserve"> manifesta, anche a basse dosi, un’azione antiaritmica probabilmente tramite un effetto diretto stabilizzante sulle cellule cardiache</w:t>
      </w:r>
      <w:r w:rsidRPr="002D63CB">
        <w:rPr>
          <w:rFonts w:eastAsia="Calibri" w:cs="Times New Roman"/>
        </w:rPr>
        <w:t>.</w:t>
      </w:r>
    </w:p>
    <w:p w:rsidR="00807B05" w:rsidRPr="002D63CB" w:rsidRDefault="00807B05" w:rsidP="00C14996">
      <w:pPr>
        <w:spacing w:after="0" w:line="240" w:lineRule="auto"/>
        <w:jc w:val="both"/>
        <w:rPr>
          <w:rFonts w:eastAsia="Calibri" w:cs="Times New Roman"/>
        </w:rPr>
      </w:pPr>
    </w:p>
    <w:p w:rsidR="00A46771" w:rsidRPr="002D63CB" w:rsidRDefault="00A46771" w:rsidP="00DF2A0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D63CB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D63CB">
        <w:rPr>
          <w:rFonts w:eastAsia="Calibri" w:cs="Calibri"/>
          <w:b/>
          <w:bCs/>
          <w:lang w:eastAsia="it-IT"/>
        </w:rPr>
        <w:t xml:space="preserve">4) COME È STATO STUDIATO </w:t>
      </w:r>
      <w:r w:rsidR="00266F33">
        <w:rPr>
          <w:rFonts w:eastAsia="Calibri" w:cs="Calibri"/>
          <w:b/>
          <w:bCs/>
          <w:color w:val="000000"/>
          <w:lang w:eastAsia="it-IT"/>
        </w:rPr>
        <w:t>Eskim</w:t>
      </w:r>
      <w:r w:rsidRPr="002D63CB">
        <w:rPr>
          <w:rFonts w:eastAsia="Calibri" w:cs="Calibri"/>
          <w:b/>
          <w:bCs/>
          <w:lang w:eastAsia="it-IT"/>
        </w:rPr>
        <w:t xml:space="preserve">? </w:t>
      </w:r>
    </w:p>
    <w:p w:rsidR="004241AC" w:rsidRPr="002D63CB" w:rsidRDefault="00DF2A05" w:rsidP="00DF2A05">
      <w:pPr>
        <w:autoSpaceDE w:val="0"/>
        <w:autoSpaceDN w:val="0"/>
        <w:adjustRightInd w:val="0"/>
        <w:spacing w:after="0" w:line="240" w:lineRule="auto"/>
        <w:jc w:val="both"/>
      </w:pPr>
      <w:r w:rsidRPr="002D63CB">
        <w:rPr>
          <w:rFonts w:cs="Arial"/>
        </w:rPr>
        <w:t xml:space="preserve">Diversi studi clinici hanno dimostrato il meccanismo degli </w:t>
      </w:r>
      <w:r w:rsidRPr="002D63CB">
        <w:rPr>
          <w:rFonts w:eastAsia="Calibri" w:cs="Calibri"/>
          <w:color w:val="000000"/>
          <w:lang w:eastAsia="it-IT"/>
        </w:rPr>
        <w:t>e</w:t>
      </w:r>
      <w:r w:rsidRPr="002D63CB">
        <w:rPr>
          <w:rFonts w:eastAsia="Calibri" w:cs="Times New Roman"/>
        </w:rPr>
        <w:t xml:space="preserve">steri etilici di acidi grassi </w:t>
      </w:r>
      <w:r w:rsidRPr="002D63CB">
        <w:t xml:space="preserve">polinsaturi sulla riduzione dei livelli di trigliceridi e </w:t>
      </w:r>
      <w:r w:rsidR="002D63CB" w:rsidRPr="002D63CB">
        <w:t>di lipoproteine a bassa densità</w:t>
      </w:r>
      <w:r w:rsidRPr="002D63CB">
        <w:t xml:space="preserve"> nel sangue e sulla aggregazione piastrinica, con un conseguente effetto protettivo nelle patologie cardiovascolari.</w:t>
      </w:r>
    </w:p>
    <w:p w:rsidR="00DF2A05" w:rsidRPr="00DF2A05" w:rsidRDefault="00DF2A05" w:rsidP="00DF2A05">
      <w:pPr>
        <w:spacing w:after="0" w:line="240" w:lineRule="auto"/>
        <w:ind w:right="-1"/>
        <w:jc w:val="both"/>
      </w:pPr>
      <w:r w:rsidRPr="002D63CB">
        <w:t>Inoltre, in uno studio clinico di prevenzione secondaria in pazienti con pregresso infarto miocardico è stata osservata una significativa riduzione della mortalità totale e cardiovascolare, in particolare delle morti improvvise, ricollegabile all’azione antiaritmica</w:t>
      </w:r>
      <w:r w:rsidRPr="002D63CB">
        <w:rPr>
          <w:rFonts w:cs="Arial"/>
        </w:rPr>
        <w:t xml:space="preserve"> </w:t>
      </w:r>
      <w:r w:rsidR="002D63CB" w:rsidRPr="002D63CB">
        <w:rPr>
          <w:rFonts w:cs="Arial"/>
        </w:rPr>
        <w:t>del principio attivo</w:t>
      </w:r>
      <w:r w:rsidRPr="002D63CB">
        <w:t>.</w:t>
      </w:r>
    </w:p>
    <w:p w:rsidR="00DF2A05" w:rsidRPr="00DF2A05" w:rsidRDefault="00DF2A05" w:rsidP="00DF2A0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Calibri" w:cs="Calibri"/>
          <w:lang w:eastAsia="it-IT"/>
        </w:rPr>
      </w:pPr>
    </w:p>
    <w:p w:rsidR="003E3CB4" w:rsidRPr="00DF2A05" w:rsidRDefault="003E3CB4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E3CB4" w:rsidRPr="00DF2A05" w:rsidRDefault="003E3CB4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5) </w:t>
      </w:r>
      <w:r w:rsidR="00E146DB" w:rsidRPr="00DF2A05">
        <w:rPr>
          <w:rFonts w:eastAsia="Calibri" w:cs="Calibri"/>
          <w:b/>
          <w:bCs/>
          <w:lang w:eastAsia="it-IT"/>
        </w:rPr>
        <w:t>QUALI SONO I RISCHI ASSOCIATI A</w:t>
      </w:r>
      <w:r w:rsidR="00E146DB" w:rsidRPr="00DF2A05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66F33">
        <w:rPr>
          <w:rFonts w:eastAsia="Calibri" w:cs="Calibri"/>
          <w:b/>
          <w:bCs/>
          <w:color w:val="000000"/>
          <w:lang w:eastAsia="it-IT"/>
        </w:rPr>
        <w:t>Eskim</w:t>
      </w:r>
      <w:r w:rsidRPr="00DF2A05">
        <w:rPr>
          <w:rFonts w:eastAsia="Calibri" w:cs="Calibri"/>
          <w:b/>
          <w:lang w:eastAsia="it-IT"/>
        </w:rPr>
        <w:t>?</w:t>
      </w:r>
      <w:r w:rsidRPr="00DF2A05">
        <w:rPr>
          <w:rFonts w:eastAsia="Calibri" w:cs="Calibri"/>
          <w:lang w:eastAsia="it-IT"/>
        </w:rPr>
        <w:t xml:space="preserve"> </w:t>
      </w:r>
    </w:p>
    <w:p w:rsidR="00E146DB" w:rsidRPr="00DF2A05" w:rsidRDefault="00E146DB" w:rsidP="00DF2A05">
      <w:pPr>
        <w:tabs>
          <w:tab w:val="left" w:pos="567"/>
        </w:tabs>
        <w:spacing w:after="0" w:line="240" w:lineRule="auto"/>
        <w:jc w:val="both"/>
      </w:pPr>
      <w:r w:rsidRPr="00DF2A05">
        <w:t xml:space="preserve">Gli effetti indesiderati più comunemente associati all’uso di </w:t>
      </w:r>
      <w:r w:rsidR="00266F33">
        <w:t>Eskim</w:t>
      </w:r>
      <w:r w:rsidR="00486A2C">
        <w:t xml:space="preserve"> </w:t>
      </w:r>
      <w:r w:rsidRPr="00DF2A05">
        <w:t xml:space="preserve">sono </w:t>
      </w:r>
      <w:r w:rsidR="0044520A">
        <w:t>disturbi gastrointestinali, come difficoltà digestiva, nausea, diarrea.</w:t>
      </w:r>
    </w:p>
    <w:p w:rsidR="00E146DB" w:rsidRPr="00DF2A05" w:rsidRDefault="00E146DB" w:rsidP="00DF2A0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lang w:eastAsia="it-IT"/>
        </w:rPr>
        <w:t xml:space="preserve">Per l’elenco completo degli effetti indesiderati rilevati con </w:t>
      </w:r>
      <w:r w:rsidR="00266F33">
        <w:rPr>
          <w:rFonts w:eastAsia="Calibri" w:cs="Calibri"/>
          <w:lang w:eastAsia="it-IT"/>
        </w:rPr>
        <w:t xml:space="preserve">Eskim </w:t>
      </w:r>
      <w:r w:rsidRPr="00DF2A05">
        <w:rPr>
          <w:rFonts w:eastAsia="Calibri" w:cs="Calibri"/>
          <w:lang w:eastAsia="it-IT"/>
        </w:rPr>
        <w:t>si rimanda al foglio illustrativo.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DF2A05" w:rsidRDefault="009A4251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6) PERCHE’ </w:t>
      </w:r>
      <w:r w:rsidR="00266F33">
        <w:rPr>
          <w:rFonts w:eastAsia="Calibri" w:cs="Calibri"/>
          <w:b/>
          <w:bCs/>
          <w:color w:val="000000"/>
          <w:lang w:eastAsia="it-IT"/>
        </w:rPr>
        <w:t xml:space="preserve">Eskim </w:t>
      </w:r>
      <w:r w:rsidRPr="00DF2A05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lang w:eastAsia="it-IT"/>
        </w:rPr>
        <w:t xml:space="preserve">La </w:t>
      </w:r>
      <w:r w:rsidR="00E146DB" w:rsidRPr="00DF2A05">
        <w:rPr>
          <w:rFonts w:eastAsia="Calibri" w:cs="Calibri"/>
          <w:color w:val="000000"/>
          <w:lang w:eastAsia="it-IT"/>
        </w:rPr>
        <w:t xml:space="preserve">Commissione Unica del Farmaco (CUF) </w:t>
      </w:r>
      <w:r w:rsidRPr="00DF2A05">
        <w:rPr>
          <w:rFonts w:eastAsia="Calibri" w:cs="Calibri"/>
          <w:lang w:eastAsia="it-IT"/>
        </w:rPr>
        <w:t xml:space="preserve">ha concluso che, conformemente ai requisiti della normativa vigente, i benefici di </w:t>
      </w:r>
      <w:r w:rsidR="00266F33">
        <w:rPr>
          <w:rFonts w:eastAsia="Calibri" w:cs="Calibri"/>
          <w:lang w:eastAsia="it-IT"/>
        </w:rPr>
        <w:t xml:space="preserve">Eskim </w:t>
      </w:r>
      <w:r w:rsidR="00624061" w:rsidRPr="00DF2A05">
        <w:rPr>
          <w:rFonts w:eastAsia="Calibri" w:cs="Calibri"/>
          <w:lang w:eastAsia="it-IT"/>
        </w:rPr>
        <w:t>sono</w:t>
      </w:r>
      <w:r w:rsidRPr="00DF2A05">
        <w:rPr>
          <w:rFonts w:eastAsia="Calibri" w:cs="Calibri"/>
          <w:lang w:eastAsia="it-IT"/>
        </w:rPr>
        <w:t xml:space="preserve"> superiori ai rischi individuati. La </w:t>
      </w:r>
      <w:r w:rsidR="005E75D2">
        <w:rPr>
          <w:rFonts w:eastAsia="Calibri" w:cs="Calibri"/>
          <w:lang w:eastAsia="it-IT"/>
        </w:rPr>
        <w:t>CUF</w:t>
      </w:r>
      <w:r w:rsidRPr="00DF2A05">
        <w:rPr>
          <w:rFonts w:eastAsia="Calibri" w:cs="Calibri"/>
          <w:lang w:eastAsia="it-IT"/>
        </w:rPr>
        <w:t xml:space="preserve"> ha, inoltre, definito le modalità di prescrizione di cui al punto 2) di questo Riassunto e la classe di rimborsabilità del medicinale</w:t>
      </w:r>
      <w:r w:rsidR="00D20170" w:rsidRPr="00DF2A05">
        <w:rPr>
          <w:rFonts w:eastAsia="Calibri" w:cs="Calibri"/>
          <w:lang w:eastAsia="it-IT"/>
        </w:rPr>
        <w:t xml:space="preserve"> </w:t>
      </w:r>
      <w:r w:rsidRPr="00DF2A05">
        <w:rPr>
          <w:rFonts w:eastAsia="Calibri" w:cs="Calibri"/>
          <w:lang w:eastAsia="it-IT"/>
        </w:rPr>
        <w:t>(</w:t>
      </w:r>
      <w:r w:rsidR="00A5108E" w:rsidRPr="00DF2A05">
        <w:rPr>
          <w:rFonts w:eastAsia="Calibri" w:cs="Calibri"/>
          <w:lang w:eastAsia="it-IT"/>
        </w:rPr>
        <w:t>per le capsule da 1000 mg</w:t>
      </w:r>
      <w:r w:rsidR="00A5108E">
        <w:rPr>
          <w:rFonts w:eastAsia="Calibri" w:cs="Calibri"/>
          <w:lang w:eastAsia="it-IT"/>
        </w:rPr>
        <w:t xml:space="preserve">: </w:t>
      </w:r>
      <w:r w:rsidR="003E3CB4" w:rsidRPr="00DF2A05">
        <w:rPr>
          <w:rFonts w:eastAsia="Calibri" w:cs="Calibri"/>
          <w:lang w:eastAsia="it-IT"/>
        </w:rPr>
        <w:t>A</w:t>
      </w:r>
      <w:r w:rsidR="00E146DB" w:rsidRPr="00DF2A05">
        <w:rPr>
          <w:rFonts w:eastAsia="Calibri" w:cs="Calibri"/>
          <w:lang w:eastAsia="it-IT"/>
        </w:rPr>
        <w:t xml:space="preserve"> </w:t>
      </w:r>
      <w:r w:rsidR="00806AB2">
        <w:rPr>
          <w:rFonts w:eastAsia="Calibri" w:cs="Calibri"/>
          <w:lang w:eastAsia="it-IT"/>
        </w:rPr>
        <w:t xml:space="preserve">con </w:t>
      </w:r>
      <w:r w:rsidR="00A5108E">
        <w:rPr>
          <w:rFonts w:eastAsia="Calibri" w:cs="Calibri"/>
          <w:lang w:eastAsia="it-IT"/>
        </w:rPr>
        <w:t>not</w:t>
      </w:r>
      <w:r w:rsidR="00795733">
        <w:rPr>
          <w:rFonts w:eastAsia="Calibri" w:cs="Calibri"/>
          <w:lang w:eastAsia="it-IT"/>
        </w:rPr>
        <w:t>e</w:t>
      </w:r>
      <w:r w:rsidR="00A5108E">
        <w:rPr>
          <w:rFonts w:eastAsia="Calibri" w:cs="Calibri"/>
          <w:lang w:eastAsia="it-IT"/>
        </w:rPr>
        <w:t xml:space="preserve"> 13</w:t>
      </w:r>
      <w:r w:rsidR="00202728">
        <w:rPr>
          <w:rFonts w:eastAsia="Calibri" w:cs="Calibri"/>
          <w:lang w:eastAsia="it-IT"/>
        </w:rPr>
        <w:t xml:space="preserve"> e 94</w:t>
      </w:r>
      <w:r w:rsidR="00A5108E">
        <w:rPr>
          <w:rFonts w:eastAsia="Calibri" w:cs="Calibri"/>
          <w:lang w:eastAsia="it-IT"/>
        </w:rPr>
        <w:t xml:space="preserve">; </w:t>
      </w:r>
      <w:r w:rsidR="00806AB2" w:rsidRPr="000834DE">
        <w:rPr>
          <w:rFonts w:eastAsia="Calibri" w:cs="Calibri"/>
          <w:lang w:eastAsia="it-IT"/>
        </w:rPr>
        <w:t>la nota stabilisce per quali pazienti il medicinale è rimborsato dal Servizio Sanitario Nazionale</w:t>
      </w:r>
      <w:r w:rsidR="002B429B">
        <w:rPr>
          <w:rFonts w:eastAsia="Calibri" w:cs="Calibri"/>
          <w:lang w:eastAsia="it-IT"/>
        </w:rPr>
        <w:t>; p</w:t>
      </w:r>
      <w:r w:rsidR="00E146DB" w:rsidRPr="00DF2A05">
        <w:rPr>
          <w:rFonts w:eastAsia="Calibri" w:cs="Calibri"/>
          <w:lang w:eastAsia="it-IT"/>
        </w:rPr>
        <w:t>er le capsule da 500 mg</w:t>
      </w:r>
      <w:r w:rsidR="00806AB2">
        <w:rPr>
          <w:rFonts w:eastAsia="Calibri" w:cs="Calibri"/>
          <w:lang w:eastAsia="it-IT"/>
        </w:rPr>
        <w:t>: C</w:t>
      </w:r>
      <w:r w:rsidRPr="00DF2A05">
        <w:rPr>
          <w:rFonts w:eastAsia="Calibri" w:cs="Calibri"/>
          <w:lang w:eastAsia="it-IT"/>
        </w:rPr>
        <w:t xml:space="preserve">). 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486A2C">
        <w:rPr>
          <w:rFonts w:eastAsia="Calibri" w:cs="Calibri"/>
          <w:b/>
          <w:bCs/>
          <w:color w:val="000000"/>
          <w:lang w:eastAsia="it-IT"/>
        </w:rPr>
        <w:t>Eskim</w:t>
      </w:r>
      <w:r w:rsidRPr="00DF2A05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DF2A05" w:rsidRDefault="00E146DB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DC001C" w:rsidRPr="00DF2A05">
        <w:rPr>
          <w:rFonts w:eastAsia="Calibri" w:cs="Calibri"/>
          <w:lang w:eastAsia="it-IT"/>
        </w:rPr>
        <w:t>a</w:t>
      </w:r>
      <w:r w:rsidR="00F14F9B" w:rsidRPr="00DF2A05">
        <w:rPr>
          <w:rFonts w:eastAsia="Calibri" w:cs="Calibri"/>
          <w:lang w:eastAsia="it-IT"/>
        </w:rPr>
        <w:t xml:space="preserve"> </w:t>
      </w:r>
      <w:r w:rsidR="00486A2C">
        <w:rPr>
          <w:rFonts w:eastAsia="Calibri" w:cs="Calibri"/>
          <w:lang w:eastAsia="it-IT"/>
        </w:rPr>
        <w:t>Eskim</w:t>
      </w:r>
      <w:r w:rsidR="00F14F9B" w:rsidRPr="00DF2A05">
        <w:rPr>
          <w:rFonts w:eastAsia="Calibri" w:cs="Calibri"/>
          <w:lang w:eastAsia="it-IT"/>
        </w:rPr>
        <w:t>.</w:t>
      </w: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F2A05" w:rsidRDefault="004241AC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F2A05">
        <w:rPr>
          <w:rFonts w:eastAsia="Calibri" w:cs="Calibri"/>
          <w:b/>
          <w:bCs/>
          <w:lang w:eastAsia="it-IT"/>
        </w:rPr>
        <w:t xml:space="preserve">8) ALTRE INFORMAZIONI RELATIVE A </w:t>
      </w:r>
      <w:r w:rsidR="00266F33">
        <w:rPr>
          <w:rFonts w:eastAsia="Calibri" w:cs="Calibri"/>
          <w:b/>
          <w:bCs/>
          <w:color w:val="000000"/>
          <w:lang w:eastAsia="it-IT"/>
        </w:rPr>
        <w:t xml:space="preserve">Eskim </w:t>
      </w:r>
    </w:p>
    <w:p w:rsidR="000F5E5C" w:rsidRPr="00DF2A05" w:rsidRDefault="00185D43" w:rsidP="00DF2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Tra il 1991 e il 1995</w:t>
      </w:r>
      <w:r w:rsidRPr="00DF2A05">
        <w:rPr>
          <w:rFonts w:eastAsia="Calibri" w:cs="Calibri"/>
          <w:lang w:eastAsia="it-IT"/>
        </w:rPr>
        <w:t xml:space="preserve"> </w:t>
      </w:r>
      <w:r w:rsidRPr="00DF2A05">
        <w:rPr>
          <w:rFonts w:eastAsia="Calibri" w:cs="Calibri"/>
          <w:bCs/>
          <w:iCs/>
          <w:lang w:eastAsia="it-IT"/>
        </w:rPr>
        <w:t xml:space="preserve">il Ministero della Salute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Pr="00DF2A05">
        <w:rPr>
          <w:rFonts w:eastAsia="Calibri" w:cs="Calibri"/>
          <w:bCs/>
          <w:iCs/>
          <w:lang w:eastAsia="it-IT"/>
        </w:rPr>
        <w:t xml:space="preserve">di </w:t>
      </w:r>
      <w:r>
        <w:rPr>
          <w:rFonts w:eastAsia="Calibri" w:cs="Calibri"/>
          <w:bCs/>
          <w:color w:val="000000"/>
          <w:lang w:eastAsia="it-IT"/>
        </w:rPr>
        <w:t>Eskim</w:t>
      </w:r>
      <w:r w:rsidR="000F5E5C" w:rsidRPr="00DF2A05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266F33">
        <w:rPr>
          <w:rFonts w:eastAsia="Calibri" w:cs="Calibri"/>
          <w:bCs/>
          <w:color w:val="000000"/>
          <w:lang w:eastAsia="it-IT"/>
        </w:rPr>
        <w:t xml:space="preserve">Eskim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E146DB" w:rsidRDefault="00E146DB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86A2C">
        <w:rPr>
          <w:rFonts w:eastAsia="Calibri" w:cs="Calibri"/>
          <w:lang w:eastAsia="it-IT"/>
        </w:rPr>
        <w:t>18.05.2016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01CE1"/>
    <w:rsid w:val="00013020"/>
    <w:rsid w:val="00032B43"/>
    <w:rsid w:val="00037F9B"/>
    <w:rsid w:val="000614CA"/>
    <w:rsid w:val="00062636"/>
    <w:rsid w:val="00066C16"/>
    <w:rsid w:val="00077016"/>
    <w:rsid w:val="00081A1C"/>
    <w:rsid w:val="00090E50"/>
    <w:rsid w:val="000C61EB"/>
    <w:rsid w:val="000E0632"/>
    <w:rsid w:val="000F5E5C"/>
    <w:rsid w:val="00103E62"/>
    <w:rsid w:val="00111E9E"/>
    <w:rsid w:val="0011250C"/>
    <w:rsid w:val="001461AC"/>
    <w:rsid w:val="00147CCF"/>
    <w:rsid w:val="00164C42"/>
    <w:rsid w:val="00173FA2"/>
    <w:rsid w:val="001774F6"/>
    <w:rsid w:val="00180C71"/>
    <w:rsid w:val="00185D43"/>
    <w:rsid w:val="00190C33"/>
    <w:rsid w:val="001D5E05"/>
    <w:rsid w:val="001F254D"/>
    <w:rsid w:val="00202728"/>
    <w:rsid w:val="0020540F"/>
    <w:rsid w:val="00246D26"/>
    <w:rsid w:val="00266F33"/>
    <w:rsid w:val="002B059E"/>
    <w:rsid w:val="002B2520"/>
    <w:rsid w:val="002B429B"/>
    <w:rsid w:val="002D63CB"/>
    <w:rsid w:val="002F223F"/>
    <w:rsid w:val="0030700B"/>
    <w:rsid w:val="00327189"/>
    <w:rsid w:val="00331C95"/>
    <w:rsid w:val="00363BAD"/>
    <w:rsid w:val="003E3CB4"/>
    <w:rsid w:val="003F131C"/>
    <w:rsid w:val="004241AC"/>
    <w:rsid w:val="004445FD"/>
    <w:rsid w:val="0044520A"/>
    <w:rsid w:val="00452364"/>
    <w:rsid w:val="0048631A"/>
    <w:rsid w:val="00486A2C"/>
    <w:rsid w:val="00491D88"/>
    <w:rsid w:val="004A1685"/>
    <w:rsid w:val="004B20A8"/>
    <w:rsid w:val="004B53D1"/>
    <w:rsid w:val="004E4927"/>
    <w:rsid w:val="004F66B1"/>
    <w:rsid w:val="00515078"/>
    <w:rsid w:val="00543392"/>
    <w:rsid w:val="00592D32"/>
    <w:rsid w:val="0059545A"/>
    <w:rsid w:val="005A230A"/>
    <w:rsid w:val="005B21C5"/>
    <w:rsid w:val="005E3779"/>
    <w:rsid w:val="005E75D2"/>
    <w:rsid w:val="00601567"/>
    <w:rsid w:val="00602C49"/>
    <w:rsid w:val="00604358"/>
    <w:rsid w:val="00624061"/>
    <w:rsid w:val="00685B2D"/>
    <w:rsid w:val="006C4F75"/>
    <w:rsid w:val="006F3638"/>
    <w:rsid w:val="00746A7C"/>
    <w:rsid w:val="0077325A"/>
    <w:rsid w:val="00795733"/>
    <w:rsid w:val="0079753F"/>
    <w:rsid w:val="007B4667"/>
    <w:rsid w:val="0080016D"/>
    <w:rsid w:val="00806AB2"/>
    <w:rsid w:val="00807B05"/>
    <w:rsid w:val="00813720"/>
    <w:rsid w:val="00834786"/>
    <w:rsid w:val="00840CCB"/>
    <w:rsid w:val="00852BD0"/>
    <w:rsid w:val="00874733"/>
    <w:rsid w:val="0090632E"/>
    <w:rsid w:val="00906FFB"/>
    <w:rsid w:val="00935EB5"/>
    <w:rsid w:val="00946707"/>
    <w:rsid w:val="009770CC"/>
    <w:rsid w:val="009A260F"/>
    <w:rsid w:val="009A4251"/>
    <w:rsid w:val="009B03DB"/>
    <w:rsid w:val="009C1640"/>
    <w:rsid w:val="00A05212"/>
    <w:rsid w:val="00A054BF"/>
    <w:rsid w:val="00A1005E"/>
    <w:rsid w:val="00A228D5"/>
    <w:rsid w:val="00A40FF3"/>
    <w:rsid w:val="00A46771"/>
    <w:rsid w:val="00A5108E"/>
    <w:rsid w:val="00A67A49"/>
    <w:rsid w:val="00A83121"/>
    <w:rsid w:val="00AB07B8"/>
    <w:rsid w:val="00AC1456"/>
    <w:rsid w:val="00AD3090"/>
    <w:rsid w:val="00AD412E"/>
    <w:rsid w:val="00B25C29"/>
    <w:rsid w:val="00B35494"/>
    <w:rsid w:val="00BA7D67"/>
    <w:rsid w:val="00BC74C2"/>
    <w:rsid w:val="00BD3508"/>
    <w:rsid w:val="00BE7470"/>
    <w:rsid w:val="00BF1041"/>
    <w:rsid w:val="00BF3133"/>
    <w:rsid w:val="00BF4465"/>
    <w:rsid w:val="00C14996"/>
    <w:rsid w:val="00C24353"/>
    <w:rsid w:val="00C37D6D"/>
    <w:rsid w:val="00C73A48"/>
    <w:rsid w:val="00CA2E1F"/>
    <w:rsid w:val="00CB3303"/>
    <w:rsid w:val="00CC7AFF"/>
    <w:rsid w:val="00CE4056"/>
    <w:rsid w:val="00D1365C"/>
    <w:rsid w:val="00D20170"/>
    <w:rsid w:val="00D23813"/>
    <w:rsid w:val="00D23EBD"/>
    <w:rsid w:val="00D31938"/>
    <w:rsid w:val="00D3284D"/>
    <w:rsid w:val="00D36DA3"/>
    <w:rsid w:val="00DB10B2"/>
    <w:rsid w:val="00DC001C"/>
    <w:rsid w:val="00DD4CF7"/>
    <w:rsid w:val="00DE0789"/>
    <w:rsid w:val="00DF2A05"/>
    <w:rsid w:val="00DF7350"/>
    <w:rsid w:val="00DF78A4"/>
    <w:rsid w:val="00E146DB"/>
    <w:rsid w:val="00E16505"/>
    <w:rsid w:val="00E43089"/>
    <w:rsid w:val="00E54554"/>
    <w:rsid w:val="00E83F8D"/>
    <w:rsid w:val="00E844E7"/>
    <w:rsid w:val="00E86FC4"/>
    <w:rsid w:val="00E97410"/>
    <w:rsid w:val="00EA4AC1"/>
    <w:rsid w:val="00EF062E"/>
    <w:rsid w:val="00EF69F0"/>
    <w:rsid w:val="00F14F9B"/>
    <w:rsid w:val="00F1693F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2016-05-18T13:32:00Z</dcterms:created>
  <dcterms:modified xsi:type="dcterms:W3CDTF">2016-06-08T12:15:00Z</dcterms:modified>
</cp:coreProperties>
</file>