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79148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0C91" w:rsidRDefault="00F42CC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IRBEDIUR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8348A8">
        <w:rPr>
          <w:snapToGrid w:val="0"/>
        </w:rPr>
        <w:t>Irbesartan</w:t>
      </w:r>
      <w:proofErr w:type="spellEnd"/>
      <w:r w:rsidR="00062636">
        <w:rPr>
          <w:snapToGrid w:val="0"/>
        </w:rPr>
        <w:t xml:space="preserve"> e </w:t>
      </w:r>
      <w:proofErr w:type="spellStart"/>
      <w:r w:rsidR="00062636">
        <w:rPr>
          <w:snapToGrid w:val="0"/>
        </w:rPr>
        <w:t>idroclorotiazide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50712" w:rsidRPr="00062636" w:rsidRDefault="00F42CC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42CCB">
        <w:rPr>
          <w:b/>
        </w:rPr>
        <w:t>Benedetti &amp; C</w:t>
      </w:r>
      <w:r>
        <w:rPr>
          <w:b/>
        </w:rPr>
        <w:t>o</w:t>
      </w:r>
      <w:r w:rsidRPr="00F42CCB">
        <w:rPr>
          <w:b/>
        </w:rPr>
        <w:t xml:space="preserve">. </w:t>
      </w:r>
    </w:p>
    <w:p w:rsidR="00F42CCB" w:rsidRDefault="00F42CCB" w:rsidP="004241AC">
      <w:pPr>
        <w:spacing w:after="0" w:line="240" w:lineRule="auto"/>
        <w:jc w:val="center"/>
        <w:rPr>
          <w:b/>
        </w:rPr>
      </w:pPr>
    </w:p>
    <w:p w:rsidR="004A7E0C" w:rsidRDefault="004A7E0C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F42CCB" w:rsidRPr="00F42CCB">
        <w:rPr>
          <w:rFonts w:cs="Helvetica"/>
          <w:b/>
        </w:rPr>
        <w:t>043503</w:t>
      </w:r>
    </w:p>
    <w:p w:rsidR="008348A8" w:rsidRDefault="008348A8" w:rsidP="004241AC">
      <w:pPr>
        <w:spacing w:after="0" w:line="240" w:lineRule="auto"/>
        <w:jc w:val="center"/>
        <w:rPr>
          <w:rFonts w:cs="Helvetica"/>
          <w:b/>
        </w:rPr>
      </w:pPr>
    </w:p>
    <w:p w:rsidR="00900C91" w:rsidRPr="00062636" w:rsidRDefault="00900C91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900C91" w:rsidRPr="0033523E" w:rsidRDefault="00900C91" w:rsidP="00900C9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322BF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322BF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322BF5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42CCB">
        <w:rPr>
          <w:rFonts w:eastAsia="Calibri" w:cs="Calibri"/>
          <w:color w:val="000000"/>
          <w:lang w:eastAsia="it-IT"/>
        </w:rPr>
        <w:t>Irbediur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42CCB">
        <w:rPr>
          <w:rFonts w:eastAsia="Calibri" w:cs="Calibri"/>
          <w:color w:val="000000"/>
          <w:lang w:eastAsia="it-IT"/>
        </w:rPr>
        <w:t>Irbediur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>
        <w:rPr>
          <w:rFonts w:eastAsia="Calibri" w:cs="Calibri"/>
          <w:color w:val="000000"/>
          <w:lang w:eastAsia="it-IT"/>
        </w:rPr>
        <w:t>le sue</w:t>
      </w:r>
      <w:r w:rsidRPr="009F1B70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F42CCB">
        <w:rPr>
          <w:rFonts w:eastAsia="Calibri" w:cs="Calibri"/>
          <w:color w:val="000000"/>
          <w:lang w:eastAsia="it-IT"/>
        </w:rPr>
        <w:t>Irbediur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42CCB">
        <w:rPr>
          <w:rFonts w:eastAsia="Calibri" w:cs="Calibri"/>
          <w:color w:val="000000"/>
          <w:lang w:eastAsia="it-IT"/>
        </w:rPr>
        <w:t>Irbediur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42CCB">
        <w:rPr>
          <w:rFonts w:eastAsia="Calibri" w:cs="Calibri"/>
          <w:b/>
          <w:bCs/>
          <w:color w:val="000000"/>
          <w:lang w:eastAsia="it-IT"/>
        </w:rPr>
        <w:t>Irbediur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4F01AD" w:rsidRDefault="00F42CCB" w:rsidP="004F01AD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Irbediur</w:t>
      </w:r>
      <w:proofErr w:type="spellEnd"/>
      <w:r w:rsidR="004241AC" w:rsidRPr="0006263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6263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62636">
        <w:rPr>
          <w:rFonts w:eastAsia="Calibri" w:cs="Calibri"/>
          <w:color w:val="000000"/>
          <w:lang w:eastAsia="it-IT"/>
        </w:rPr>
        <w:t>i</w:t>
      </w:r>
      <w:r w:rsidR="004241AC" w:rsidRPr="00062636">
        <w:rPr>
          <w:rFonts w:eastAsia="Calibri" w:cs="Calibri"/>
          <w:color w:val="000000"/>
          <w:lang w:eastAsia="it-IT"/>
        </w:rPr>
        <w:t xml:space="preserve"> principi attiv</w:t>
      </w:r>
      <w:r w:rsidR="00062636" w:rsidRPr="00062636">
        <w:rPr>
          <w:rFonts w:eastAsia="Calibri" w:cs="Calibri"/>
          <w:color w:val="000000"/>
          <w:lang w:eastAsia="it-IT"/>
        </w:rPr>
        <w:t>i</w:t>
      </w:r>
      <w:r w:rsidR="004241AC" w:rsidRPr="0006263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348A8">
        <w:rPr>
          <w:rFonts w:eastAsia="Calibri" w:cs="Calibri"/>
          <w:color w:val="000000"/>
          <w:lang w:eastAsia="it-IT"/>
        </w:rPr>
        <w:t>irbesartan</w:t>
      </w:r>
      <w:proofErr w:type="spellEnd"/>
      <w:r w:rsidR="00062636" w:rsidRP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 w:rsidRP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E159A3">
        <w:rPr>
          <w:rFonts w:eastAsia="Calibri" w:cs="Calibri"/>
          <w:color w:val="000000"/>
          <w:lang w:eastAsia="it-IT"/>
        </w:rPr>
        <w:t xml:space="preserve"> ed </w:t>
      </w:r>
      <w:r w:rsidR="004241AC" w:rsidRPr="00062636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062636">
        <w:rPr>
          <w:rFonts w:eastAsia="Calibri" w:cs="Calibri"/>
          <w:color w:val="000000"/>
          <w:lang w:eastAsia="it-IT"/>
        </w:rPr>
        <w:t>compresse</w:t>
      </w:r>
      <w:r w:rsidR="004241AC" w:rsidRPr="00062636">
        <w:rPr>
          <w:rFonts w:eastAsia="Calibri" w:cs="Calibri"/>
          <w:color w:val="000000"/>
          <w:lang w:eastAsia="it-IT"/>
        </w:rPr>
        <w:t xml:space="preserve"> contenenti diversi dosaggi dei due principi attivi:</w:t>
      </w:r>
      <w:r w:rsidR="004241AC" w:rsidRPr="00062636">
        <w:t xml:space="preserve"> </w:t>
      </w:r>
      <w:r w:rsidR="004F01AD">
        <w:rPr>
          <w:rFonts w:cs="Helvetica"/>
        </w:rPr>
        <w:t xml:space="preserve">150 </w:t>
      </w:r>
      <w:r w:rsidR="004F01AD" w:rsidRPr="00062636">
        <w:rPr>
          <w:rFonts w:cs="Helvetica"/>
        </w:rPr>
        <w:t xml:space="preserve">mg + </w:t>
      </w:r>
      <w:r w:rsidR="004F01AD">
        <w:rPr>
          <w:rFonts w:cs="Helvetica"/>
        </w:rPr>
        <w:t xml:space="preserve">12,5 </w:t>
      </w:r>
      <w:r w:rsidR="004F01AD" w:rsidRPr="00062636">
        <w:rPr>
          <w:rFonts w:cs="Helvetica"/>
        </w:rPr>
        <w:t xml:space="preserve">mg, </w:t>
      </w:r>
      <w:r w:rsidR="004F01AD">
        <w:rPr>
          <w:rFonts w:cs="Helvetica"/>
        </w:rPr>
        <w:t xml:space="preserve">300 </w:t>
      </w:r>
      <w:r w:rsidR="004F01AD" w:rsidRPr="00062636">
        <w:rPr>
          <w:rFonts w:cs="Helvetica"/>
        </w:rPr>
        <w:t>mg + 12</w:t>
      </w:r>
      <w:r w:rsidR="004F01AD">
        <w:rPr>
          <w:rFonts w:cs="Helvetica"/>
        </w:rPr>
        <w:t>,</w:t>
      </w:r>
      <w:r w:rsidR="004F01AD" w:rsidRPr="00062636">
        <w:rPr>
          <w:rFonts w:cs="Helvetica"/>
        </w:rPr>
        <w:t>5</w:t>
      </w:r>
      <w:r w:rsidR="004F01AD">
        <w:rPr>
          <w:rFonts w:cs="Helvetica"/>
        </w:rPr>
        <w:t xml:space="preserve"> </w:t>
      </w:r>
      <w:r w:rsidR="004F01AD" w:rsidRPr="00062636">
        <w:rPr>
          <w:rFonts w:cs="Helvetica"/>
        </w:rPr>
        <w:t xml:space="preserve">mg, </w:t>
      </w:r>
      <w:r w:rsidR="004F01AD">
        <w:rPr>
          <w:rFonts w:cs="Helvetica"/>
        </w:rPr>
        <w:t xml:space="preserve">300 </w:t>
      </w:r>
      <w:r w:rsidR="004F01AD" w:rsidRPr="00062636">
        <w:rPr>
          <w:rFonts w:cs="Helvetica"/>
        </w:rPr>
        <w:t xml:space="preserve">mg + </w:t>
      </w:r>
      <w:r w:rsidR="004F01AD">
        <w:rPr>
          <w:rFonts w:cs="Helvetica"/>
        </w:rPr>
        <w:t xml:space="preserve">25 </w:t>
      </w:r>
      <w:r w:rsidR="004F01AD" w:rsidRPr="00062636">
        <w:rPr>
          <w:rFonts w:cs="Helvetica"/>
        </w:rPr>
        <w:t>mg</w:t>
      </w:r>
      <w:r w:rsidR="004F01AD" w:rsidRPr="00062636">
        <w:t>.</w:t>
      </w:r>
    </w:p>
    <w:p w:rsidR="008348A8" w:rsidRPr="00DD581F" w:rsidRDefault="00F42CCB" w:rsidP="004F01AD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Irbediur</w:t>
      </w:r>
      <w:proofErr w:type="spellEnd"/>
      <w:r w:rsidR="00013020" w:rsidRPr="00062636">
        <w:rPr>
          <w:rFonts w:eastAsia="Calibri" w:cs="Calibri"/>
          <w:color w:val="000000"/>
          <w:lang w:eastAsia="it-IT"/>
        </w:rPr>
        <w:t xml:space="preserve">  </w:t>
      </w:r>
      <w:r w:rsidR="0001302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8348A8">
        <w:rPr>
          <w:rFonts w:eastAsia="Calibri" w:cs="Calibri"/>
          <w:color w:val="000000"/>
          <w:lang w:eastAsia="it-IT"/>
        </w:rPr>
        <w:t>CoAprovel</w:t>
      </w:r>
      <w:proofErr w:type="spellEnd"/>
      <w:r w:rsidR="008348A8">
        <w:rPr>
          <w:rFonts w:eastAsia="Calibri" w:cs="Calibri"/>
          <w:color w:val="000000"/>
          <w:lang w:eastAsia="it-IT"/>
        </w:rPr>
        <w:t>, già autorizzato in Italia</w:t>
      </w:r>
      <w:r w:rsidR="00ED287E">
        <w:rPr>
          <w:rFonts w:eastAsia="Calibri" w:cs="Calibri"/>
          <w:color w:val="000000"/>
          <w:lang w:eastAsia="it-IT"/>
        </w:rPr>
        <w:t xml:space="preserve"> </w:t>
      </w:r>
      <w:r w:rsidR="008348A8">
        <w:rPr>
          <w:rFonts w:eastAsia="Calibri" w:cs="Calibri"/>
          <w:color w:val="000000"/>
          <w:lang w:eastAsia="it-IT"/>
        </w:rPr>
        <w:t>con procedura centralizzata</w:t>
      </w:r>
      <w:r w:rsidR="008348A8" w:rsidRPr="00E83F8D">
        <w:rPr>
          <w:rFonts w:eastAsia="Calibri" w:cs="Calibri"/>
          <w:color w:val="000000"/>
          <w:lang w:eastAsia="it-IT"/>
        </w:rPr>
        <w:t>.</w:t>
      </w:r>
      <w:r w:rsidR="008348A8">
        <w:rPr>
          <w:rFonts w:eastAsia="Calibri" w:cs="Calibri"/>
          <w:color w:val="000000"/>
          <w:lang w:eastAsia="it-IT"/>
        </w:rPr>
        <w:t xml:space="preserve"> L’</w:t>
      </w:r>
      <w:proofErr w:type="spellStart"/>
      <w:r w:rsidR="008348A8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8348A8">
        <w:rPr>
          <w:rFonts w:eastAsia="Calibri" w:cs="Calibri"/>
          <w:color w:val="000000"/>
          <w:lang w:eastAsia="it-IT"/>
        </w:rPr>
        <w:t xml:space="preserve"> </w:t>
      </w:r>
      <w:r w:rsidR="008348A8"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8348A8"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8348A8"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="008348A8" w:rsidRPr="009F1B70">
        <w:rPr>
          <w:rFonts w:eastAsia="Calibri" w:cs="Calibri"/>
          <w:color w:val="000000"/>
          <w:lang w:eastAsia="it-IT"/>
        </w:rPr>
        <w:t xml:space="preserve"> (</w:t>
      </w:r>
      <w:r w:rsidR="008348A8">
        <w:rPr>
          <w:rFonts w:eastAsia="Calibri" w:cs="Calibri"/>
          <w:color w:val="000000"/>
          <w:lang w:eastAsia="it-IT"/>
        </w:rPr>
        <w:t>E</w:t>
      </w:r>
      <w:r w:rsidR="008348A8" w:rsidRPr="009F1B70">
        <w:rPr>
          <w:rFonts w:eastAsia="Calibri" w:cs="Calibri"/>
          <w:color w:val="000000"/>
          <w:lang w:eastAsia="it-IT"/>
        </w:rPr>
        <w:t>PAR)</w:t>
      </w:r>
      <w:r w:rsidR="008348A8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6F4DD4">
        <w:rPr>
          <w:rFonts w:eastAsia="Calibri" w:cs="Calibri"/>
          <w:color w:val="000000"/>
          <w:lang w:eastAsia="it-IT"/>
        </w:rPr>
        <w:t>CoAprovel</w:t>
      </w:r>
      <w:proofErr w:type="spellEnd"/>
      <w:r w:rsidR="008348A8"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="008348A8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8348A8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8348A8" w:rsidRPr="00DD581F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8348A8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8348A8" w:rsidRPr="00DD581F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8348A8">
        <w:rPr>
          <w:rFonts w:eastAsia="Calibri" w:cs="Calibri"/>
          <w:color w:val="000000"/>
          <w:lang w:eastAsia="it-IT"/>
        </w:rPr>
        <w:t xml:space="preserve"> – EMA) (</w:t>
      </w:r>
      <w:hyperlink r:id="rId6" w:history="1">
        <w:r w:rsidR="008348A8"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="008348A8">
        <w:rPr>
          <w:rFonts w:eastAsia="Calibri" w:cs="Calibri"/>
          <w:bCs/>
          <w:color w:val="000000"/>
          <w:lang w:eastAsia="it-IT"/>
        </w:rPr>
        <w:t>).</w:t>
      </w:r>
    </w:p>
    <w:p w:rsidR="004241AC" w:rsidRPr="00062636" w:rsidRDefault="00F42CCB" w:rsidP="008348A8">
      <w:pPr>
        <w:widowControl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Irbediur</w:t>
      </w:r>
      <w:proofErr w:type="spellEnd"/>
      <w:r w:rsidR="00E50712">
        <w:rPr>
          <w:rFonts w:eastAsia="Calibri" w:cs="Calibri"/>
          <w:color w:val="000000"/>
          <w:lang w:eastAsia="it-IT"/>
        </w:rPr>
        <w:t xml:space="preserve"> </w:t>
      </w:r>
      <w:r w:rsidR="004241AC" w:rsidRPr="00062636">
        <w:rPr>
          <w:rFonts w:eastAsia="Calibri" w:cs="Calibri"/>
          <w:color w:val="000000"/>
          <w:lang w:eastAsia="it-IT"/>
        </w:rPr>
        <w:t xml:space="preserve">si usa per il trattamento della pressione alta (ipertensione) </w:t>
      </w:r>
      <w:r w:rsidR="00E159A3">
        <w:rPr>
          <w:rFonts w:eastAsia="Calibri" w:cs="Calibri"/>
          <w:color w:val="000000"/>
          <w:lang w:eastAsia="it-IT"/>
        </w:rPr>
        <w:t>in</w:t>
      </w:r>
      <w:r w:rsidR="004241AC" w:rsidRPr="00062636">
        <w:rPr>
          <w:rFonts w:eastAsia="Calibri" w:cs="Calibri"/>
          <w:color w:val="000000"/>
          <w:lang w:eastAsia="it-IT"/>
        </w:rPr>
        <w:t xml:space="preserve"> pazienti ipertesi, </w:t>
      </w:r>
      <w:r w:rsidR="00062636">
        <w:rPr>
          <w:rFonts w:eastAsia="Calibri" w:cs="Calibri"/>
          <w:color w:val="000000"/>
          <w:lang w:eastAsia="it-IT"/>
        </w:rPr>
        <w:t>non</w:t>
      </w:r>
      <w:r w:rsidR="004241AC" w:rsidRPr="00062636">
        <w:rPr>
          <w:rFonts w:eastAsia="Calibri" w:cs="Calibri"/>
          <w:color w:val="000000"/>
          <w:lang w:eastAsia="it-IT"/>
        </w:rPr>
        <w:t xml:space="preserve"> adeguatamente</w:t>
      </w:r>
      <w:r w:rsidR="00062636">
        <w:rPr>
          <w:rFonts w:eastAsia="Calibri" w:cs="Calibri"/>
          <w:color w:val="000000"/>
          <w:lang w:eastAsia="it-IT"/>
        </w:rPr>
        <w:t xml:space="preserve"> controllati dal trattamento con uno dei due principi attivi assunto da sol</w:t>
      </w:r>
      <w:r w:rsidR="00A41EA1">
        <w:rPr>
          <w:rFonts w:eastAsia="Calibri" w:cs="Calibri"/>
          <w:color w:val="000000"/>
          <w:lang w:eastAsia="it-IT"/>
        </w:rPr>
        <w:t>o</w:t>
      </w:r>
      <w:r w:rsidR="004241AC" w:rsidRPr="00062636">
        <w:rPr>
          <w:iCs/>
        </w:rPr>
        <w:t>.</w:t>
      </w:r>
    </w:p>
    <w:p w:rsidR="004241AC" w:rsidRPr="0006263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42CCB">
        <w:rPr>
          <w:rFonts w:eastAsia="Calibri" w:cs="Calibri"/>
          <w:b/>
          <w:bCs/>
          <w:color w:val="000000"/>
          <w:lang w:eastAsia="it-IT"/>
        </w:rPr>
        <w:t>Irbediur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42CC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Irbediur</w:t>
      </w:r>
      <w:proofErr w:type="spellEnd"/>
      <w:r w:rsidR="00E159A3" w:rsidRPr="00062636">
        <w:rPr>
          <w:rFonts w:eastAsia="Calibri" w:cs="Calibri"/>
          <w:color w:val="000000"/>
          <w:lang w:eastAsia="it-IT"/>
        </w:rPr>
        <w:t xml:space="preserve">  </w:t>
      </w:r>
      <w:r w:rsidR="004241AC" w:rsidRPr="00FE3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 w:rsidRPr="00A8302B">
        <w:t xml:space="preserve">La dose raccomandata è di una </w:t>
      </w:r>
      <w:r w:rsidR="00FA2702">
        <w:t>compressa</w:t>
      </w:r>
      <w:r w:rsidR="00E43089">
        <w:t xml:space="preserve"> </w:t>
      </w:r>
      <w:r w:rsidRPr="00A8302B">
        <w:t xml:space="preserve">al giorno; il dosaggio della </w:t>
      </w:r>
      <w:r w:rsidR="00FA2702">
        <w:t>compressa</w:t>
      </w:r>
      <w:r>
        <w:t xml:space="preserve"> da assumere</w:t>
      </w:r>
      <w:r w:rsidRPr="00A8302B">
        <w:t xml:space="preserve"> è definit</w:t>
      </w:r>
      <w:r>
        <w:t>o</w:t>
      </w:r>
      <w:r w:rsidRPr="00A8302B">
        <w:t xml:space="preserve"> dal medico per ciascun paziente.</w:t>
      </w:r>
    </w:p>
    <w:p w:rsidR="004241AC" w:rsidRDefault="00FA2702" w:rsidP="004241AC">
      <w:pPr>
        <w:tabs>
          <w:tab w:val="left" w:pos="0"/>
        </w:tabs>
        <w:spacing w:after="0" w:line="240" w:lineRule="auto"/>
        <w:jc w:val="both"/>
      </w:pPr>
      <w:r>
        <w:t xml:space="preserve">Il medicinale non è adatto per </w:t>
      </w:r>
      <w:r w:rsidR="004241AC">
        <w:t>pazienti con</w:t>
      </w:r>
      <w:r>
        <w:t xml:space="preserve"> gravi</w:t>
      </w:r>
      <w:r w:rsidR="008348A8">
        <w:t xml:space="preserve"> problemi ai reni o al fegato e non raccomandato nei bambini.</w:t>
      </w:r>
    </w:p>
    <w:p w:rsidR="004241AC" w:rsidRPr="00A8302B" w:rsidRDefault="004241AC" w:rsidP="004241AC">
      <w:pPr>
        <w:tabs>
          <w:tab w:val="left" w:pos="0"/>
        </w:tabs>
        <w:spacing w:after="0" w:line="240" w:lineRule="auto"/>
        <w:jc w:val="both"/>
      </w:pPr>
      <w:r>
        <w:t xml:space="preserve">Le </w:t>
      </w:r>
      <w:r w:rsidR="00FA2702">
        <w:t>compresse</w:t>
      </w:r>
      <w:r>
        <w:t xml:space="preserve"> vanno assunte con un po’ di acqua, possibilmente sempre alla stessa ora, anche indipendentemente dai pasti</w:t>
      </w:r>
      <w:r w:rsidR="00FA55B0"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Default="00947EF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43089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4308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42CCB">
        <w:rPr>
          <w:rFonts w:eastAsia="Calibri" w:cs="Calibri"/>
          <w:b/>
          <w:bCs/>
          <w:color w:val="000000"/>
          <w:lang w:eastAsia="it-IT"/>
        </w:rPr>
        <w:t>Irbediur</w:t>
      </w:r>
      <w:proofErr w:type="spellEnd"/>
      <w:r w:rsidRPr="00E4308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43089" w:rsidRDefault="00F42CCB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Irbediur</w:t>
      </w:r>
      <w:proofErr w:type="spellEnd"/>
      <w:r w:rsidR="00E43089" w:rsidRPr="00E43089">
        <w:rPr>
          <w:rFonts w:eastAsia="Calibri" w:cs="Calibri"/>
          <w:bCs/>
          <w:color w:val="000000"/>
          <w:lang w:eastAsia="it-IT"/>
        </w:rPr>
        <w:t xml:space="preserve">, il </w:t>
      </w:r>
      <w:r w:rsidR="00762D88">
        <w:rPr>
          <w:rFonts w:eastAsia="Calibri" w:cs="Calibri"/>
          <w:bCs/>
          <w:color w:val="000000"/>
          <w:lang w:eastAsia="it-IT"/>
        </w:rPr>
        <w:t xml:space="preserve">cui </w:t>
      </w:r>
      <w:r w:rsidR="00E43089" w:rsidRPr="00E43089">
        <w:rPr>
          <w:rFonts w:eastAsia="Calibri" w:cs="Calibri"/>
          <w:bCs/>
          <w:color w:val="000000"/>
          <w:lang w:eastAsia="it-IT"/>
        </w:rPr>
        <w:t xml:space="preserve">codice ATC è </w:t>
      </w:r>
      <w:r w:rsidR="008348A8" w:rsidRPr="00937354">
        <w:rPr>
          <w:rFonts w:ascii="Calibri" w:hAnsi="Calibri"/>
        </w:rPr>
        <w:t>C09DA04</w:t>
      </w:r>
      <w:r w:rsidR="00E43089" w:rsidRPr="00E43089">
        <w:rPr>
          <w:rFonts w:eastAsia="DejaVuSans" w:cs="DejaVuSans"/>
        </w:rPr>
        <w:t xml:space="preserve">, </w:t>
      </w:r>
      <w:r w:rsidR="004241AC" w:rsidRPr="00E43089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8348A8">
        <w:rPr>
          <w:rFonts w:eastAsia="Calibri" w:cs="Calibri"/>
          <w:color w:val="000000"/>
          <w:lang w:eastAsia="it-IT"/>
        </w:rPr>
        <w:t>irbesartan</w:t>
      </w:r>
      <w:proofErr w:type="spellEnd"/>
      <w:r w:rsidR="00E43089" w:rsidRPr="00E4308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43089" w:rsidRPr="00E43089">
        <w:rPr>
          <w:rFonts w:eastAsia="Calibri" w:cs="Calibri"/>
          <w:color w:val="000000"/>
          <w:lang w:eastAsia="it-IT"/>
        </w:rPr>
        <w:t>idroclorotiazide</w:t>
      </w:r>
      <w:proofErr w:type="spellEnd"/>
      <w:r w:rsidR="00E43089">
        <w:rPr>
          <w:rFonts w:eastAsia="Calibri" w:cs="Calibri"/>
          <w:color w:val="000000"/>
          <w:lang w:eastAsia="it-IT"/>
        </w:rPr>
        <w:t>.</w:t>
      </w:r>
    </w:p>
    <w:p w:rsidR="00E43089" w:rsidRPr="007E00D8" w:rsidRDefault="008348A8" w:rsidP="007E00D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>
        <w:rPr>
          <w:rFonts w:cs="Calibri"/>
          <w:iCs/>
        </w:rPr>
        <w:t>Irbesartan</w:t>
      </w:r>
      <w:proofErr w:type="spellEnd"/>
      <w:r w:rsidR="0078172E">
        <w:rPr>
          <w:rFonts w:cs="Calibri"/>
          <w:iCs/>
        </w:rPr>
        <w:t xml:space="preserve"> è un antagonista dell’</w:t>
      </w:r>
      <w:proofErr w:type="spellStart"/>
      <w:r w:rsidR="0078172E">
        <w:rPr>
          <w:rFonts w:cs="Calibri"/>
          <w:iCs/>
        </w:rPr>
        <w:t>a</w:t>
      </w:r>
      <w:r w:rsidR="007E00D8" w:rsidRPr="007E00D8">
        <w:rPr>
          <w:rFonts w:cs="Calibri"/>
          <w:iCs/>
        </w:rPr>
        <w:t>ngiotensina</w:t>
      </w:r>
      <w:proofErr w:type="spellEnd"/>
      <w:r w:rsidR="007E00D8" w:rsidRPr="007E00D8">
        <w:rPr>
          <w:rFonts w:cs="Calibri"/>
          <w:iCs/>
        </w:rPr>
        <w:t xml:space="preserve"> II</w:t>
      </w:r>
      <w:r w:rsidR="00E159A3" w:rsidRPr="007E00D8">
        <w:rPr>
          <w:rFonts w:eastAsia="DejaVuSans" w:cs="DejaVuSans"/>
        </w:rPr>
        <w:t>, sostanza ad attività vasocostrittrice</w:t>
      </w:r>
      <w:r w:rsidR="007E00D8">
        <w:rPr>
          <w:rFonts w:eastAsia="DejaVuSans" w:cs="DejaVuSans"/>
        </w:rPr>
        <w:t>;</w:t>
      </w:r>
      <w:r w:rsidR="00E43089" w:rsidRPr="007E00D8">
        <w:rPr>
          <w:rFonts w:eastAsia="DejaVuSans" w:cs="DejaVuSans"/>
        </w:rPr>
        <w:t xml:space="preserve"> </w:t>
      </w:r>
      <w:proofErr w:type="spellStart"/>
      <w:r>
        <w:rPr>
          <w:rFonts w:eastAsia="DejaVuSans" w:cs="DejaVuSans"/>
        </w:rPr>
        <w:t>irbesartan</w:t>
      </w:r>
      <w:proofErr w:type="spellEnd"/>
      <w:r w:rsidR="007E00D8">
        <w:rPr>
          <w:rFonts w:eastAsia="DejaVuSans" w:cs="DejaVuSans"/>
        </w:rPr>
        <w:t xml:space="preserve"> agisce</w:t>
      </w:r>
      <w:r w:rsidR="007E00D8" w:rsidRPr="007E00D8">
        <w:rPr>
          <w:rFonts w:eastAsia="DejaVuSans" w:cs="DejaVuSans"/>
        </w:rPr>
        <w:t xml:space="preserve"> bloccando l</w:t>
      </w:r>
      <w:r w:rsidR="007E00D8">
        <w:rPr>
          <w:rFonts w:eastAsia="DejaVuSans" w:cs="DejaVuSans"/>
        </w:rPr>
        <w:t>’</w:t>
      </w:r>
      <w:r w:rsidR="007E00D8" w:rsidRPr="007E00D8">
        <w:rPr>
          <w:rFonts w:eastAsia="DejaVuSans" w:cs="DejaVuSans"/>
        </w:rPr>
        <w:t>attività</w:t>
      </w:r>
      <w:r w:rsidR="007E00D8">
        <w:rPr>
          <w:rFonts w:eastAsia="DejaVuSans" w:cs="DejaVuSans"/>
        </w:rPr>
        <w:t xml:space="preserve"> di </w:t>
      </w:r>
      <w:proofErr w:type="spellStart"/>
      <w:r w:rsidR="007E00D8">
        <w:rPr>
          <w:rFonts w:eastAsia="DejaVuSans" w:cs="DejaVuSans"/>
        </w:rPr>
        <w:t>angiotensina</w:t>
      </w:r>
      <w:proofErr w:type="spellEnd"/>
      <w:r w:rsidR="007E00D8">
        <w:rPr>
          <w:rFonts w:eastAsia="DejaVuSans" w:cs="DejaVuSans"/>
        </w:rPr>
        <w:t xml:space="preserve"> II e determinando, di conseguenza,</w:t>
      </w:r>
      <w:r w:rsidR="00E43089" w:rsidRPr="007E00D8">
        <w:rPr>
          <w:rFonts w:eastAsia="DejaVuSans" w:cs="DejaVuSans"/>
        </w:rPr>
        <w:t xml:space="preserve"> una vasodilatazione e un abbassamento della pressione del sangue</w:t>
      </w:r>
      <w:r w:rsidR="00013020" w:rsidRPr="007E00D8">
        <w:rPr>
          <w:rFonts w:eastAsia="DejaVuSans" w:cs="DejaVuSans"/>
        </w:rPr>
        <w:t>.</w:t>
      </w:r>
    </w:p>
    <w:p w:rsidR="004241AC" w:rsidRPr="007E00D8" w:rsidRDefault="00E43089" w:rsidP="00E4308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E00D8">
        <w:rPr>
          <w:rFonts w:eastAsia="DejaVuSans" w:cs="DejaVuSans"/>
        </w:rPr>
        <w:t>L’</w:t>
      </w:r>
      <w:proofErr w:type="spellStart"/>
      <w:r w:rsidRPr="007E00D8">
        <w:rPr>
          <w:rFonts w:eastAsia="DejaVuSans" w:cs="DejaVuSans"/>
        </w:rPr>
        <w:t>idroclorotiazide</w:t>
      </w:r>
      <w:proofErr w:type="spellEnd"/>
      <w:r w:rsidRPr="007E00D8">
        <w:rPr>
          <w:rFonts w:eastAsia="DejaVuSans" w:cs="DejaVuSans"/>
        </w:rPr>
        <w:t xml:space="preserve"> </w:t>
      </w:r>
      <w:r w:rsidR="00013020" w:rsidRPr="007E00D8">
        <w:rPr>
          <w:rFonts w:eastAsia="DejaVuSans" w:cs="DejaVuSans"/>
        </w:rPr>
        <w:t xml:space="preserve">è una sostanza con attività diuretica: </w:t>
      </w:r>
      <w:r w:rsidRPr="007E00D8">
        <w:rPr>
          <w:rFonts w:eastAsia="DejaVuSans" w:cs="DejaVuSans"/>
        </w:rPr>
        <w:t>inibisce il riassorbimento attivo di sodio e</w:t>
      </w:r>
      <w:r w:rsidR="00013020" w:rsidRPr="007E00D8">
        <w:rPr>
          <w:rFonts w:eastAsia="DejaVuSans" w:cs="DejaVuSans"/>
        </w:rPr>
        <w:t>, quindi,</w:t>
      </w:r>
      <w:r w:rsidRPr="007E00D8">
        <w:rPr>
          <w:rFonts w:eastAsia="DejaVuSans" w:cs="DejaVuSans"/>
        </w:rPr>
        <w:t xml:space="preserve"> favorisce l’escrezione di sodio, cloro e acqua</w:t>
      </w:r>
      <w:r w:rsidR="00013020" w:rsidRPr="007E00D8">
        <w:rPr>
          <w:rFonts w:eastAsia="DejaVuSans" w:cs="DejaVuSans"/>
        </w:rPr>
        <w:t xml:space="preserve">; aumentando il volume dei liquidi escreti dal rene, </w:t>
      </w:r>
      <w:r w:rsidRPr="007E00D8">
        <w:rPr>
          <w:rFonts w:eastAsia="DejaVuSans" w:cs="DejaVuSans"/>
        </w:rPr>
        <w:t xml:space="preserve"> contribuisce alla riduzione della pressione arteriosa.</w:t>
      </w:r>
    </w:p>
    <w:p w:rsidR="004241AC" w:rsidRPr="00E43089" w:rsidRDefault="004241AC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E43089" w:rsidRDefault="004241AC" w:rsidP="00E4308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43089" w:rsidRDefault="004241AC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43089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42CCB">
        <w:rPr>
          <w:rFonts w:eastAsia="Calibri" w:cs="Calibri"/>
          <w:b/>
          <w:bCs/>
          <w:color w:val="000000"/>
          <w:lang w:eastAsia="it-IT"/>
        </w:rPr>
        <w:t>Irbediur</w:t>
      </w:r>
      <w:proofErr w:type="spellEnd"/>
      <w:r w:rsidRPr="00E43089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F42CCB">
        <w:rPr>
          <w:rFonts w:ascii="Calibri" w:hAnsi="Calibri" w:cs="Arial"/>
        </w:rPr>
        <w:t>Irbediur</w:t>
      </w:r>
      <w:proofErr w:type="spellEnd"/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generico</w:t>
      </w:r>
      <w:r w:rsidRPr="004E389D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</w:t>
      </w:r>
      <w:r w:rsidR="00013020">
        <w:rPr>
          <w:rFonts w:ascii="Calibri" w:hAnsi="Calibri" w:cs="Arial"/>
        </w:rPr>
        <w:t>al</w:t>
      </w:r>
      <w:r>
        <w:rPr>
          <w:rFonts w:ascii="Calibri" w:hAnsi="Calibri" w:cs="Arial"/>
        </w:rPr>
        <w:t xml:space="preserve"> medicinal</w:t>
      </w:r>
      <w:r w:rsidR="00013020">
        <w:rPr>
          <w:rFonts w:ascii="Calibri" w:hAnsi="Calibri" w:cs="Arial"/>
        </w:rPr>
        <w:t>e</w:t>
      </w:r>
      <w:r w:rsidR="008348A8">
        <w:rPr>
          <w:rFonts w:ascii="Calibri" w:hAnsi="Calibri" w:cs="Arial"/>
        </w:rPr>
        <w:t xml:space="preserve"> di riferimento</w:t>
      </w:r>
      <w:r w:rsidR="00013020">
        <w:rPr>
          <w:rFonts w:ascii="Calibri" w:hAnsi="Calibri" w:cs="Arial"/>
        </w:rPr>
        <w:t xml:space="preserve"> </w:t>
      </w:r>
      <w:proofErr w:type="spellStart"/>
      <w:r w:rsidR="008348A8">
        <w:rPr>
          <w:rFonts w:ascii="Calibri" w:hAnsi="Calibri" w:cs="Arial"/>
        </w:rPr>
        <w:t>CoAprovel</w:t>
      </w:r>
      <w:proofErr w:type="spellEnd"/>
      <w:r w:rsidR="00013020">
        <w:rPr>
          <w:rFonts w:ascii="Calibri" w:hAnsi="Calibri" w:cs="Arial"/>
        </w:rPr>
        <w:t xml:space="preserve">. Due medicinali sono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42CCB">
        <w:rPr>
          <w:rFonts w:eastAsia="Calibri" w:cs="Calibri"/>
          <w:b/>
          <w:bCs/>
          <w:color w:val="000000"/>
          <w:lang w:eastAsia="it-IT"/>
        </w:rPr>
        <w:t>Irbediur</w:t>
      </w:r>
      <w:proofErr w:type="spellEnd"/>
      <w:r w:rsidRPr="00FA55B0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F42CC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Irbediur</w:t>
      </w:r>
      <w:proofErr w:type="spellEnd"/>
      <w:r w:rsidR="00B8237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C8171A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4349A2">
        <w:rPr>
          <w:rFonts w:eastAsia="Calibri" w:cs="Calibri"/>
          <w:lang w:eastAsia="it-IT"/>
        </w:rPr>
        <w:t>; pertanto,</w:t>
      </w:r>
      <w:r w:rsidR="004241AC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42CCB">
        <w:rPr>
          <w:rFonts w:eastAsia="Calibri" w:cs="Calibri"/>
          <w:b/>
          <w:bCs/>
          <w:color w:val="000000"/>
          <w:lang w:eastAsia="it-IT"/>
        </w:rPr>
        <w:t>Irbediur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</w:t>
      </w:r>
      <w:r w:rsidR="00F42CCB">
        <w:rPr>
          <w:rFonts w:eastAsia="Calibri" w:cs="Calibri"/>
          <w:lang w:eastAsia="it-IT"/>
        </w:rPr>
        <w:t>a</w:t>
      </w:r>
      <w:r w:rsidRPr="002A3F14">
        <w:rPr>
          <w:rFonts w:eastAsia="Calibri" w:cs="Calibri"/>
          <w:lang w:eastAsia="it-IT"/>
        </w:rPr>
        <w:t xml:space="preserve"> </w:t>
      </w:r>
      <w:r w:rsidRPr="008F40F4">
        <w:rPr>
          <w:rFonts w:eastAsia="Calibri" w:cs="Calibri"/>
          <w:lang w:eastAsia="it-IT"/>
        </w:rPr>
        <w:t>sedut</w:t>
      </w:r>
      <w:r w:rsidR="00F42CCB" w:rsidRPr="008F40F4">
        <w:rPr>
          <w:rFonts w:eastAsia="Calibri" w:cs="Calibri"/>
          <w:lang w:eastAsia="it-IT"/>
        </w:rPr>
        <w:t>a</w:t>
      </w:r>
      <w:r w:rsidRPr="008F40F4">
        <w:rPr>
          <w:rFonts w:eastAsia="Calibri" w:cs="Calibri"/>
          <w:lang w:eastAsia="it-IT"/>
        </w:rPr>
        <w:t xml:space="preserve"> del </w:t>
      </w:r>
      <w:r w:rsidR="008F40F4" w:rsidRPr="008F40F4">
        <w:rPr>
          <w:rFonts w:eastAsia="Calibri" w:cs="Calibri"/>
          <w:lang w:eastAsia="it-IT"/>
        </w:rPr>
        <w:t xml:space="preserve">13-15 luglio </w:t>
      </w:r>
      <w:r w:rsidR="008348A8" w:rsidRPr="008F40F4">
        <w:rPr>
          <w:rFonts w:eastAsia="Calibri" w:cs="Calibri"/>
          <w:lang w:eastAsia="it-IT"/>
        </w:rPr>
        <w:t>2015</w:t>
      </w:r>
      <w:r w:rsidRPr="008F40F4">
        <w:rPr>
          <w:rFonts w:eastAsia="Calibri" w:cs="Calibri"/>
          <w:lang w:eastAsia="it-IT"/>
        </w:rPr>
        <w:t>, ha concluso</w:t>
      </w:r>
      <w:r>
        <w:rPr>
          <w:rFonts w:eastAsia="Calibri" w:cs="Calibri"/>
          <w:lang w:eastAsia="it-IT"/>
        </w:rPr>
        <w:t xml:space="preserve">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8348A8">
        <w:rPr>
          <w:rFonts w:eastAsia="Calibri" w:cs="Calibri"/>
          <w:lang w:eastAsia="it-IT"/>
        </w:rPr>
        <w:t>CoAprovel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F42CCB">
        <w:rPr>
          <w:rFonts w:eastAsia="Calibri" w:cs="Calibri"/>
          <w:lang w:eastAsia="it-IT"/>
        </w:rPr>
        <w:t>Irbediur</w:t>
      </w:r>
      <w:proofErr w:type="spellEnd"/>
      <w:r w:rsidR="00062636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 </w:t>
      </w:r>
      <w:r w:rsidR="00010B82" w:rsidRPr="00CB3303">
        <w:rPr>
          <w:rFonts w:eastAsia="Calibri" w:cs="Calibri"/>
          <w:lang w:eastAsia="it-IT"/>
        </w:rPr>
        <w:t>s</w:t>
      </w:r>
      <w:r w:rsidR="00010B82">
        <w:rPr>
          <w:rFonts w:eastAsia="Calibri" w:cs="Calibri"/>
          <w:lang w:eastAsia="it-IT"/>
        </w:rPr>
        <w:t>o</w:t>
      </w:r>
      <w:r w:rsidR="00010B82" w:rsidRPr="00CB3303">
        <w:rPr>
          <w:rFonts w:eastAsia="Calibri" w:cs="Calibri"/>
          <w:lang w:eastAsia="it-IT"/>
        </w:rPr>
        <w:t>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159A3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</w:t>
      </w:r>
      <w:r w:rsidRPr="00BC6EC6">
        <w:rPr>
          <w:rFonts w:eastAsia="Calibri" w:cs="Calibri"/>
          <w:lang w:eastAsia="it-IT"/>
        </w:rPr>
        <w:t>medicinale</w:t>
      </w:r>
      <w:r w:rsidR="00D20170" w:rsidRPr="00BC6EC6">
        <w:rPr>
          <w:rFonts w:eastAsia="Calibri" w:cs="Calibri"/>
          <w:lang w:eastAsia="it-IT"/>
        </w:rPr>
        <w:t xml:space="preserve"> </w:t>
      </w:r>
      <w:r w:rsidRPr="00BC6EC6">
        <w:rPr>
          <w:rFonts w:eastAsia="Calibri" w:cs="Calibri"/>
          <w:lang w:eastAsia="it-IT"/>
        </w:rPr>
        <w:t>(</w:t>
      </w:r>
      <w:r w:rsidR="00D20170" w:rsidRPr="00BC6EC6">
        <w:rPr>
          <w:rFonts w:eastAsia="Calibri" w:cs="Calibri"/>
          <w:lang w:eastAsia="it-IT"/>
        </w:rPr>
        <w:t>A</w:t>
      </w:r>
      <w:r w:rsidRPr="00BC6EC6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42CCB">
        <w:rPr>
          <w:rFonts w:eastAsia="Calibri" w:cs="Calibri"/>
          <w:b/>
          <w:bCs/>
          <w:color w:val="000000"/>
          <w:lang w:eastAsia="it-IT"/>
        </w:rPr>
        <w:t>Irbediur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031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42CCB">
        <w:rPr>
          <w:rFonts w:eastAsia="Calibri" w:cs="Calibri"/>
          <w:lang w:eastAsia="it-IT"/>
        </w:rPr>
        <w:t>Irbediur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42CCB">
        <w:rPr>
          <w:rFonts w:eastAsia="Calibri" w:cs="Calibri"/>
          <w:b/>
          <w:bCs/>
          <w:color w:val="000000"/>
          <w:lang w:eastAsia="it-IT"/>
        </w:rPr>
        <w:t>Irbediur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F71336">
        <w:rPr>
          <w:rFonts w:eastAsia="Calibri" w:cs="Calibri"/>
          <w:bCs/>
          <w:iCs/>
          <w:lang w:eastAsia="it-IT"/>
        </w:rPr>
        <w:t xml:space="preserve">Il </w:t>
      </w:r>
      <w:r w:rsidR="00F71336" w:rsidRPr="00F71336">
        <w:rPr>
          <w:rFonts w:eastAsia="Calibri" w:cs="Calibri"/>
          <w:bCs/>
          <w:iCs/>
          <w:lang w:eastAsia="it-IT"/>
        </w:rPr>
        <w:t xml:space="preserve">3 febbraio </w:t>
      </w:r>
      <w:r w:rsidRPr="00F71336">
        <w:rPr>
          <w:rFonts w:eastAsia="Calibri" w:cs="Calibri"/>
          <w:bCs/>
          <w:iCs/>
          <w:lang w:eastAsia="it-IT"/>
        </w:rPr>
        <w:t>201</w:t>
      </w:r>
      <w:r w:rsidR="00F71336" w:rsidRPr="00F71336">
        <w:rPr>
          <w:rFonts w:eastAsia="Calibri" w:cs="Calibri"/>
          <w:bCs/>
          <w:iCs/>
          <w:lang w:eastAsia="it-IT"/>
        </w:rPr>
        <w:t>6</w:t>
      </w:r>
      <w:r w:rsidRPr="00F71336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F42CCB" w:rsidRPr="00F71336">
        <w:rPr>
          <w:rFonts w:eastAsia="Calibri" w:cs="Calibri"/>
          <w:bCs/>
          <w:color w:val="000000"/>
          <w:lang w:eastAsia="it-IT"/>
        </w:rPr>
        <w:t>Irbediur</w:t>
      </w:r>
      <w:proofErr w:type="spellEnd"/>
      <w:r w:rsidRPr="00F71336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900C91" w:rsidRDefault="00900C91" w:rsidP="00900C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Default="00900C91" w:rsidP="00900C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F42CCB">
        <w:rPr>
          <w:rFonts w:eastAsia="Calibri" w:cs="Calibri"/>
          <w:bCs/>
          <w:color w:val="000000"/>
          <w:lang w:eastAsia="it-IT"/>
        </w:rPr>
        <w:t>Irbediur</w:t>
      </w:r>
      <w:proofErr w:type="spellEnd"/>
      <w:r w:rsidRPr="00CA3A1E">
        <w:rPr>
          <w:rFonts w:eastAsia="Calibri" w:cs="Calibri"/>
          <w:bCs/>
          <w:color w:val="000000"/>
          <w:lang w:eastAsia="it-IT"/>
        </w:rPr>
        <w:t>,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(</w:t>
      </w:r>
      <w:hyperlink r:id="rId7" w:history="1">
        <w:r w:rsidR="00947EF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>
        <w:rPr>
          <w:rFonts w:eastAsia="Calibri" w:cs="Calibri"/>
          <w:lang w:eastAsia="it-IT"/>
        </w:rPr>
        <w:t>)</w:t>
      </w:r>
      <w:r w:rsidRPr="002A3F14">
        <w:rPr>
          <w:rFonts w:eastAsia="Calibri" w:cs="Calibri"/>
          <w:lang w:eastAsia="it-IT"/>
        </w:rPr>
        <w:t xml:space="preserve"> o contattare il medico o </w:t>
      </w:r>
      <w:r w:rsidR="00FA55B0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5F62FE" w:rsidRDefault="005F62FE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A7E0C" w:rsidRDefault="004A7E0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65AE1">
        <w:rPr>
          <w:rFonts w:eastAsia="Calibri" w:cs="Calibri"/>
          <w:lang w:eastAsia="it-IT"/>
        </w:rPr>
        <w:t>16.07.2015</w:t>
      </w:r>
      <w:r w:rsidRPr="002A3F14">
        <w:rPr>
          <w:rFonts w:eastAsia="Calibri" w:cs="Calibri"/>
          <w:lang w:eastAsia="it-IT"/>
        </w:rPr>
        <w:t xml:space="preserve">. </w:t>
      </w:r>
    </w:p>
    <w:p w:rsidR="00A41EA1" w:rsidRDefault="00A41EA1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C24649" w:rsidRDefault="00C24649" w:rsidP="004241AC">
      <w:pPr>
        <w:spacing w:after="0" w:line="240" w:lineRule="auto"/>
        <w:jc w:val="both"/>
      </w:pPr>
    </w:p>
    <w:p w:rsidR="00C24649" w:rsidRDefault="00C24649" w:rsidP="004241AC">
      <w:pPr>
        <w:spacing w:after="0" w:line="240" w:lineRule="auto"/>
        <w:jc w:val="both"/>
      </w:pPr>
    </w:p>
    <w:p w:rsidR="00C24649" w:rsidRDefault="00C24649" w:rsidP="004241AC">
      <w:pPr>
        <w:spacing w:after="0" w:line="240" w:lineRule="auto"/>
        <w:jc w:val="both"/>
      </w:pPr>
    </w:p>
    <w:p w:rsidR="00C24649" w:rsidRDefault="00C24649" w:rsidP="004241AC">
      <w:pPr>
        <w:spacing w:after="0" w:line="240" w:lineRule="auto"/>
        <w:jc w:val="both"/>
      </w:pPr>
    </w:p>
    <w:p w:rsidR="00C24649" w:rsidRDefault="00C24649" w:rsidP="004241AC">
      <w:pPr>
        <w:spacing w:after="0" w:line="240" w:lineRule="auto"/>
        <w:jc w:val="both"/>
      </w:pPr>
    </w:p>
    <w:p w:rsidR="00C24649" w:rsidRDefault="00C24649" w:rsidP="004241AC">
      <w:pPr>
        <w:spacing w:after="0" w:line="240" w:lineRule="auto"/>
        <w:jc w:val="both"/>
      </w:pPr>
    </w:p>
    <w:p w:rsidR="00C24649" w:rsidRDefault="00C24649" w:rsidP="004241AC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Pr="0033523E" w:rsidRDefault="00900C91" w:rsidP="00900C91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8206E7" w:rsidRDefault="00900C91" w:rsidP="00900C9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900C91" w:rsidRPr="002A3F14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900C91" w:rsidRPr="0033523E" w:rsidRDefault="00900C91" w:rsidP="00900C91">
      <w:pPr>
        <w:pStyle w:val="Paragrafoelenco"/>
        <w:rPr>
          <w:b/>
        </w:rPr>
      </w:pPr>
    </w:p>
    <w:p w:rsidR="00900C91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900C91" w:rsidRPr="0033523E" w:rsidRDefault="00900C91" w:rsidP="00900C91">
      <w:pPr>
        <w:pStyle w:val="Paragrafoelenco"/>
        <w:rPr>
          <w:b/>
        </w:rPr>
      </w:pPr>
    </w:p>
    <w:p w:rsidR="00900C91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900C91" w:rsidRPr="0033523E" w:rsidRDefault="00900C91" w:rsidP="00900C91">
      <w:pPr>
        <w:pStyle w:val="Paragrafoelenco"/>
        <w:rPr>
          <w:b/>
        </w:rPr>
      </w:pPr>
    </w:p>
    <w:p w:rsidR="00900C91" w:rsidRPr="002E4DCB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900C91" w:rsidRDefault="00900C91" w:rsidP="00900C9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BC23ED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ED287E" w:rsidRDefault="00ED287E" w:rsidP="00900C91"/>
    <w:p w:rsidR="00ED287E" w:rsidRDefault="00ED287E" w:rsidP="00900C91"/>
    <w:p w:rsidR="00900C91" w:rsidRDefault="00900C91" w:rsidP="00900C91"/>
    <w:p w:rsidR="00900C91" w:rsidRDefault="00900C91" w:rsidP="00900C91"/>
    <w:p w:rsidR="00900C91" w:rsidRPr="008206E7" w:rsidRDefault="00900C91" w:rsidP="00900C9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900C91" w:rsidRDefault="00900C91" w:rsidP="00C24649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F42CCB" w:rsidRPr="00F42CCB">
        <w:t>Benedetti &amp; Co.</w:t>
      </w:r>
      <w:r w:rsidR="00F42CCB" w:rsidRPr="00F42CCB">
        <w:rPr>
          <w:b/>
        </w:rPr>
        <w:t xml:space="preserve"> </w:t>
      </w:r>
      <w:r>
        <w:t xml:space="preserve">l’autorizzazione all’immissione in commercio (AIC) per il </w:t>
      </w:r>
      <w:r w:rsidRPr="006B2CC3">
        <w:t xml:space="preserve">medicinale </w:t>
      </w:r>
      <w:proofErr w:type="spellStart"/>
      <w:r w:rsidR="00F42CCB" w:rsidRPr="00F71336">
        <w:t>Irbediur</w:t>
      </w:r>
      <w:proofErr w:type="spellEnd"/>
      <w:r w:rsidRPr="00F71336">
        <w:t xml:space="preserve"> </w:t>
      </w:r>
      <w:r w:rsidRPr="00F71336">
        <w:rPr>
          <w:rFonts w:eastAsia="Calibri" w:cs="Calibri"/>
          <w:bCs/>
          <w:iCs/>
          <w:lang w:eastAsia="it-IT"/>
        </w:rPr>
        <w:t xml:space="preserve">il </w:t>
      </w:r>
      <w:r w:rsidR="00F71336" w:rsidRPr="00F71336">
        <w:rPr>
          <w:rFonts w:eastAsia="Calibri" w:cs="Calibri"/>
          <w:bCs/>
          <w:iCs/>
          <w:lang w:eastAsia="it-IT"/>
        </w:rPr>
        <w:t>3 febbraio</w:t>
      </w:r>
      <w:r w:rsidR="00F71336">
        <w:rPr>
          <w:rFonts w:eastAsia="Calibri" w:cs="Calibri"/>
          <w:bCs/>
          <w:iCs/>
          <w:lang w:eastAsia="it-IT"/>
        </w:rPr>
        <w:t xml:space="preserve"> 2016</w:t>
      </w:r>
      <w:r>
        <w:t xml:space="preserve">. </w:t>
      </w:r>
      <w:r w:rsidR="007E00D8">
        <w:t xml:space="preserve"> </w:t>
      </w:r>
    </w:p>
    <w:p w:rsidR="00C24649" w:rsidRDefault="00C24649" w:rsidP="00C24649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7461B9" w:rsidRDefault="00F42CCB" w:rsidP="00900C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Irbediur</w:t>
      </w:r>
      <w:proofErr w:type="spellEnd"/>
      <w:r w:rsidR="00900C91"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</w:t>
      </w:r>
      <w:r w:rsidR="00900C91" w:rsidRPr="007461B9">
        <w:rPr>
          <w:rFonts w:eastAsia="Calibri" w:cs="Calibri"/>
          <w:color w:val="000000"/>
          <w:lang w:eastAsia="it-IT"/>
        </w:rPr>
        <w:t>(ricetta ripetibile).</w:t>
      </w:r>
    </w:p>
    <w:p w:rsidR="00900C91" w:rsidRPr="007461B9" w:rsidRDefault="00900C91" w:rsidP="00900C91">
      <w:pPr>
        <w:spacing w:after="0" w:line="240" w:lineRule="auto"/>
        <w:jc w:val="both"/>
      </w:pPr>
    </w:p>
    <w:p w:rsidR="00900C91" w:rsidRPr="007461B9" w:rsidRDefault="00900C91" w:rsidP="00900C91">
      <w:pPr>
        <w:spacing w:after="0" w:line="240" w:lineRule="auto"/>
        <w:jc w:val="both"/>
      </w:pPr>
      <w:r w:rsidRPr="007461B9">
        <w:t>Questa procedura è stata presentata ai sensi dell’art. 10</w:t>
      </w:r>
      <w:r w:rsidR="007461B9" w:rsidRPr="007461B9">
        <w:t>(1)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:rsidR="00900C91" w:rsidRPr="007461B9" w:rsidRDefault="00900C91" w:rsidP="00900C9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00C91" w:rsidRPr="007E00D8" w:rsidRDefault="00F42CCB" w:rsidP="00900C9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Irbediur</w:t>
      </w:r>
      <w:proofErr w:type="spellEnd"/>
      <w:r w:rsidR="00900C91"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7E00D8">
        <w:rPr>
          <w:rFonts w:eastAsia="Calibri" w:cs="Calibri"/>
          <w:color w:val="000000"/>
          <w:lang w:eastAsia="it-IT"/>
        </w:rPr>
        <w:t>è un medicinale</w:t>
      </w:r>
      <w:r w:rsidR="009246CB">
        <w:rPr>
          <w:rFonts w:eastAsia="Calibri" w:cs="Calibri"/>
          <w:color w:val="000000"/>
          <w:lang w:eastAsia="it-IT"/>
        </w:rPr>
        <w:t xml:space="preserve"> generico</w:t>
      </w:r>
      <w:r w:rsidR="00900C91" w:rsidRPr="007E00D8">
        <w:rPr>
          <w:rFonts w:eastAsia="Calibri" w:cs="Calibri"/>
          <w:color w:val="000000"/>
          <w:lang w:eastAsia="it-IT"/>
        </w:rPr>
        <w:t xml:space="preserve"> contenente in a</w:t>
      </w:r>
      <w:r w:rsidR="009246CB">
        <w:rPr>
          <w:rFonts w:eastAsia="Calibri" w:cs="Calibri"/>
          <w:color w:val="000000"/>
          <w:lang w:eastAsia="it-IT"/>
        </w:rPr>
        <w:t xml:space="preserve">ssociazione due principi attivi, </w:t>
      </w:r>
      <w:proofErr w:type="spellStart"/>
      <w:r w:rsidR="00C24649">
        <w:rPr>
          <w:rFonts w:eastAsia="Calibri" w:cs="Calibri"/>
          <w:bCs/>
          <w:color w:val="000000"/>
          <w:lang w:eastAsia="it-IT"/>
        </w:rPr>
        <w:t>i</w:t>
      </w:r>
      <w:r w:rsidR="008348A8">
        <w:rPr>
          <w:rFonts w:eastAsia="Calibri" w:cs="Calibri"/>
          <w:bCs/>
          <w:color w:val="000000"/>
          <w:lang w:eastAsia="it-IT"/>
        </w:rPr>
        <w:t>rbesartan</w:t>
      </w:r>
      <w:proofErr w:type="spellEnd"/>
      <w:r w:rsidR="009246CB" w:rsidRPr="007E00D8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9246CB" w:rsidRPr="007E00D8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9246CB">
        <w:rPr>
          <w:rFonts w:eastAsia="Calibri" w:cs="Calibri"/>
          <w:bCs/>
          <w:color w:val="000000"/>
          <w:lang w:eastAsia="it-IT"/>
        </w:rPr>
        <w:t>,</w:t>
      </w:r>
      <w:r w:rsidR="00900C91" w:rsidRPr="007E00D8">
        <w:rPr>
          <w:rFonts w:eastAsia="Calibri" w:cs="Calibri"/>
          <w:color w:val="000000"/>
          <w:lang w:eastAsia="it-IT"/>
        </w:rPr>
        <w:t xml:space="preserve"> presenti </w:t>
      </w:r>
      <w:r w:rsidR="007E00D8" w:rsidRPr="007E00D8">
        <w:rPr>
          <w:rFonts w:eastAsia="Calibri" w:cs="Calibri"/>
          <w:color w:val="000000"/>
          <w:lang w:eastAsia="it-IT"/>
        </w:rPr>
        <w:t xml:space="preserve">nel medicinale di riferimento </w:t>
      </w:r>
      <w:proofErr w:type="spellStart"/>
      <w:r w:rsidR="008348A8">
        <w:rPr>
          <w:rFonts w:eastAsia="Calibri" w:cs="Calibri"/>
          <w:color w:val="000000"/>
          <w:lang w:eastAsia="it-IT"/>
        </w:rPr>
        <w:t>CoAprovel</w:t>
      </w:r>
      <w:proofErr w:type="spellEnd"/>
      <w:r w:rsidR="007E00D8" w:rsidRPr="007E00D8">
        <w:rPr>
          <w:rFonts w:eastAsia="Calibri" w:cs="Calibri"/>
          <w:color w:val="000000"/>
          <w:lang w:eastAsia="it-IT"/>
        </w:rPr>
        <w:t>, autorizzato in Italia da più di 10 anni.</w:t>
      </w:r>
    </w:p>
    <w:p w:rsidR="00900C91" w:rsidRPr="007E00D8" w:rsidRDefault="00900C91" w:rsidP="00900C91">
      <w:pPr>
        <w:spacing w:after="0" w:line="240" w:lineRule="auto"/>
        <w:jc w:val="both"/>
        <w:rPr>
          <w:highlight w:val="yellow"/>
        </w:rPr>
      </w:pPr>
    </w:p>
    <w:p w:rsidR="00900C91" w:rsidRPr="007E00D8" w:rsidRDefault="00F42CCB" w:rsidP="00900C9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Irbediur</w:t>
      </w:r>
      <w:proofErr w:type="spellEnd"/>
      <w:r w:rsidR="00900C91" w:rsidRPr="007E00D8">
        <w:rPr>
          <w:rFonts w:eastAsia="Calibri" w:cs="Calibri"/>
          <w:bCs/>
          <w:color w:val="000000"/>
          <w:lang w:eastAsia="it-IT"/>
        </w:rPr>
        <w:t xml:space="preserve">, </w:t>
      </w:r>
      <w:r w:rsidR="00900C91" w:rsidRPr="007E00D8">
        <w:rPr>
          <w:color w:val="000000"/>
        </w:rPr>
        <w:t>il cui c</w:t>
      </w:r>
      <w:r w:rsidR="00900C91" w:rsidRPr="007E00D8">
        <w:rPr>
          <w:iCs/>
        </w:rPr>
        <w:t xml:space="preserve">odice ATC è </w:t>
      </w:r>
      <w:r w:rsidR="00C24649" w:rsidRPr="00937354">
        <w:rPr>
          <w:rFonts w:ascii="Calibri" w:hAnsi="Calibri"/>
        </w:rPr>
        <w:t>C09DA04</w:t>
      </w:r>
      <w:r w:rsidR="00900C91" w:rsidRPr="007E00D8">
        <w:rPr>
          <w:rFonts w:eastAsia="DejaVuSans" w:cs="DejaVuSans"/>
        </w:rPr>
        <w:t>,</w:t>
      </w:r>
      <w:r w:rsidR="00900C91"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7E00D8">
        <w:rPr>
          <w:rFonts w:eastAsia="Calibri" w:cs="Calibri"/>
          <w:color w:val="000000"/>
          <w:lang w:eastAsia="it-IT"/>
        </w:rPr>
        <w:t xml:space="preserve">contiene </w:t>
      </w:r>
      <w:r w:rsidR="007E00D8" w:rsidRPr="007E00D8">
        <w:rPr>
          <w:rFonts w:eastAsia="Calibri" w:cs="Calibri"/>
          <w:color w:val="000000"/>
          <w:lang w:eastAsia="it-IT"/>
        </w:rPr>
        <w:t>due</w:t>
      </w:r>
      <w:r w:rsidR="00900C91" w:rsidRPr="007E00D8">
        <w:rPr>
          <w:rFonts w:eastAsia="Calibri" w:cs="Calibri"/>
          <w:color w:val="000000"/>
          <w:lang w:eastAsia="it-IT"/>
        </w:rPr>
        <w:t xml:space="preserve"> principi attivi </w:t>
      </w:r>
      <w:r w:rsidR="007E00D8" w:rsidRPr="007E00D8">
        <w:rPr>
          <w:rFonts w:eastAsia="Calibri" w:cs="Calibri"/>
          <w:color w:val="000000"/>
          <w:lang w:eastAsia="it-IT"/>
        </w:rPr>
        <w:t>(</w:t>
      </w:r>
      <w:proofErr w:type="spellStart"/>
      <w:r w:rsidR="008348A8">
        <w:rPr>
          <w:rFonts w:eastAsia="Calibri" w:cs="Calibri"/>
          <w:bCs/>
          <w:color w:val="000000"/>
          <w:lang w:eastAsia="it-IT"/>
        </w:rPr>
        <w:t>irbesartan</w:t>
      </w:r>
      <w:proofErr w:type="spellEnd"/>
      <w:r w:rsidR="007E00D8" w:rsidRPr="007E00D8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7E00D8" w:rsidRPr="007E00D8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7E00D8" w:rsidRPr="007E00D8">
        <w:rPr>
          <w:rFonts w:eastAsia="Calibri" w:cs="Calibri"/>
          <w:bCs/>
          <w:color w:val="000000"/>
          <w:lang w:eastAsia="it-IT"/>
        </w:rPr>
        <w:t xml:space="preserve">) </w:t>
      </w:r>
      <w:r w:rsidR="00900C91" w:rsidRPr="007E00D8">
        <w:rPr>
          <w:rFonts w:eastAsia="Calibri" w:cs="Calibri"/>
          <w:color w:val="000000"/>
          <w:lang w:eastAsia="it-IT"/>
        </w:rPr>
        <w:t xml:space="preserve">che fanno </w:t>
      </w:r>
      <w:r w:rsidR="00900C91" w:rsidRPr="007E00D8">
        <w:t xml:space="preserve">parte della categoria farmaco-terapeutica </w:t>
      </w:r>
      <w:r w:rsidR="00900C91" w:rsidRPr="007E00D8">
        <w:rPr>
          <w:iCs/>
        </w:rPr>
        <w:t xml:space="preserve">degli </w:t>
      </w:r>
      <w:r w:rsidR="00900C91" w:rsidRPr="007E00D8">
        <w:rPr>
          <w:color w:val="000000"/>
        </w:rPr>
        <w:t>antipertensivi</w:t>
      </w:r>
      <w:r w:rsidR="00900C91" w:rsidRPr="007E00D8">
        <w:rPr>
          <w:iCs/>
        </w:rPr>
        <w:t>.</w:t>
      </w:r>
    </w:p>
    <w:p w:rsidR="007E00D8" w:rsidRPr="007E00D8" w:rsidRDefault="007E00D8" w:rsidP="00900C9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7E00D8" w:rsidRPr="007461B9" w:rsidRDefault="008348A8" w:rsidP="007E00D8">
      <w:pPr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cs="Calibri"/>
          <w:iCs/>
        </w:rPr>
        <w:t>Irbesartan</w:t>
      </w:r>
      <w:proofErr w:type="spellEnd"/>
      <w:r w:rsidR="00B8237B">
        <w:rPr>
          <w:rFonts w:cs="Calibri"/>
          <w:iCs/>
        </w:rPr>
        <w:t xml:space="preserve"> è un antagonista dell’</w:t>
      </w:r>
      <w:proofErr w:type="spellStart"/>
      <w:r w:rsidR="00B8237B">
        <w:rPr>
          <w:rFonts w:cs="Calibri"/>
          <w:iCs/>
        </w:rPr>
        <w:t>a</w:t>
      </w:r>
      <w:r w:rsidR="007E00D8" w:rsidRPr="007461B9">
        <w:rPr>
          <w:rFonts w:cs="Calibri"/>
          <w:iCs/>
        </w:rPr>
        <w:t>ngiotensina</w:t>
      </w:r>
      <w:proofErr w:type="spellEnd"/>
      <w:r w:rsidR="007E00D8" w:rsidRPr="007461B9">
        <w:rPr>
          <w:rFonts w:cs="Calibri"/>
          <w:iCs/>
        </w:rPr>
        <w:t xml:space="preserve"> II. L’</w:t>
      </w:r>
      <w:proofErr w:type="spellStart"/>
      <w:r w:rsidR="007E00D8" w:rsidRPr="007461B9">
        <w:rPr>
          <w:rFonts w:cs="Calibri"/>
          <w:iCs/>
        </w:rPr>
        <w:t>angiotensina</w:t>
      </w:r>
      <w:proofErr w:type="spellEnd"/>
      <w:r w:rsidR="007E00D8" w:rsidRPr="007461B9">
        <w:rPr>
          <w:rFonts w:cs="Calibri"/>
          <w:iCs/>
        </w:rPr>
        <w:t xml:space="preserve"> II è l’ormone vasoattivo principale del sistema </w:t>
      </w:r>
      <w:proofErr w:type="spellStart"/>
      <w:r w:rsidR="007E00D8" w:rsidRPr="007461B9">
        <w:rPr>
          <w:rFonts w:cs="Calibri"/>
          <w:iCs/>
        </w:rPr>
        <w:t>renina-angiotensina-aldosterone</w:t>
      </w:r>
      <w:proofErr w:type="spellEnd"/>
      <w:r w:rsidR="007E00D8" w:rsidRPr="007461B9">
        <w:rPr>
          <w:rFonts w:cs="Calibri"/>
          <w:iCs/>
        </w:rPr>
        <w:t xml:space="preserve"> e gioca un ruolo nella fisiopatologia dell’ipertensione e di altre malattie cardiovascolari. Esso ha anche un ruolo nella patogenesi dell’ipertrofia e del danno d’organo. Gli effetti fisiologici maggiori dell’</w:t>
      </w:r>
      <w:proofErr w:type="spellStart"/>
      <w:r w:rsidR="007E00D8" w:rsidRPr="007461B9">
        <w:rPr>
          <w:rFonts w:cs="Calibri"/>
          <w:iCs/>
        </w:rPr>
        <w:t>angiotensina</w:t>
      </w:r>
      <w:proofErr w:type="spellEnd"/>
      <w:r w:rsidR="007E00D8" w:rsidRPr="007461B9">
        <w:rPr>
          <w:rFonts w:cs="Calibri"/>
          <w:iCs/>
        </w:rPr>
        <w:t xml:space="preserve"> II, come vasocostrizione, stimolazione di </w:t>
      </w:r>
      <w:proofErr w:type="spellStart"/>
      <w:r w:rsidR="007E00D8" w:rsidRPr="007461B9">
        <w:rPr>
          <w:rFonts w:cs="Calibri"/>
          <w:iCs/>
        </w:rPr>
        <w:t>aldosterone</w:t>
      </w:r>
      <w:proofErr w:type="spellEnd"/>
      <w:r w:rsidR="007E00D8" w:rsidRPr="007461B9">
        <w:rPr>
          <w:rFonts w:cs="Calibri"/>
          <w:iCs/>
        </w:rPr>
        <w:t xml:space="preserve">, regolazione dell’equilibrio </w:t>
      </w:r>
      <w:proofErr w:type="spellStart"/>
      <w:r w:rsidR="007E00D8" w:rsidRPr="007461B9">
        <w:rPr>
          <w:rFonts w:cs="Calibri"/>
          <w:iCs/>
        </w:rPr>
        <w:t>idrosalino</w:t>
      </w:r>
      <w:proofErr w:type="spellEnd"/>
      <w:r w:rsidR="007E00D8" w:rsidRPr="007461B9">
        <w:rPr>
          <w:rFonts w:cs="Calibri"/>
          <w:iCs/>
        </w:rPr>
        <w:t xml:space="preserve"> e stimolazione della crescita cellulare, sono mediati attraverso il recettore di tipo 1 (AT</w:t>
      </w:r>
      <w:r w:rsidR="007E00D8" w:rsidRPr="007461B9">
        <w:rPr>
          <w:rFonts w:cs="Calibri"/>
          <w:iCs/>
          <w:vertAlign w:val="subscript"/>
        </w:rPr>
        <w:t>1</w:t>
      </w:r>
      <w:r w:rsidR="007E00D8" w:rsidRPr="007461B9">
        <w:rPr>
          <w:rFonts w:cs="Calibri"/>
          <w:iCs/>
        </w:rPr>
        <w:t>).</w:t>
      </w:r>
    </w:p>
    <w:p w:rsidR="007461B9" w:rsidRPr="007461B9" w:rsidRDefault="007461B9" w:rsidP="007461B9">
      <w:pPr>
        <w:spacing w:after="0" w:line="240" w:lineRule="auto"/>
        <w:jc w:val="both"/>
        <w:rPr>
          <w:rFonts w:cs="Calibri"/>
          <w:iCs/>
        </w:rPr>
      </w:pPr>
      <w:r w:rsidRPr="007461B9">
        <w:rPr>
          <w:rFonts w:cs="Calibri"/>
          <w:iCs/>
        </w:rPr>
        <w:t>L’</w:t>
      </w:r>
      <w:proofErr w:type="spellStart"/>
      <w:r w:rsidRPr="007461B9">
        <w:rPr>
          <w:rFonts w:cs="Calibri"/>
          <w:iCs/>
        </w:rPr>
        <w:t>idroclorotiazide</w:t>
      </w:r>
      <w:proofErr w:type="spellEnd"/>
      <w:r w:rsidRPr="007461B9">
        <w:rPr>
          <w:rFonts w:cs="Calibri"/>
          <w:iCs/>
        </w:rPr>
        <w:t xml:space="preserve"> inibisce il riassorbimento attivo di sodio, principalmente nei tubuli renali distali e favorisce l’escrezione di sodio, cloro e acqua. L’escrezione renale di potassio e magnesio aumenta in maniera dose-dipendente, mentre il calcio è riassorbito in maggior misura. L’</w:t>
      </w:r>
      <w:proofErr w:type="spellStart"/>
      <w:r w:rsidRPr="007461B9">
        <w:rPr>
          <w:rFonts w:cs="Calibri"/>
          <w:iCs/>
        </w:rPr>
        <w:t>idroclorotiazide</w:t>
      </w:r>
      <w:proofErr w:type="spellEnd"/>
      <w:r w:rsidRPr="007461B9">
        <w:rPr>
          <w:rFonts w:cs="Calibri"/>
          <w:iCs/>
        </w:rPr>
        <w:t xml:space="preserve"> diminuisce il volume plasmatico e i liquidi extracellulari e riduce la gittata cardiaca e la pressione arteriosa. Durante la terapia a lungo termine, la riduzione delle resistenze periferiche contribuisce alla riduzione della pressione arteriosa.</w:t>
      </w:r>
    </w:p>
    <w:p w:rsidR="007461B9" w:rsidRPr="007461B9" w:rsidRDefault="008348A8" w:rsidP="007461B9">
      <w:pPr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cs="Calibri"/>
          <w:iCs/>
        </w:rPr>
        <w:t>Irbesartan</w:t>
      </w:r>
      <w:proofErr w:type="spellEnd"/>
      <w:r w:rsidR="007461B9" w:rsidRPr="007461B9">
        <w:rPr>
          <w:rFonts w:cs="Calibri"/>
          <w:iCs/>
        </w:rPr>
        <w:t xml:space="preserve"> e </w:t>
      </w:r>
      <w:proofErr w:type="spellStart"/>
      <w:r w:rsidR="007461B9" w:rsidRPr="007461B9">
        <w:rPr>
          <w:rFonts w:cs="Calibri"/>
          <w:iCs/>
        </w:rPr>
        <w:t>idroclorotiazide</w:t>
      </w:r>
      <w:proofErr w:type="spellEnd"/>
      <w:r w:rsidR="007461B9" w:rsidRPr="007461B9">
        <w:rPr>
          <w:rFonts w:cs="Calibri"/>
          <w:iCs/>
        </w:rPr>
        <w:t xml:space="preserve"> hanno effetti antiipertensivi additivi.</w:t>
      </w:r>
    </w:p>
    <w:p w:rsidR="007461B9" w:rsidRPr="007461B9" w:rsidRDefault="007461B9" w:rsidP="00900C9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900C91" w:rsidRPr="007461B9" w:rsidRDefault="00F42CCB" w:rsidP="00900C91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Irbediur</w:t>
      </w:r>
      <w:proofErr w:type="spellEnd"/>
      <w:r w:rsidR="00900C91" w:rsidRPr="007461B9">
        <w:rPr>
          <w:rFonts w:eastAsia="Calibri" w:cs="Calibri"/>
          <w:color w:val="000000"/>
          <w:lang w:eastAsia="it-IT"/>
        </w:rPr>
        <w:t xml:space="preserve"> </w:t>
      </w:r>
      <w:r w:rsidR="00900C91" w:rsidRPr="007461B9">
        <w:rPr>
          <w:rFonts w:cs="Helvetica"/>
        </w:rPr>
        <w:t xml:space="preserve">è indicato </w:t>
      </w:r>
      <w:r w:rsidR="007E00D8" w:rsidRPr="007461B9">
        <w:rPr>
          <w:rFonts w:cs="Helvetica"/>
        </w:rPr>
        <w:t>nel t</w:t>
      </w:r>
      <w:r w:rsidR="007E00D8" w:rsidRPr="007461B9">
        <w:rPr>
          <w:rFonts w:cs="Calibri"/>
        </w:rPr>
        <w:t xml:space="preserve">rattamento dell’ipertensione essenziale in pazienti adulti con pressione arteriosa non adeguatamente controllata dalla </w:t>
      </w:r>
      <w:proofErr w:type="spellStart"/>
      <w:r w:rsidR="007E00D8" w:rsidRPr="007461B9">
        <w:rPr>
          <w:rFonts w:cs="Calibri"/>
        </w:rPr>
        <w:t>monoterapia</w:t>
      </w:r>
      <w:proofErr w:type="spellEnd"/>
      <w:r w:rsidR="007E00D8" w:rsidRPr="007461B9">
        <w:rPr>
          <w:rFonts w:cs="Calibri"/>
        </w:rPr>
        <w:t xml:space="preserve"> con </w:t>
      </w:r>
      <w:proofErr w:type="spellStart"/>
      <w:r w:rsidR="008348A8">
        <w:rPr>
          <w:rFonts w:cs="Calibri"/>
        </w:rPr>
        <w:t>irbesartan</w:t>
      </w:r>
      <w:proofErr w:type="spellEnd"/>
      <w:r w:rsidR="007E00D8" w:rsidRPr="007461B9">
        <w:rPr>
          <w:rFonts w:cs="Calibri"/>
        </w:rPr>
        <w:t xml:space="preserve"> o </w:t>
      </w:r>
      <w:proofErr w:type="spellStart"/>
      <w:r w:rsidR="007E00D8" w:rsidRPr="007461B9">
        <w:rPr>
          <w:rFonts w:cs="Calibri"/>
        </w:rPr>
        <w:t>idroclorotiazide</w:t>
      </w:r>
      <w:proofErr w:type="spellEnd"/>
      <w:r w:rsidR="007E00D8" w:rsidRPr="007461B9">
        <w:rPr>
          <w:rFonts w:cs="Calibri"/>
        </w:rPr>
        <w:t>.</w:t>
      </w:r>
    </w:p>
    <w:p w:rsidR="00900C91" w:rsidRPr="007461B9" w:rsidRDefault="00900C91" w:rsidP="00900C91">
      <w:pPr>
        <w:spacing w:after="0" w:line="240" w:lineRule="auto"/>
        <w:jc w:val="both"/>
      </w:pPr>
    </w:p>
    <w:p w:rsidR="00900C91" w:rsidRPr="007461B9" w:rsidRDefault="00900C91" w:rsidP="00900C91">
      <w:pPr>
        <w:spacing w:after="0" w:line="240" w:lineRule="auto"/>
        <w:jc w:val="both"/>
      </w:pPr>
      <w:r w:rsidRPr="007461B9">
        <w:t xml:space="preserve">Poiché </w:t>
      </w:r>
      <w:proofErr w:type="spellStart"/>
      <w:r w:rsidR="00F42CCB">
        <w:t>Irbediur</w:t>
      </w:r>
      <w:proofErr w:type="spellEnd"/>
      <w:r w:rsidRPr="007461B9">
        <w:t xml:space="preserve"> contiene due principi attivi noti già usati contemporaneamente nella terapia dell’ipertensione, non sono stati forniti nuovi dati non clinici e clinici: questo approccio è accettabile poiché il medicinale di riferimento </w:t>
      </w:r>
      <w:proofErr w:type="spellStart"/>
      <w:r w:rsidR="008348A8">
        <w:t>CoAprovel</w:t>
      </w:r>
      <w:proofErr w:type="spellEnd"/>
      <w:r w:rsidRPr="007461B9">
        <w:t xml:space="preserve"> è autorizzato </w:t>
      </w:r>
      <w:r w:rsidR="00A41EA1">
        <w:t xml:space="preserve">in Italia </w:t>
      </w:r>
      <w:r w:rsidRPr="007461B9">
        <w:t>da oltre 10 anni.</w:t>
      </w:r>
    </w:p>
    <w:p w:rsidR="00900C91" w:rsidRPr="00900C91" w:rsidRDefault="00900C91" w:rsidP="00900C91">
      <w:pPr>
        <w:spacing w:after="0" w:line="240" w:lineRule="auto"/>
        <w:jc w:val="both"/>
      </w:pPr>
      <w:r w:rsidRPr="007461B9">
        <w:t>La richiesta di AIC è supportata da uno studio di bioequivalenza che ha confrontato i profili farmacocinetici</w:t>
      </w:r>
      <w:r w:rsidRPr="00900C91">
        <w:t xml:space="preserve"> del medicinale test </w:t>
      </w:r>
      <w:proofErr w:type="spellStart"/>
      <w:r w:rsidR="00F42CCB">
        <w:t>Irbediur</w:t>
      </w:r>
      <w:proofErr w:type="spellEnd"/>
      <w:r w:rsidRPr="00900C91">
        <w:t xml:space="preserve"> e quelli del medicinale</w:t>
      </w:r>
      <w:r w:rsidR="00F147C1">
        <w:t xml:space="preserve"> di riferimento</w:t>
      </w:r>
      <w:r w:rsidRPr="00900C91">
        <w:t xml:space="preserve"> </w:t>
      </w:r>
      <w:proofErr w:type="spellStart"/>
      <w:r w:rsidR="008348A8">
        <w:t>CoAprovel</w:t>
      </w:r>
      <w:proofErr w:type="spellEnd"/>
      <w:r w:rsidR="00A41EA1">
        <w:t xml:space="preserve"> </w:t>
      </w:r>
      <w:r w:rsidR="00F147C1">
        <w:t>autorizzato in Italia</w:t>
      </w:r>
      <w:r w:rsidRPr="00900C91">
        <w:t>.</w:t>
      </w:r>
    </w:p>
    <w:p w:rsidR="00900C91" w:rsidRPr="00900C91" w:rsidRDefault="00900C91" w:rsidP="00900C91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900C91" w:rsidRPr="00900C91" w:rsidRDefault="00900C91" w:rsidP="00900C91">
      <w:pPr>
        <w:spacing w:after="0" w:line="240" w:lineRule="auto"/>
        <w:jc w:val="both"/>
      </w:pPr>
    </w:p>
    <w:p w:rsidR="008A59E9" w:rsidRDefault="00900C91" w:rsidP="008A59E9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A59E9">
        <w:t xml:space="preserve">Le autorità </w:t>
      </w:r>
      <w:r w:rsidR="00862C5F">
        <w:t>regolatorie</w:t>
      </w:r>
      <w:r w:rsidR="008A59E9">
        <w:t xml:space="preserve"> europee competenti hanno rilasciato i certificati GMP per i siti di produzione.</w:t>
      </w:r>
    </w:p>
    <w:p w:rsidR="00900C91" w:rsidRPr="00900C91" w:rsidRDefault="00900C91" w:rsidP="00900C91">
      <w:pPr>
        <w:spacing w:after="0" w:line="240" w:lineRule="auto"/>
        <w:jc w:val="both"/>
        <w:rPr>
          <w:highlight w:val="yellow"/>
        </w:rPr>
      </w:pPr>
    </w:p>
    <w:p w:rsidR="00900C91" w:rsidRPr="00900C91" w:rsidRDefault="00900C91" w:rsidP="00900C91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900C91" w:rsidRP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F42CCB">
        <w:t>Irbediur</w:t>
      </w:r>
      <w:proofErr w:type="spellEnd"/>
      <w:r w:rsidRPr="00900C91"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E50712" w:rsidRDefault="00E50712" w:rsidP="00900C91">
      <w:pPr>
        <w:spacing w:after="0" w:line="240" w:lineRule="auto"/>
        <w:jc w:val="both"/>
      </w:pPr>
    </w:p>
    <w:p w:rsidR="00900C91" w:rsidRPr="004F01AD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4F01AD">
        <w:rPr>
          <w:b/>
        </w:rPr>
        <w:lastRenderedPageBreak/>
        <w:t xml:space="preserve">ASPETTI </w:t>
      </w:r>
      <w:proofErr w:type="spellStart"/>
      <w:r w:rsidRPr="004F01AD">
        <w:rPr>
          <w:b/>
        </w:rPr>
        <w:t>DI</w:t>
      </w:r>
      <w:proofErr w:type="spellEnd"/>
      <w:r w:rsidRPr="004F01AD">
        <w:rPr>
          <w:b/>
        </w:rPr>
        <w:t xml:space="preserve"> QUALITA’</w:t>
      </w:r>
    </w:p>
    <w:p w:rsidR="00900C91" w:rsidRPr="004F01AD" w:rsidRDefault="00900C91" w:rsidP="00900C91">
      <w:pPr>
        <w:spacing w:after="0" w:line="240" w:lineRule="auto"/>
        <w:jc w:val="both"/>
      </w:pPr>
      <w:r w:rsidRPr="004F01AD">
        <w:rPr>
          <w:b/>
        </w:rPr>
        <w:t xml:space="preserve">II.1a PRINCIPIO ATTIVO </w:t>
      </w:r>
      <w:r w:rsidR="008348A8" w:rsidRPr="004F01AD">
        <w:rPr>
          <w:b/>
        </w:rPr>
        <w:t>IRBESARTAN</w:t>
      </w:r>
      <w:r w:rsidR="00512512" w:rsidRPr="004F01AD">
        <w:rPr>
          <w:b/>
        </w:rPr>
        <w:t xml:space="preserve"> </w:t>
      </w:r>
    </w:p>
    <w:p w:rsidR="00900C91" w:rsidRPr="004F01AD" w:rsidRDefault="00900C91" w:rsidP="00900C91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4F01AD">
        <w:rPr>
          <w:u w:val="single"/>
        </w:rPr>
        <w:t>Nome chimico</w:t>
      </w:r>
      <w:r w:rsidR="00F147C1" w:rsidRPr="004F01AD">
        <w:t>:</w:t>
      </w:r>
      <w:r w:rsidR="00FD0C63" w:rsidRPr="004F01AD">
        <w:t xml:space="preserve"> </w:t>
      </w:r>
      <w:r w:rsidR="00F147C1" w:rsidRPr="004F01AD">
        <w:rPr>
          <w:rStyle w:val="s1"/>
          <w:rFonts w:asciiTheme="minorHAnsi" w:hAnsiTheme="minorHAnsi"/>
        </w:rPr>
        <w:t>2-Butyl-3-[[2′-(1</w:t>
      </w:r>
      <w:r w:rsidR="00F147C1" w:rsidRPr="004F01AD">
        <w:rPr>
          <w:rStyle w:val="s1"/>
          <w:rFonts w:asciiTheme="minorHAnsi" w:hAnsiTheme="minorHAnsi"/>
          <w:i/>
          <w:iCs/>
        </w:rPr>
        <w:t>H</w:t>
      </w:r>
      <w:r w:rsidR="00F147C1" w:rsidRPr="004F01AD">
        <w:rPr>
          <w:rStyle w:val="s1"/>
          <w:rFonts w:asciiTheme="minorHAnsi" w:hAnsiTheme="minorHAnsi"/>
        </w:rPr>
        <w:t>-tetrazol-5-yl)biphenyl-4-yl]methyl]-1,3-diazaspiro[4.4]non-1-en-4-one</w:t>
      </w:r>
      <w:r w:rsidR="00FD0C63" w:rsidRPr="004F01AD">
        <w:rPr>
          <w:rStyle w:val="s1"/>
          <w:rFonts w:asciiTheme="minorHAnsi" w:hAnsiTheme="minorHAnsi"/>
        </w:rPr>
        <w:t>.</w:t>
      </w:r>
    </w:p>
    <w:p w:rsidR="00900C91" w:rsidRPr="004F01AD" w:rsidRDefault="00900C91" w:rsidP="00900C91">
      <w:pPr>
        <w:spacing w:after="0" w:line="240" w:lineRule="auto"/>
        <w:jc w:val="both"/>
      </w:pPr>
      <w:r w:rsidRPr="004F01AD">
        <w:rPr>
          <w:u w:val="single"/>
        </w:rPr>
        <w:t>Struttura</w:t>
      </w:r>
      <w:r w:rsidRPr="004F01AD">
        <w:t>:</w:t>
      </w:r>
    </w:p>
    <w:p w:rsidR="00900C91" w:rsidRPr="004F01AD" w:rsidRDefault="00F147C1" w:rsidP="00900C91">
      <w:pPr>
        <w:spacing w:after="0" w:line="240" w:lineRule="auto"/>
        <w:jc w:val="center"/>
        <w:rPr>
          <w:noProof/>
          <w:highlight w:val="yellow"/>
          <w:lang w:eastAsia="it-IT"/>
        </w:rPr>
      </w:pPr>
      <w:r w:rsidRPr="004F01AD">
        <w:rPr>
          <w:rFonts w:cs="Arial"/>
          <w:noProof/>
          <w:lang w:eastAsia="it-IT"/>
        </w:rPr>
        <w:drawing>
          <wp:inline distT="0" distB="0" distL="0" distR="0">
            <wp:extent cx="1310362" cy="667909"/>
            <wp:effectExtent l="19050" t="0" r="4088" b="0"/>
            <wp:docPr id="2" name="Immagine 1" descr="P:\_dp\804\XML-IN\Images\CF2465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465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315" cy="66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C63" w:rsidRPr="004F01AD" w:rsidRDefault="00FD0C63" w:rsidP="00900C91">
      <w:pPr>
        <w:spacing w:after="0" w:line="240" w:lineRule="auto"/>
        <w:jc w:val="center"/>
        <w:rPr>
          <w:highlight w:val="yellow"/>
        </w:rPr>
      </w:pPr>
    </w:p>
    <w:p w:rsidR="00900C91" w:rsidRPr="004F01AD" w:rsidRDefault="00900C91" w:rsidP="004F01AD">
      <w:pPr>
        <w:spacing w:after="0" w:line="240" w:lineRule="auto"/>
        <w:jc w:val="both"/>
      </w:pPr>
      <w:r w:rsidRPr="004F01AD">
        <w:rPr>
          <w:u w:val="single"/>
        </w:rPr>
        <w:t>Formula molecolare</w:t>
      </w:r>
      <w:r w:rsidRPr="004F01AD">
        <w:t>:</w:t>
      </w:r>
      <w:r w:rsidRPr="004F01AD">
        <w:rPr>
          <w:rStyle w:val="s1"/>
          <w:rFonts w:asciiTheme="minorHAnsi" w:hAnsiTheme="minorHAnsi"/>
        </w:rPr>
        <w:t xml:space="preserve"> </w:t>
      </w:r>
      <w:r w:rsidR="00F147C1" w:rsidRPr="004F01AD">
        <w:rPr>
          <w:rStyle w:val="s1"/>
          <w:rFonts w:asciiTheme="minorHAnsi" w:hAnsiTheme="minorHAnsi"/>
        </w:rPr>
        <w:t>C</w:t>
      </w:r>
      <w:r w:rsidR="00F147C1" w:rsidRPr="004F01AD">
        <w:rPr>
          <w:rStyle w:val="s1"/>
          <w:rFonts w:asciiTheme="minorHAnsi" w:hAnsiTheme="minorHAnsi"/>
          <w:vertAlign w:val="subscript"/>
        </w:rPr>
        <w:t>25</w:t>
      </w:r>
      <w:r w:rsidR="00F147C1" w:rsidRPr="004F01AD">
        <w:rPr>
          <w:rStyle w:val="s1"/>
          <w:rFonts w:asciiTheme="minorHAnsi" w:hAnsiTheme="minorHAnsi"/>
        </w:rPr>
        <w:t>H</w:t>
      </w:r>
      <w:r w:rsidR="00F147C1" w:rsidRPr="004F01AD">
        <w:rPr>
          <w:rStyle w:val="s1"/>
          <w:rFonts w:asciiTheme="minorHAnsi" w:hAnsiTheme="minorHAnsi"/>
          <w:vertAlign w:val="subscript"/>
        </w:rPr>
        <w:t>28</w:t>
      </w:r>
      <w:r w:rsidR="00F147C1" w:rsidRPr="004F01AD">
        <w:rPr>
          <w:rStyle w:val="s1"/>
          <w:rFonts w:asciiTheme="minorHAnsi" w:hAnsiTheme="minorHAnsi"/>
        </w:rPr>
        <w:t>N</w:t>
      </w:r>
      <w:r w:rsidR="00F147C1" w:rsidRPr="004F01AD">
        <w:rPr>
          <w:rStyle w:val="s1"/>
          <w:rFonts w:asciiTheme="minorHAnsi" w:hAnsiTheme="minorHAnsi"/>
          <w:vertAlign w:val="subscript"/>
        </w:rPr>
        <w:t>6</w:t>
      </w:r>
      <w:r w:rsidR="00F147C1" w:rsidRPr="004F01AD">
        <w:rPr>
          <w:rStyle w:val="s1"/>
          <w:rFonts w:asciiTheme="minorHAnsi" w:hAnsiTheme="minorHAnsi"/>
        </w:rPr>
        <w:t>O</w:t>
      </w:r>
    </w:p>
    <w:p w:rsidR="00900C91" w:rsidRPr="004F01AD" w:rsidRDefault="00900C91" w:rsidP="004F01AD">
      <w:pPr>
        <w:spacing w:after="0" w:line="240" w:lineRule="auto"/>
        <w:jc w:val="both"/>
      </w:pPr>
      <w:r w:rsidRPr="004F01AD">
        <w:rPr>
          <w:u w:val="single"/>
        </w:rPr>
        <w:t>Peso molecolare</w:t>
      </w:r>
      <w:r w:rsidRPr="004F01AD">
        <w:t>:</w:t>
      </w:r>
      <w:r w:rsidRPr="004F01AD">
        <w:rPr>
          <w:rFonts w:cs="Arial"/>
          <w:color w:val="252525"/>
          <w:shd w:val="clear" w:color="auto" w:fill="F9F9F9"/>
        </w:rPr>
        <w:t xml:space="preserve"> </w:t>
      </w:r>
      <w:r w:rsidR="00F147C1" w:rsidRPr="004F01AD">
        <w:rPr>
          <w:rStyle w:val="s1"/>
          <w:rFonts w:asciiTheme="minorHAnsi" w:hAnsiTheme="minorHAnsi"/>
        </w:rPr>
        <w:t>428.5</w:t>
      </w:r>
      <w:r w:rsidR="00411E57" w:rsidRPr="004F01AD">
        <w:rPr>
          <w:rStyle w:val="s1"/>
          <w:rFonts w:asciiTheme="minorHAnsi" w:hAnsiTheme="minorHAnsi"/>
        </w:rPr>
        <w:t xml:space="preserve"> </w:t>
      </w:r>
      <w:r w:rsidRPr="004F01AD">
        <w:rPr>
          <w:rStyle w:val="s1"/>
          <w:rFonts w:asciiTheme="minorHAnsi" w:hAnsiTheme="minorHAnsi"/>
        </w:rPr>
        <w:t>g/mol</w:t>
      </w:r>
    </w:p>
    <w:p w:rsidR="00900C91" w:rsidRPr="004F01AD" w:rsidRDefault="00900C91" w:rsidP="004F01AD">
      <w:pPr>
        <w:spacing w:after="0" w:line="240" w:lineRule="auto"/>
        <w:jc w:val="both"/>
      </w:pPr>
      <w:r w:rsidRPr="004F01AD">
        <w:rPr>
          <w:u w:val="single"/>
        </w:rPr>
        <w:t>CAS</w:t>
      </w:r>
      <w:r w:rsidRPr="004F01AD">
        <w:t xml:space="preserve">: </w:t>
      </w:r>
      <w:r w:rsidR="00F147C1" w:rsidRPr="004F01AD">
        <w:rPr>
          <w:rStyle w:val="s1"/>
          <w:rFonts w:asciiTheme="minorHAnsi" w:hAnsiTheme="minorHAnsi"/>
        </w:rPr>
        <w:t>[138402-11-6]</w:t>
      </w:r>
    </w:p>
    <w:p w:rsidR="00900C91" w:rsidRPr="004F01AD" w:rsidRDefault="00900C91" w:rsidP="004F01AD">
      <w:pPr>
        <w:spacing w:after="0" w:line="240" w:lineRule="auto"/>
        <w:jc w:val="both"/>
      </w:pPr>
      <w:r w:rsidRPr="004F01AD">
        <w:rPr>
          <w:u w:val="single"/>
        </w:rPr>
        <w:t>Aspetto</w:t>
      </w:r>
      <w:r w:rsidRPr="004F01AD">
        <w:t>: polvere</w:t>
      </w:r>
      <w:r w:rsidR="00F147C1" w:rsidRPr="004F01AD">
        <w:t xml:space="preserve"> cristallina</w:t>
      </w:r>
      <w:r w:rsidRPr="004F01AD">
        <w:t xml:space="preserve"> bianca o quasi bianca</w:t>
      </w:r>
    </w:p>
    <w:p w:rsidR="00900C91" w:rsidRPr="004F01AD" w:rsidRDefault="00900C91" w:rsidP="004F01AD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4F01AD">
        <w:rPr>
          <w:u w:val="single"/>
        </w:rPr>
        <w:t>Solubilità</w:t>
      </w:r>
      <w:r w:rsidR="00972CE3" w:rsidRPr="004F01AD">
        <w:t xml:space="preserve">: </w:t>
      </w:r>
      <w:r w:rsidR="00FD0C63" w:rsidRPr="004F01AD">
        <w:t>praticamente insolubile in acqua</w:t>
      </w:r>
      <w:r w:rsidR="00FD0C63" w:rsidRPr="004F01AD">
        <w:rPr>
          <w:rStyle w:val="s1"/>
          <w:rFonts w:asciiTheme="minorHAnsi" w:hAnsiTheme="minorHAnsi"/>
        </w:rPr>
        <w:t xml:space="preserve">, </w:t>
      </w:r>
      <w:r w:rsidR="004F01AD" w:rsidRPr="004F01AD">
        <w:rPr>
          <w:rStyle w:val="s1"/>
          <w:rFonts w:asciiTheme="minorHAnsi" w:hAnsiTheme="minorHAnsi"/>
        </w:rPr>
        <w:t>leggermente</w:t>
      </w:r>
      <w:r w:rsidR="00FD0C63" w:rsidRPr="004F01AD">
        <w:rPr>
          <w:rStyle w:val="s1"/>
          <w:rFonts w:asciiTheme="minorHAnsi" w:hAnsiTheme="minorHAnsi"/>
        </w:rPr>
        <w:t xml:space="preserve"> solubile in metilene cloruro, poco solubile in </w:t>
      </w:r>
      <w:r w:rsidR="00F147C1" w:rsidRPr="004F01AD">
        <w:rPr>
          <w:rStyle w:val="s1"/>
          <w:rFonts w:asciiTheme="minorHAnsi" w:hAnsiTheme="minorHAnsi"/>
        </w:rPr>
        <w:t>m</w:t>
      </w:r>
      <w:r w:rsidR="00FD0C63" w:rsidRPr="004F01AD">
        <w:rPr>
          <w:rStyle w:val="s1"/>
          <w:rFonts w:asciiTheme="minorHAnsi" w:hAnsiTheme="minorHAnsi"/>
        </w:rPr>
        <w:t>etanolo.</w:t>
      </w:r>
    </w:p>
    <w:p w:rsidR="00900C91" w:rsidRPr="004F01AD" w:rsidRDefault="00900C91" w:rsidP="004F01AD">
      <w:pPr>
        <w:spacing w:after="0" w:line="240" w:lineRule="auto"/>
        <w:jc w:val="both"/>
      </w:pPr>
      <w:r w:rsidRPr="004F01AD">
        <w:rPr>
          <w:u w:val="single"/>
        </w:rPr>
        <w:t>Polimorfismo</w:t>
      </w:r>
      <w:r w:rsidRPr="004F01AD">
        <w:t xml:space="preserve">: </w:t>
      </w:r>
      <w:proofErr w:type="spellStart"/>
      <w:r w:rsidR="008348A8" w:rsidRPr="004F01AD">
        <w:rPr>
          <w:lang w:eastAsia="it-IT"/>
        </w:rPr>
        <w:t>irbesartan</w:t>
      </w:r>
      <w:proofErr w:type="spellEnd"/>
      <w:r w:rsidR="00FD0C63" w:rsidRPr="004F01AD">
        <w:rPr>
          <w:lang w:eastAsia="it-IT"/>
        </w:rPr>
        <w:t xml:space="preserve"> </w:t>
      </w:r>
      <w:r w:rsidRPr="004F01AD">
        <w:rPr>
          <w:lang w:eastAsia="it-IT"/>
        </w:rPr>
        <w:t>mostra polimorfismo</w:t>
      </w:r>
      <w:r w:rsidRPr="004F01AD">
        <w:t>.</w:t>
      </w:r>
    </w:p>
    <w:p w:rsidR="00F147C1" w:rsidRPr="004F01AD" w:rsidRDefault="00F147C1" w:rsidP="004F01AD">
      <w:pPr>
        <w:spacing w:after="0" w:line="240" w:lineRule="auto"/>
        <w:jc w:val="both"/>
      </w:pPr>
    </w:p>
    <w:p w:rsidR="002E6417" w:rsidRDefault="002E6417" w:rsidP="002E6417">
      <w:pPr>
        <w:spacing w:after="0" w:line="240" w:lineRule="auto"/>
        <w:jc w:val="both"/>
      </w:pPr>
      <w:r w:rsidRPr="00EE29EF">
        <w:t xml:space="preserve">Il principio attivo </w:t>
      </w:r>
      <w:proofErr w:type="spellStart"/>
      <w:r>
        <w:t>irbesartan</w:t>
      </w:r>
      <w:proofErr w:type="spellEnd"/>
      <w:r w:rsidRPr="00EE29EF">
        <w:t xml:space="preserve"> è presente in Farmacopea Europea </w:t>
      </w:r>
      <w:r w:rsidRPr="00A72D8A">
        <w:t xml:space="preserve">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a</w:t>
      </w:r>
      <w:r>
        <w:t>l</w:t>
      </w:r>
      <w:r w:rsidRPr="00A72D8A">
        <w:t xml:space="preserve"> produttor</w:t>
      </w:r>
      <w:r>
        <w:t xml:space="preserve">e </w:t>
      </w:r>
      <w:r w:rsidRPr="00A72D8A">
        <w:t>il certificato di conformità alla Farmacopea Europea</w:t>
      </w:r>
      <w:r>
        <w:t>.</w:t>
      </w:r>
    </w:p>
    <w:p w:rsidR="002E6417" w:rsidRDefault="002E6417" w:rsidP="002E6417">
      <w:pPr>
        <w:spacing w:after="0" w:line="240" w:lineRule="auto"/>
        <w:jc w:val="both"/>
      </w:pPr>
      <w:r>
        <w:t xml:space="preserve">Ad eccezione del confezionamento e della </w:t>
      </w:r>
      <w:proofErr w:type="spellStart"/>
      <w:r>
        <w:t>stablità</w:t>
      </w:r>
      <w:proofErr w:type="spellEnd"/>
      <w:r>
        <w:t>,</w:t>
      </w:r>
      <w:r w:rsidRPr="005C6DF2">
        <w:t xml:space="preserve"> gli aspetti di produzione e controllo sono coperti dal certificato di conformità alla Farmacopea Europea.</w:t>
      </w:r>
    </w:p>
    <w:p w:rsidR="004F01AD" w:rsidRPr="004F01AD" w:rsidRDefault="00972CE3" w:rsidP="004F01AD">
      <w:pPr>
        <w:spacing w:after="0" w:line="240" w:lineRule="auto"/>
        <w:jc w:val="both"/>
        <w:rPr>
          <w:rFonts w:cs="Arial"/>
        </w:rPr>
      </w:pPr>
      <w:r w:rsidRPr="004F01AD">
        <w:t xml:space="preserve">Il principio attivo è confezionato in un adeguato contenitore, per il quale sono stati forniti specifiche e certificati analitici. Il confezionamento primario </w:t>
      </w:r>
      <w:r w:rsidR="00F147C1" w:rsidRPr="004F01AD">
        <w:rPr>
          <w:rFonts w:cs="Arial"/>
        </w:rPr>
        <w:t>doppio contenitore di polietilene</w:t>
      </w:r>
      <w:r w:rsidR="004F01AD" w:rsidRPr="004F01AD">
        <w:rPr>
          <w:rFonts w:cs="Arial"/>
        </w:rPr>
        <w:t>.</w:t>
      </w:r>
    </w:p>
    <w:p w:rsidR="007461B9" w:rsidRPr="004F01AD" w:rsidRDefault="00972CE3" w:rsidP="004F01AD">
      <w:pPr>
        <w:spacing w:after="0" w:line="240" w:lineRule="auto"/>
        <w:jc w:val="both"/>
      </w:pPr>
      <w:r w:rsidRPr="004F01AD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4F01AD">
        <w:t>retest</w:t>
      </w:r>
      <w:proofErr w:type="spellEnd"/>
      <w:r w:rsidRPr="004F01AD">
        <w:t xml:space="preserve"> di </w:t>
      </w:r>
      <w:r w:rsidR="004F01AD">
        <w:t>36</w:t>
      </w:r>
      <w:r w:rsidRPr="004F01AD">
        <w:t xml:space="preserve"> mesi</w:t>
      </w:r>
      <w:r w:rsidR="002E6417">
        <w:t xml:space="preserve"> conservato a temperatura inferiore a 36 mesi.</w:t>
      </w:r>
    </w:p>
    <w:p w:rsidR="007461B9" w:rsidRPr="004F01AD" w:rsidRDefault="007461B9" w:rsidP="004F01AD">
      <w:pPr>
        <w:spacing w:after="0" w:line="240" w:lineRule="auto"/>
        <w:jc w:val="both"/>
        <w:rPr>
          <w:highlight w:val="yellow"/>
        </w:rPr>
      </w:pPr>
    </w:p>
    <w:p w:rsidR="00900C91" w:rsidRPr="004F01AD" w:rsidRDefault="00900C91" w:rsidP="004F01AD">
      <w:pPr>
        <w:spacing w:after="0" w:line="240" w:lineRule="auto"/>
        <w:jc w:val="both"/>
      </w:pPr>
      <w:r w:rsidRPr="004F01AD">
        <w:rPr>
          <w:b/>
        </w:rPr>
        <w:t xml:space="preserve">II.1b PRINCIPIO ATTIVO </w:t>
      </w:r>
      <w:r w:rsidR="00A72D8A" w:rsidRPr="004F01AD">
        <w:rPr>
          <w:b/>
        </w:rPr>
        <w:t>IDROCLOROTIAZIDE</w:t>
      </w:r>
    </w:p>
    <w:p w:rsidR="00900C91" w:rsidRPr="00A72D8A" w:rsidRDefault="00900C91" w:rsidP="004F01AD">
      <w:pPr>
        <w:autoSpaceDE w:val="0"/>
        <w:autoSpaceDN w:val="0"/>
        <w:adjustRightInd w:val="0"/>
        <w:spacing w:after="0" w:line="240" w:lineRule="auto"/>
      </w:pPr>
      <w:r w:rsidRPr="00A72D8A">
        <w:rPr>
          <w:u w:val="single"/>
        </w:rPr>
        <w:t>Nome chimico</w:t>
      </w:r>
      <w:r w:rsidRPr="00A72D8A">
        <w:t xml:space="preserve">: </w:t>
      </w:r>
      <w:r w:rsidR="00A72D8A" w:rsidRPr="00A72D8A">
        <w:rPr>
          <w:rStyle w:val="s1"/>
          <w:rFonts w:asciiTheme="minorHAnsi" w:hAnsiTheme="minorHAnsi"/>
        </w:rPr>
        <w:t>6-Chloro-3,4-dihydro-2</w:t>
      </w:r>
      <w:r w:rsidR="00A72D8A" w:rsidRPr="00A72D8A">
        <w:rPr>
          <w:rStyle w:val="s1"/>
          <w:rFonts w:asciiTheme="minorHAnsi" w:hAnsiTheme="minorHAnsi"/>
          <w:i/>
          <w:iCs/>
        </w:rPr>
        <w:t>H</w:t>
      </w:r>
      <w:r w:rsidR="00A72D8A" w:rsidRPr="00A72D8A">
        <w:rPr>
          <w:rStyle w:val="s1"/>
          <w:rFonts w:asciiTheme="minorHAnsi" w:hAnsiTheme="minorHAnsi"/>
        </w:rPr>
        <w:t>-1,2,4-benzothiadiazine-7-sulfonamide 1,1-dioxide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Struttura</w:t>
      </w:r>
      <w:r w:rsidRPr="00A72D8A">
        <w:t>:</w:t>
      </w:r>
    </w:p>
    <w:p w:rsidR="00900C91" w:rsidRPr="00900C91" w:rsidRDefault="00A72D8A" w:rsidP="00900C91">
      <w:pPr>
        <w:spacing w:after="0" w:line="240" w:lineRule="auto"/>
        <w:jc w:val="center"/>
        <w:rPr>
          <w:highlight w:val="yellow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269061" cy="722457"/>
            <wp:effectExtent l="19050" t="0" r="7289" b="0"/>
            <wp:docPr id="5" name="Immagine 4" descr="P:\_dp\804\XML-IN\Images\cf0394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4\XML-IN\Images\cf0394-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430" cy="7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0C91" w:rsidRPr="00900C91">
        <w:rPr>
          <w:highlight w:val="yellow"/>
        </w:rPr>
        <w:t xml:space="preserve"> </w:t>
      </w:r>
    </w:p>
    <w:p w:rsidR="00900C91" w:rsidRPr="00A41EA1" w:rsidRDefault="00900C91" w:rsidP="00900C91">
      <w:pPr>
        <w:spacing w:after="0" w:line="240" w:lineRule="auto"/>
        <w:jc w:val="both"/>
      </w:pPr>
      <w:r w:rsidRPr="00A41EA1">
        <w:rPr>
          <w:u w:val="single"/>
        </w:rPr>
        <w:t>Formula molecolare</w:t>
      </w:r>
      <w:r w:rsidRPr="00A41EA1">
        <w:t xml:space="preserve">: </w:t>
      </w:r>
      <w:r w:rsidR="00A41EA1" w:rsidRPr="00A41EA1">
        <w:rPr>
          <w:rFonts w:cs="Arial"/>
          <w:color w:val="252525"/>
          <w:shd w:val="clear" w:color="auto" w:fill="F9F9F9"/>
        </w:rPr>
        <w:t>C</w:t>
      </w:r>
      <w:r w:rsidR="00A41EA1" w:rsidRPr="00A41EA1">
        <w:rPr>
          <w:rFonts w:cs="Cambria Math"/>
          <w:color w:val="252525"/>
          <w:shd w:val="clear" w:color="auto" w:fill="F9F9F9"/>
        </w:rPr>
        <w:t>₇</w:t>
      </w:r>
      <w:r w:rsidR="00A41EA1" w:rsidRPr="00A41EA1">
        <w:rPr>
          <w:rFonts w:cs="Arial"/>
          <w:color w:val="252525"/>
          <w:shd w:val="clear" w:color="auto" w:fill="F9F9F9"/>
        </w:rPr>
        <w:t>H</w:t>
      </w:r>
      <w:r w:rsidR="00A41EA1" w:rsidRPr="00A41EA1">
        <w:rPr>
          <w:rFonts w:cs="Cambria Math"/>
          <w:color w:val="252525"/>
          <w:shd w:val="clear" w:color="auto" w:fill="F9F9F9"/>
        </w:rPr>
        <w:t>₈</w:t>
      </w:r>
      <w:r w:rsidR="00A41EA1" w:rsidRPr="00A41EA1">
        <w:rPr>
          <w:rFonts w:cs="Arial"/>
          <w:color w:val="252525"/>
          <w:shd w:val="clear" w:color="auto" w:fill="F9F9F9"/>
        </w:rPr>
        <w:t>ClN</w:t>
      </w:r>
      <w:r w:rsidR="00A41EA1" w:rsidRPr="00A41EA1">
        <w:rPr>
          <w:rFonts w:cs="Cambria Math"/>
          <w:color w:val="252525"/>
          <w:shd w:val="clear" w:color="auto" w:fill="F9F9F9"/>
        </w:rPr>
        <w:t>₃</w:t>
      </w:r>
      <w:r w:rsidR="00A41EA1" w:rsidRPr="00A41EA1">
        <w:rPr>
          <w:rFonts w:cs="Arial"/>
          <w:color w:val="252525"/>
          <w:shd w:val="clear" w:color="auto" w:fill="F9F9F9"/>
        </w:rPr>
        <w:t>O</w:t>
      </w:r>
      <w:r w:rsidR="00A41EA1" w:rsidRPr="00A41EA1">
        <w:rPr>
          <w:rFonts w:cs="Cambria Math"/>
          <w:color w:val="252525"/>
          <w:shd w:val="clear" w:color="auto" w:fill="F9F9F9"/>
        </w:rPr>
        <w:t>₄</w:t>
      </w:r>
      <w:r w:rsidR="00A41EA1" w:rsidRPr="00A41EA1">
        <w:rPr>
          <w:rFonts w:cs="Arial"/>
          <w:color w:val="252525"/>
          <w:shd w:val="clear" w:color="auto" w:fill="F9F9F9"/>
        </w:rPr>
        <w:t>S</w:t>
      </w:r>
      <w:r w:rsidR="00A41EA1" w:rsidRPr="00A41EA1">
        <w:rPr>
          <w:rFonts w:cs="Cambria Math"/>
          <w:color w:val="252525"/>
          <w:shd w:val="clear" w:color="auto" w:fill="F9F9F9"/>
        </w:rPr>
        <w:t>₂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Peso molecolare</w:t>
      </w:r>
      <w:r w:rsidRPr="00A72D8A">
        <w:t xml:space="preserve">: </w:t>
      </w:r>
      <w:r w:rsidR="00A72D8A" w:rsidRPr="00A72D8A">
        <w:rPr>
          <w:rStyle w:val="s1"/>
          <w:rFonts w:asciiTheme="minorHAnsi" w:hAnsiTheme="minorHAnsi"/>
        </w:rPr>
        <w:t xml:space="preserve">297.7 </w:t>
      </w:r>
      <w:r w:rsidRPr="00A72D8A">
        <w:rPr>
          <w:rStyle w:val="s1"/>
          <w:rFonts w:asciiTheme="minorHAnsi" w:hAnsiTheme="minorHAnsi"/>
        </w:rPr>
        <w:t>g/mol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CAS</w:t>
      </w:r>
      <w:r w:rsidRPr="00A72D8A">
        <w:t xml:space="preserve">: </w:t>
      </w:r>
      <w:r w:rsidR="00A72D8A" w:rsidRPr="00A72D8A">
        <w:rPr>
          <w:rStyle w:val="s1"/>
          <w:rFonts w:asciiTheme="minorHAnsi" w:hAnsiTheme="minorHAnsi"/>
        </w:rPr>
        <w:t>[58-93-5]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Aspetto</w:t>
      </w:r>
      <w:r w:rsidRPr="00A72D8A">
        <w:t>: polvere</w:t>
      </w:r>
      <w:r w:rsidR="00A72D8A" w:rsidRPr="00A72D8A">
        <w:t xml:space="preserve"> cristallina</w:t>
      </w:r>
      <w:r w:rsidRPr="00A72D8A">
        <w:t xml:space="preserve"> bianca o quasi bianca</w:t>
      </w:r>
      <w:r w:rsidRPr="00A72D8A">
        <w:rPr>
          <w:rStyle w:val="s1"/>
          <w:rFonts w:asciiTheme="minorHAnsi" w:hAnsiTheme="minorHAnsi"/>
        </w:rPr>
        <w:t xml:space="preserve"> </w:t>
      </w:r>
    </w:p>
    <w:p w:rsidR="00A72D8A" w:rsidRPr="00A72D8A" w:rsidRDefault="00900C91" w:rsidP="00900C9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A72D8A">
        <w:rPr>
          <w:u w:val="single"/>
        </w:rPr>
        <w:t>Solubilità</w:t>
      </w:r>
      <w:r w:rsidRPr="00A72D8A">
        <w:t xml:space="preserve">: </w:t>
      </w:r>
      <w:r w:rsidR="00A72D8A" w:rsidRPr="00A72D8A">
        <w:t xml:space="preserve">molto </w:t>
      </w:r>
      <w:r w:rsidRPr="00A72D8A">
        <w:t>poco solubile in acqua, solubile in</w:t>
      </w:r>
      <w:r w:rsidR="00A72D8A" w:rsidRPr="00A72D8A">
        <w:t xml:space="preserve"> acetone, </w:t>
      </w:r>
      <w:r w:rsidRPr="00A72D8A">
        <w:t xml:space="preserve">moderatamente solubile in etanolo </w:t>
      </w:r>
      <w:r w:rsidR="00A72D8A" w:rsidRPr="00A72D8A">
        <w:t>96%</w:t>
      </w:r>
      <w:r w:rsidR="00A72D8A" w:rsidRPr="00A72D8A">
        <w:rPr>
          <w:rStyle w:val="s1"/>
          <w:rFonts w:asciiTheme="minorHAnsi" w:hAnsiTheme="minorHAnsi"/>
        </w:rPr>
        <w:t>. Si scioglie in soluzioni diluite di idrossidi alcalini.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Polimorfismo</w:t>
      </w:r>
      <w:r w:rsidRPr="00A72D8A">
        <w:t xml:space="preserve">: </w:t>
      </w:r>
      <w:proofErr w:type="spellStart"/>
      <w:r w:rsidR="00A72D8A" w:rsidRPr="00A72D8A">
        <w:rPr>
          <w:lang w:eastAsia="it-IT"/>
        </w:rPr>
        <w:t>Idroclorotiazide</w:t>
      </w:r>
      <w:proofErr w:type="spellEnd"/>
      <w:r w:rsidRPr="00A72D8A">
        <w:rPr>
          <w:lang w:eastAsia="it-IT"/>
        </w:rPr>
        <w:t xml:space="preserve"> mostra polimorfismo</w:t>
      </w:r>
      <w:r w:rsidRPr="00A72D8A">
        <w:t>.</w:t>
      </w:r>
    </w:p>
    <w:p w:rsidR="00900C91" w:rsidRPr="00A72D8A" w:rsidRDefault="00900C91" w:rsidP="00900C91">
      <w:pPr>
        <w:spacing w:after="0" w:line="240" w:lineRule="auto"/>
        <w:jc w:val="both"/>
        <w:rPr>
          <w:highlight w:val="yellow"/>
        </w:rPr>
      </w:pPr>
    </w:p>
    <w:p w:rsidR="00900C91" w:rsidRPr="00A72D8A" w:rsidRDefault="00900C91" w:rsidP="00900C91">
      <w:pPr>
        <w:spacing w:after="0" w:line="240" w:lineRule="auto"/>
        <w:jc w:val="both"/>
      </w:pPr>
      <w:r w:rsidRPr="00A72D8A">
        <w:t xml:space="preserve">Il principio attivo </w:t>
      </w:r>
      <w:proofErr w:type="spellStart"/>
      <w:r w:rsidR="00A72D8A" w:rsidRPr="00A72D8A">
        <w:t>idroclorotiazide</w:t>
      </w:r>
      <w:proofErr w:type="spellEnd"/>
      <w:r w:rsidRPr="00A72D8A">
        <w:t xml:space="preserve"> è presente in Farmacopea Europea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al produttore il certificato di conformità alla Farmacopea Europea</w:t>
      </w:r>
      <w:r w:rsidR="00897FDC">
        <w:t>.</w:t>
      </w:r>
    </w:p>
    <w:p w:rsidR="00972CE3" w:rsidRDefault="00972CE3" w:rsidP="00972CE3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principio attivo è confezionato in </w:t>
      </w:r>
      <w:r>
        <w:t>d</w:t>
      </w:r>
      <w:r w:rsidR="004F01AD">
        <w:t>oppia busta di polietilene</w:t>
      </w:r>
      <w:r w:rsidRPr="00F93450">
        <w:t xml:space="preserve">. Il periodo di </w:t>
      </w:r>
      <w:proofErr w:type="spellStart"/>
      <w:r w:rsidRPr="00F93450">
        <w:t>retest</w:t>
      </w:r>
      <w:proofErr w:type="spellEnd"/>
      <w:r w:rsidRPr="00F93450">
        <w:t xml:space="preserve"> è definito in 60 mesi.</w:t>
      </w:r>
    </w:p>
    <w:p w:rsidR="00900C91" w:rsidRDefault="00900C91" w:rsidP="00972CE3">
      <w:pPr>
        <w:spacing w:after="0" w:line="240" w:lineRule="auto"/>
        <w:jc w:val="both"/>
      </w:pPr>
    </w:p>
    <w:p w:rsidR="00A41EA1" w:rsidRDefault="00A41EA1" w:rsidP="004F01AD">
      <w:pPr>
        <w:spacing w:after="0" w:line="240" w:lineRule="auto"/>
        <w:jc w:val="both"/>
      </w:pPr>
    </w:p>
    <w:p w:rsidR="002E6417" w:rsidRDefault="002E6417" w:rsidP="004F01AD">
      <w:pPr>
        <w:spacing w:after="0" w:line="240" w:lineRule="auto"/>
        <w:jc w:val="both"/>
      </w:pPr>
    </w:p>
    <w:p w:rsidR="002E6417" w:rsidRDefault="002E6417" w:rsidP="004F01AD">
      <w:pPr>
        <w:spacing w:after="0" w:line="240" w:lineRule="auto"/>
        <w:jc w:val="both"/>
      </w:pPr>
    </w:p>
    <w:p w:rsidR="00900C91" w:rsidRPr="004F01AD" w:rsidRDefault="00900C91" w:rsidP="004F01AD">
      <w:pPr>
        <w:spacing w:after="0" w:line="240" w:lineRule="auto"/>
        <w:jc w:val="both"/>
        <w:rPr>
          <w:b/>
        </w:rPr>
      </w:pPr>
      <w:r w:rsidRPr="004F01AD">
        <w:rPr>
          <w:b/>
        </w:rPr>
        <w:lastRenderedPageBreak/>
        <w:t>II.2 PRODOTTO FINITO</w:t>
      </w:r>
    </w:p>
    <w:p w:rsidR="00D92A4D" w:rsidRPr="004F01AD" w:rsidRDefault="00D92A4D" w:rsidP="00D92A4D">
      <w:pPr>
        <w:spacing w:after="0" w:line="240" w:lineRule="auto"/>
        <w:jc w:val="both"/>
        <w:rPr>
          <w:b/>
        </w:rPr>
      </w:pPr>
      <w:r w:rsidRPr="004F01AD">
        <w:rPr>
          <w:b/>
        </w:rPr>
        <w:t>Descrizione e composizione</w:t>
      </w:r>
    </w:p>
    <w:p w:rsidR="00D92A4D" w:rsidRPr="00354339" w:rsidRDefault="00D92A4D" w:rsidP="00D92A4D">
      <w:pPr>
        <w:widowControl w:val="0"/>
        <w:spacing w:after="0" w:line="240" w:lineRule="auto"/>
        <w:jc w:val="both"/>
      </w:pPr>
      <w:proofErr w:type="spellStart"/>
      <w:r w:rsidRPr="00354339">
        <w:rPr>
          <w:rFonts w:eastAsia="Calibri" w:cs="Calibri"/>
          <w:color w:val="000000"/>
          <w:lang w:eastAsia="it-IT"/>
        </w:rPr>
        <w:t>Assico</w:t>
      </w:r>
      <w:proofErr w:type="spellEnd"/>
      <w:r w:rsidRPr="00354339">
        <w:rPr>
          <w:rFonts w:eastAsia="Calibri" w:cs="Calibri"/>
          <w:color w:val="000000"/>
          <w:lang w:eastAsia="it-IT"/>
        </w:rPr>
        <w:t xml:space="preserve"> è disponibile in compresse contenenti diversi dosaggi dei due principi attivi:</w:t>
      </w:r>
      <w:r w:rsidRPr="00354339">
        <w:t xml:space="preserve"> </w:t>
      </w:r>
      <w:r w:rsidRPr="00354339">
        <w:rPr>
          <w:rFonts w:cs="Helvetica"/>
        </w:rPr>
        <w:t>150 mg + 12,5 mg, 300 mg + 12,5 mg, 300 mg + 25 mg</w:t>
      </w:r>
      <w:r w:rsidRPr="00354339">
        <w:t>.</w:t>
      </w:r>
    </w:p>
    <w:p w:rsidR="00D92A4D" w:rsidRDefault="00D92A4D" w:rsidP="00D92A4D">
      <w:pPr>
        <w:spacing w:after="0" w:line="240" w:lineRule="auto"/>
        <w:jc w:val="both"/>
      </w:pPr>
      <w:r w:rsidRPr="00354339">
        <w:rPr>
          <w:u w:val="single"/>
        </w:rPr>
        <w:t>Le compresse da 150 mg + 12.5 mg</w:t>
      </w:r>
      <w:r w:rsidRPr="00354339">
        <w:t xml:space="preserve"> sono ovali, biconvesse, di colore bianco o quasi bianco  con impresso “450” su un lato.</w:t>
      </w:r>
    </w:p>
    <w:p w:rsidR="00D92A4D" w:rsidRPr="00354339" w:rsidRDefault="00D92A4D" w:rsidP="00D92A4D">
      <w:pPr>
        <w:spacing w:after="0" w:line="240" w:lineRule="auto"/>
        <w:jc w:val="both"/>
      </w:pPr>
      <w:r w:rsidRPr="00354339">
        <w:t>Gli eccipienti sono:</w:t>
      </w:r>
    </w:p>
    <w:p w:rsidR="00D92A4D" w:rsidRDefault="00D92A4D" w:rsidP="00D92A4D">
      <w:pPr>
        <w:spacing w:after="0" w:line="240" w:lineRule="auto"/>
        <w:jc w:val="both"/>
        <w:rPr>
          <w:rFonts w:ascii="Calibri" w:hAnsi="Calibri"/>
        </w:rPr>
      </w:pPr>
      <w:r w:rsidRPr="00FE7080">
        <w:rPr>
          <w:rFonts w:ascii="Calibri" w:hAnsi="Calibri"/>
          <w:i/>
          <w:iCs/>
        </w:rPr>
        <w:t>Nucleo della compressa</w:t>
      </w:r>
      <w:r w:rsidRPr="00FE7080">
        <w:rPr>
          <w:rFonts w:ascii="Calibri" w:hAnsi="Calibri"/>
        </w:rPr>
        <w:t xml:space="preserve">: lattosio monoidrato, cellulosa microcristallina, amido di mais </w:t>
      </w:r>
      <w:proofErr w:type="spellStart"/>
      <w:r w:rsidRPr="00FE7080">
        <w:rPr>
          <w:rFonts w:ascii="Calibri" w:hAnsi="Calibri"/>
        </w:rPr>
        <w:t>pregelatinizzato</w:t>
      </w:r>
      <w:proofErr w:type="spellEnd"/>
      <w:r w:rsidRPr="00FE7080">
        <w:rPr>
          <w:rFonts w:ascii="Calibri" w:hAnsi="Calibri"/>
        </w:rPr>
        <w:t xml:space="preserve">, </w:t>
      </w:r>
      <w:proofErr w:type="spellStart"/>
      <w:r w:rsidRPr="00FE7080">
        <w:rPr>
          <w:rFonts w:ascii="Calibri" w:hAnsi="Calibri"/>
        </w:rPr>
        <w:t>croscarmellosa</w:t>
      </w:r>
      <w:proofErr w:type="spellEnd"/>
      <w:r w:rsidRPr="00FE7080">
        <w:rPr>
          <w:rFonts w:ascii="Calibri" w:hAnsi="Calibri"/>
        </w:rPr>
        <w:t xml:space="preserve"> sodica, </w:t>
      </w:r>
      <w:proofErr w:type="spellStart"/>
      <w:r w:rsidRPr="00FE7080">
        <w:rPr>
          <w:rFonts w:ascii="Calibri" w:hAnsi="Calibri"/>
        </w:rPr>
        <w:t>povidone</w:t>
      </w:r>
      <w:proofErr w:type="spellEnd"/>
      <w:r w:rsidRPr="00FE7080">
        <w:rPr>
          <w:rFonts w:ascii="Calibri" w:hAnsi="Calibri"/>
        </w:rPr>
        <w:t>, magnesio stearato.</w:t>
      </w:r>
    </w:p>
    <w:p w:rsidR="00D92A4D" w:rsidRPr="00FE7080" w:rsidRDefault="00D92A4D" w:rsidP="00D92A4D">
      <w:pPr>
        <w:spacing w:after="0" w:line="240" w:lineRule="auto"/>
        <w:jc w:val="both"/>
        <w:rPr>
          <w:rFonts w:ascii="Calibri" w:hAnsi="Calibri"/>
        </w:rPr>
      </w:pPr>
      <w:r w:rsidRPr="00FE7080">
        <w:rPr>
          <w:rFonts w:ascii="Calibri" w:hAnsi="Calibri"/>
          <w:i/>
          <w:iCs/>
        </w:rPr>
        <w:t>Rivestimento</w:t>
      </w:r>
      <w:r w:rsidRPr="00FE7080">
        <w:rPr>
          <w:rFonts w:ascii="Calibri" w:hAnsi="Calibri"/>
        </w:rPr>
        <w:t xml:space="preserve">: </w:t>
      </w:r>
      <w:proofErr w:type="spellStart"/>
      <w:r w:rsidRPr="00FE7080">
        <w:rPr>
          <w:rFonts w:ascii="Calibri" w:hAnsi="Calibri"/>
        </w:rPr>
        <w:t>Opadry</w:t>
      </w:r>
      <w:proofErr w:type="spellEnd"/>
      <w:r w:rsidRPr="00FE7080">
        <w:rPr>
          <w:rFonts w:ascii="Calibri" w:hAnsi="Calibri"/>
        </w:rPr>
        <w:t xml:space="preserve"> II 32F38977 bianco [lattosio monoidrato, </w:t>
      </w:r>
      <w:proofErr w:type="spellStart"/>
      <w:r w:rsidRPr="00FE7080">
        <w:rPr>
          <w:rFonts w:ascii="Calibri" w:hAnsi="Calibri"/>
        </w:rPr>
        <w:t>ipromellosa</w:t>
      </w:r>
      <w:proofErr w:type="spellEnd"/>
      <w:r w:rsidRPr="00FE7080">
        <w:rPr>
          <w:rFonts w:ascii="Calibri" w:hAnsi="Calibri"/>
        </w:rPr>
        <w:t>, titanio diossido (E 171), macrogol]</w:t>
      </w:r>
    </w:p>
    <w:p w:rsidR="00D92A4D" w:rsidRPr="00FE7080" w:rsidRDefault="00D92A4D" w:rsidP="00D92A4D">
      <w:pPr>
        <w:spacing w:after="0" w:line="240" w:lineRule="auto"/>
        <w:jc w:val="both"/>
      </w:pPr>
      <w:r w:rsidRPr="00FE7080">
        <w:rPr>
          <w:u w:val="single"/>
        </w:rPr>
        <w:t>Le compresse da 300 mg + 12.5 mg</w:t>
      </w:r>
      <w:r w:rsidRPr="00FE7080">
        <w:t xml:space="preserve"> sono ovali, biconvesse di colore pesca  con impresso “451” su un lato.</w:t>
      </w:r>
    </w:p>
    <w:p w:rsidR="00D92A4D" w:rsidRPr="00FE7080" w:rsidRDefault="00D92A4D" w:rsidP="00D92A4D">
      <w:pPr>
        <w:spacing w:after="0" w:line="240" w:lineRule="auto"/>
        <w:jc w:val="both"/>
      </w:pPr>
      <w:r w:rsidRPr="00FE7080">
        <w:t>Gli eccipienti sono:</w:t>
      </w:r>
    </w:p>
    <w:p w:rsidR="00D92A4D" w:rsidRDefault="00D92A4D" w:rsidP="00D92A4D">
      <w:pPr>
        <w:widowControl w:val="0"/>
        <w:spacing w:after="0" w:line="240" w:lineRule="auto"/>
        <w:jc w:val="both"/>
        <w:rPr>
          <w:rFonts w:ascii="Calibri" w:hAnsi="Calibri"/>
        </w:rPr>
      </w:pPr>
      <w:r w:rsidRPr="00FE7080">
        <w:rPr>
          <w:rFonts w:ascii="Calibri" w:hAnsi="Calibri"/>
          <w:i/>
        </w:rPr>
        <w:t>Nucleo della compressa</w:t>
      </w:r>
      <w:r w:rsidRPr="00FE7080">
        <w:rPr>
          <w:rFonts w:ascii="Calibri" w:hAnsi="Calibri"/>
          <w:i/>
          <w:iCs/>
        </w:rPr>
        <w:t xml:space="preserve">: </w:t>
      </w:r>
      <w:r w:rsidRPr="00FE7080">
        <w:rPr>
          <w:rFonts w:ascii="Calibri" w:hAnsi="Calibri"/>
        </w:rPr>
        <w:t xml:space="preserve">Lattosio monoidrato, cellulosa microcristallina, amido di mais </w:t>
      </w:r>
      <w:proofErr w:type="spellStart"/>
      <w:r w:rsidRPr="00FE7080">
        <w:rPr>
          <w:rFonts w:ascii="Calibri" w:hAnsi="Calibri"/>
        </w:rPr>
        <w:t>pregelatinizzato</w:t>
      </w:r>
      <w:proofErr w:type="spellEnd"/>
      <w:r w:rsidRPr="00FE7080">
        <w:rPr>
          <w:rFonts w:ascii="Calibri" w:hAnsi="Calibri"/>
        </w:rPr>
        <w:t xml:space="preserve">, </w:t>
      </w:r>
      <w:proofErr w:type="spellStart"/>
      <w:r w:rsidRPr="00FE7080">
        <w:rPr>
          <w:rFonts w:ascii="Calibri" w:hAnsi="Calibri"/>
        </w:rPr>
        <w:t>croscarmellosa</w:t>
      </w:r>
      <w:proofErr w:type="spellEnd"/>
      <w:r w:rsidRPr="00FE7080">
        <w:rPr>
          <w:rFonts w:ascii="Calibri" w:hAnsi="Calibri"/>
        </w:rPr>
        <w:t xml:space="preserve"> sodica, </w:t>
      </w:r>
      <w:proofErr w:type="spellStart"/>
      <w:r w:rsidRPr="00FE7080">
        <w:rPr>
          <w:rFonts w:ascii="Calibri" w:hAnsi="Calibri"/>
        </w:rPr>
        <w:t>povidone</w:t>
      </w:r>
      <w:proofErr w:type="spellEnd"/>
      <w:r w:rsidRPr="00FE7080">
        <w:rPr>
          <w:rFonts w:ascii="Calibri" w:hAnsi="Calibri"/>
        </w:rPr>
        <w:t>, magnesio stearato, ossido di ferro giallo (E 172), ossido di ferro rosso (E 172).</w:t>
      </w:r>
      <w:r w:rsidRPr="00FE7080">
        <w:rPr>
          <w:rFonts w:ascii="Calibri" w:hAnsi="Calibri"/>
        </w:rPr>
        <w:br/>
      </w:r>
      <w:r w:rsidRPr="00FE7080">
        <w:rPr>
          <w:rFonts w:ascii="Calibri" w:hAnsi="Calibri"/>
          <w:i/>
          <w:iCs/>
        </w:rPr>
        <w:t>Rivestimento</w:t>
      </w:r>
      <w:r w:rsidRPr="00FE7080">
        <w:rPr>
          <w:rFonts w:ascii="Calibri" w:hAnsi="Calibri"/>
        </w:rPr>
        <w:t xml:space="preserve">: </w:t>
      </w:r>
      <w:proofErr w:type="spellStart"/>
      <w:r w:rsidRPr="00FE7080">
        <w:rPr>
          <w:rFonts w:ascii="Calibri" w:hAnsi="Calibri"/>
        </w:rPr>
        <w:t>Opadry</w:t>
      </w:r>
      <w:proofErr w:type="spellEnd"/>
      <w:r w:rsidRPr="00FE7080">
        <w:rPr>
          <w:rFonts w:ascii="Calibri" w:hAnsi="Calibri"/>
        </w:rPr>
        <w:t xml:space="preserve"> II 32F84835 rosa [lattosio monoidrato, </w:t>
      </w:r>
      <w:proofErr w:type="spellStart"/>
      <w:r w:rsidRPr="00FE7080">
        <w:rPr>
          <w:rFonts w:ascii="Calibri" w:hAnsi="Calibri"/>
        </w:rPr>
        <w:t>ipromellosa</w:t>
      </w:r>
      <w:proofErr w:type="spellEnd"/>
      <w:r w:rsidRPr="00FE7080">
        <w:rPr>
          <w:rFonts w:ascii="Calibri" w:hAnsi="Calibri"/>
        </w:rPr>
        <w:t>, titanio diossido (E 171), macrogol, ossido di ferro giallo (E 172), ossido di ferro rosso (E 172)].</w:t>
      </w:r>
    </w:p>
    <w:p w:rsidR="00D92A4D" w:rsidRPr="00FE7080" w:rsidRDefault="00D92A4D" w:rsidP="00D92A4D">
      <w:pPr>
        <w:widowControl w:val="0"/>
        <w:spacing w:after="0" w:line="240" w:lineRule="auto"/>
        <w:jc w:val="both"/>
      </w:pPr>
      <w:r w:rsidRPr="00FE7080">
        <w:rPr>
          <w:u w:val="single"/>
        </w:rPr>
        <w:t>Le compresse da 300 mg + 25 mg</w:t>
      </w:r>
      <w:r w:rsidRPr="00FE7080">
        <w:t xml:space="preserve"> sono ovali, biconvesse, di colore rosa scuro con impresso “452” su un lato.</w:t>
      </w:r>
    </w:p>
    <w:p w:rsidR="00D92A4D" w:rsidRPr="00FE7080" w:rsidRDefault="00D92A4D" w:rsidP="00D92A4D">
      <w:pPr>
        <w:widowControl w:val="0"/>
        <w:spacing w:after="0" w:line="240" w:lineRule="auto"/>
        <w:jc w:val="both"/>
      </w:pPr>
      <w:r w:rsidRPr="00FE7080">
        <w:t>Gli eccipienti sono:</w:t>
      </w:r>
    </w:p>
    <w:p w:rsidR="00D92A4D" w:rsidRDefault="00D92A4D" w:rsidP="00D92A4D">
      <w:pPr>
        <w:spacing w:after="0" w:line="240" w:lineRule="auto"/>
        <w:jc w:val="both"/>
        <w:rPr>
          <w:rFonts w:ascii="Calibri" w:hAnsi="Calibri"/>
        </w:rPr>
      </w:pPr>
      <w:r w:rsidRPr="00FE7080">
        <w:rPr>
          <w:rFonts w:ascii="Calibri" w:hAnsi="Calibri"/>
          <w:i/>
          <w:iCs/>
        </w:rPr>
        <w:t>Nucleo della compressa</w:t>
      </w:r>
      <w:r w:rsidRPr="00FE7080">
        <w:rPr>
          <w:rFonts w:ascii="Calibri" w:hAnsi="Calibri"/>
        </w:rPr>
        <w:t xml:space="preserve">: lattosio monoidrato, cellulosa microcristallina, amido di mais </w:t>
      </w:r>
      <w:proofErr w:type="spellStart"/>
      <w:r w:rsidRPr="00FE7080">
        <w:rPr>
          <w:rFonts w:ascii="Calibri" w:hAnsi="Calibri"/>
        </w:rPr>
        <w:t>pregelatinizzato</w:t>
      </w:r>
      <w:proofErr w:type="spellEnd"/>
      <w:r w:rsidRPr="00FE7080">
        <w:rPr>
          <w:rFonts w:ascii="Calibri" w:hAnsi="Calibri"/>
        </w:rPr>
        <w:t xml:space="preserve">, </w:t>
      </w:r>
      <w:proofErr w:type="spellStart"/>
      <w:r w:rsidRPr="00FE7080">
        <w:rPr>
          <w:rFonts w:ascii="Calibri" w:hAnsi="Calibri"/>
        </w:rPr>
        <w:t>croscarmellosa</w:t>
      </w:r>
      <w:proofErr w:type="spellEnd"/>
      <w:r w:rsidRPr="00FE7080">
        <w:rPr>
          <w:rFonts w:ascii="Calibri" w:hAnsi="Calibri"/>
        </w:rPr>
        <w:t xml:space="preserve"> sodica, </w:t>
      </w:r>
      <w:proofErr w:type="spellStart"/>
      <w:r w:rsidRPr="00FE7080">
        <w:rPr>
          <w:rFonts w:ascii="Calibri" w:hAnsi="Calibri"/>
        </w:rPr>
        <w:t>povidone</w:t>
      </w:r>
      <w:proofErr w:type="spellEnd"/>
      <w:r w:rsidRPr="00FE7080">
        <w:rPr>
          <w:rFonts w:ascii="Calibri" w:hAnsi="Calibri"/>
        </w:rPr>
        <w:t>, magnesio stearato.</w:t>
      </w:r>
    </w:p>
    <w:p w:rsidR="00D92A4D" w:rsidRPr="00FE7080" w:rsidRDefault="00D92A4D" w:rsidP="00D92A4D">
      <w:pPr>
        <w:spacing w:after="0" w:line="240" w:lineRule="auto"/>
        <w:jc w:val="both"/>
        <w:rPr>
          <w:rFonts w:ascii="Calibri" w:hAnsi="Calibri"/>
        </w:rPr>
      </w:pPr>
      <w:r w:rsidRPr="00FE7080">
        <w:rPr>
          <w:rFonts w:ascii="Calibri" w:hAnsi="Calibri"/>
          <w:i/>
          <w:iCs/>
        </w:rPr>
        <w:t>Rivestimento</w:t>
      </w:r>
      <w:r w:rsidRPr="00FE7080">
        <w:rPr>
          <w:rFonts w:ascii="Calibri" w:hAnsi="Calibri"/>
        </w:rPr>
        <w:t xml:space="preserve">: </w:t>
      </w:r>
      <w:proofErr w:type="spellStart"/>
      <w:r w:rsidRPr="00FE7080">
        <w:rPr>
          <w:rFonts w:ascii="Calibri" w:hAnsi="Calibri"/>
        </w:rPr>
        <w:t>Opadry</w:t>
      </w:r>
      <w:proofErr w:type="spellEnd"/>
      <w:r w:rsidRPr="00FE7080">
        <w:rPr>
          <w:rFonts w:ascii="Calibri" w:hAnsi="Calibri"/>
        </w:rPr>
        <w:t xml:space="preserve"> II 31F86925 marrone [lattosio monoidrato, </w:t>
      </w:r>
      <w:proofErr w:type="spellStart"/>
      <w:r w:rsidRPr="00FE7080">
        <w:rPr>
          <w:rFonts w:ascii="Calibri" w:hAnsi="Calibri"/>
        </w:rPr>
        <w:t>ipromellosa</w:t>
      </w:r>
      <w:proofErr w:type="spellEnd"/>
      <w:r w:rsidRPr="00FE7080">
        <w:rPr>
          <w:rFonts w:ascii="Calibri" w:hAnsi="Calibri"/>
        </w:rPr>
        <w:t>, titanio diossido (E 171), macrogol, ossido di ferro rosso (E172), ossido di ferro nero (E172)]</w:t>
      </w:r>
    </w:p>
    <w:p w:rsidR="00D92A4D" w:rsidRPr="00FE7080" w:rsidRDefault="00D92A4D" w:rsidP="00D92A4D">
      <w:pPr>
        <w:spacing w:after="0" w:line="240" w:lineRule="auto"/>
        <w:ind w:right="13"/>
        <w:jc w:val="both"/>
      </w:pPr>
      <w:r w:rsidRPr="00FE7080">
        <w:t>Tutti gli eccipienti sono conformi alla relativa monografia di Farmacopea Europea</w:t>
      </w:r>
      <w:r>
        <w:t xml:space="preserve">, </w:t>
      </w:r>
      <w:r w:rsidRPr="00F93450">
        <w:t>ad eccezione dei coloranti (ossido di ferro rosso</w:t>
      </w:r>
      <w:r>
        <w:t xml:space="preserve">, </w:t>
      </w:r>
      <w:r w:rsidRPr="00F93450">
        <w:t>ossido di ferro giallo</w:t>
      </w:r>
      <w:r>
        <w:t>, ossido di ferro nero)</w:t>
      </w:r>
      <w:r w:rsidRPr="00F93450">
        <w:t>. le cui specifiche sono state adeguatamente definite dal produttore.</w:t>
      </w:r>
    </w:p>
    <w:p w:rsidR="00D92A4D" w:rsidRPr="00FE7080" w:rsidRDefault="00D92A4D" w:rsidP="00D92A4D">
      <w:pPr>
        <w:spacing w:after="0" w:line="240" w:lineRule="auto"/>
        <w:jc w:val="both"/>
      </w:pPr>
      <w:r w:rsidRPr="00FE7080">
        <w:t>Il solo eccipiente di originale animale è il lattosio; è stata fornita una dichiarazione che nella sua produzione sono utilizzati animali sani della stessa qualità utilizzata per il consumo umano.</w:t>
      </w:r>
    </w:p>
    <w:p w:rsidR="00D92A4D" w:rsidRDefault="00D92A4D" w:rsidP="00D92A4D">
      <w:pPr>
        <w:spacing w:after="0" w:line="240" w:lineRule="auto"/>
        <w:jc w:val="both"/>
      </w:pPr>
      <w:r w:rsidRPr="00FE7080">
        <w:t xml:space="preserve">Nessun eccipiente è ottenuto da organismi geneticamente modificati; non sono presenti eccipienti mai </w:t>
      </w:r>
      <w:r w:rsidRPr="00F93450">
        <w:t>utilizzati nell’uomo.</w:t>
      </w:r>
    </w:p>
    <w:p w:rsidR="00D92A4D" w:rsidRDefault="00D92A4D" w:rsidP="00A02D62">
      <w:pPr>
        <w:spacing w:after="0" w:line="240" w:lineRule="auto"/>
        <w:jc w:val="both"/>
        <w:rPr>
          <w:b/>
        </w:rPr>
      </w:pPr>
    </w:p>
    <w:p w:rsidR="00900C91" w:rsidRPr="009320D1" w:rsidRDefault="00900C91" w:rsidP="00A02D62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900C91" w:rsidRDefault="00900C91" w:rsidP="00A02D62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D33431" w:rsidRPr="00900C91" w:rsidRDefault="00900C91" w:rsidP="00A02D62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al medicinale </w:t>
      </w:r>
      <w:r w:rsidR="00A02D62">
        <w:t xml:space="preserve">di riferimento </w:t>
      </w:r>
      <w:proofErr w:type="spellStart"/>
      <w:r w:rsidR="008348A8">
        <w:t>CoAprovel</w:t>
      </w:r>
      <w:proofErr w:type="spellEnd"/>
      <w:r w:rsidR="00D33431" w:rsidRPr="00D33431">
        <w:t xml:space="preserve"> </w:t>
      </w:r>
      <w:r w:rsidR="00D33431">
        <w:t>autorizzato in Italia</w:t>
      </w:r>
      <w:r w:rsidR="00D33431" w:rsidRPr="00900C91">
        <w:t>.</w:t>
      </w:r>
    </w:p>
    <w:p w:rsidR="00900C91" w:rsidRDefault="00D33431" w:rsidP="00A02D62">
      <w:pPr>
        <w:spacing w:after="0" w:line="240" w:lineRule="auto"/>
        <w:jc w:val="both"/>
      </w:pPr>
      <w:r>
        <w:t>S</w:t>
      </w:r>
      <w:r w:rsidR="00900C91">
        <w:t>ono stati forniti dati comparati</w:t>
      </w:r>
      <w:r w:rsidR="00897FDC">
        <w:t>v</w:t>
      </w:r>
      <w:r w:rsidR="00900C91">
        <w:t>i relativi al profilo di dissoluzione e al profilo di impurezze rispetto al medicinale di riferimento. I dati sono soddisfacenti.</w:t>
      </w:r>
    </w:p>
    <w:p w:rsidR="00900C91" w:rsidRDefault="00900C91" w:rsidP="00A02D62">
      <w:pPr>
        <w:spacing w:after="0" w:line="240" w:lineRule="auto"/>
        <w:jc w:val="both"/>
      </w:pPr>
    </w:p>
    <w:p w:rsidR="00900C91" w:rsidRPr="0062626E" w:rsidRDefault="00900C91" w:rsidP="00A02D62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900C91" w:rsidRDefault="00900C91" w:rsidP="00A02D62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900C91" w:rsidRDefault="00900C91" w:rsidP="00900C91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Default="00900C91" w:rsidP="00900C91">
      <w:pPr>
        <w:spacing w:after="0" w:line="240" w:lineRule="auto"/>
        <w:jc w:val="both"/>
      </w:pPr>
    </w:p>
    <w:p w:rsidR="00900C91" w:rsidRPr="0062626E" w:rsidRDefault="00900C91" w:rsidP="00900C91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900C91" w:rsidRPr="005702AF" w:rsidRDefault="00900C91" w:rsidP="00900C91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>per tutti i dosaggi del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C62DB1" w:rsidRDefault="00C62DB1" w:rsidP="00900C91">
      <w:pPr>
        <w:spacing w:after="0" w:line="240" w:lineRule="auto"/>
        <w:jc w:val="both"/>
        <w:rPr>
          <w:b/>
        </w:rPr>
      </w:pPr>
    </w:p>
    <w:p w:rsidR="008F40F4" w:rsidRDefault="008F40F4" w:rsidP="00900C91">
      <w:pPr>
        <w:spacing w:after="0" w:line="240" w:lineRule="auto"/>
        <w:jc w:val="both"/>
        <w:rPr>
          <w:b/>
        </w:rPr>
      </w:pPr>
    </w:p>
    <w:p w:rsidR="008F40F4" w:rsidRDefault="008F40F4" w:rsidP="00900C91">
      <w:pPr>
        <w:spacing w:after="0" w:line="240" w:lineRule="auto"/>
        <w:jc w:val="both"/>
        <w:rPr>
          <w:b/>
        </w:rPr>
      </w:pPr>
    </w:p>
    <w:p w:rsidR="00900C91" w:rsidRPr="005702AF" w:rsidRDefault="00900C91" w:rsidP="00900C91">
      <w:pPr>
        <w:spacing w:after="0" w:line="240" w:lineRule="auto"/>
        <w:jc w:val="both"/>
        <w:rPr>
          <w:b/>
        </w:rPr>
      </w:pPr>
      <w:r w:rsidRPr="005702AF">
        <w:rPr>
          <w:b/>
        </w:rPr>
        <w:lastRenderedPageBreak/>
        <w:t>Contenitore</w:t>
      </w:r>
    </w:p>
    <w:p w:rsidR="00900C91" w:rsidRDefault="00F42CCB" w:rsidP="00900C91">
      <w:pPr>
        <w:spacing w:after="0" w:line="240" w:lineRule="auto"/>
        <w:jc w:val="both"/>
      </w:pPr>
      <w:proofErr w:type="spellStart"/>
      <w:r>
        <w:t>Irbediur</w:t>
      </w:r>
      <w:proofErr w:type="spellEnd"/>
      <w:r w:rsidR="00900C91" w:rsidRPr="005702AF">
        <w:t xml:space="preserve"> è confezionato in </w:t>
      </w:r>
      <w:r w:rsidR="00972CE3">
        <w:t xml:space="preserve">blister </w:t>
      </w:r>
      <w:r w:rsidR="00972CE3" w:rsidRPr="00F93450">
        <w:t>trasparente di PVC/PVDC/Alluminio</w:t>
      </w:r>
      <w:r w:rsidR="00900C91">
        <w:t>.</w:t>
      </w:r>
      <w:r w:rsidR="00900C91" w:rsidRPr="005702AF">
        <w:t xml:space="preserve"> Sono state fornite specifiche e certificati analitici per tutti i componenti del confezionamento primario, che è adeguato per il medicinale.</w:t>
      </w:r>
    </w:p>
    <w:p w:rsidR="002E6417" w:rsidRPr="005702AF" w:rsidRDefault="002E6417" w:rsidP="00900C91">
      <w:pPr>
        <w:spacing w:after="0" w:line="240" w:lineRule="auto"/>
        <w:jc w:val="both"/>
      </w:pPr>
    </w:p>
    <w:p w:rsidR="00900C91" w:rsidRPr="005702AF" w:rsidRDefault="00900C91" w:rsidP="00900C91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972CE3" w:rsidRDefault="00900C91" w:rsidP="00972CE3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>
        <w:t>,</w:t>
      </w:r>
      <w:r w:rsidRPr="005702AF">
        <w:t xml:space="preserve"> </w:t>
      </w:r>
      <w:r w:rsidR="00972CE3">
        <w:t xml:space="preserve">è stato autorizzato un periodo di validità di </w:t>
      </w:r>
      <w:r w:rsidR="00A02D62">
        <w:t>2 anni</w:t>
      </w:r>
      <w:r w:rsidR="00972CE3" w:rsidRPr="00F93450">
        <w:t xml:space="preserve"> </w:t>
      </w:r>
      <w:r w:rsidR="00A02D62">
        <w:t>con</w:t>
      </w:r>
      <w:r w:rsidR="00972CE3">
        <w:t xml:space="preserve"> conservazione</w:t>
      </w:r>
      <w:r w:rsidR="00A02D62">
        <w:t xml:space="preserve"> a temperatura non superiore a 25°C</w:t>
      </w:r>
    </w:p>
    <w:p w:rsidR="00900C91" w:rsidRDefault="00900C91" w:rsidP="00900C91">
      <w:pPr>
        <w:spacing w:after="0" w:line="240" w:lineRule="auto"/>
        <w:jc w:val="both"/>
      </w:pPr>
    </w:p>
    <w:p w:rsidR="00900C91" w:rsidRPr="00DF7B22" w:rsidRDefault="00900C91" w:rsidP="00900C91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900C91" w:rsidRDefault="00900C91" w:rsidP="00900C91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F42CCB">
        <w:t>Irbediur</w:t>
      </w:r>
      <w:proofErr w:type="spellEnd"/>
      <w:r>
        <w:t xml:space="preserve"> è considerata adeguata. Non ci sono obiezioni per l’approvazione di </w:t>
      </w:r>
      <w:proofErr w:type="spellStart"/>
      <w:r w:rsidR="00F42CCB">
        <w:t>Irbediur</w:t>
      </w:r>
      <w:proofErr w:type="spellEnd"/>
      <w:r>
        <w:t xml:space="preserve"> dal punto di vista chimico-farmaceutico.</w:t>
      </w: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DF7B22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D33431" w:rsidRDefault="00900C91" w:rsidP="00900C91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F42CCB">
        <w:t>Irbediur</w:t>
      </w:r>
      <w:proofErr w:type="spellEnd"/>
      <w:r>
        <w:t xml:space="preserve"> contiene due principi attivi noti già usati contemporaneamente nella terapia dell’ipertensione: questo approccio è accettabile poiché il medicinale di riferimento </w:t>
      </w:r>
      <w:proofErr w:type="spellStart"/>
      <w:r w:rsidR="008348A8">
        <w:t>CoAprovel</w:t>
      </w:r>
      <w:proofErr w:type="spellEnd"/>
      <w:r>
        <w:t xml:space="preserve"> è autorizzato </w:t>
      </w:r>
      <w:r w:rsidR="00D33431">
        <w:t xml:space="preserve">in Italia </w:t>
      </w:r>
      <w:r>
        <w:t>da oltre 10 anni</w:t>
      </w:r>
      <w:r w:rsidR="00D33431">
        <w:t>.</w:t>
      </w:r>
    </w:p>
    <w:p w:rsidR="00900C91" w:rsidRDefault="00900C91" w:rsidP="00900C91">
      <w:pPr>
        <w:spacing w:after="0" w:line="240" w:lineRule="auto"/>
        <w:jc w:val="both"/>
      </w:pPr>
      <w:r>
        <w:t>Non ci sono obiezioni per l’approvazione dal punto di vista non clinico.</w:t>
      </w: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5A38F5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D33431" w:rsidRPr="007461B9" w:rsidRDefault="00F42CCB" w:rsidP="00D33431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t>Irbediur</w:t>
      </w:r>
      <w:proofErr w:type="spellEnd"/>
      <w:r w:rsidR="00900C91" w:rsidRPr="00A34141">
        <w:t xml:space="preserve"> è utilizzato nel trattamento dell'ipertensione.</w:t>
      </w:r>
      <w:r w:rsidR="00D33431">
        <w:t xml:space="preserve"> E’</w:t>
      </w:r>
      <w:r w:rsidR="00900C91">
        <w:t xml:space="preserve"> </w:t>
      </w:r>
      <w:r w:rsidR="00D33431" w:rsidRPr="007461B9">
        <w:rPr>
          <w:rFonts w:cs="Helvetica"/>
        </w:rPr>
        <w:t>indicato nel t</w:t>
      </w:r>
      <w:r w:rsidR="00D33431" w:rsidRPr="007461B9">
        <w:rPr>
          <w:rFonts w:cs="Calibri"/>
        </w:rPr>
        <w:t xml:space="preserve">rattamento dell’ipertensione essenziale in pazienti adulti con pressione arteriosa non adeguatamente controllata dalla </w:t>
      </w:r>
      <w:proofErr w:type="spellStart"/>
      <w:r w:rsidR="00D33431" w:rsidRPr="007461B9">
        <w:rPr>
          <w:rFonts w:cs="Calibri"/>
        </w:rPr>
        <w:t>monoterapia</w:t>
      </w:r>
      <w:proofErr w:type="spellEnd"/>
      <w:r w:rsidR="00D33431" w:rsidRPr="007461B9">
        <w:rPr>
          <w:rFonts w:cs="Calibri"/>
        </w:rPr>
        <w:t xml:space="preserve"> con </w:t>
      </w:r>
      <w:proofErr w:type="spellStart"/>
      <w:r w:rsidR="008348A8">
        <w:rPr>
          <w:rFonts w:cs="Calibri"/>
        </w:rPr>
        <w:t>irbesartan</w:t>
      </w:r>
      <w:proofErr w:type="spellEnd"/>
      <w:r w:rsidR="00D33431" w:rsidRPr="007461B9">
        <w:rPr>
          <w:rFonts w:cs="Calibri"/>
        </w:rPr>
        <w:t xml:space="preserve"> o </w:t>
      </w:r>
      <w:proofErr w:type="spellStart"/>
      <w:r w:rsidR="00D33431" w:rsidRPr="007461B9">
        <w:rPr>
          <w:rFonts w:cs="Calibri"/>
        </w:rPr>
        <w:t>idroclorotiazide</w:t>
      </w:r>
      <w:proofErr w:type="spellEnd"/>
      <w:r w:rsidR="00D33431" w:rsidRPr="007461B9">
        <w:rPr>
          <w:rFonts w:cs="Calibri"/>
        </w:rPr>
        <w:t>.</w:t>
      </w:r>
    </w:p>
    <w:p w:rsidR="00900C91" w:rsidRDefault="00900C91" w:rsidP="00900C91">
      <w:pPr>
        <w:spacing w:after="0" w:line="240" w:lineRule="auto"/>
        <w:ind w:right="6"/>
        <w:jc w:val="both"/>
      </w:pPr>
    </w:p>
    <w:p w:rsidR="00900C91" w:rsidRPr="002B6D26" w:rsidRDefault="00900C91" w:rsidP="00900C9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900C91" w:rsidRDefault="00900C91" w:rsidP="00900C9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900C91" w:rsidRDefault="00900C91" w:rsidP="00900C9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2B6D26" w:rsidRDefault="00900C91" w:rsidP="00900C9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900C91" w:rsidRDefault="00900C91" w:rsidP="00900C9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8348A8">
        <w:t>irbesartan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Default="00900C91" w:rsidP="00900C9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6556D6" w:rsidRDefault="00900C91" w:rsidP="00900C9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900C91" w:rsidRDefault="00900C91" w:rsidP="00900C91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8348A8">
        <w:t>irbesartan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F42CCB">
        <w:t>Irbediur</w:t>
      </w:r>
      <w:proofErr w:type="spellEnd"/>
      <w:r w:rsidRPr="00A34141">
        <w:t xml:space="preserve"> contiene due principi attivi noti già usati contemporaneamente nella terapia dell’ipertensione e presenti </w:t>
      </w:r>
      <w:r w:rsidR="00072257">
        <w:t>nel</w:t>
      </w:r>
      <w:r w:rsidRPr="00A34141">
        <w:t xml:space="preserve"> medicinal</w:t>
      </w:r>
      <w:r w:rsidR="00072257">
        <w:t>e</w:t>
      </w:r>
      <w:r w:rsidRPr="00A34141">
        <w:t xml:space="preserve"> </w:t>
      </w:r>
      <w:r w:rsidR="00290E26">
        <w:t xml:space="preserve">di riferimento </w:t>
      </w:r>
      <w:proofErr w:type="spellStart"/>
      <w:r w:rsidR="008348A8">
        <w:t>CoAprovel</w:t>
      </w:r>
      <w:proofErr w:type="spellEnd"/>
      <w:r w:rsidRPr="00A34141">
        <w:t xml:space="preserve"> autorizzat</w:t>
      </w:r>
      <w:r w:rsidR="00072257">
        <w:t>o</w:t>
      </w:r>
      <w:r w:rsidR="00D33431">
        <w:t xml:space="preserve"> in Italia </w:t>
      </w:r>
      <w:r w:rsidRPr="00A34141">
        <w:t>da più di 10 anni.</w:t>
      </w:r>
    </w:p>
    <w:p w:rsidR="00900C91" w:rsidRDefault="00900C91" w:rsidP="00900C91">
      <w:pPr>
        <w:spacing w:after="0" w:line="240" w:lineRule="auto"/>
        <w:jc w:val="both"/>
      </w:pPr>
    </w:p>
    <w:p w:rsidR="00C62DB1" w:rsidRPr="006556D6" w:rsidRDefault="00C62DB1" w:rsidP="00C62DB1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C62DB1" w:rsidRPr="00900C91" w:rsidRDefault="00C62DB1" w:rsidP="00C62DB1">
      <w:pPr>
        <w:spacing w:after="0" w:line="240" w:lineRule="auto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bioequivalenza che ha confrontato i profili farmacocinetici di </w:t>
      </w:r>
      <w:proofErr w:type="spellStart"/>
      <w:r>
        <w:t>Irbediur</w:t>
      </w:r>
      <w:proofErr w:type="spellEnd"/>
      <w:r w:rsidRPr="00A34141">
        <w:t xml:space="preserve"> e quelli de</w:t>
      </w:r>
      <w:r>
        <w:t>l</w:t>
      </w:r>
      <w:r w:rsidRPr="00A34141">
        <w:t xml:space="preserve"> medicinal</w:t>
      </w:r>
      <w:r>
        <w:t>e</w:t>
      </w:r>
      <w:r w:rsidRPr="00A34141">
        <w:t xml:space="preserve"> </w:t>
      </w:r>
      <w:r>
        <w:t xml:space="preserve">di riferimento </w:t>
      </w:r>
      <w:proofErr w:type="spellStart"/>
      <w:r>
        <w:t>CoAprovel</w:t>
      </w:r>
      <w:proofErr w:type="spellEnd"/>
      <w:r w:rsidRPr="00D33431">
        <w:t xml:space="preserve"> </w:t>
      </w:r>
      <w:r>
        <w:t>autorizzato in Italia</w:t>
      </w:r>
      <w:r w:rsidRPr="00900C91">
        <w:t>.</w:t>
      </w:r>
    </w:p>
    <w:p w:rsidR="00C62DB1" w:rsidRPr="0066243B" w:rsidRDefault="00C62DB1" w:rsidP="00C62DB1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>Sono stati forniti certificati analitici per medicinale test e medicinale di riferimento.</w:t>
      </w:r>
    </w:p>
    <w:p w:rsidR="00C62DB1" w:rsidRPr="00926819" w:rsidRDefault="00C62DB1" w:rsidP="00C62DB1">
      <w:pPr>
        <w:spacing w:after="0" w:line="240" w:lineRule="auto"/>
        <w:jc w:val="both"/>
        <w:rPr>
          <w:rFonts w:ascii="Calibri" w:hAnsi="Calibri"/>
        </w:rPr>
      </w:pPr>
      <w:r w:rsidRPr="00926819">
        <w:rPr>
          <w:rFonts w:ascii="Calibri" w:hAnsi="Calibri"/>
        </w:rPr>
        <w:t xml:space="preserve">L’utilizzo del solo dosaggio </w:t>
      </w:r>
      <w:r w:rsidRPr="00926819">
        <w:t xml:space="preserve">maggiore (compresse da 300 mg + 25 mg) per lo studio di bioequivalenza è stato opportunamente giustificato. </w:t>
      </w:r>
    </w:p>
    <w:p w:rsidR="00C62DB1" w:rsidRPr="00A02D62" w:rsidRDefault="00C62DB1" w:rsidP="00C62DB1">
      <w:pPr>
        <w:spacing w:after="0" w:line="240" w:lineRule="auto"/>
        <w:jc w:val="both"/>
        <w:rPr>
          <w:rFonts w:ascii="Calibri" w:hAnsi="Calibri" w:cs="Arial"/>
          <w:highlight w:val="yellow"/>
        </w:rPr>
      </w:pPr>
      <w:r w:rsidRPr="00926819">
        <w:rPr>
          <w:rFonts w:ascii="Calibri" w:hAnsi="Calibri"/>
        </w:rPr>
        <w:t xml:space="preserve">Lo studio di bioequivalenza è uno studio comparativo, controllato,  randomizzato, a dose singola, 2-periodi, crossover condotto in 36 volontari sani, tutti maschi, con somministrazione a digiuno. </w:t>
      </w:r>
      <w:r w:rsidRPr="00926819">
        <w:rPr>
          <w:rFonts w:ascii="Calibri" w:hAnsi="Calibri" w:cs="Arial"/>
        </w:rPr>
        <w:t xml:space="preserve">Dopo una notte di digiuno, il medicinale è stato somministrato con acqua. </w:t>
      </w:r>
      <w:r w:rsidRPr="00926819">
        <w:rPr>
          <w:rFonts w:ascii="Calibri" w:hAnsi="Calibri"/>
        </w:rPr>
        <w:t xml:space="preserve">Un soddisfacente periodo di wash-out di </w:t>
      </w:r>
      <w:r w:rsidRPr="00926819">
        <w:rPr>
          <w:rFonts w:ascii="Calibri" w:hAnsi="Calibri" w:cs="Arial"/>
        </w:rPr>
        <w:t>12 giorni è stato previsto tra le somministrazioni in ogni gruppo.</w:t>
      </w:r>
    </w:p>
    <w:p w:rsidR="00C62DB1" w:rsidRPr="00926819" w:rsidRDefault="00C62DB1" w:rsidP="00C62DB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926819">
        <w:rPr>
          <w:rFonts w:ascii="Calibri" w:hAnsi="Calibri" w:cs="Arial"/>
        </w:rPr>
        <w:lastRenderedPageBreak/>
        <w:t>Campioni di sangue sono stati prelevati al tempo zero (</w:t>
      </w:r>
      <w:proofErr w:type="spellStart"/>
      <w:r w:rsidRPr="00926819">
        <w:rPr>
          <w:rFonts w:ascii="Calibri" w:hAnsi="Calibri" w:cs="Arial"/>
        </w:rPr>
        <w:t>pre-dose</w:t>
      </w:r>
      <w:proofErr w:type="spellEnd"/>
      <w:r w:rsidRPr="00926819">
        <w:rPr>
          <w:rFonts w:ascii="Calibri" w:hAnsi="Calibri" w:cs="Arial"/>
        </w:rPr>
        <w:t>) e a specificati tempi fino a 72 ore dopo la somministrazione. I livelli plasmatici dei due principi attivi sono stati determinati mediante un metodo analitico HPLC-MS-MS opportunamente convalidato.</w:t>
      </w:r>
    </w:p>
    <w:p w:rsidR="00C62DB1" w:rsidRPr="00926819" w:rsidRDefault="00C62DB1" w:rsidP="00C62DB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926819">
        <w:rPr>
          <w:rFonts w:ascii="Calibri" w:hAnsi="Calibri" w:cs="Arial"/>
        </w:rPr>
        <w:t xml:space="preserve">Le variabili farmacocinetiche definite per i due studi sono state: </w:t>
      </w:r>
      <w:proofErr w:type="spellStart"/>
      <w:r w:rsidRPr="00926819">
        <w:rPr>
          <w:rFonts w:ascii="Calibri" w:hAnsi="Calibri" w:cs="Arial"/>
        </w:rPr>
        <w:t>C</w:t>
      </w:r>
      <w:r w:rsidRPr="00926819">
        <w:rPr>
          <w:rFonts w:ascii="Calibri" w:hAnsi="Calibri" w:cs="Arial"/>
          <w:vertAlign w:val="subscript"/>
        </w:rPr>
        <w:t>max</w:t>
      </w:r>
      <w:proofErr w:type="spellEnd"/>
      <w:r w:rsidRPr="00926819">
        <w:rPr>
          <w:rFonts w:ascii="Calibri" w:hAnsi="Calibri" w:cs="Arial"/>
        </w:rPr>
        <w:t>, AUC</w:t>
      </w:r>
      <w:r w:rsidRPr="00926819">
        <w:rPr>
          <w:rFonts w:ascii="Calibri" w:hAnsi="Calibri" w:cs="Arial"/>
          <w:vertAlign w:val="subscript"/>
        </w:rPr>
        <w:t>0-t</w:t>
      </w:r>
      <w:r w:rsidRPr="00926819">
        <w:rPr>
          <w:rFonts w:ascii="Calibri" w:hAnsi="Calibri" w:cs="Arial"/>
        </w:rPr>
        <w:t>,, AUC</w:t>
      </w:r>
      <w:r w:rsidRPr="00926819">
        <w:rPr>
          <w:rFonts w:ascii="Calibri" w:hAnsi="Calibri" w:cs="Arial"/>
          <w:vertAlign w:val="subscript"/>
        </w:rPr>
        <w:t>0-</w:t>
      </w:r>
      <w:r w:rsidRPr="00926819">
        <w:rPr>
          <w:rFonts w:ascii="Calibri" w:hAnsi="Calibri" w:cs="Arial"/>
          <w:vertAlign w:val="subscript"/>
          <w:lang w:val="en-GB"/>
        </w:rPr>
        <w:sym w:font="Symbol" w:char="00A5"/>
      </w:r>
      <w:r w:rsidRPr="00926819">
        <w:rPr>
          <w:rFonts w:ascii="Calibri" w:hAnsi="Calibri" w:cs="Arial"/>
        </w:rPr>
        <w:t xml:space="preserve">, </w:t>
      </w:r>
      <w:proofErr w:type="spellStart"/>
      <w:r w:rsidRPr="00926819">
        <w:rPr>
          <w:rFonts w:ascii="Calibri" w:hAnsi="Calibri" w:cs="Arial"/>
        </w:rPr>
        <w:t>t</w:t>
      </w:r>
      <w:r w:rsidRPr="00926819">
        <w:rPr>
          <w:rFonts w:ascii="Calibri" w:hAnsi="Calibri" w:cs="Arial"/>
          <w:vertAlign w:val="subscript"/>
        </w:rPr>
        <w:t>max</w:t>
      </w:r>
      <w:proofErr w:type="spellEnd"/>
      <w:r w:rsidRPr="00926819">
        <w:rPr>
          <w:rFonts w:ascii="Calibri" w:hAnsi="Calibri" w:cs="Arial"/>
        </w:rPr>
        <w:t xml:space="preserve">, </w:t>
      </w:r>
      <w:proofErr w:type="spellStart"/>
      <w:r w:rsidRPr="00926819">
        <w:rPr>
          <w:rFonts w:ascii="Calibri" w:hAnsi="Calibri" w:cs="Arial"/>
        </w:rPr>
        <w:t>t½</w:t>
      </w:r>
      <w:proofErr w:type="spellEnd"/>
      <w:r w:rsidRPr="00926819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 w:rsidRPr="00926819">
        <w:rPr>
          <w:rFonts w:ascii="Calibri" w:hAnsi="Calibri" w:cs="Arial"/>
        </w:rPr>
        <w:t>C</w:t>
      </w:r>
      <w:r w:rsidRPr="00926819">
        <w:rPr>
          <w:rFonts w:ascii="Calibri" w:hAnsi="Calibri" w:cs="Arial"/>
          <w:vertAlign w:val="subscript"/>
        </w:rPr>
        <w:t>max</w:t>
      </w:r>
      <w:proofErr w:type="spellEnd"/>
      <w:r w:rsidRPr="00926819">
        <w:rPr>
          <w:rFonts w:ascii="Calibri" w:hAnsi="Calibri" w:cs="Arial"/>
        </w:rPr>
        <w:t>, AUC</w:t>
      </w:r>
      <w:r w:rsidRPr="00926819">
        <w:rPr>
          <w:rFonts w:ascii="Calibri" w:hAnsi="Calibri" w:cs="Arial"/>
          <w:vertAlign w:val="subscript"/>
        </w:rPr>
        <w:t>0-t</w:t>
      </w:r>
      <w:r w:rsidRPr="00926819">
        <w:rPr>
          <w:rFonts w:ascii="Calibri" w:hAnsi="Calibri" w:cs="Arial"/>
        </w:rPr>
        <w:t>,, AUC</w:t>
      </w:r>
      <w:r w:rsidRPr="00926819">
        <w:rPr>
          <w:rFonts w:ascii="Calibri" w:hAnsi="Calibri" w:cs="Arial"/>
          <w:vertAlign w:val="subscript"/>
        </w:rPr>
        <w:t>0-</w:t>
      </w:r>
      <w:r w:rsidRPr="00926819">
        <w:rPr>
          <w:rFonts w:ascii="Calibri" w:hAnsi="Calibri" w:cs="Arial"/>
          <w:vertAlign w:val="subscript"/>
          <w:lang w:val="en-GB"/>
        </w:rPr>
        <w:sym w:font="Symbol" w:char="00A5"/>
      </w:r>
      <w:r w:rsidRPr="00926819">
        <w:rPr>
          <w:rFonts w:ascii="Calibri" w:hAnsi="Calibri" w:cs="Arial"/>
        </w:rPr>
        <w:t xml:space="preserve">, cadono nel </w:t>
      </w:r>
      <w:proofErr w:type="spellStart"/>
      <w:r w:rsidRPr="00926819">
        <w:rPr>
          <w:rFonts w:ascii="Calibri" w:hAnsi="Calibri" w:cs="Arial"/>
        </w:rPr>
        <w:t>range</w:t>
      </w:r>
      <w:proofErr w:type="spellEnd"/>
      <w:r w:rsidRPr="00926819">
        <w:rPr>
          <w:rFonts w:ascii="Calibri" w:hAnsi="Calibri" w:cs="Arial"/>
        </w:rPr>
        <w:t xml:space="preserve"> di accettabilità di 0.80-1.25 (80%-125%).</w:t>
      </w:r>
    </w:p>
    <w:p w:rsidR="00C62DB1" w:rsidRPr="00926819" w:rsidRDefault="00C62DB1" w:rsidP="00C62DB1">
      <w:pPr>
        <w:pStyle w:val="Paragrafoelenco"/>
        <w:spacing w:after="0" w:line="240" w:lineRule="auto"/>
        <w:ind w:left="0"/>
        <w:jc w:val="both"/>
      </w:pPr>
    </w:p>
    <w:p w:rsidR="00C62DB1" w:rsidRPr="00926819" w:rsidRDefault="00C62DB1" w:rsidP="00C62DB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26819">
        <w:rPr>
          <w:u w:val="single"/>
        </w:rPr>
        <w:t>Risultati</w:t>
      </w:r>
    </w:p>
    <w:p w:rsidR="00C62DB1" w:rsidRPr="00926819" w:rsidRDefault="00C62DB1" w:rsidP="00C62DB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926819">
        <w:rPr>
          <w:rFonts w:ascii="Calibri" w:hAnsi="Calibri" w:cs="Arial"/>
        </w:rPr>
        <w:t>36 volontari sani sono stati arruolati negli studi. 32 soggetti hanno completato lo studio e sono stati inclusi nell’analisi farmacocinetica.</w:t>
      </w:r>
    </w:p>
    <w:p w:rsidR="00C62DB1" w:rsidRPr="00A02D62" w:rsidRDefault="00C62DB1" w:rsidP="00C62DB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highlight w:val="yellow"/>
          <w:lang w:val="it-IT"/>
        </w:rPr>
      </w:pPr>
    </w:p>
    <w:p w:rsidR="00C62DB1" w:rsidRPr="000D6D7B" w:rsidRDefault="00C62DB1" w:rsidP="00C62DB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D6D7B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C62DB1" w:rsidRPr="000D6D7B" w:rsidRDefault="00C62DB1" w:rsidP="00C62DB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D6D7B">
        <w:rPr>
          <w:rFonts w:ascii="Calibri" w:hAnsi="Calibri" w:cs="Arial"/>
          <w:b w:val="0"/>
          <w:sz w:val="22"/>
          <w:szCs w:val="22"/>
          <w:lang w:val="it-IT"/>
        </w:rPr>
        <w:t>Nel corso dello studio 7 soggetti hanno mostrato eventi avversi possibilmente correlati al trattamento. Non sono stati rilevati eventi avversi gravi.</w:t>
      </w:r>
    </w:p>
    <w:p w:rsidR="00C62DB1" w:rsidRPr="000D6D7B" w:rsidRDefault="00C62DB1" w:rsidP="00C62DB1">
      <w:pPr>
        <w:spacing w:after="0" w:line="240" w:lineRule="auto"/>
        <w:jc w:val="both"/>
      </w:pPr>
      <w:r w:rsidRPr="000D6D7B">
        <w:t xml:space="preserve">Gli eventi avversi sono stati simili tra medicinale test e medicinali di riferimento. </w:t>
      </w:r>
    </w:p>
    <w:p w:rsidR="00C62DB1" w:rsidRPr="00A02D62" w:rsidRDefault="00C62DB1" w:rsidP="00C62DB1">
      <w:pPr>
        <w:spacing w:after="0" w:line="240" w:lineRule="auto"/>
        <w:rPr>
          <w:highlight w:val="yellow"/>
        </w:rPr>
      </w:pPr>
    </w:p>
    <w:p w:rsidR="00C62DB1" w:rsidRPr="000D6D7B" w:rsidRDefault="00C62DB1" w:rsidP="00C62DB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0D6D7B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0D6D7B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C62DB1" w:rsidRPr="000D6D7B" w:rsidRDefault="00C62DB1" w:rsidP="00C62DB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0D6D7B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C62DB1" w:rsidRDefault="00C62DB1" w:rsidP="00C62DB1">
      <w:pPr>
        <w:pStyle w:val="Paragrafoelenco"/>
        <w:spacing w:after="0" w:line="240" w:lineRule="auto"/>
        <w:ind w:left="0"/>
        <w:jc w:val="both"/>
      </w:pPr>
    </w:p>
    <w:p w:rsidR="008C0CAC" w:rsidRPr="000D6D7B" w:rsidRDefault="008C0CAC" w:rsidP="00C62DB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2377"/>
      </w:tblGrid>
      <w:tr w:rsidR="00C62DB1" w:rsidRPr="000D6D7B" w:rsidTr="007B210C">
        <w:trPr>
          <w:trHeight w:val="247"/>
          <w:jc w:val="center"/>
        </w:trPr>
        <w:tc>
          <w:tcPr>
            <w:tcW w:w="9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C0EB0">
              <w:rPr>
                <w:rFonts w:cs="Arial"/>
                <w:b/>
                <w:bCs/>
                <w:sz w:val="20"/>
                <w:szCs w:val="20"/>
              </w:rPr>
              <w:t>IRBESARTAN</w:t>
            </w:r>
          </w:p>
        </w:tc>
      </w:tr>
      <w:tr w:rsidR="00C62DB1" w:rsidRPr="000D6D7B" w:rsidTr="007B210C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7C0EB0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C0EB0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7C0EB0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7C0EB0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C0EB0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7C0EB0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C0EB0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C62DB1" w:rsidRPr="000D6D7B" w:rsidTr="007B210C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C0EB0">
              <w:rPr>
                <w:b/>
                <w:sz w:val="20"/>
                <w:szCs w:val="20"/>
              </w:rPr>
              <w:t>AUC</w:t>
            </w:r>
            <w:r w:rsidRPr="007C0EB0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22191.50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21443.16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103.49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95.526 – 112.118</w:t>
            </w:r>
          </w:p>
        </w:tc>
      </w:tr>
      <w:tr w:rsidR="00C62DB1" w:rsidRPr="000D6D7B" w:rsidTr="007B210C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C0EB0">
              <w:rPr>
                <w:b/>
                <w:sz w:val="20"/>
                <w:szCs w:val="20"/>
              </w:rPr>
              <w:t>AUC</w:t>
            </w:r>
            <w:r w:rsidRPr="007C0EB0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22764.91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22194.24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102.57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94.826 – 110.949</w:t>
            </w:r>
          </w:p>
        </w:tc>
      </w:tr>
      <w:tr w:rsidR="00C62DB1" w:rsidRPr="000D6D7B" w:rsidTr="007B210C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7C0EB0">
              <w:rPr>
                <w:b/>
                <w:sz w:val="20"/>
                <w:szCs w:val="20"/>
              </w:rPr>
              <w:t>C</w:t>
            </w:r>
            <w:r w:rsidRPr="007C0EB0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3754.94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3634.79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103.31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95.483 – 111.769</w:t>
            </w:r>
          </w:p>
        </w:tc>
      </w:tr>
      <w:tr w:rsidR="00C62DB1" w:rsidRPr="000D6D7B" w:rsidTr="007B210C">
        <w:trPr>
          <w:trHeight w:val="355"/>
          <w:jc w:val="center"/>
        </w:trPr>
        <w:tc>
          <w:tcPr>
            <w:tcW w:w="9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C0EB0">
              <w:rPr>
                <w:rFonts w:cs="Arial"/>
                <w:b/>
                <w:sz w:val="20"/>
                <w:szCs w:val="20"/>
              </w:rPr>
              <w:t>IDROCLOROTIAZIDE</w:t>
            </w:r>
          </w:p>
        </w:tc>
      </w:tr>
      <w:tr w:rsidR="00C62DB1" w:rsidRPr="000D6D7B" w:rsidTr="007B210C">
        <w:trPr>
          <w:trHeight w:val="1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7C0EB0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C0EB0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7C0EB0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7C0EB0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C0EB0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7C0EB0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C0EB0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C62DB1" w:rsidRPr="000D6D7B" w:rsidTr="007B210C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C0EB0">
              <w:rPr>
                <w:b/>
                <w:sz w:val="20"/>
                <w:szCs w:val="20"/>
              </w:rPr>
              <w:t>AUC</w:t>
            </w:r>
            <w:r w:rsidRPr="007C0EB0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eastAsia="MS Mincho" w:cs="Helvetica"/>
                <w:sz w:val="20"/>
                <w:szCs w:val="20"/>
                <w:lang w:eastAsia="ja-JP"/>
              </w:rPr>
              <w:t>1372.057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  <w:lang w:eastAsia="it-IT"/>
              </w:rPr>
              <w:t>1286.157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102.59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  <w:lang w:val="en-GB"/>
              </w:rPr>
              <w:t>96.782 – 109.802</w:t>
            </w:r>
          </w:p>
        </w:tc>
      </w:tr>
      <w:tr w:rsidR="00C62DB1" w:rsidRPr="000D6D7B" w:rsidTr="007B210C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C0EB0">
              <w:rPr>
                <w:b/>
                <w:sz w:val="20"/>
                <w:szCs w:val="20"/>
              </w:rPr>
              <w:t>AUC</w:t>
            </w:r>
            <w:r w:rsidRPr="007C0EB0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  <w:lang w:eastAsia="it-IT"/>
              </w:rPr>
              <w:t>1325.855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  <w:lang w:eastAsia="it-IT"/>
              </w:rPr>
              <w:t>1337.475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103.09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96.495 – 109.060</w:t>
            </w:r>
          </w:p>
        </w:tc>
      </w:tr>
      <w:tr w:rsidR="00C62DB1" w:rsidRPr="000D6D7B" w:rsidTr="007B210C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7C0EB0">
              <w:rPr>
                <w:b/>
                <w:sz w:val="20"/>
                <w:szCs w:val="20"/>
              </w:rPr>
              <w:t>C</w:t>
            </w:r>
            <w:r w:rsidRPr="007C0EB0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eastAsia="MS Mincho" w:cs="Helvetica"/>
                <w:sz w:val="20"/>
                <w:szCs w:val="20"/>
                <w:lang w:eastAsia="ja-JP"/>
              </w:rPr>
              <w:t>201.495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eastAsia="MS Mincho" w:cs="Helvetica"/>
                <w:sz w:val="20"/>
                <w:szCs w:val="20"/>
                <w:lang w:eastAsia="ja-JP"/>
              </w:rPr>
              <w:t>201.062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cs="Arial"/>
                <w:sz w:val="20"/>
                <w:szCs w:val="20"/>
              </w:rPr>
              <w:t>100.22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2DB1" w:rsidRPr="007C0EB0" w:rsidRDefault="00C62DB1" w:rsidP="007B210C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7C0EB0">
              <w:rPr>
                <w:rFonts w:eastAsia="MS Mincho" w:cs="Arial"/>
                <w:sz w:val="20"/>
                <w:szCs w:val="20"/>
                <w:lang w:eastAsia="ja-JP"/>
              </w:rPr>
              <w:t>93.496 – 107.418</w:t>
            </w:r>
          </w:p>
        </w:tc>
      </w:tr>
    </w:tbl>
    <w:p w:rsidR="00C62DB1" w:rsidRDefault="00C62DB1" w:rsidP="00C62DB1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2E6417" w:rsidRPr="00A02D62" w:rsidRDefault="002E6417" w:rsidP="00C62DB1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C62DB1" w:rsidRPr="000D6D7B" w:rsidRDefault="00C62DB1" w:rsidP="00C62DB1">
      <w:pPr>
        <w:spacing w:after="0" w:line="240" w:lineRule="auto"/>
        <w:rPr>
          <w:rFonts w:cs="Arial"/>
        </w:rPr>
      </w:pPr>
      <w:r w:rsidRPr="000D6D7B">
        <w:rPr>
          <w:rFonts w:cs="Arial"/>
          <w:i/>
        </w:rPr>
        <w:t>Conclusioni sulla bioequivalenza</w:t>
      </w:r>
      <w:r w:rsidRPr="000D6D7B">
        <w:rPr>
          <w:rFonts w:cs="Arial"/>
        </w:rPr>
        <w:t>.</w:t>
      </w:r>
    </w:p>
    <w:p w:rsidR="00C62DB1" w:rsidRPr="00D1324F" w:rsidRDefault="00C62DB1" w:rsidP="00C62DB1">
      <w:pPr>
        <w:spacing w:after="0" w:line="240" w:lineRule="auto"/>
        <w:jc w:val="both"/>
        <w:rPr>
          <w:rFonts w:cs="Arial"/>
        </w:rPr>
      </w:pPr>
      <w:r w:rsidRPr="000D6D7B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0D6D7B">
        <w:rPr>
          <w:rFonts w:cs="Arial"/>
        </w:rPr>
        <w:t>range</w:t>
      </w:r>
      <w:proofErr w:type="spellEnd"/>
      <w:r w:rsidRPr="000D6D7B">
        <w:rPr>
          <w:rFonts w:cs="Arial"/>
        </w:rPr>
        <w:t xml:space="preserve"> di accettabilità di 80-125%, in accordo con le linee guida correnti.</w:t>
      </w:r>
    </w:p>
    <w:p w:rsidR="00900C91" w:rsidRPr="00D1324F" w:rsidRDefault="00900C91" w:rsidP="00072257">
      <w:pPr>
        <w:spacing w:after="0" w:line="240" w:lineRule="auto"/>
        <w:jc w:val="both"/>
        <w:rPr>
          <w:rFonts w:cs="Arial"/>
        </w:rPr>
      </w:pPr>
    </w:p>
    <w:p w:rsidR="00900C91" w:rsidRPr="000B3C59" w:rsidRDefault="00900C91" w:rsidP="00072257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900C91" w:rsidRPr="00D1324F" w:rsidRDefault="00900C91" w:rsidP="0007225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 w:rsidR="00F42CCB">
        <w:rPr>
          <w:rFonts w:cs="Arial"/>
        </w:rPr>
        <w:t>Irbediur</w:t>
      </w:r>
      <w:proofErr w:type="spellEnd"/>
      <w:r>
        <w:rPr>
          <w:rFonts w:cs="Arial"/>
        </w:rPr>
        <w:t xml:space="preserve"> sono ben conosciuti. </w:t>
      </w:r>
    </w:p>
    <w:p w:rsidR="00900C91" w:rsidRPr="00D1324F" w:rsidRDefault="00900C91" w:rsidP="00072257">
      <w:pPr>
        <w:pStyle w:val="Paragrafoelenco"/>
        <w:spacing w:after="0" w:line="240" w:lineRule="auto"/>
        <w:ind w:left="0"/>
        <w:jc w:val="both"/>
      </w:pPr>
    </w:p>
    <w:p w:rsidR="00900C91" w:rsidRPr="00D1324F" w:rsidRDefault="00900C91" w:rsidP="00072257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900C91" w:rsidRPr="00451338" w:rsidRDefault="00900C91" w:rsidP="00072257">
      <w:pPr>
        <w:pStyle w:val="Paragrafoelenco"/>
        <w:spacing w:after="0" w:line="240" w:lineRule="auto"/>
        <w:ind w:left="0"/>
        <w:jc w:val="both"/>
      </w:pPr>
      <w:r w:rsidRPr="00451338">
        <w:t xml:space="preserve">E’ stato presentato un RMP in accordo a quanto previsto dalla Direttiva 2001/83/EU </w:t>
      </w:r>
      <w:proofErr w:type="spellStart"/>
      <w:r w:rsidRPr="00451338">
        <w:t>s.m.i.</w:t>
      </w:r>
      <w:proofErr w:type="spellEnd"/>
      <w:r w:rsidRPr="00451338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F42CCB">
        <w:t>Irbediur</w:t>
      </w:r>
      <w:proofErr w:type="spellEnd"/>
      <w:r w:rsidRPr="00451338">
        <w:t>.</w:t>
      </w:r>
    </w:p>
    <w:p w:rsidR="008C0CAC" w:rsidRDefault="008C0CAC" w:rsidP="008C0CAC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8C0CAC" w:rsidRDefault="008C0CAC" w:rsidP="008C0CAC">
      <w:pPr>
        <w:pStyle w:val="Paragrafoelenco"/>
        <w:spacing w:after="0" w:line="240" w:lineRule="auto"/>
        <w:ind w:left="0"/>
        <w:jc w:val="both"/>
      </w:pPr>
    </w:p>
    <w:p w:rsidR="008C0CAC" w:rsidRDefault="008C0CAC" w:rsidP="008C0CAC">
      <w:pPr>
        <w:pStyle w:val="Paragrafoelenco"/>
        <w:spacing w:after="0" w:line="240" w:lineRule="auto"/>
        <w:ind w:left="0"/>
        <w:jc w:val="both"/>
      </w:pPr>
    </w:p>
    <w:p w:rsidR="002E6417" w:rsidRDefault="002E6417" w:rsidP="008C0CAC">
      <w:pPr>
        <w:pStyle w:val="Paragrafoelenco"/>
        <w:spacing w:after="0" w:line="240" w:lineRule="auto"/>
        <w:ind w:left="0"/>
        <w:jc w:val="both"/>
      </w:pPr>
    </w:p>
    <w:p w:rsidR="002E6417" w:rsidRDefault="002E6417" w:rsidP="008C0CAC">
      <w:pPr>
        <w:pStyle w:val="Paragrafoelenco"/>
        <w:spacing w:after="0" w:line="240" w:lineRule="auto"/>
        <w:ind w:left="0"/>
        <w:jc w:val="both"/>
      </w:pPr>
    </w:p>
    <w:p w:rsidR="008C0CAC" w:rsidRDefault="008C0CAC" w:rsidP="008C0CAC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8C0CAC" w:rsidRPr="00A02D62" w:rsidTr="007B210C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C" w:rsidRPr="009404E8" w:rsidRDefault="008C0CAC" w:rsidP="007B210C">
            <w:pPr>
              <w:pStyle w:val="Paragrafoelenco"/>
              <w:ind w:left="0"/>
              <w:rPr>
                <w:sz w:val="20"/>
                <w:szCs w:val="20"/>
              </w:rPr>
            </w:pPr>
            <w:r w:rsidRPr="009404E8">
              <w:rPr>
                <w:sz w:val="20"/>
                <w:szCs w:val="20"/>
              </w:rPr>
              <w:lastRenderedPageBreak/>
              <w:t>Rischi importanti identificati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AC" w:rsidRPr="009404E8" w:rsidRDefault="008C0CAC" w:rsidP="007B210C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9404E8">
              <w:rPr>
                <w:rFonts w:cs="Verdana"/>
                <w:sz w:val="20"/>
                <w:szCs w:val="20"/>
              </w:rPr>
              <w:t>Vertigini, capogiri</w:t>
            </w:r>
          </w:p>
          <w:p w:rsidR="008C0CAC" w:rsidRPr="009404E8" w:rsidRDefault="008C0CAC" w:rsidP="007B210C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9404E8">
              <w:rPr>
                <w:rFonts w:cs="Verdana"/>
                <w:sz w:val="20"/>
                <w:szCs w:val="20"/>
              </w:rPr>
              <w:t>Ipotensione</w:t>
            </w:r>
          </w:p>
          <w:p w:rsidR="008C0CAC" w:rsidRPr="009404E8" w:rsidRDefault="008C0CAC" w:rsidP="007B210C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proofErr w:type="spellStart"/>
            <w:r w:rsidRPr="009404E8">
              <w:rPr>
                <w:rFonts w:cs="Verdana"/>
                <w:sz w:val="20"/>
                <w:szCs w:val="20"/>
              </w:rPr>
              <w:t>Ipopotassiemia</w:t>
            </w:r>
            <w:proofErr w:type="spellEnd"/>
            <w:r w:rsidRPr="009404E8">
              <w:rPr>
                <w:rFonts w:cs="Verdana"/>
                <w:sz w:val="20"/>
                <w:szCs w:val="20"/>
              </w:rPr>
              <w:t xml:space="preserve"> / </w:t>
            </w:r>
            <w:proofErr w:type="spellStart"/>
            <w:r w:rsidRPr="009404E8">
              <w:rPr>
                <w:rFonts w:cs="Verdana"/>
                <w:sz w:val="20"/>
                <w:szCs w:val="20"/>
              </w:rPr>
              <w:t>iperpotassiemia</w:t>
            </w:r>
            <w:proofErr w:type="spellEnd"/>
          </w:p>
          <w:p w:rsidR="008C0CAC" w:rsidRPr="009404E8" w:rsidRDefault="008C0CAC" w:rsidP="007B210C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proofErr w:type="spellStart"/>
            <w:r w:rsidRPr="009404E8">
              <w:rPr>
                <w:rFonts w:cs="Verdana"/>
                <w:sz w:val="20"/>
                <w:szCs w:val="20"/>
              </w:rPr>
              <w:t>Ipomagnesemia</w:t>
            </w:r>
            <w:proofErr w:type="spellEnd"/>
          </w:p>
          <w:p w:rsidR="008C0CAC" w:rsidRPr="009404E8" w:rsidRDefault="008C0CAC" w:rsidP="007B210C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9404E8">
              <w:rPr>
                <w:rFonts w:cs="Verdana"/>
                <w:sz w:val="20"/>
                <w:szCs w:val="20"/>
              </w:rPr>
              <w:t>Fotosensibilizzazione</w:t>
            </w:r>
          </w:p>
          <w:p w:rsidR="008C0CAC" w:rsidRPr="009404E8" w:rsidRDefault="008C0CAC" w:rsidP="007B210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9404E8">
              <w:rPr>
                <w:rFonts w:cs="Verdana"/>
                <w:sz w:val="20"/>
                <w:szCs w:val="20"/>
              </w:rPr>
              <w:t>Uso in gravidanza</w:t>
            </w:r>
          </w:p>
        </w:tc>
      </w:tr>
      <w:tr w:rsidR="008C0CAC" w:rsidRPr="009404E8" w:rsidTr="007B210C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C" w:rsidRPr="009404E8" w:rsidRDefault="008C0CAC" w:rsidP="007B210C">
            <w:pPr>
              <w:pStyle w:val="Paragrafoelenco"/>
              <w:ind w:left="0"/>
              <w:rPr>
                <w:sz w:val="20"/>
                <w:szCs w:val="20"/>
              </w:rPr>
            </w:pPr>
            <w:r w:rsidRPr="009404E8">
              <w:rPr>
                <w:sz w:val="20"/>
                <w:szCs w:val="20"/>
              </w:rPr>
              <w:t>Rischi importanti potenziali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AC" w:rsidRDefault="008C0CAC" w:rsidP="007B210C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9404E8">
              <w:rPr>
                <w:rFonts w:cs="Verdana"/>
                <w:sz w:val="20"/>
                <w:szCs w:val="20"/>
              </w:rPr>
              <w:t>Effetti metabolici (manifestazione clinica di diabete mellito latente)</w:t>
            </w:r>
          </w:p>
          <w:p w:rsidR="008C0CAC" w:rsidRPr="009404E8" w:rsidRDefault="008C0CAC" w:rsidP="007B210C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9404E8">
              <w:rPr>
                <w:rFonts w:cs="Verdana"/>
                <w:sz w:val="20"/>
                <w:szCs w:val="20"/>
              </w:rPr>
              <w:t xml:space="preserve">Rischio di minore efficacia antipertensiva per uso concomitante con antinfiammatori non </w:t>
            </w:r>
            <w:r w:rsidR="002E6417" w:rsidRPr="009404E8">
              <w:rPr>
                <w:rFonts w:cs="Verdana"/>
                <w:sz w:val="20"/>
                <w:szCs w:val="20"/>
              </w:rPr>
              <w:t>steroidei</w:t>
            </w:r>
            <w:r w:rsidRPr="009404E8">
              <w:rPr>
                <w:rFonts w:cs="Verdana"/>
                <w:sz w:val="20"/>
                <w:szCs w:val="20"/>
              </w:rPr>
              <w:t xml:space="preserve"> (FANS)</w:t>
            </w:r>
          </w:p>
        </w:tc>
      </w:tr>
      <w:tr w:rsidR="008C0CAC" w:rsidRPr="007301DA" w:rsidTr="007B210C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AC" w:rsidRPr="009404E8" w:rsidRDefault="008C0CAC" w:rsidP="007B210C">
            <w:pPr>
              <w:pStyle w:val="Paragrafoelenco"/>
              <w:ind w:left="0"/>
              <w:rPr>
                <w:sz w:val="20"/>
                <w:szCs w:val="20"/>
              </w:rPr>
            </w:pPr>
            <w:r w:rsidRPr="009404E8">
              <w:rPr>
                <w:sz w:val="20"/>
                <w:szCs w:val="20"/>
              </w:rPr>
              <w:t>Informazioni mancanti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CAC" w:rsidRPr="009404E8" w:rsidRDefault="008C0CAC" w:rsidP="007B210C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9404E8">
              <w:rPr>
                <w:rFonts w:cs="Verdana"/>
                <w:sz w:val="20"/>
                <w:szCs w:val="20"/>
              </w:rPr>
              <w:t>Uso nella popolazione pediatrica di età inferiore a 18 anni</w:t>
            </w:r>
          </w:p>
          <w:p w:rsidR="008C0CAC" w:rsidRPr="009404E8" w:rsidRDefault="008C0CAC" w:rsidP="007B210C">
            <w:pPr>
              <w:pStyle w:val="Paragrafoelenco"/>
              <w:ind w:left="0"/>
              <w:jc w:val="both"/>
              <w:rPr>
                <w:rFonts w:cs="Verdana"/>
                <w:sz w:val="20"/>
                <w:szCs w:val="20"/>
              </w:rPr>
            </w:pPr>
            <w:r w:rsidRPr="009404E8">
              <w:rPr>
                <w:rFonts w:cs="Verdana"/>
                <w:sz w:val="20"/>
                <w:szCs w:val="20"/>
              </w:rPr>
              <w:t>Uso in pazienti trapiantati di rene</w:t>
            </w:r>
          </w:p>
          <w:p w:rsidR="008C0CAC" w:rsidRPr="009404E8" w:rsidRDefault="008C0CAC" w:rsidP="007B210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9404E8">
              <w:rPr>
                <w:rFonts w:cs="Verdana"/>
                <w:sz w:val="20"/>
                <w:szCs w:val="20"/>
              </w:rPr>
              <w:t>Uso durante l’allattamento</w:t>
            </w:r>
          </w:p>
        </w:tc>
      </w:tr>
    </w:tbl>
    <w:p w:rsidR="008C0CAC" w:rsidRPr="007301DA" w:rsidRDefault="008C0CAC" w:rsidP="008C0CAC">
      <w:pPr>
        <w:pStyle w:val="Paragrafoelenco"/>
        <w:spacing w:after="0" w:line="240" w:lineRule="auto"/>
        <w:ind w:left="0"/>
        <w:jc w:val="both"/>
      </w:pP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5D6E10" w:rsidRPr="00451338" w:rsidRDefault="005D6E10" w:rsidP="005D6E10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900C91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F42CCB">
        <w:t>Irbediur</w:t>
      </w:r>
      <w:proofErr w:type="spellEnd"/>
      <w:r>
        <w:t xml:space="preserve"> sono state presentate sufficienti informazioni cliniche.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F42CCB">
        <w:t>Irbediur</w:t>
      </w:r>
      <w:proofErr w:type="spellEnd"/>
      <w:r>
        <w:t xml:space="preserve"> è considerato favorevole dal punto di vista clinico.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900C91" w:rsidRDefault="00900C91" w:rsidP="00900C91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BC23ED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00C91" w:rsidRDefault="00900C91" w:rsidP="00900C91">
      <w:pPr>
        <w:spacing w:after="0" w:line="240" w:lineRule="auto"/>
        <w:jc w:val="both"/>
      </w:pPr>
      <w:r>
        <w:t xml:space="preserve">La qualità di </w:t>
      </w:r>
      <w:proofErr w:type="spellStart"/>
      <w:r w:rsidR="00F42CCB">
        <w:t>Irbediur</w:t>
      </w:r>
      <w:proofErr w:type="spellEnd"/>
      <w:r>
        <w:t xml:space="preserve"> è accettabile e non sono state rilevate criticità da un punto di vista non clinico e clinico.</w:t>
      </w:r>
    </w:p>
    <w:p w:rsidR="00900C91" w:rsidRDefault="00900C91" w:rsidP="00900C91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F42CCB">
        <w:t>Irbediur</w:t>
      </w:r>
      <w:proofErr w:type="spellEnd"/>
      <w:r>
        <w:t xml:space="preserve"> e i</w:t>
      </w:r>
      <w:r w:rsidR="00072257">
        <w:t>l</w:t>
      </w:r>
      <w:r>
        <w:t xml:space="preserve"> medicinal</w:t>
      </w:r>
      <w:r w:rsidR="00072257">
        <w:t xml:space="preserve">e </w:t>
      </w:r>
      <w:r w:rsidR="00A02D62">
        <w:t xml:space="preserve">di riferimento </w:t>
      </w:r>
      <w:proofErr w:type="spellStart"/>
      <w:r w:rsidR="008348A8">
        <w:t>CoAprovel</w:t>
      </w:r>
      <w:proofErr w:type="spellEnd"/>
      <w:r w:rsidR="0012738A" w:rsidRPr="00D33431">
        <w:t xml:space="preserve"> </w:t>
      </w:r>
      <w:r w:rsidR="0012738A">
        <w:t xml:space="preserve">autorizzato in Italia </w:t>
      </w:r>
      <w:r>
        <w:t xml:space="preserve">sono </w:t>
      </w:r>
      <w:proofErr w:type="spellStart"/>
      <w:r>
        <w:t>bioequivalenti</w:t>
      </w:r>
      <w:proofErr w:type="spellEnd"/>
      <w:r>
        <w:t>.</w:t>
      </w:r>
    </w:p>
    <w:p w:rsidR="00900C91" w:rsidRDefault="00900C91" w:rsidP="00900C91">
      <w:pPr>
        <w:spacing w:after="0" w:line="240" w:lineRule="auto"/>
        <w:jc w:val="both"/>
      </w:pPr>
      <w:r>
        <w:t>Il rapporto beneficio/rischio è considerato positivo.</w:t>
      </w:r>
    </w:p>
    <w:p w:rsidR="009A260F" w:rsidRDefault="00900C91" w:rsidP="00290E2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9A260F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31BAD"/>
    <w:rsid w:val="000340BB"/>
    <w:rsid w:val="00061BF7"/>
    <w:rsid w:val="00062636"/>
    <w:rsid w:val="00065F49"/>
    <w:rsid w:val="00072257"/>
    <w:rsid w:val="00072872"/>
    <w:rsid w:val="0012738A"/>
    <w:rsid w:val="00161722"/>
    <w:rsid w:val="001A056C"/>
    <w:rsid w:val="001A71F6"/>
    <w:rsid w:val="001B35A4"/>
    <w:rsid w:val="001F7443"/>
    <w:rsid w:val="00242171"/>
    <w:rsid w:val="00265AE1"/>
    <w:rsid w:val="00275C20"/>
    <w:rsid w:val="00290E26"/>
    <w:rsid w:val="002E6417"/>
    <w:rsid w:val="002F3D3B"/>
    <w:rsid w:val="00311EA2"/>
    <w:rsid w:val="00322BF5"/>
    <w:rsid w:val="00333888"/>
    <w:rsid w:val="003F1B6D"/>
    <w:rsid w:val="0040434A"/>
    <w:rsid w:val="004057B4"/>
    <w:rsid w:val="00411E57"/>
    <w:rsid w:val="00412C0E"/>
    <w:rsid w:val="004171F6"/>
    <w:rsid w:val="004241AC"/>
    <w:rsid w:val="00424C85"/>
    <w:rsid w:val="00425D6D"/>
    <w:rsid w:val="004349A2"/>
    <w:rsid w:val="00451338"/>
    <w:rsid w:val="004A7E0C"/>
    <w:rsid w:val="004B20A8"/>
    <w:rsid w:val="004F01AD"/>
    <w:rsid w:val="005072B8"/>
    <w:rsid w:val="00512512"/>
    <w:rsid w:val="00565F92"/>
    <w:rsid w:val="00571C17"/>
    <w:rsid w:val="00575C01"/>
    <w:rsid w:val="005820A7"/>
    <w:rsid w:val="005825CE"/>
    <w:rsid w:val="005D6E10"/>
    <w:rsid w:val="005E7275"/>
    <w:rsid w:val="005F390A"/>
    <w:rsid w:val="005F62FE"/>
    <w:rsid w:val="006555D4"/>
    <w:rsid w:val="006876E1"/>
    <w:rsid w:val="006F4DD4"/>
    <w:rsid w:val="00716EE9"/>
    <w:rsid w:val="00726687"/>
    <w:rsid w:val="007461B9"/>
    <w:rsid w:val="00762D88"/>
    <w:rsid w:val="0078172E"/>
    <w:rsid w:val="00791481"/>
    <w:rsid w:val="007A4BFE"/>
    <w:rsid w:val="007E00D8"/>
    <w:rsid w:val="008348A8"/>
    <w:rsid w:val="00842BAC"/>
    <w:rsid w:val="008543F6"/>
    <w:rsid w:val="00862C5F"/>
    <w:rsid w:val="00886027"/>
    <w:rsid w:val="00897FDC"/>
    <w:rsid w:val="008A59E9"/>
    <w:rsid w:val="008B14A9"/>
    <w:rsid w:val="008C0CAC"/>
    <w:rsid w:val="008F40F4"/>
    <w:rsid w:val="00900C91"/>
    <w:rsid w:val="009246CB"/>
    <w:rsid w:val="00940439"/>
    <w:rsid w:val="00947EF5"/>
    <w:rsid w:val="00972CE3"/>
    <w:rsid w:val="009A260F"/>
    <w:rsid w:val="009A33E4"/>
    <w:rsid w:val="009B2047"/>
    <w:rsid w:val="00A02D62"/>
    <w:rsid w:val="00A2685C"/>
    <w:rsid w:val="00A30604"/>
    <w:rsid w:val="00A41EA1"/>
    <w:rsid w:val="00A442A3"/>
    <w:rsid w:val="00A6285A"/>
    <w:rsid w:val="00A72D8A"/>
    <w:rsid w:val="00A838FE"/>
    <w:rsid w:val="00AA44EA"/>
    <w:rsid w:val="00AC566F"/>
    <w:rsid w:val="00AD4B0C"/>
    <w:rsid w:val="00AE1943"/>
    <w:rsid w:val="00B27283"/>
    <w:rsid w:val="00B34E18"/>
    <w:rsid w:val="00B8237B"/>
    <w:rsid w:val="00BC5021"/>
    <w:rsid w:val="00BC6EC6"/>
    <w:rsid w:val="00BE6799"/>
    <w:rsid w:val="00C24649"/>
    <w:rsid w:val="00C26420"/>
    <w:rsid w:val="00C26606"/>
    <w:rsid w:val="00C62DB1"/>
    <w:rsid w:val="00C8171A"/>
    <w:rsid w:val="00C85D26"/>
    <w:rsid w:val="00CC7AFF"/>
    <w:rsid w:val="00D20170"/>
    <w:rsid w:val="00D33431"/>
    <w:rsid w:val="00D92A4D"/>
    <w:rsid w:val="00DC5920"/>
    <w:rsid w:val="00DC63A4"/>
    <w:rsid w:val="00DD285F"/>
    <w:rsid w:val="00DD45D7"/>
    <w:rsid w:val="00DF6B92"/>
    <w:rsid w:val="00E159A3"/>
    <w:rsid w:val="00E43089"/>
    <w:rsid w:val="00E50712"/>
    <w:rsid w:val="00E7486A"/>
    <w:rsid w:val="00E92263"/>
    <w:rsid w:val="00E95CA3"/>
    <w:rsid w:val="00EA483A"/>
    <w:rsid w:val="00ED287E"/>
    <w:rsid w:val="00ED7D0B"/>
    <w:rsid w:val="00EF5C38"/>
    <w:rsid w:val="00F147C1"/>
    <w:rsid w:val="00F1554A"/>
    <w:rsid w:val="00F42BD6"/>
    <w:rsid w:val="00F42CCB"/>
    <w:rsid w:val="00F64D6F"/>
    <w:rsid w:val="00F71336"/>
    <w:rsid w:val="00FA2702"/>
    <w:rsid w:val="00FA55B0"/>
    <w:rsid w:val="00FC5A2F"/>
    <w:rsid w:val="00FD0C63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19</cp:revision>
  <dcterms:created xsi:type="dcterms:W3CDTF">2015-07-13T10:39:00Z</dcterms:created>
  <dcterms:modified xsi:type="dcterms:W3CDTF">2016-02-29T13:59:00Z</dcterms:modified>
</cp:coreProperties>
</file>