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D76AC8" w:rsidRDefault="00D76AC8" w:rsidP="00D76AC8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8798A" w:rsidRDefault="0008798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8798A" w:rsidRDefault="00E30FC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08798A">
        <w:rPr>
          <w:b/>
          <w:sz w:val="32"/>
        </w:rPr>
        <w:t>ALMARYTM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DD1FB3">
        <w:rPr>
          <w:snapToGrid w:val="0"/>
        </w:rPr>
        <w:t>Flecainide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E30FC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Meda </w:t>
      </w:r>
      <w:proofErr w:type="spellStart"/>
      <w:r>
        <w:rPr>
          <w:b/>
        </w:rPr>
        <w:t>Pharma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E30FCF" w:rsidRPr="00E30FCF">
        <w:rPr>
          <w:rFonts w:cs="Helvetica"/>
          <w:b/>
        </w:rPr>
        <w:t>025728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30FCF">
        <w:rPr>
          <w:rFonts w:eastAsia="Calibri" w:cs="Calibri"/>
          <w:color w:val="000000"/>
          <w:lang w:eastAsia="it-IT"/>
        </w:rPr>
        <w:t>Almarytm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30FCF">
        <w:rPr>
          <w:rFonts w:eastAsia="Calibri" w:cs="Calibri"/>
          <w:color w:val="000000"/>
          <w:lang w:eastAsia="it-IT"/>
        </w:rPr>
        <w:t>Almarytm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C0FF2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E30FCF">
        <w:rPr>
          <w:rFonts w:eastAsia="Calibri" w:cs="Calibri"/>
          <w:color w:val="000000"/>
          <w:lang w:eastAsia="it-IT"/>
        </w:rPr>
        <w:t>Almarytm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30FCF">
        <w:rPr>
          <w:rFonts w:eastAsia="Calibri" w:cs="Calibri"/>
          <w:color w:val="000000"/>
          <w:lang w:eastAsia="it-IT"/>
        </w:rPr>
        <w:t>Almarytm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30FCF">
        <w:rPr>
          <w:rFonts w:eastAsia="Calibri" w:cs="Calibri"/>
          <w:b/>
          <w:bCs/>
          <w:color w:val="000000"/>
          <w:lang w:eastAsia="it-IT"/>
        </w:rPr>
        <w:t>Almarytm</w:t>
      </w:r>
      <w:proofErr w:type="spellEnd"/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0E0632" w:rsidRDefault="00E30FCF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Almarytm</w:t>
      </w:r>
      <w:proofErr w:type="spellEnd"/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r>
        <w:rPr>
          <w:snapToGrid w:val="0"/>
        </w:rPr>
        <w:t>flecainide</w:t>
      </w:r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 xml:space="preserve">è disponibile in </w:t>
      </w:r>
      <w:r w:rsidR="00047C53">
        <w:rPr>
          <w:rFonts w:eastAsia="Calibri" w:cs="Calibri"/>
          <w:color w:val="000000"/>
          <w:lang w:eastAsia="it-IT"/>
        </w:rPr>
        <w:t>compresse</w:t>
      </w:r>
      <w:r w:rsidR="00A26B8C">
        <w:rPr>
          <w:rFonts w:eastAsia="Calibri" w:cs="Calibri"/>
          <w:color w:val="000000"/>
          <w:lang w:eastAsia="it-IT"/>
        </w:rPr>
        <w:t xml:space="preserve"> contenenti</w:t>
      </w:r>
      <w:r w:rsidR="00047C53">
        <w:rPr>
          <w:rFonts w:eastAsia="Calibri" w:cs="Calibri"/>
          <w:color w:val="000000"/>
          <w:lang w:eastAsia="it-IT"/>
        </w:rPr>
        <w:t xml:space="preserve"> </w:t>
      </w:r>
      <w:r w:rsidR="00A26B8C">
        <w:rPr>
          <w:rFonts w:eastAsia="Calibri" w:cs="Calibri"/>
          <w:color w:val="000000"/>
          <w:lang w:eastAsia="it-IT"/>
        </w:rPr>
        <w:t>100</w:t>
      </w:r>
      <w:r w:rsidR="00047C53">
        <w:rPr>
          <w:rFonts w:eastAsia="Calibri" w:cs="Calibri"/>
          <w:color w:val="000000"/>
          <w:lang w:eastAsia="it-IT"/>
        </w:rPr>
        <w:t xml:space="preserve"> mg di principio attivo e </w:t>
      </w:r>
      <w:r w:rsidR="00A26B8C">
        <w:rPr>
          <w:rFonts w:eastAsia="Calibri" w:cs="Calibri"/>
          <w:color w:val="000000"/>
          <w:lang w:eastAsia="it-IT"/>
        </w:rPr>
        <w:t xml:space="preserve">in soluzione iniettabile </w:t>
      </w:r>
      <w:r w:rsidR="00BE0883">
        <w:rPr>
          <w:rFonts w:eastAsia="Calibri" w:cs="Calibri"/>
          <w:color w:val="000000"/>
          <w:lang w:eastAsia="it-IT"/>
        </w:rPr>
        <w:t xml:space="preserve">per uso endovenoso </w:t>
      </w:r>
      <w:r w:rsidR="00A26B8C">
        <w:rPr>
          <w:rFonts w:eastAsia="Calibri" w:cs="Calibri"/>
          <w:color w:val="000000"/>
          <w:lang w:eastAsia="it-IT"/>
        </w:rPr>
        <w:t>alla concentrazione di 150 mg/15 ml</w:t>
      </w:r>
      <w:r w:rsidR="000E0632" w:rsidRPr="000E0632">
        <w:rPr>
          <w:rFonts w:eastAsia="Calibri" w:cs="Calibri"/>
          <w:color w:val="000000"/>
          <w:lang w:eastAsia="it-IT"/>
        </w:rPr>
        <w:t>.</w:t>
      </w:r>
    </w:p>
    <w:p w:rsidR="00A26B8C" w:rsidRPr="000E0632" w:rsidRDefault="00E30FCF" w:rsidP="00A26B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Almarytm</w:t>
      </w:r>
      <w:proofErr w:type="spellEnd"/>
      <w:r w:rsidR="00047C53">
        <w:rPr>
          <w:rFonts w:eastAsia="Calibri" w:cs="Calibri"/>
          <w:color w:val="000000"/>
          <w:lang w:eastAsia="it-IT"/>
        </w:rPr>
        <w:t xml:space="preserve"> </w:t>
      </w:r>
      <w:r w:rsidR="00A26B8C" w:rsidRPr="00051F8C">
        <w:rPr>
          <w:rFonts w:eastAsia="Calibri" w:cs="Calibri"/>
          <w:lang w:eastAsia="it-IT"/>
        </w:rPr>
        <w:t>si usa per il trattamento di aritmie cardiache (sopraventricolari e ventricolari)</w:t>
      </w:r>
      <w:r w:rsidR="00993AF9">
        <w:rPr>
          <w:rFonts w:eastAsia="Calibri" w:cs="Calibri"/>
          <w:lang w:eastAsia="it-IT"/>
        </w:rPr>
        <w:t xml:space="preserve"> e della fibrillazione atriale parossistica</w:t>
      </w:r>
      <w:r w:rsidR="00A26B8C" w:rsidRPr="00051F8C">
        <w:rPr>
          <w:rFonts w:eastAsia="Calibri" w:cs="Calibri"/>
          <w:lang w:eastAsia="it-IT"/>
        </w:rPr>
        <w:t>.</w:t>
      </w:r>
      <w:r w:rsidR="00A26B8C" w:rsidRPr="00051F8C">
        <w:rPr>
          <w:rFonts w:cs="Helvetica"/>
          <w:shd w:val="clear" w:color="auto" w:fill="FFFFFF"/>
        </w:rPr>
        <w:t xml:space="preserve"> L’aritmia è un’irregolarità del battito del cuore, che batte troppo lentamente o troppo velocemente, comunque in modo irregolare.</w:t>
      </w:r>
    </w:p>
    <w:p w:rsidR="00E83F8D" w:rsidRDefault="00E83F8D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A26B8C" w:rsidRPr="000E0632" w:rsidRDefault="00A26B8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0E0632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proofErr w:type="spellStart"/>
      <w:r w:rsidR="00E30FCF">
        <w:rPr>
          <w:rFonts w:eastAsia="Calibri" w:cs="Calibri"/>
          <w:b/>
          <w:bCs/>
          <w:color w:val="000000"/>
          <w:szCs w:val="24"/>
          <w:lang w:eastAsia="it-IT"/>
        </w:rPr>
        <w:t>Almarytm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047C53" w:rsidRDefault="00E30FCF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Almarytm</w:t>
      </w:r>
      <w:proofErr w:type="spellEnd"/>
      <w:r w:rsidR="00047C53">
        <w:rPr>
          <w:rFonts w:eastAsia="Calibri" w:cs="Calibri"/>
          <w:color w:val="000000"/>
          <w:lang w:eastAsia="it-IT"/>
        </w:rPr>
        <w:t xml:space="preserve"> </w:t>
      </w:r>
      <w:r w:rsidR="00666CCE">
        <w:rPr>
          <w:rFonts w:eastAsia="Calibri" w:cs="Calibri"/>
          <w:color w:val="000000"/>
          <w:lang w:eastAsia="it-IT"/>
        </w:rPr>
        <w:t xml:space="preserve">compresse </w:t>
      </w:r>
      <w:r w:rsidR="00047C53" w:rsidRPr="00E83F8D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666CCE" w:rsidRPr="00E83F8D" w:rsidRDefault="00666CCE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Almarytm</w:t>
      </w:r>
      <w:proofErr w:type="spellEnd"/>
      <w:r>
        <w:rPr>
          <w:rFonts w:eastAsia="Calibri" w:cs="Calibri"/>
          <w:color w:val="000000"/>
          <w:lang w:eastAsia="it-IT"/>
        </w:rPr>
        <w:t xml:space="preserve"> soluzione iniettabile può essere utilizzato solo in ospedale e in case di cura.</w:t>
      </w:r>
    </w:p>
    <w:p w:rsidR="00A26B8C" w:rsidRDefault="00A26B8C" w:rsidP="00A26B8C">
      <w:pPr>
        <w:tabs>
          <w:tab w:val="left" w:pos="0"/>
        </w:tabs>
        <w:spacing w:after="0" w:line="240" w:lineRule="auto"/>
        <w:jc w:val="both"/>
      </w:pPr>
      <w:r w:rsidRPr="00051F8C">
        <w:t xml:space="preserve">La dose raccomandata per le aritmie sopraventricolari è di 50 mg due volte al giorno; per le aritmie ventricolari la dose raccomandata </w:t>
      </w:r>
      <w:r w:rsidR="00993AF9">
        <w:t>è di 100 mg due volte al giorno; per la fibrillazione atriale parossistica la dose raccomandata è di 50-100 mg 2 volte al giorno.</w:t>
      </w:r>
    </w:p>
    <w:p w:rsidR="00993AF9" w:rsidRDefault="00DD1FB3" w:rsidP="00993AF9">
      <w:pPr>
        <w:tabs>
          <w:tab w:val="left" w:pos="0"/>
        </w:tabs>
        <w:spacing w:after="0" w:line="240" w:lineRule="auto"/>
        <w:jc w:val="both"/>
      </w:pPr>
      <w:r>
        <w:t>Nei</w:t>
      </w:r>
      <w:r w:rsidR="00993AF9">
        <w:t xml:space="preserve"> pazienti con problemi al rene o al fegato il dosaggio può essere più basso.</w:t>
      </w:r>
    </w:p>
    <w:p w:rsidR="00A26B8C" w:rsidRPr="00051F8C" w:rsidRDefault="00A26B8C" w:rsidP="00A26B8C">
      <w:pPr>
        <w:tabs>
          <w:tab w:val="left" w:pos="0"/>
        </w:tabs>
        <w:spacing w:after="0" w:line="240" w:lineRule="auto"/>
        <w:jc w:val="both"/>
      </w:pPr>
      <w:r w:rsidRPr="00051F8C">
        <w:t>Le compresse vanno assunte con un po’ di acqua</w:t>
      </w:r>
      <w:r w:rsidR="00BE0883">
        <w:t>, indipendentemente dai pasti.</w:t>
      </w:r>
    </w:p>
    <w:p w:rsidR="00BD5925" w:rsidRPr="000E0632" w:rsidRDefault="00BD5925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E30FCF">
        <w:rPr>
          <w:rFonts w:eastAsia="Calibri" w:cs="Calibri"/>
          <w:b/>
          <w:bCs/>
          <w:color w:val="000000"/>
          <w:szCs w:val="24"/>
          <w:lang w:eastAsia="it-IT"/>
        </w:rPr>
        <w:t>Almarytm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993AF9" w:rsidRPr="00051F8C" w:rsidRDefault="00E30FCF" w:rsidP="00993AF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Almarytm</w:t>
      </w:r>
      <w:proofErr w:type="spellEnd"/>
      <w:r w:rsidR="00D726D7">
        <w:rPr>
          <w:rFonts w:eastAsia="Calibri" w:cs="Calibri"/>
          <w:bCs/>
          <w:color w:val="000000"/>
          <w:lang w:eastAsia="it-IT"/>
        </w:rPr>
        <w:t xml:space="preserve">, </w:t>
      </w:r>
      <w:r w:rsidR="00D726D7" w:rsidRPr="00051F8C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D726D7" w:rsidRPr="00051F8C">
        <w:rPr>
          <w:rFonts w:eastAsia="LiberationSerif" w:cs="LiberationSerif"/>
        </w:rPr>
        <w:t>CO1BC04</w:t>
      </w:r>
      <w:r w:rsidR="00D726D7">
        <w:rPr>
          <w:rFonts w:eastAsia="LiberationSerif" w:cs="LiberationSerif"/>
        </w:rPr>
        <w:t>,</w:t>
      </w:r>
      <w:r w:rsidR="00E43089" w:rsidRPr="00CB3303">
        <w:rPr>
          <w:rFonts w:eastAsia="DejaVuSans" w:cs="DejaVuSans"/>
        </w:rPr>
        <w:t xml:space="preserve"> </w:t>
      </w:r>
      <w:r w:rsidR="004241AC" w:rsidRPr="00CB3303">
        <w:rPr>
          <w:rFonts w:eastAsia="Calibri" w:cs="Calibri"/>
          <w:color w:val="000000"/>
          <w:lang w:eastAsia="it-IT"/>
        </w:rPr>
        <w:t>contiene i</w:t>
      </w:r>
      <w:r w:rsidR="007A04C8">
        <w:rPr>
          <w:rFonts w:eastAsia="Calibri" w:cs="Calibri"/>
          <w:color w:val="000000"/>
          <w:lang w:eastAsia="it-IT"/>
        </w:rPr>
        <w:t>l</w:t>
      </w:r>
      <w:r w:rsidR="004241AC" w:rsidRPr="00CB3303">
        <w:rPr>
          <w:rFonts w:eastAsia="Calibri" w:cs="Calibri"/>
          <w:color w:val="000000"/>
          <w:lang w:eastAsia="it-IT"/>
        </w:rPr>
        <w:t xml:space="preserve"> principi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attiv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</w:t>
      </w:r>
      <w:r w:rsidR="00993AF9" w:rsidRPr="00051F8C">
        <w:rPr>
          <w:rFonts w:eastAsia="Calibri" w:cs="Calibri"/>
          <w:color w:val="000000"/>
          <w:lang w:eastAsia="it-IT"/>
        </w:rPr>
        <w:t>flecainide</w:t>
      </w:r>
      <w:r w:rsidR="00D726D7">
        <w:rPr>
          <w:rFonts w:eastAsia="DejaVuSans" w:cs="DejaVuSans"/>
        </w:rPr>
        <w:t xml:space="preserve"> che </w:t>
      </w:r>
      <w:r w:rsidR="00993AF9" w:rsidRPr="00051F8C">
        <w:rPr>
          <w:rFonts w:eastAsia="DejaVuSans" w:cs="DejaVuSans"/>
        </w:rPr>
        <w:t xml:space="preserve">provoca una inibizione dei canali del sodio nelle fibre cardiache e, di conseguenza, la </w:t>
      </w:r>
      <w:r w:rsidR="00993AF9" w:rsidRPr="00051F8C">
        <w:rPr>
          <w:rFonts w:eastAsia="LiberationSerif" w:cs="LiberationSerif"/>
        </w:rPr>
        <w:t xml:space="preserve">diminuzione della velocità di conduzione nelle fibre stesse, </w:t>
      </w:r>
      <w:r w:rsidR="00993AF9">
        <w:rPr>
          <w:rFonts w:eastAsia="LiberationSerif" w:cs="LiberationSerif"/>
        </w:rPr>
        <w:t>ristabilendo un ritmo cardiaco normale</w:t>
      </w:r>
      <w:r w:rsidR="00993AF9" w:rsidRPr="00051F8C">
        <w:rPr>
          <w:rFonts w:eastAsia="LiberationSerif" w:cs="LiberationSerif"/>
        </w:rPr>
        <w:t>.</w:t>
      </w:r>
    </w:p>
    <w:p w:rsidR="00BA7D67" w:rsidRPr="00BA7D67" w:rsidRDefault="00BA7D67" w:rsidP="0091632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666CCE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30FCF" w:rsidRPr="00666CCE">
        <w:rPr>
          <w:rFonts w:eastAsia="Calibri" w:cs="Calibri"/>
          <w:b/>
          <w:bCs/>
          <w:color w:val="000000"/>
          <w:lang w:eastAsia="it-IT"/>
        </w:rPr>
        <w:t>Almarytm</w:t>
      </w:r>
      <w:proofErr w:type="spellEnd"/>
      <w:r w:rsidRPr="00666CCE">
        <w:rPr>
          <w:rFonts w:eastAsia="Calibri" w:cs="Calibri"/>
          <w:b/>
          <w:bCs/>
          <w:lang w:eastAsia="it-IT"/>
        </w:rPr>
        <w:t xml:space="preserve">? </w:t>
      </w:r>
    </w:p>
    <w:p w:rsidR="004241AC" w:rsidRPr="00666CCE" w:rsidRDefault="00916321" w:rsidP="00666CCE">
      <w:pPr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t>Diversi studi</w:t>
      </w:r>
      <w:r w:rsidR="00DD1FB3">
        <w:t xml:space="preserve"> clinici</w:t>
      </w:r>
      <w:r w:rsidRPr="00666CCE">
        <w:t xml:space="preserve"> hanno evidenziato </w:t>
      </w:r>
      <w:r w:rsidR="00993AF9" w:rsidRPr="00666CCE">
        <w:rPr>
          <w:rFonts w:cs="Arial"/>
        </w:rPr>
        <w:t>le proprietà antiaritmiche della flecainide, che appartiene alla stessa classe degli anestetici locali</w:t>
      </w:r>
      <w:r w:rsidR="00DD1FB3">
        <w:rPr>
          <w:rFonts w:cs="Arial"/>
        </w:rPr>
        <w:t xml:space="preserve"> e agisce</w:t>
      </w:r>
      <w:r w:rsidR="00993AF9" w:rsidRPr="00666CCE">
        <w:rPr>
          <w:rFonts w:cs="Arial"/>
        </w:rPr>
        <w:t xml:space="preserve"> con lo stesso meccanismo.</w:t>
      </w:r>
      <w:r w:rsidR="00666CCE" w:rsidRPr="00666CCE">
        <w:rPr>
          <w:rFonts w:cs="Arial"/>
        </w:rPr>
        <w:t xml:space="preserve"> La flecainide </w:t>
      </w:r>
      <w:r w:rsidR="00993AF9" w:rsidRPr="00666CCE">
        <w:rPr>
          <w:rFonts w:cs="Arial"/>
        </w:rPr>
        <w:t xml:space="preserve">deprime significativamente, in misura correlata alla dose, la conduzione </w:t>
      </w:r>
      <w:r w:rsidR="00666CCE" w:rsidRPr="00666CCE">
        <w:rPr>
          <w:rFonts w:cs="Arial"/>
        </w:rPr>
        <w:t>all’interno de</w:t>
      </w:r>
      <w:r w:rsidR="00993AF9" w:rsidRPr="00666CCE">
        <w:rPr>
          <w:rFonts w:cs="Arial"/>
        </w:rPr>
        <w:t xml:space="preserve">l tessuto </w:t>
      </w:r>
      <w:r w:rsidR="00666CCE" w:rsidRPr="00666CCE">
        <w:rPr>
          <w:rFonts w:cs="Arial"/>
        </w:rPr>
        <w:t>cardiaco,</w:t>
      </w:r>
      <w:r w:rsidR="00993AF9" w:rsidRPr="00666CCE">
        <w:rPr>
          <w:rFonts w:cs="Arial"/>
        </w:rPr>
        <w:t xml:space="preserve"> rallentando la depolarizzazione della cellula cardiaca (fase 0).</w:t>
      </w:r>
      <w:r w:rsidR="00666CCE" w:rsidRPr="00666CCE">
        <w:rPr>
          <w:rFonts w:cs="Arial"/>
        </w:rPr>
        <w:t xml:space="preserve"> </w:t>
      </w:r>
      <w:r w:rsidR="00993AF9" w:rsidRPr="00666CCE">
        <w:rPr>
          <w:rFonts w:cs="Arial"/>
        </w:rPr>
        <w:t xml:space="preserve">La </w:t>
      </w:r>
      <w:r w:rsidR="00DD1FB3">
        <w:rPr>
          <w:rFonts w:cs="Arial"/>
        </w:rPr>
        <w:t>f</w:t>
      </w:r>
      <w:r w:rsidR="00DD1FB3" w:rsidRPr="00666CCE">
        <w:rPr>
          <w:rFonts w:cs="Arial"/>
        </w:rPr>
        <w:t>lecainide</w:t>
      </w:r>
      <w:r w:rsidR="00993AF9" w:rsidRPr="00666CCE">
        <w:rPr>
          <w:rFonts w:cs="Arial"/>
        </w:rPr>
        <w:t xml:space="preserve"> non modifica in genere la frequenza cardiaca, anche se raramente può essere associata alla comparsa di bradicardia o tachicardia</w:t>
      </w:r>
      <w:r w:rsidR="00666CCE" w:rsidRPr="00666CCE">
        <w:rPr>
          <w:rFonts w:cs="Arial"/>
        </w:rPr>
        <w:t xml:space="preserve"> (battito meno veloce o più veloce del normale)</w:t>
      </w:r>
      <w:r w:rsidR="00993AF9" w:rsidRPr="00666CCE">
        <w:rPr>
          <w:rFonts w:cs="Arial"/>
        </w:rPr>
        <w:t>.</w:t>
      </w:r>
      <w:r w:rsidR="00666CCE" w:rsidRPr="00666CCE">
        <w:rPr>
          <w:rFonts w:eastAsia="Calibri" w:cs="Calibri"/>
          <w:lang w:eastAsia="it-IT"/>
        </w:rPr>
        <w:t xml:space="preserve"> </w:t>
      </w:r>
    </w:p>
    <w:p w:rsidR="004241AC" w:rsidRDefault="004241AC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55B6F" w:rsidRPr="00666CCE" w:rsidRDefault="00A55B6F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666CCE" w:rsidRDefault="004241AC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>5) QUAL</w:t>
      </w:r>
      <w:r w:rsidR="00601567" w:rsidRPr="00666CCE">
        <w:rPr>
          <w:rFonts w:eastAsia="Calibri" w:cs="Calibri"/>
          <w:b/>
          <w:bCs/>
          <w:lang w:eastAsia="it-IT"/>
        </w:rPr>
        <w:t>I SONO I</w:t>
      </w:r>
      <w:r w:rsidRPr="00666CCE">
        <w:rPr>
          <w:rFonts w:eastAsia="Calibri" w:cs="Calibri"/>
          <w:b/>
          <w:bCs/>
          <w:lang w:eastAsia="it-IT"/>
        </w:rPr>
        <w:t xml:space="preserve"> RISCHI</w:t>
      </w:r>
      <w:r w:rsidR="00601567" w:rsidRPr="00666CCE">
        <w:rPr>
          <w:rFonts w:eastAsia="Calibri" w:cs="Calibri"/>
          <w:b/>
          <w:bCs/>
          <w:lang w:eastAsia="it-IT"/>
        </w:rPr>
        <w:t xml:space="preserve"> ASSOCIATI A</w:t>
      </w:r>
      <w:r w:rsidRPr="00666CCE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30FCF" w:rsidRPr="00666CCE">
        <w:rPr>
          <w:rFonts w:eastAsia="Calibri" w:cs="Calibri"/>
          <w:b/>
          <w:bCs/>
          <w:color w:val="000000"/>
          <w:lang w:eastAsia="it-IT"/>
        </w:rPr>
        <w:t>Almarytm</w:t>
      </w:r>
      <w:proofErr w:type="spellEnd"/>
      <w:r w:rsidRPr="00666CCE">
        <w:rPr>
          <w:rFonts w:eastAsia="Calibri" w:cs="Calibri"/>
          <w:b/>
          <w:lang w:eastAsia="it-IT"/>
        </w:rPr>
        <w:t>?</w:t>
      </w:r>
      <w:r w:rsidRPr="00666CCE">
        <w:rPr>
          <w:rFonts w:eastAsia="Calibri" w:cs="Calibri"/>
          <w:lang w:eastAsia="it-IT"/>
        </w:rPr>
        <w:t xml:space="preserve"> </w:t>
      </w:r>
    </w:p>
    <w:p w:rsidR="00666CCE" w:rsidRPr="00666CCE" w:rsidRDefault="00BD5925" w:rsidP="00666CCE">
      <w:pPr>
        <w:tabs>
          <w:tab w:val="left" w:pos="567"/>
        </w:tabs>
        <w:spacing w:after="0" w:line="240" w:lineRule="auto"/>
        <w:jc w:val="both"/>
        <w:rPr>
          <w:rFonts w:cs="Arial"/>
        </w:rPr>
      </w:pPr>
      <w:r w:rsidRPr="00666CCE">
        <w:t xml:space="preserve">Gli effetti indesiderati  più comunemente associati all’uso di </w:t>
      </w:r>
      <w:proofErr w:type="spellStart"/>
      <w:r w:rsidR="00E30FCF" w:rsidRPr="00666CCE">
        <w:t>Almarytm</w:t>
      </w:r>
      <w:proofErr w:type="spellEnd"/>
      <w:r w:rsidR="00916321" w:rsidRPr="00666CCE">
        <w:t xml:space="preserve"> </w:t>
      </w:r>
      <w:r w:rsidR="00916321" w:rsidRPr="00A55B6F">
        <w:t xml:space="preserve">sono </w:t>
      </w:r>
      <w:r w:rsidR="00666CCE" w:rsidRPr="00A55B6F">
        <w:rPr>
          <w:rFonts w:cs="Arial"/>
        </w:rPr>
        <w:t>vertigini, capogiri</w:t>
      </w:r>
      <w:r w:rsidR="00666CCE" w:rsidRPr="00A55B6F">
        <w:rPr>
          <w:rFonts w:cs="Arial"/>
          <w:snapToGrid w:val="0"/>
        </w:rPr>
        <w:t>,</w:t>
      </w:r>
      <w:r w:rsidR="00666CCE" w:rsidRPr="00A55B6F">
        <w:rPr>
          <w:rFonts w:cs="Arial"/>
        </w:rPr>
        <w:t xml:space="preserve"> alterazione</w:t>
      </w:r>
      <w:r w:rsidR="00666CCE" w:rsidRPr="00666CCE">
        <w:rPr>
          <w:rFonts w:cs="Arial"/>
        </w:rPr>
        <w:t xml:space="preserve"> visiva</w:t>
      </w:r>
      <w:r w:rsidR="00666CCE">
        <w:rPr>
          <w:rFonts w:cs="Arial"/>
        </w:rPr>
        <w:t xml:space="preserve"> (visione doppia o </w:t>
      </w:r>
      <w:r w:rsidR="00A55B6F">
        <w:rPr>
          <w:rFonts w:cs="Arial"/>
        </w:rPr>
        <w:t>o</w:t>
      </w:r>
      <w:r w:rsidR="00666CCE">
        <w:rPr>
          <w:rFonts w:cs="Arial"/>
        </w:rPr>
        <w:t>ffuscata),</w:t>
      </w:r>
      <w:r w:rsidR="00666CCE" w:rsidRPr="00666CCE">
        <w:rPr>
          <w:rFonts w:cs="Arial"/>
        </w:rPr>
        <w:t xml:space="preserve"> dispnea</w:t>
      </w:r>
      <w:r w:rsidR="00666CCE">
        <w:rPr>
          <w:rFonts w:cs="Arial"/>
        </w:rPr>
        <w:t xml:space="preserve"> (difficoltà respiratoria),</w:t>
      </w:r>
      <w:r w:rsidR="00666CCE" w:rsidRPr="00666CCE">
        <w:rPr>
          <w:rFonts w:cs="Arial"/>
        </w:rPr>
        <w:t xml:space="preserve"> astenia</w:t>
      </w:r>
      <w:r w:rsidR="00666CCE">
        <w:rPr>
          <w:rFonts w:cs="Arial"/>
        </w:rPr>
        <w:t xml:space="preserve"> (debolezza)</w:t>
      </w:r>
      <w:r w:rsidR="00666CCE" w:rsidRPr="00666CCE">
        <w:rPr>
          <w:rFonts w:cs="Arial"/>
        </w:rPr>
        <w:t xml:space="preserve">, affaticamento, febbre; </w:t>
      </w:r>
      <w:r w:rsidR="00666CCE">
        <w:rPr>
          <w:rFonts w:cs="Arial"/>
        </w:rPr>
        <w:t xml:space="preserve">e, </w:t>
      </w:r>
      <w:r w:rsidR="00666CCE" w:rsidRPr="00666CCE">
        <w:rPr>
          <w:rFonts w:cs="Arial"/>
        </w:rPr>
        <w:t>inoltre, meno comunemente</w:t>
      </w:r>
      <w:r w:rsidR="00666CCE">
        <w:rPr>
          <w:rFonts w:cs="Arial"/>
        </w:rPr>
        <w:t>,</w:t>
      </w:r>
      <w:r w:rsidR="00666CCE" w:rsidRPr="00666CCE">
        <w:rPr>
          <w:rFonts w:cs="Arial"/>
        </w:rPr>
        <w:t xml:space="preserve"> nausea, vomito, </w:t>
      </w:r>
      <w:r w:rsidR="00666CCE">
        <w:rPr>
          <w:rFonts w:cs="Arial"/>
        </w:rPr>
        <w:t>stitichezza</w:t>
      </w:r>
      <w:r w:rsidR="00666CCE" w:rsidRPr="00666CCE">
        <w:rPr>
          <w:rFonts w:cs="Arial"/>
        </w:rPr>
        <w:t>, dolore addominale, diminuzione dell’appetito, diarrea, dispepsia</w:t>
      </w:r>
      <w:r w:rsidR="00666CCE">
        <w:rPr>
          <w:rFonts w:cs="Arial"/>
        </w:rPr>
        <w:t xml:space="preserve"> (difficoltà digestiva)</w:t>
      </w:r>
      <w:r w:rsidR="00666CCE" w:rsidRPr="00666CCE">
        <w:rPr>
          <w:rFonts w:cs="Arial"/>
        </w:rPr>
        <w:t>, flatulenza, secchezza dell</w:t>
      </w:r>
      <w:r w:rsidR="00666CCE">
        <w:rPr>
          <w:rFonts w:cs="Arial"/>
        </w:rPr>
        <w:t>a</w:t>
      </w:r>
      <w:r w:rsidR="00666CCE" w:rsidRPr="00666CCE">
        <w:rPr>
          <w:rFonts w:cs="Arial"/>
        </w:rPr>
        <w:t xml:space="preserve"> </w:t>
      </w:r>
      <w:r w:rsidR="00666CCE">
        <w:rPr>
          <w:rFonts w:cs="Arial"/>
        </w:rPr>
        <w:t>bocca</w:t>
      </w:r>
      <w:r w:rsidR="00666CCE" w:rsidRPr="00666CCE">
        <w:rPr>
          <w:rFonts w:cs="Arial"/>
        </w:rPr>
        <w:t>, alterazione del gusto.</w:t>
      </w:r>
    </w:p>
    <w:p w:rsidR="004241AC" w:rsidRPr="00666CCE" w:rsidRDefault="00601567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E30FCF" w:rsidRPr="00666CCE">
        <w:rPr>
          <w:rFonts w:eastAsia="Calibri" w:cs="Calibri"/>
          <w:lang w:eastAsia="it-IT"/>
        </w:rPr>
        <w:t>Almarytm</w:t>
      </w:r>
      <w:proofErr w:type="spellEnd"/>
      <w:r w:rsidRPr="00666CCE">
        <w:rPr>
          <w:rFonts w:eastAsia="Calibri" w:cs="Calibri"/>
          <w:lang w:eastAsia="it-IT"/>
        </w:rPr>
        <w:t xml:space="preserve"> si rimanda al foglio illustrativo.</w:t>
      </w:r>
    </w:p>
    <w:p w:rsidR="004241AC" w:rsidRPr="00666CCE" w:rsidRDefault="004241AC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666CCE" w:rsidRDefault="009A4251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666CCE" w:rsidRDefault="004241AC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30FCF" w:rsidRPr="00666CCE">
        <w:rPr>
          <w:rFonts w:eastAsia="Calibri" w:cs="Calibri"/>
          <w:b/>
          <w:bCs/>
          <w:color w:val="000000"/>
          <w:lang w:eastAsia="it-IT"/>
        </w:rPr>
        <w:t>Almarytm</w:t>
      </w:r>
      <w:proofErr w:type="spellEnd"/>
      <w:r w:rsidR="009B03DB" w:rsidRPr="00666CCE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3303" w:rsidRDefault="00916321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Commissione Unica del Farmaco (CUF), </w:t>
      </w:r>
      <w:r w:rsidR="004241AC" w:rsidRPr="00666CCE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E30FCF" w:rsidRPr="00666CCE">
        <w:rPr>
          <w:rFonts w:eastAsia="Calibri" w:cs="Calibri"/>
          <w:lang w:eastAsia="it-IT"/>
        </w:rPr>
        <w:t>Almarytm</w:t>
      </w:r>
      <w:proofErr w:type="spellEnd"/>
      <w:r w:rsidR="009B03DB" w:rsidRPr="00666CCE">
        <w:rPr>
          <w:rFonts w:eastAsia="Calibri" w:cs="Calibri"/>
          <w:lang w:eastAsia="it-IT"/>
        </w:rPr>
        <w:t xml:space="preserve"> </w:t>
      </w:r>
      <w:r w:rsidR="004241AC" w:rsidRPr="00666CCE">
        <w:rPr>
          <w:rFonts w:eastAsia="Calibri" w:cs="Calibri"/>
          <w:lang w:eastAsia="it-IT"/>
        </w:rPr>
        <w:t>s</w:t>
      </w:r>
      <w:r w:rsidR="007E4CC5" w:rsidRPr="00666CCE">
        <w:rPr>
          <w:rFonts w:eastAsia="Calibri" w:cs="Calibri"/>
          <w:lang w:eastAsia="it-IT"/>
        </w:rPr>
        <w:t>o</w:t>
      </w:r>
      <w:r w:rsidR="004241AC" w:rsidRPr="00666CCE">
        <w:rPr>
          <w:rFonts w:eastAsia="Calibri" w:cs="Calibri"/>
          <w:lang w:eastAsia="it-IT"/>
        </w:rPr>
        <w:t xml:space="preserve">no superiori ai rischi individuati. La </w:t>
      </w:r>
      <w:r w:rsidR="00666CCE">
        <w:rPr>
          <w:rFonts w:eastAsia="Calibri" w:cs="Calibri"/>
          <w:lang w:eastAsia="it-IT"/>
        </w:rPr>
        <w:t>CUF</w:t>
      </w:r>
      <w:r w:rsidR="004241AC" w:rsidRPr="00666CCE">
        <w:rPr>
          <w:rFonts w:eastAsia="Calibri" w:cs="Calibri"/>
          <w:lang w:eastAsia="it-IT"/>
        </w:rPr>
        <w:t xml:space="preserve"> ha, inoltre, definito le modalità d</w:t>
      </w:r>
      <w:r w:rsidR="00DD1FB3">
        <w:rPr>
          <w:rFonts w:eastAsia="Calibri" w:cs="Calibri"/>
          <w:lang w:eastAsia="it-IT"/>
        </w:rPr>
        <w:t xml:space="preserve">i prescrizione di cui al punto </w:t>
      </w:r>
      <w:r w:rsidR="004241AC" w:rsidRPr="00666CCE">
        <w:rPr>
          <w:rFonts w:eastAsia="Calibri" w:cs="Calibri"/>
          <w:lang w:eastAsia="it-IT"/>
        </w:rPr>
        <w:t>2) di questo Riassunto e la</w:t>
      </w:r>
      <w:r w:rsidR="004241AC" w:rsidRPr="00CB3303">
        <w:rPr>
          <w:rFonts w:eastAsia="Calibri" w:cs="Calibri"/>
          <w:lang w:eastAsia="it-IT"/>
        </w:rPr>
        <w:t xml:space="preserve"> classe di rimborsabilità del medicinale</w:t>
      </w:r>
      <w:r w:rsidR="00D20170" w:rsidRPr="00CB3303">
        <w:rPr>
          <w:rFonts w:eastAsia="Calibri" w:cs="Calibri"/>
          <w:lang w:eastAsia="it-IT"/>
        </w:rPr>
        <w:t xml:space="preserve"> </w:t>
      </w:r>
      <w:r w:rsidR="004241AC" w:rsidRPr="00CB3303">
        <w:rPr>
          <w:rFonts w:eastAsia="Calibri" w:cs="Calibri"/>
          <w:lang w:eastAsia="it-IT"/>
        </w:rPr>
        <w:t>(</w:t>
      </w:r>
      <w:r w:rsidR="00666CCE">
        <w:rPr>
          <w:rFonts w:eastAsia="Calibri" w:cs="Calibri"/>
          <w:lang w:eastAsia="it-IT"/>
        </w:rPr>
        <w:t>A per le compresse e H per la soluzione iniettabile</w:t>
      </w:r>
      <w:r w:rsidR="004241AC"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30FCF">
        <w:rPr>
          <w:rFonts w:eastAsia="Calibri" w:cs="Calibri"/>
          <w:b/>
          <w:bCs/>
          <w:color w:val="000000"/>
          <w:lang w:eastAsia="it-IT"/>
        </w:rPr>
        <w:t>Almarytm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E271BC" w:rsidRPr="002A3F14" w:rsidRDefault="00E271BC" w:rsidP="00E271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>
        <w:rPr>
          <w:rFonts w:eastAsia="Calibri" w:cs="Calibri"/>
        </w:rPr>
        <w:t>Almarytm</w:t>
      </w:r>
      <w:proofErr w:type="spellEnd"/>
      <w:r w:rsidRPr="00F92057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30FCF">
        <w:rPr>
          <w:rFonts w:eastAsia="Calibri" w:cs="Calibri"/>
          <w:b/>
          <w:bCs/>
          <w:color w:val="000000"/>
          <w:lang w:eastAsia="it-IT"/>
        </w:rPr>
        <w:t>Almarytm</w:t>
      </w:r>
      <w:proofErr w:type="spellEnd"/>
    </w:p>
    <w:p w:rsidR="004241AC" w:rsidRPr="00CA3A1E" w:rsidRDefault="00CB266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 1986 e il 1990 i</w:t>
      </w:r>
      <w:r w:rsidR="00666CCE">
        <w:rPr>
          <w:rFonts w:eastAsia="Calibri" w:cs="Calibri"/>
          <w:bCs/>
          <w:iCs/>
          <w:lang w:eastAsia="it-IT"/>
        </w:rPr>
        <w:t>l Ministero della Sanità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proofErr w:type="spellStart"/>
      <w:r w:rsidR="00E30FCF">
        <w:rPr>
          <w:rFonts w:eastAsia="Calibri" w:cs="Calibri"/>
          <w:bCs/>
          <w:color w:val="000000"/>
          <w:lang w:eastAsia="it-IT"/>
        </w:rPr>
        <w:t>Almarytm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per le diverse confezioni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E30FCF">
        <w:rPr>
          <w:rFonts w:eastAsia="Calibri" w:cs="Calibri"/>
          <w:bCs/>
          <w:color w:val="000000"/>
          <w:lang w:eastAsia="it-IT"/>
        </w:rPr>
        <w:t>Almarytm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0D0743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62636"/>
    <w:rsid w:val="00077016"/>
    <w:rsid w:val="0008798A"/>
    <w:rsid w:val="000D0743"/>
    <w:rsid w:val="000D6232"/>
    <w:rsid w:val="000E0632"/>
    <w:rsid w:val="00111E9E"/>
    <w:rsid w:val="0011250C"/>
    <w:rsid w:val="00164FFD"/>
    <w:rsid w:val="00180C71"/>
    <w:rsid w:val="001943C7"/>
    <w:rsid w:val="00210E0C"/>
    <w:rsid w:val="00246D26"/>
    <w:rsid w:val="002E6C7B"/>
    <w:rsid w:val="002F223F"/>
    <w:rsid w:val="00332B3C"/>
    <w:rsid w:val="00382A4A"/>
    <w:rsid w:val="004241AC"/>
    <w:rsid w:val="00452364"/>
    <w:rsid w:val="004968DE"/>
    <w:rsid w:val="004A0ACD"/>
    <w:rsid w:val="004A1685"/>
    <w:rsid w:val="004B20A8"/>
    <w:rsid w:val="004C3EC8"/>
    <w:rsid w:val="004E4927"/>
    <w:rsid w:val="00554400"/>
    <w:rsid w:val="00601567"/>
    <w:rsid w:val="00666CCE"/>
    <w:rsid w:val="00695160"/>
    <w:rsid w:val="006F3638"/>
    <w:rsid w:val="00704A2C"/>
    <w:rsid w:val="0074402F"/>
    <w:rsid w:val="0074615A"/>
    <w:rsid w:val="007A04C8"/>
    <w:rsid w:val="007E4CC5"/>
    <w:rsid w:val="00834AD2"/>
    <w:rsid w:val="00851AF6"/>
    <w:rsid w:val="00874733"/>
    <w:rsid w:val="008C0FF2"/>
    <w:rsid w:val="00916321"/>
    <w:rsid w:val="00974394"/>
    <w:rsid w:val="009924A1"/>
    <w:rsid w:val="00993AF9"/>
    <w:rsid w:val="00993E9E"/>
    <w:rsid w:val="009A260F"/>
    <w:rsid w:val="009A4251"/>
    <w:rsid w:val="009B03DB"/>
    <w:rsid w:val="009C05A8"/>
    <w:rsid w:val="00A05212"/>
    <w:rsid w:val="00A1005E"/>
    <w:rsid w:val="00A26B8C"/>
    <w:rsid w:val="00A40FF3"/>
    <w:rsid w:val="00A55B6F"/>
    <w:rsid w:val="00B50B90"/>
    <w:rsid w:val="00B51E65"/>
    <w:rsid w:val="00B57031"/>
    <w:rsid w:val="00BA7D67"/>
    <w:rsid w:val="00BC74C2"/>
    <w:rsid w:val="00BD3508"/>
    <w:rsid w:val="00BD5925"/>
    <w:rsid w:val="00BE0883"/>
    <w:rsid w:val="00BF1041"/>
    <w:rsid w:val="00BF4465"/>
    <w:rsid w:val="00C2722D"/>
    <w:rsid w:val="00C8397C"/>
    <w:rsid w:val="00CB2664"/>
    <w:rsid w:val="00CB3303"/>
    <w:rsid w:val="00CC7AFF"/>
    <w:rsid w:val="00CE7F36"/>
    <w:rsid w:val="00D20170"/>
    <w:rsid w:val="00D726D7"/>
    <w:rsid w:val="00D76AC8"/>
    <w:rsid w:val="00D82415"/>
    <w:rsid w:val="00D9127D"/>
    <w:rsid w:val="00DB10B2"/>
    <w:rsid w:val="00DD1FB3"/>
    <w:rsid w:val="00E07466"/>
    <w:rsid w:val="00E271BC"/>
    <w:rsid w:val="00E30FCF"/>
    <w:rsid w:val="00E43089"/>
    <w:rsid w:val="00E83F8D"/>
    <w:rsid w:val="00EF062E"/>
    <w:rsid w:val="00F66767"/>
    <w:rsid w:val="00FA2702"/>
    <w:rsid w:val="00FB053D"/>
    <w:rsid w:val="00FB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19</cp:revision>
  <dcterms:created xsi:type="dcterms:W3CDTF">2015-06-16T09:55:00Z</dcterms:created>
  <dcterms:modified xsi:type="dcterms:W3CDTF">2015-07-14T09:56:00Z</dcterms:modified>
</cp:coreProperties>
</file>