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2D0A87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2D0A87" w:rsidRDefault="002D0A8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8D123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ARTERPRESS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2D0A87">
        <w:rPr>
          <w:snapToGrid w:val="0"/>
        </w:rPr>
        <w:t>Valsartan</w:t>
      </w:r>
      <w:proofErr w:type="spellEnd"/>
      <w:r w:rsidR="00270205">
        <w:rPr>
          <w:snapToGrid w:val="0"/>
        </w:rPr>
        <w:t xml:space="preserve"> e </w:t>
      </w:r>
      <w:proofErr w:type="spellStart"/>
      <w:r w:rsidR="00270205">
        <w:rPr>
          <w:snapToGrid w:val="0"/>
        </w:rPr>
        <w:t>idroclorotiazide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03E03" w:rsidRPr="00062636" w:rsidRDefault="008D123D" w:rsidP="00A03E0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Euro-Pharma</w:t>
      </w:r>
      <w:proofErr w:type="spellEnd"/>
    </w:p>
    <w:p w:rsidR="00BB4CC4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D0A87" w:rsidRPr="00062636" w:rsidRDefault="002D0A87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8D123D">
        <w:rPr>
          <w:rFonts w:cs="Helvetica"/>
          <w:b/>
        </w:rPr>
        <w:t>041722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53E5E">
        <w:rPr>
          <w:rFonts w:eastAsia="Calibri" w:cs="Calibri"/>
          <w:color w:val="000000"/>
          <w:lang w:eastAsia="it-IT"/>
        </w:rPr>
        <w:t>Arterpress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53E5E">
        <w:rPr>
          <w:rFonts w:eastAsia="Calibri" w:cs="Calibri"/>
          <w:color w:val="000000"/>
          <w:lang w:eastAsia="it-IT"/>
        </w:rPr>
        <w:t>Arterpress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53E5E">
        <w:rPr>
          <w:rFonts w:eastAsia="Calibri" w:cs="Calibri"/>
          <w:color w:val="000000"/>
          <w:lang w:eastAsia="it-IT"/>
        </w:rPr>
        <w:t>Arterpress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53E5E">
        <w:rPr>
          <w:rFonts w:eastAsia="Calibri" w:cs="Calibri"/>
          <w:color w:val="000000"/>
          <w:lang w:eastAsia="it-IT"/>
        </w:rPr>
        <w:t>Arterpress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928E6" w:rsidRDefault="004241AC" w:rsidP="005928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353E5E">
        <w:rPr>
          <w:rFonts w:eastAsia="Calibri" w:cs="Calibri"/>
          <w:b/>
          <w:color w:val="000000"/>
          <w:lang w:eastAsia="it-IT"/>
        </w:rPr>
        <w:t>Arterpress</w:t>
      </w:r>
      <w:proofErr w:type="spellEnd"/>
      <w:r w:rsidR="00B9671B">
        <w:rPr>
          <w:rFonts w:eastAsia="Calibri" w:cs="Calibri"/>
          <w:b/>
          <w:color w:val="000000"/>
          <w:lang w:eastAsia="it-IT"/>
        </w:rPr>
        <w:t xml:space="preserve"> </w:t>
      </w:r>
      <w:r w:rsidR="002D0A87" w:rsidRPr="005928E6">
        <w:rPr>
          <w:rFonts w:eastAsia="Calibri" w:cs="Calibri"/>
          <w:b/>
          <w:bCs/>
          <w:color w:val="000000"/>
          <w:lang w:eastAsia="it-IT"/>
        </w:rPr>
        <w:t>E A COSA SERVE</w:t>
      </w:r>
      <w:r w:rsidRPr="005928E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930F31" w:rsidRDefault="00353E5E" w:rsidP="00CF5597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Arterpress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928E6">
        <w:rPr>
          <w:rFonts w:eastAsia="Calibri" w:cs="Calibri"/>
          <w:color w:val="000000"/>
          <w:lang w:eastAsia="it-IT"/>
        </w:rPr>
        <w:t>i</w:t>
      </w:r>
      <w:r w:rsidR="004241AC" w:rsidRPr="005928E6">
        <w:rPr>
          <w:rFonts w:eastAsia="Calibri" w:cs="Calibri"/>
          <w:color w:val="000000"/>
          <w:lang w:eastAsia="it-IT"/>
        </w:rPr>
        <w:t xml:space="preserve"> principi attiv</w:t>
      </w:r>
      <w:r w:rsidR="00270205">
        <w:rPr>
          <w:rFonts w:eastAsia="Calibri" w:cs="Calibri"/>
          <w:color w:val="000000"/>
          <w:lang w:eastAsia="it-IT"/>
        </w:rPr>
        <w:t>i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D0A87">
        <w:rPr>
          <w:rFonts w:eastAsia="Calibri" w:cs="Calibri"/>
          <w:color w:val="000000"/>
          <w:lang w:eastAsia="it-IT"/>
        </w:rPr>
        <w:t>valsartan</w:t>
      </w:r>
      <w:proofErr w:type="spellEnd"/>
      <w:r w:rsidR="00BB4CC4">
        <w:rPr>
          <w:rFonts w:eastAsia="Calibri" w:cs="Calibri"/>
          <w:color w:val="000000"/>
          <w:lang w:eastAsia="it-IT"/>
        </w:rPr>
        <w:t xml:space="preserve"> </w:t>
      </w:r>
      <w:r w:rsidR="00270205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="00270205">
        <w:rPr>
          <w:rFonts w:eastAsia="Calibri" w:cs="Calibri"/>
          <w:color w:val="000000"/>
          <w:lang w:eastAsia="it-IT"/>
        </w:rPr>
        <w:t>idroclorotiazide</w:t>
      </w:r>
      <w:proofErr w:type="spellEnd"/>
      <w:r w:rsidR="00270205">
        <w:rPr>
          <w:rFonts w:eastAsia="Calibri" w:cs="Calibri"/>
          <w:color w:val="000000"/>
          <w:lang w:eastAsia="it-IT"/>
        </w:rPr>
        <w:t xml:space="preserve"> </w:t>
      </w:r>
      <w:r w:rsidR="00BB4CC4">
        <w:rPr>
          <w:rFonts w:eastAsia="Calibri" w:cs="Calibri"/>
          <w:color w:val="000000"/>
          <w:lang w:eastAsia="it-IT"/>
        </w:rPr>
        <w:t xml:space="preserve">ed è </w:t>
      </w:r>
      <w:r w:rsidR="004241AC" w:rsidRPr="005928E6">
        <w:rPr>
          <w:rFonts w:eastAsia="Calibri" w:cs="Calibri"/>
          <w:color w:val="000000"/>
          <w:lang w:eastAsia="it-IT"/>
        </w:rPr>
        <w:t xml:space="preserve">disponibile in </w:t>
      </w:r>
      <w:r w:rsidR="0030600B" w:rsidRPr="002556B9">
        <w:rPr>
          <w:rFonts w:eastAsia="Calibri" w:cs="Calibri"/>
          <w:color w:val="000000"/>
          <w:lang w:eastAsia="it-IT"/>
        </w:rPr>
        <w:t xml:space="preserve">compresse </w:t>
      </w:r>
      <w:r w:rsidR="002A26AF" w:rsidRPr="002556B9">
        <w:rPr>
          <w:rFonts w:eastAsia="Calibri" w:cs="Calibri"/>
          <w:color w:val="000000"/>
          <w:lang w:eastAsia="it-IT"/>
        </w:rPr>
        <w:t xml:space="preserve">rivestite con film </w:t>
      </w:r>
      <w:r w:rsidR="00A61113" w:rsidRPr="002556B9">
        <w:rPr>
          <w:rFonts w:eastAsia="Calibri" w:cs="Calibri"/>
          <w:color w:val="000000"/>
          <w:lang w:eastAsia="it-IT"/>
        </w:rPr>
        <w:t xml:space="preserve">contenenti </w:t>
      </w:r>
      <w:r w:rsidR="00270205">
        <w:rPr>
          <w:rFonts w:eastAsia="Calibri" w:cs="Calibri"/>
          <w:color w:val="000000"/>
          <w:lang w:eastAsia="it-IT"/>
        </w:rPr>
        <w:t xml:space="preserve">i due principi attivi rispettivamente </w:t>
      </w:r>
      <w:r w:rsidR="00270205" w:rsidRPr="00930F31">
        <w:rPr>
          <w:rFonts w:eastAsia="Calibri" w:cs="Calibri"/>
          <w:color w:val="000000"/>
          <w:lang w:eastAsia="it-IT"/>
        </w:rPr>
        <w:t>nelle seguenti quantità: 160 mg + 12,5</w:t>
      </w:r>
      <w:r w:rsidR="00A61113" w:rsidRPr="00930F31">
        <w:rPr>
          <w:rFonts w:eastAsia="Calibri" w:cs="Calibri"/>
          <w:color w:val="000000"/>
          <w:lang w:eastAsia="it-IT"/>
        </w:rPr>
        <w:t xml:space="preserve"> mg</w:t>
      </w:r>
      <w:r w:rsidR="002D0A87" w:rsidRPr="00930F31">
        <w:rPr>
          <w:rFonts w:eastAsia="Calibri" w:cs="Calibri"/>
          <w:color w:val="000000"/>
          <w:lang w:eastAsia="it-IT"/>
        </w:rPr>
        <w:t xml:space="preserve">, </w:t>
      </w:r>
      <w:r w:rsidR="00270205" w:rsidRPr="00930F31">
        <w:rPr>
          <w:rFonts w:eastAsia="Calibri" w:cs="Calibri"/>
          <w:color w:val="000000"/>
          <w:lang w:eastAsia="it-IT"/>
        </w:rPr>
        <w:t xml:space="preserve">320 mg + 12,5 mg, </w:t>
      </w:r>
      <w:r w:rsidR="002D0A87" w:rsidRPr="00930F31">
        <w:rPr>
          <w:rFonts w:eastAsia="Calibri" w:cs="Calibri"/>
          <w:color w:val="000000"/>
          <w:lang w:eastAsia="it-IT"/>
        </w:rPr>
        <w:t>320 mg</w:t>
      </w:r>
      <w:r w:rsidR="00270205" w:rsidRPr="00930F31">
        <w:rPr>
          <w:rFonts w:eastAsia="Calibri" w:cs="Calibri"/>
          <w:color w:val="000000"/>
          <w:lang w:eastAsia="it-IT"/>
        </w:rPr>
        <w:t xml:space="preserve"> + 25 mg</w:t>
      </w:r>
      <w:r w:rsidR="004241AC" w:rsidRPr="00930F31">
        <w:t>.</w:t>
      </w:r>
    </w:p>
    <w:p w:rsidR="0030600B" w:rsidRPr="00930F31" w:rsidRDefault="00353E5E" w:rsidP="00CF559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Arterpress</w:t>
      </w:r>
      <w:proofErr w:type="spellEnd"/>
      <w:r w:rsidR="00B9671B" w:rsidRPr="00930F31">
        <w:rPr>
          <w:rFonts w:eastAsia="Calibri" w:cs="Calibri"/>
          <w:color w:val="000000"/>
          <w:lang w:eastAsia="it-IT"/>
        </w:rPr>
        <w:t xml:space="preserve"> </w:t>
      </w:r>
      <w:r w:rsidR="00013020" w:rsidRPr="00930F31">
        <w:rPr>
          <w:rFonts w:eastAsia="Calibri" w:cs="Calibri"/>
          <w:color w:val="000000"/>
          <w:lang w:eastAsia="it-IT"/>
        </w:rPr>
        <w:t>è un “medicinale generico”, cioè è analogo ad un “medicinale di riferimento”</w:t>
      </w:r>
      <w:r w:rsidR="0030600B" w:rsidRPr="00930F31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270205" w:rsidRPr="00930F31">
        <w:rPr>
          <w:rFonts w:eastAsia="Calibri" w:cs="Calibri"/>
          <w:color w:val="000000"/>
          <w:lang w:eastAsia="it-IT"/>
        </w:rPr>
        <w:t>Cotareg</w:t>
      </w:r>
      <w:proofErr w:type="spellEnd"/>
      <w:r w:rsidR="0030600B" w:rsidRPr="00930F31">
        <w:rPr>
          <w:rFonts w:eastAsia="Calibri" w:cs="Calibri"/>
          <w:color w:val="000000"/>
          <w:lang w:eastAsia="it-IT"/>
        </w:rPr>
        <w:t>,</w:t>
      </w:r>
      <w:r w:rsidR="00A61113" w:rsidRPr="00930F31">
        <w:rPr>
          <w:rFonts w:eastAsia="Calibri" w:cs="Calibri"/>
          <w:color w:val="000000"/>
          <w:lang w:eastAsia="it-IT"/>
        </w:rPr>
        <w:t xml:space="preserve"> </w:t>
      </w:r>
      <w:r w:rsidR="00013020" w:rsidRPr="00930F31">
        <w:rPr>
          <w:rFonts w:eastAsia="Calibri" w:cs="Calibri"/>
          <w:color w:val="000000"/>
          <w:lang w:eastAsia="it-IT"/>
        </w:rPr>
        <w:t xml:space="preserve">autorizzato in </w:t>
      </w:r>
      <w:r w:rsidR="00E83F8D" w:rsidRPr="00930F31">
        <w:rPr>
          <w:rFonts w:eastAsia="Calibri" w:cs="Calibri"/>
          <w:color w:val="000000"/>
          <w:lang w:eastAsia="it-IT"/>
        </w:rPr>
        <w:t>Italia</w:t>
      </w:r>
      <w:r w:rsidR="00A61113" w:rsidRPr="00930F31">
        <w:rPr>
          <w:rFonts w:eastAsia="Calibri" w:cs="Calibri"/>
          <w:color w:val="000000"/>
          <w:lang w:eastAsia="it-IT"/>
        </w:rPr>
        <w:t xml:space="preserve"> con procedura </w:t>
      </w:r>
      <w:r w:rsidR="0030600B" w:rsidRPr="00930F31">
        <w:rPr>
          <w:rFonts w:eastAsia="Calibri" w:cs="Calibri"/>
          <w:color w:val="000000"/>
          <w:lang w:eastAsia="it-IT"/>
        </w:rPr>
        <w:t xml:space="preserve">decentrata con la </w:t>
      </w:r>
      <w:r w:rsidR="00270205" w:rsidRPr="00930F31">
        <w:rPr>
          <w:rFonts w:eastAsia="Calibri" w:cs="Calibri"/>
          <w:color w:val="000000"/>
          <w:lang w:eastAsia="it-IT"/>
        </w:rPr>
        <w:t>Svezia</w:t>
      </w:r>
      <w:r w:rsidR="0030600B" w:rsidRPr="00930F31">
        <w:rPr>
          <w:rFonts w:eastAsia="Calibri" w:cs="Calibri"/>
          <w:color w:val="000000"/>
          <w:lang w:eastAsia="it-IT"/>
        </w:rPr>
        <w:t xml:space="preserve"> come stato di riferimento </w:t>
      </w:r>
      <w:r w:rsidR="00270205" w:rsidRPr="00930F31">
        <w:rPr>
          <w:rFonts w:eastAsia="Calibri" w:cs="Calibri"/>
          <w:color w:val="000000"/>
          <w:lang w:eastAsia="it-IT"/>
        </w:rPr>
        <w:t>(</w:t>
      </w:r>
      <w:hyperlink r:id="rId6" w:history="1">
        <w:r w:rsidR="00270205" w:rsidRPr="00930F31">
          <w:rPr>
            <w:rStyle w:val="Collegamentoipertestuale"/>
            <w:rFonts w:cs="Arial"/>
            <w:shd w:val="clear" w:color="auto" w:fill="FFFFFF"/>
          </w:rPr>
          <w:t>https://lakemedelsverket.se/english</w:t>
        </w:r>
      </w:hyperlink>
      <w:r w:rsidR="00270205" w:rsidRPr="00930F31">
        <w:rPr>
          <w:rFonts w:cs="Arial"/>
          <w:shd w:val="clear" w:color="auto" w:fill="FFFFFF"/>
        </w:rPr>
        <w:t>)</w:t>
      </w:r>
      <w:r w:rsidR="00270205" w:rsidRPr="00930F31">
        <w:rPr>
          <w:rFonts w:eastAsia="Calibri" w:cs="Calibri"/>
          <w:color w:val="000000"/>
          <w:lang w:eastAsia="it-IT"/>
        </w:rPr>
        <w:t xml:space="preserve">. </w:t>
      </w:r>
      <w:r w:rsidR="0030600B" w:rsidRPr="00930F31">
        <w:rPr>
          <w:rFonts w:eastAsia="Calibri" w:cs="Calibri"/>
          <w:color w:val="000000"/>
          <w:lang w:eastAsia="it-IT"/>
        </w:rPr>
        <w:t>Sul sito dell’Agenzia Italiana del Farmaco (AIFA) (</w:t>
      </w:r>
      <w:hyperlink r:id="rId7" w:history="1">
        <w:r w:rsidR="0030600B" w:rsidRPr="00930F3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0600B" w:rsidRPr="00930F31">
        <w:rPr>
          <w:rFonts w:eastAsia="Calibri" w:cs="Calibri"/>
          <w:lang w:eastAsia="it-IT"/>
        </w:rPr>
        <w:t>)</w:t>
      </w:r>
      <w:r w:rsidR="0030600B" w:rsidRPr="00930F31">
        <w:t xml:space="preserve"> </w:t>
      </w:r>
      <w:r w:rsidR="0030600B" w:rsidRPr="00930F31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270205" w:rsidRPr="00930F31">
        <w:rPr>
          <w:rFonts w:eastAsia="Calibri" w:cs="Calibri"/>
          <w:color w:val="000000"/>
          <w:lang w:eastAsia="it-IT"/>
        </w:rPr>
        <w:t>Cotareg</w:t>
      </w:r>
      <w:proofErr w:type="spellEnd"/>
      <w:r w:rsidR="0030600B" w:rsidRPr="00930F31">
        <w:rPr>
          <w:rFonts w:eastAsia="Calibri" w:cs="Calibri"/>
          <w:color w:val="000000"/>
          <w:lang w:eastAsia="it-IT"/>
        </w:rPr>
        <w:t>.</w:t>
      </w:r>
    </w:p>
    <w:p w:rsidR="001D3A0C" w:rsidRPr="00930F31" w:rsidRDefault="00353E5E" w:rsidP="00930F3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  <w:proofErr w:type="spellStart"/>
      <w:r>
        <w:rPr>
          <w:rFonts w:cs="Times New Roman"/>
          <w:color w:val="000000"/>
        </w:rPr>
        <w:t>Arterpress</w:t>
      </w:r>
      <w:proofErr w:type="spellEnd"/>
      <w:r w:rsidR="00C37E99" w:rsidRPr="00930F31">
        <w:rPr>
          <w:rFonts w:cs="Times New Roman"/>
          <w:color w:val="000000"/>
        </w:rPr>
        <w:t xml:space="preserve"> </w:t>
      </w:r>
      <w:r w:rsidR="00930F31" w:rsidRPr="00930F31">
        <w:rPr>
          <w:rFonts w:cs="Times New Roman"/>
          <w:color w:val="000000"/>
        </w:rPr>
        <w:t>è</w:t>
      </w:r>
      <w:r w:rsidR="00C37E99" w:rsidRPr="00930F31">
        <w:rPr>
          <w:rFonts w:cs="Times New Roman"/>
          <w:bCs/>
          <w:color w:val="000000"/>
        </w:rPr>
        <w:t xml:space="preserve"> utilizzato</w:t>
      </w:r>
      <w:r w:rsidR="00930F31">
        <w:rPr>
          <w:rFonts w:cs="Times New Roman"/>
          <w:bCs/>
          <w:color w:val="000000"/>
        </w:rPr>
        <w:t xml:space="preserve"> negli adulti per il</w:t>
      </w:r>
      <w:r w:rsidR="00930F31" w:rsidRPr="00930F31">
        <w:rPr>
          <w:rFonts w:ascii="Calibri" w:hAnsi="Calibri"/>
        </w:rPr>
        <w:t xml:space="preserve"> trattamento della pressione alta quando la pressione non è sufficientemente controllata da</w:t>
      </w:r>
      <w:r w:rsidR="00930F31">
        <w:rPr>
          <w:rFonts w:ascii="Calibri" w:hAnsi="Calibri"/>
        </w:rPr>
        <w:t>i</w:t>
      </w:r>
      <w:r w:rsidR="00930F31" w:rsidRPr="00930F31">
        <w:rPr>
          <w:rFonts w:ascii="Calibri" w:hAnsi="Calibri"/>
        </w:rPr>
        <w:t xml:space="preserve"> due principi attivi assunti singolarmente.</w:t>
      </w:r>
    </w:p>
    <w:p w:rsidR="00930F31" w:rsidRPr="00930F31" w:rsidRDefault="00930F31" w:rsidP="00930F3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2937E3" w:rsidRPr="00930F31" w:rsidRDefault="002937E3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930F31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30F3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353E5E">
        <w:rPr>
          <w:rFonts w:eastAsia="Calibri" w:cs="Calibri"/>
          <w:b/>
          <w:bCs/>
          <w:color w:val="000000"/>
          <w:lang w:eastAsia="it-IT"/>
        </w:rPr>
        <w:t>Arterpress</w:t>
      </w:r>
      <w:proofErr w:type="spellEnd"/>
      <w:r w:rsidRPr="00930F3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930F31" w:rsidRDefault="00353E5E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Arterpress</w:t>
      </w:r>
      <w:proofErr w:type="spellEnd"/>
      <w:r w:rsidR="00B9671B" w:rsidRPr="00930F31">
        <w:rPr>
          <w:rFonts w:eastAsia="Calibri" w:cs="Calibri"/>
          <w:color w:val="000000"/>
          <w:lang w:eastAsia="it-IT"/>
        </w:rPr>
        <w:t xml:space="preserve"> </w:t>
      </w:r>
      <w:r w:rsidR="004241AC" w:rsidRPr="00930F3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752E61" w:rsidRPr="00752E61" w:rsidRDefault="00752E61" w:rsidP="00752E61">
      <w:pPr>
        <w:tabs>
          <w:tab w:val="left" w:pos="0"/>
        </w:tabs>
        <w:spacing w:after="0" w:line="240" w:lineRule="auto"/>
        <w:jc w:val="both"/>
      </w:pPr>
      <w:r w:rsidRPr="00752E61">
        <w:t>La dose raccomandata è di una compressa al giorno; il dosaggio della compressa da assumere è definito dal medico per ciascun paziente.</w:t>
      </w:r>
    </w:p>
    <w:p w:rsidR="00752E61" w:rsidRPr="00752E61" w:rsidRDefault="00752E61" w:rsidP="00752E61">
      <w:pPr>
        <w:tabs>
          <w:tab w:val="left" w:pos="0"/>
        </w:tabs>
        <w:spacing w:after="0" w:line="240" w:lineRule="auto"/>
        <w:jc w:val="both"/>
      </w:pPr>
      <w:r w:rsidRPr="00752E61">
        <w:t>Le dosi possono essere ridotte nei pazienti con problemi non gravi al fegato.</w:t>
      </w:r>
    </w:p>
    <w:p w:rsidR="00752E61" w:rsidRPr="00752E61" w:rsidRDefault="00752E61" w:rsidP="00752E61">
      <w:pPr>
        <w:tabs>
          <w:tab w:val="left" w:pos="0"/>
        </w:tabs>
        <w:spacing w:after="0" w:line="240" w:lineRule="auto"/>
        <w:jc w:val="both"/>
      </w:pPr>
      <w:r w:rsidRPr="00752E61">
        <w:t>Il medicinale non è adatto per pazienti con gravi problemi ai reni o al fegato.</w:t>
      </w:r>
    </w:p>
    <w:p w:rsidR="00752E61" w:rsidRPr="00752E61" w:rsidRDefault="00752E61" w:rsidP="00752E61">
      <w:pPr>
        <w:tabs>
          <w:tab w:val="left" w:pos="0"/>
        </w:tabs>
        <w:spacing w:after="0" w:line="240" w:lineRule="auto"/>
        <w:jc w:val="both"/>
      </w:pPr>
      <w:r w:rsidRPr="00752E61">
        <w:t xml:space="preserve">Questo medicinale </w:t>
      </w:r>
      <w:r w:rsidRPr="00752E61">
        <w:rPr>
          <w:rFonts w:ascii="Calibri" w:hAnsi="Calibri"/>
        </w:rPr>
        <w:t>non è raccomandato nei bambini e negli adolescenti al di sotto di 18 anni a causa della mancanza di dati sulla sicurezza e sull’efficacia in questa fascia di età.</w:t>
      </w:r>
    </w:p>
    <w:p w:rsidR="00F6357B" w:rsidRPr="00752E61" w:rsidRDefault="0030600B" w:rsidP="001D3A0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lang w:bidi="he-IL"/>
        </w:rPr>
      </w:pPr>
      <w:r w:rsidRPr="00752E61">
        <w:t>Le compresse devono essere deglutite intere</w:t>
      </w:r>
      <w:r w:rsidR="002A26AF" w:rsidRPr="00752E61">
        <w:t xml:space="preserve"> (non masticate) possibilmente sempre alla stessa ora,</w:t>
      </w:r>
      <w:r w:rsidRPr="00752E61">
        <w:t xml:space="preserve"> con un po’ di acqua, </w:t>
      </w:r>
      <w:r w:rsidR="00F6357B" w:rsidRPr="00752E61">
        <w:t>indipendentemente dal cibo.</w:t>
      </w:r>
    </w:p>
    <w:p w:rsidR="00D60774" w:rsidRPr="00752E61" w:rsidRDefault="00D60774" w:rsidP="001D3A0C">
      <w:pPr>
        <w:autoSpaceDE w:val="0"/>
        <w:autoSpaceDN w:val="0"/>
        <w:adjustRightInd w:val="0"/>
        <w:spacing w:after="0" w:line="240" w:lineRule="auto"/>
        <w:jc w:val="both"/>
      </w:pPr>
    </w:p>
    <w:p w:rsidR="00D60774" w:rsidRPr="00752E61" w:rsidRDefault="00D60774" w:rsidP="001D3A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752E61" w:rsidRDefault="004241AC" w:rsidP="001D3A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52E6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53E5E">
        <w:rPr>
          <w:rFonts w:eastAsia="Calibri" w:cs="Calibri"/>
          <w:b/>
          <w:bCs/>
          <w:color w:val="000000"/>
          <w:lang w:eastAsia="it-IT"/>
        </w:rPr>
        <w:t>Arterpress</w:t>
      </w:r>
      <w:proofErr w:type="spellEnd"/>
      <w:r w:rsidRPr="00752E6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270205" w:rsidRPr="00752E61" w:rsidRDefault="00353E5E" w:rsidP="001D3A0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Arterpress</w:t>
      </w:r>
      <w:proofErr w:type="spellEnd"/>
      <w:r w:rsidR="00B27F42" w:rsidRPr="00752E61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270205" w:rsidRPr="00752E61">
        <w:rPr>
          <w:rFonts w:ascii="Calibri" w:hAnsi="Calibri"/>
          <w:bCs/>
        </w:rPr>
        <w:t>C09DA03</w:t>
      </w:r>
      <w:r w:rsidR="00B27F42" w:rsidRPr="00752E61">
        <w:rPr>
          <w:lang w:eastAsia="it-IT"/>
        </w:rPr>
        <w:t>,</w:t>
      </w:r>
      <w:r w:rsidR="00E43089" w:rsidRPr="00752E61">
        <w:rPr>
          <w:rFonts w:eastAsia="DejaVuSans" w:cs="DejaVuSans"/>
        </w:rPr>
        <w:t xml:space="preserve"> </w:t>
      </w:r>
      <w:r w:rsidR="004241AC" w:rsidRPr="00752E61">
        <w:rPr>
          <w:rFonts w:eastAsia="Calibri" w:cs="Calibri"/>
          <w:color w:val="000000"/>
          <w:lang w:eastAsia="it-IT"/>
        </w:rPr>
        <w:t>contiene i principi attiv</w:t>
      </w:r>
      <w:r w:rsidR="00270205" w:rsidRPr="00752E61">
        <w:rPr>
          <w:rFonts w:eastAsia="Calibri" w:cs="Calibri"/>
          <w:color w:val="000000"/>
          <w:lang w:eastAsia="it-IT"/>
        </w:rPr>
        <w:t>i</w:t>
      </w:r>
      <w:r w:rsidR="004241AC" w:rsidRPr="00752E6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2D0A87" w:rsidRPr="00752E61">
        <w:rPr>
          <w:rFonts w:eastAsia="Calibri" w:cs="Calibri"/>
          <w:color w:val="000000"/>
          <w:lang w:eastAsia="it-IT"/>
        </w:rPr>
        <w:t>valsartan</w:t>
      </w:r>
      <w:proofErr w:type="spellEnd"/>
      <w:r w:rsidR="000C664F" w:rsidRPr="00752E61">
        <w:rPr>
          <w:rFonts w:eastAsia="Calibri" w:cs="Calibri"/>
          <w:color w:val="000000"/>
          <w:lang w:eastAsia="it-IT"/>
        </w:rPr>
        <w:t xml:space="preserve"> </w:t>
      </w:r>
      <w:r w:rsidR="00270205" w:rsidRPr="00752E61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="00270205" w:rsidRPr="00752E61">
        <w:rPr>
          <w:rFonts w:eastAsia="Calibri" w:cs="Calibri"/>
          <w:color w:val="000000"/>
          <w:lang w:eastAsia="it-IT"/>
        </w:rPr>
        <w:t>idroclorotiazide</w:t>
      </w:r>
      <w:proofErr w:type="spellEnd"/>
      <w:r w:rsidR="00270205" w:rsidRPr="00752E61">
        <w:rPr>
          <w:rFonts w:eastAsia="Calibri" w:cs="Calibri"/>
          <w:color w:val="000000"/>
          <w:lang w:eastAsia="it-IT"/>
        </w:rPr>
        <w:t xml:space="preserve"> </w:t>
      </w:r>
    </w:p>
    <w:p w:rsidR="005C090A" w:rsidRDefault="00270205" w:rsidP="001D3A0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  <w:lang w:eastAsia="it-IT"/>
        </w:rPr>
        <w:t>Valsartan</w:t>
      </w:r>
      <w:proofErr w:type="spellEnd"/>
      <w:r w:rsidR="000C664F" w:rsidRPr="00B23E1B">
        <w:rPr>
          <w:shd w:val="clear" w:color="auto" w:fill="FFFFFF"/>
        </w:rPr>
        <w:t xml:space="preserve"> è </w:t>
      </w:r>
      <w:r w:rsidR="005C090A" w:rsidRPr="00B23E1B">
        <w:rPr>
          <w:rFonts w:cs="Calibri"/>
          <w:iCs/>
        </w:rPr>
        <w:t>un antagonista dell’</w:t>
      </w:r>
      <w:proofErr w:type="spellStart"/>
      <w:r w:rsidR="005C090A" w:rsidRPr="00B23E1B">
        <w:rPr>
          <w:rFonts w:cs="Calibri"/>
          <w:iCs/>
        </w:rPr>
        <w:t>angiotensina</w:t>
      </w:r>
      <w:proofErr w:type="spellEnd"/>
      <w:r w:rsidR="005C090A" w:rsidRPr="00B23E1B">
        <w:rPr>
          <w:rFonts w:cs="Calibri"/>
          <w:iCs/>
        </w:rPr>
        <w:t xml:space="preserve"> II</w:t>
      </w:r>
      <w:r w:rsidR="005C090A" w:rsidRPr="00B23E1B">
        <w:rPr>
          <w:rFonts w:eastAsia="DejaVuSans" w:cs="DejaVuSans"/>
        </w:rPr>
        <w:t xml:space="preserve">, sostanza ad attività vasocostrittrice; </w:t>
      </w:r>
      <w:proofErr w:type="spellStart"/>
      <w:r w:rsidR="00C37E99" w:rsidRPr="00B23E1B">
        <w:rPr>
          <w:rFonts w:eastAsia="DejaVuSans" w:cs="DejaVuSans"/>
        </w:rPr>
        <w:t>valsartan</w:t>
      </w:r>
      <w:proofErr w:type="spellEnd"/>
      <w:r w:rsidR="00C37E99" w:rsidRPr="00B23E1B">
        <w:rPr>
          <w:rFonts w:eastAsia="DejaVuSans" w:cs="DejaVuSans"/>
        </w:rPr>
        <w:t xml:space="preserve"> </w:t>
      </w:r>
      <w:r w:rsidR="005C090A" w:rsidRPr="00B23E1B">
        <w:rPr>
          <w:rFonts w:eastAsia="DejaVuSans" w:cs="DejaVuSans"/>
        </w:rPr>
        <w:t xml:space="preserve">agisce bloccando l’attività di </w:t>
      </w:r>
      <w:proofErr w:type="spellStart"/>
      <w:r w:rsidR="005C090A" w:rsidRPr="00B23E1B">
        <w:rPr>
          <w:rFonts w:eastAsia="DejaVuSans" w:cs="DejaVuSans"/>
        </w:rPr>
        <w:t>angiotensina</w:t>
      </w:r>
      <w:proofErr w:type="spellEnd"/>
      <w:r w:rsidR="005C090A" w:rsidRPr="00B23E1B">
        <w:rPr>
          <w:rFonts w:eastAsia="DejaVuSans" w:cs="DejaVuSans"/>
        </w:rPr>
        <w:t xml:space="preserve"> II e determinando, di conseguenza, una vasodilatazione e un abbassamento della pressione del sangue.</w:t>
      </w:r>
    </w:p>
    <w:p w:rsidR="00270205" w:rsidRPr="007E00D8" w:rsidRDefault="00270205" w:rsidP="00270205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E00D8">
        <w:rPr>
          <w:rFonts w:eastAsia="DejaVuSans" w:cs="DejaVuSans"/>
        </w:rPr>
        <w:t>L’</w:t>
      </w:r>
      <w:proofErr w:type="spellStart"/>
      <w:r w:rsidRPr="007E00D8">
        <w:rPr>
          <w:rFonts w:eastAsia="DejaVuSans" w:cs="DejaVuSans"/>
        </w:rPr>
        <w:t>idroclorotiazide</w:t>
      </w:r>
      <w:proofErr w:type="spellEnd"/>
      <w:r w:rsidRPr="007E00D8">
        <w:rPr>
          <w:rFonts w:eastAsia="DejaVuSans" w:cs="DejaVuSans"/>
        </w:rPr>
        <w:t xml:space="preserve"> è una sostanza con attività diuretica: inibisce il riassorbimento attivo di sodio e, quindi, favorisce l’escrezione di sodio, cloro e acqua; aumentando il volume dei liquidi escreti dal rene, contribuisce alla riduzione della pressione arteriosa.</w:t>
      </w:r>
    </w:p>
    <w:p w:rsidR="00156BA7" w:rsidRPr="00B23E1B" w:rsidRDefault="00156BA7" w:rsidP="001D3A0C">
      <w:pPr>
        <w:suppressAutoHyphens/>
        <w:spacing w:after="0" w:line="240" w:lineRule="auto"/>
        <w:jc w:val="both"/>
        <w:rPr>
          <w:iCs/>
        </w:rPr>
      </w:pPr>
    </w:p>
    <w:p w:rsidR="00BA7D67" w:rsidRPr="00B23E1B" w:rsidRDefault="00BA7D67" w:rsidP="001D3A0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23E1B" w:rsidRDefault="004241AC" w:rsidP="001D3A0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53E5E">
        <w:rPr>
          <w:rFonts w:eastAsia="Calibri" w:cs="Calibri"/>
          <w:b/>
          <w:bCs/>
          <w:color w:val="000000"/>
          <w:lang w:eastAsia="it-IT"/>
        </w:rPr>
        <w:t>Arterpress</w:t>
      </w:r>
      <w:proofErr w:type="spellEnd"/>
      <w:r w:rsidRPr="00B23E1B">
        <w:rPr>
          <w:rFonts w:eastAsia="Calibri" w:cs="Calibri"/>
          <w:b/>
          <w:bCs/>
          <w:lang w:eastAsia="it-IT"/>
        </w:rPr>
        <w:t xml:space="preserve">? </w:t>
      </w:r>
    </w:p>
    <w:p w:rsidR="004241AC" w:rsidRPr="00B23E1B" w:rsidRDefault="004241AC" w:rsidP="001D3A0C">
      <w:pPr>
        <w:spacing w:after="0" w:line="240" w:lineRule="auto"/>
        <w:jc w:val="both"/>
        <w:rPr>
          <w:rFonts w:cs="Arial"/>
        </w:rPr>
      </w:pPr>
      <w:r w:rsidRPr="00B23E1B">
        <w:rPr>
          <w:rFonts w:cs="Arial"/>
        </w:rPr>
        <w:t xml:space="preserve">Poiché </w:t>
      </w:r>
      <w:proofErr w:type="spellStart"/>
      <w:r w:rsidR="00353E5E">
        <w:rPr>
          <w:rFonts w:cs="Arial"/>
        </w:rPr>
        <w:t>Arterpress</w:t>
      </w:r>
      <w:proofErr w:type="spellEnd"/>
      <w:r w:rsidR="00B9671B" w:rsidRPr="00B23E1B">
        <w:rPr>
          <w:rFonts w:cs="Arial"/>
        </w:rPr>
        <w:t xml:space="preserve"> </w:t>
      </w:r>
      <w:r w:rsidR="00013020" w:rsidRPr="00B23E1B">
        <w:rPr>
          <w:rFonts w:cs="Arial"/>
        </w:rPr>
        <w:t>è un medicinale generico</w:t>
      </w:r>
      <w:r w:rsidRPr="00B23E1B">
        <w:rPr>
          <w:rFonts w:cs="Arial"/>
        </w:rPr>
        <w:t>, è stato sufficiente effettuare prove cliniche per determinare</w:t>
      </w:r>
      <w:r w:rsidRPr="00B23E1B">
        <w:rPr>
          <w:rFonts w:cs="Arial"/>
          <w:b/>
        </w:rPr>
        <w:t xml:space="preserve"> </w:t>
      </w:r>
      <w:r w:rsidRPr="00B23E1B">
        <w:rPr>
          <w:rFonts w:cs="Arial"/>
        </w:rPr>
        <w:t xml:space="preserve">la bioequivalenza rispetto </w:t>
      </w:r>
      <w:r w:rsidR="00013020" w:rsidRPr="00B23E1B">
        <w:rPr>
          <w:rFonts w:cs="Arial"/>
        </w:rPr>
        <w:t>al</w:t>
      </w:r>
      <w:r w:rsidRPr="00B23E1B">
        <w:rPr>
          <w:rFonts w:cs="Arial"/>
        </w:rPr>
        <w:t xml:space="preserve"> medicinal</w:t>
      </w:r>
      <w:r w:rsidR="00013020" w:rsidRPr="00B23E1B">
        <w:rPr>
          <w:rFonts w:cs="Arial"/>
        </w:rPr>
        <w:t xml:space="preserve">e </w:t>
      </w:r>
      <w:proofErr w:type="spellStart"/>
      <w:r w:rsidR="00930F31">
        <w:rPr>
          <w:rFonts w:cs="Arial"/>
        </w:rPr>
        <w:t>Co-diovan</w:t>
      </w:r>
      <w:proofErr w:type="spellEnd"/>
      <w:r w:rsidR="00930F31">
        <w:rPr>
          <w:rFonts w:cs="Arial"/>
        </w:rPr>
        <w:t xml:space="preserve"> </w:t>
      </w:r>
      <w:r w:rsidR="00930F31">
        <w:rPr>
          <w:rFonts w:ascii="Calibri" w:hAnsi="Calibri" w:cs="Arial"/>
        </w:rPr>
        <w:t xml:space="preserve">(medicinale autorizzato in Svezia, corrispondente in Italia al medicinale di riferimento </w:t>
      </w:r>
      <w:proofErr w:type="spellStart"/>
      <w:r w:rsidR="00930F31">
        <w:rPr>
          <w:rFonts w:cs="Arial"/>
        </w:rPr>
        <w:t>Cotareg</w:t>
      </w:r>
      <w:proofErr w:type="spellEnd"/>
      <w:r w:rsidR="00930F31">
        <w:rPr>
          <w:rFonts w:ascii="Calibri" w:hAnsi="Calibri" w:cs="Arial"/>
        </w:rPr>
        <w:t xml:space="preserve">). </w:t>
      </w:r>
      <w:r w:rsidRPr="00B23E1B">
        <w:rPr>
          <w:rFonts w:cs="Arial"/>
        </w:rPr>
        <w:t xml:space="preserve"> </w:t>
      </w:r>
      <w:r w:rsidR="00013020" w:rsidRPr="00B23E1B">
        <w:rPr>
          <w:rFonts w:cs="Arial"/>
        </w:rPr>
        <w:t xml:space="preserve">Due medicinali sono </w:t>
      </w:r>
      <w:proofErr w:type="spellStart"/>
      <w:r w:rsidR="00013020" w:rsidRPr="00B23E1B">
        <w:rPr>
          <w:rFonts w:cs="Arial"/>
        </w:rPr>
        <w:t>bioequivalenti</w:t>
      </w:r>
      <w:proofErr w:type="spellEnd"/>
      <w:r w:rsidR="00013020" w:rsidRPr="00B23E1B">
        <w:rPr>
          <w:rFonts w:cs="Arial"/>
        </w:rPr>
        <w:t xml:space="preserve"> quando producono gli stessi livelli di principio attivo nell’organismo</w:t>
      </w:r>
      <w:r w:rsidRPr="00B23E1B">
        <w:rPr>
          <w:rFonts w:cs="Arial"/>
        </w:rPr>
        <w:t xml:space="preserve">. 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353E5E">
        <w:rPr>
          <w:rFonts w:eastAsia="Calibri" w:cs="Calibri"/>
          <w:b/>
          <w:bCs/>
          <w:color w:val="000000"/>
          <w:lang w:eastAsia="it-IT"/>
        </w:rPr>
        <w:t>Arterpress</w:t>
      </w:r>
      <w:proofErr w:type="spellEnd"/>
      <w:r w:rsidRPr="00B23E1B">
        <w:rPr>
          <w:rFonts w:eastAsia="Calibri" w:cs="Calibri"/>
          <w:b/>
          <w:lang w:eastAsia="it-IT"/>
        </w:rPr>
        <w:t>?</w:t>
      </w:r>
      <w:r w:rsidRPr="00B23E1B">
        <w:rPr>
          <w:rFonts w:eastAsia="Calibri" w:cs="Calibri"/>
          <w:lang w:eastAsia="it-IT"/>
        </w:rPr>
        <w:t xml:space="preserve"> </w:t>
      </w:r>
    </w:p>
    <w:p w:rsidR="004241AC" w:rsidRPr="00B23E1B" w:rsidRDefault="00353E5E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Arterpress</w:t>
      </w:r>
      <w:proofErr w:type="spellEnd"/>
      <w:r w:rsidR="00B9671B" w:rsidRPr="00B23E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B23E1B">
        <w:rPr>
          <w:rFonts w:eastAsia="Calibri" w:cs="Calibri"/>
          <w:lang w:eastAsia="it-IT"/>
        </w:rPr>
        <w:t xml:space="preserve">è un medicinale </w:t>
      </w:r>
      <w:r w:rsidR="00013020" w:rsidRPr="00B23E1B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B23E1B">
        <w:rPr>
          <w:rFonts w:eastAsia="Calibri" w:cs="Calibri"/>
          <w:lang w:eastAsia="it-IT"/>
        </w:rPr>
        <w:t>bioequivale</w:t>
      </w:r>
      <w:r w:rsidR="009B03DB" w:rsidRPr="00B23E1B">
        <w:rPr>
          <w:rFonts w:eastAsia="Calibri" w:cs="Calibri"/>
          <w:lang w:eastAsia="it-IT"/>
        </w:rPr>
        <w:t>n</w:t>
      </w:r>
      <w:r w:rsidR="00013020" w:rsidRPr="00B23E1B">
        <w:rPr>
          <w:rFonts w:eastAsia="Calibri" w:cs="Calibri"/>
          <w:lang w:eastAsia="it-IT"/>
        </w:rPr>
        <w:t>te</w:t>
      </w:r>
      <w:proofErr w:type="spellEnd"/>
      <w:r w:rsidR="00013020" w:rsidRPr="00B23E1B">
        <w:rPr>
          <w:rFonts w:eastAsia="Calibri" w:cs="Calibri"/>
          <w:lang w:eastAsia="it-IT"/>
        </w:rPr>
        <w:t xml:space="preserve"> al medicinale di riferimento</w:t>
      </w:r>
      <w:r w:rsidR="00BA7D67" w:rsidRPr="00B23E1B">
        <w:rPr>
          <w:rFonts w:eastAsia="Calibri" w:cs="Calibri"/>
          <w:lang w:eastAsia="it-IT"/>
        </w:rPr>
        <w:t xml:space="preserve">; pertanto, </w:t>
      </w:r>
      <w:r w:rsidR="00013020" w:rsidRPr="00B23E1B">
        <w:rPr>
          <w:rFonts w:eastAsia="Calibri" w:cs="Calibri"/>
          <w:lang w:eastAsia="it-IT"/>
        </w:rPr>
        <w:t>i suoi</w:t>
      </w:r>
      <w:r w:rsidR="004241AC" w:rsidRPr="00B23E1B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23E1B">
        <w:rPr>
          <w:rFonts w:eastAsia="Calibri" w:cs="Calibri"/>
          <w:lang w:eastAsia="it-IT"/>
        </w:rPr>
        <w:t>l</w:t>
      </w:r>
      <w:r w:rsidR="004241AC" w:rsidRPr="00B23E1B">
        <w:rPr>
          <w:rFonts w:eastAsia="Calibri" w:cs="Calibri"/>
          <w:lang w:eastAsia="it-IT"/>
        </w:rPr>
        <w:t xml:space="preserve"> medicinal</w:t>
      </w:r>
      <w:r w:rsidR="00013020" w:rsidRPr="00B23E1B">
        <w:rPr>
          <w:rFonts w:eastAsia="Calibri" w:cs="Calibri"/>
          <w:lang w:eastAsia="it-IT"/>
        </w:rPr>
        <w:t>e</w:t>
      </w:r>
      <w:r w:rsidR="004241AC" w:rsidRPr="00B23E1B">
        <w:rPr>
          <w:rFonts w:eastAsia="Calibri" w:cs="Calibri"/>
          <w:lang w:eastAsia="it-IT"/>
        </w:rPr>
        <w:t xml:space="preserve"> di riferimento. 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D3A0C" w:rsidRPr="00B23E1B" w:rsidRDefault="001D3A0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53E5E">
        <w:rPr>
          <w:rFonts w:eastAsia="Calibri" w:cs="Calibri"/>
          <w:b/>
          <w:bCs/>
          <w:color w:val="000000"/>
          <w:lang w:eastAsia="it-IT"/>
        </w:rPr>
        <w:t>Arterpress</w:t>
      </w:r>
      <w:proofErr w:type="spellEnd"/>
      <w:r w:rsidR="00B9671B" w:rsidRPr="00B23E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23E1B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lang w:eastAsia="it-IT"/>
        </w:rPr>
        <w:t xml:space="preserve">La Commissione Tecnico Scientifica (CTS), nella seduta del </w:t>
      </w:r>
      <w:r w:rsidR="00930F31">
        <w:rPr>
          <w:rFonts w:eastAsia="Calibri" w:cs="Calibri"/>
          <w:lang w:eastAsia="it-IT"/>
        </w:rPr>
        <w:t>3-4 luglio 2013</w:t>
      </w:r>
      <w:r w:rsidRPr="00B23E1B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B23E1B">
        <w:rPr>
          <w:rFonts w:eastAsia="Calibri" w:cs="Calibri"/>
          <w:lang w:eastAsia="it-IT"/>
        </w:rPr>
        <w:t>del</w:t>
      </w:r>
      <w:r w:rsidRPr="00B23E1B">
        <w:rPr>
          <w:rFonts w:eastAsia="Calibri" w:cs="Calibri"/>
          <w:lang w:eastAsia="it-IT"/>
        </w:rPr>
        <w:t xml:space="preserve"> medicinal</w:t>
      </w:r>
      <w:r w:rsidR="00D20170" w:rsidRPr="00B23E1B">
        <w:rPr>
          <w:rFonts w:eastAsia="Calibri" w:cs="Calibri"/>
          <w:lang w:eastAsia="it-IT"/>
        </w:rPr>
        <w:t>e</w:t>
      </w:r>
      <w:r w:rsidRPr="00B23E1B">
        <w:rPr>
          <w:rFonts w:eastAsia="Calibri" w:cs="Calibri"/>
          <w:lang w:eastAsia="it-IT"/>
        </w:rPr>
        <w:t xml:space="preserve"> di riferimento </w:t>
      </w:r>
      <w:proofErr w:type="spellStart"/>
      <w:r w:rsidR="00270205">
        <w:rPr>
          <w:rFonts w:eastAsia="Calibri" w:cs="Calibri"/>
          <w:lang w:eastAsia="it-IT"/>
        </w:rPr>
        <w:t>Cotareg</w:t>
      </w:r>
      <w:proofErr w:type="spellEnd"/>
      <w:r w:rsidRPr="00B23E1B">
        <w:rPr>
          <w:rFonts w:eastAsia="Calibri" w:cs="Calibri"/>
          <w:lang w:eastAsia="it-IT"/>
        </w:rPr>
        <w:t xml:space="preserve">, i benefici di </w:t>
      </w:r>
      <w:proofErr w:type="spellStart"/>
      <w:r w:rsidR="00353E5E">
        <w:rPr>
          <w:rFonts w:eastAsia="Calibri" w:cs="Calibri"/>
          <w:lang w:eastAsia="it-IT"/>
        </w:rPr>
        <w:t>Arterpress</w:t>
      </w:r>
      <w:proofErr w:type="spellEnd"/>
      <w:r w:rsidR="00B9671B" w:rsidRPr="00B23E1B">
        <w:rPr>
          <w:rFonts w:eastAsia="Calibri" w:cs="Calibri"/>
          <w:lang w:eastAsia="it-IT"/>
        </w:rPr>
        <w:t xml:space="preserve"> </w:t>
      </w:r>
      <w:r w:rsidR="001C1A8E" w:rsidRPr="00B23E1B">
        <w:rPr>
          <w:rFonts w:eastAsia="Calibri" w:cs="Calibri"/>
          <w:lang w:eastAsia="it-IT"/>
        </w:rPr>
        <w:t>sono</w:t>
      </w:r>
      <w:r w:rsidRPr="00B23E1B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B23E1B">
        <w:rPr>
          <w:rFonts w:eastAsia="Calibri" w:cs="Calibri"/>
          <w:lang w:eastAsia="it-IT"/>
        </w:rPr>
        <w:t xml:space="preserve">i prescrizione di cui al punto </w:t>
      </w:r>
      <w:r w:rsidRPr="00B23E1B">
        <w:rPr>
          <w:rFonts w:eastAsia="Calibri" w:cs="Calibri"/>
          <w:lang w:eastAsia="it-IT"/>
        </w:rPr>
        <w:t>2) di questo Riassunto e la classe di rimborsabilità del medicinale</w:t>
      </w:r>
      <w:r w:rsidR="00D20170" w:rsidRPr="00B23E1B">
        <w:rPr>
          <w:rFonts w:eastAsia="Calibri" w:cs="Calibri"/>
          <w:lang w:eastAsia="it-IT"/>
        </w:rPr>
        <w:t xml:space="preserve"> </w:t>
      </w:r>
      <w:r w:rsidRPr="00B23E1B">
        <w:rPr>
          <w:rFonts w:eastAsia="Calibri" w:cs="Calibri"/>
          <w:lang w:eastAsia="it-IT"/>
        </w:rPr>
        <w:t>(</w:t>
      </w:r>
      <w:r w:rsidR="0011250C" w:rsidRPr="00930F31">
        <w:rPr>
          <w:rFonts w:eastAsia="Calibri" w:cs="Calibri"/>
          <w:lang w:eastAsia="it-IT"/>
        </w:rPr>
        <w:t>A</w:t>
      </w:r>
      <w:r w:rsidR="00930F31">
        <w:rPr>
          <w:rFonts w:eastAsia="Calibri" w:cs="Calibri"/>
          <w:lang w:eastAsia="it-IT"/>
        </w:rPr>
        <w:t xml:space="preserve"> per i dosaggi </w:t>
      </w:r>
      <w:r w:rsidR="00752E61">
        <w:rPr>
          <w:rFonts w:eastAsia="Calibri" w:cs="Calibri"/>
          <w:lang w:eastAsia="it-IT"/>
        </w:rPr>
        <w:t xml:space="preserve">da </w:t>
      </w:r>
      <w:r w:rsidR="00930F31">
        <w:rPr>
          <w:rFonts w:eastAsia="Calibri" w:cs="Calibri"/>
          <w:color w:val="000000"/>
          <w:lang w:eastAsia="it-IT"/>
        </w:rPr>
        <w:t>160 mg + 12,5</w:t>
      </w:r>
      <w:r w:rsidR="00930F31" w:rsidRPr="002556B9">
        <w:rPr>
          <w:rFonts w:eastAsia="Calibri" w:cs="Calibri"/>
          <w:color w:val="000000"/>
          <w:lang w:eastAsia="it-IT"/>
        </w:rPr>
        <w:t xml:space="preserve"> mg</w:t>
      </w:r>
      <w:r w:rsidR="00930F31">
        <w:rPr>
          <w:rFonts w:eastAsia="Calibri" w:cs="Calibri"/>
          <w:color w:val="000000"/>
          <w:lang w:eastAsia="it-IT"/>
        </w:rPr>
        <w:t xml:space="preserve"> e </w:t>
      </w:r>
      <w:r w:rsidR="00752E61">
        <w:rPr>
          <w:rFonts w:eastAsia="Calibri" w:cs="Calibri"/>
          <w:color w:val="000000"/>
          <w:lang w:eastAsia="it-IT"/>
        </w:rPr>
        <w:t xml:space="preserve">da </w:t>
      </w:r>
      <w:r w:rsidR="00930F31">
        <w:rPr>
          <w:rFonts w:eastAsia="Calibri" w:cs="Calibri"/>
          <w:color w:val="000000"/>
          <w:lang w:eastAsia="it-IT"/>
        </w:rPr>
        <w:t xml:space="preserve">320 mg + 12,5 mg; C per il dosaggio </w:t>
      </w:r>
      <w:r w:rsidR="00752E61">
        <w:rPr>
          <w:rFonts w:eastAsia="Calibri" w:cs="Calibri"/>
          <w:color w:val="000000"/>
          <w:lang w:eastAsia="it-IT"/>
        </w:rPr>
        <w:t xml:space="preserve">da </w:t>
      </w:r>
      <w:r w:rsidR="00930F31">
        <w:rPr>
          <w:rFonts w:eastAsia="Calibri" w:cs="Calibri"/>
          <w:color w:val="000000"/>
          <w:lang w:eastAsia="it-IT"/>
        </w:rPr>
        <w:t>320 mg + 25 mg</w:t>
      </w:r>
      <w:r w:rsidRPr="00B23E1B">
        <w:rPr>
          <w:rFonts w:eastAsia="Calibri" w:cs="Calibri"/>
          <w:lang w:eastAsia="it-IT"/>
        </w:rPr>
        <w:t xml:space="preserve">). 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23E1B">
        <w:rPr>
          <w:rFonts w:eastAsia="Calibri" w:cs="Calibri"/>
          <w:b/>
          <w:bCs/>
          <w:lang w:eastAsia="it-IT"/>
        </w:rPr>
        <w:t>DI</w:t>
      </w:r>
      <w:proofErr w:type="spellEnd"/>
      <w:r w:rsidRPr="00B23E1B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53E5E">
        <w:rPr>
          <w:rFonts w:eastAsia="Calibri" w:cs="Calibri"/>
          <w:b/>
          <w:bCs/>
          <w:color w:val="000000"/>
          <w:lang w:eastAsia="it-IT"/>
        </w:rPr>
        <w:t>Arterpress</w:t>
      </w:r>
      <w:proofErr w:type="spellEnd"/>
      <w:r w:rsidRPr="00B23E1B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23E1B" w:rsidRDefault="00C37E99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</w:rPr>
        <w:t>In accordo alla normativa vigente, tramite la gestione delle attività (</w:t>
      </w:r>
      <w:proofErr w:type="spellStart"/>
      <w:r w:rsidRPr="00B23E1B">
        <w:rPr>
          <w:rFonts w:eastAsia="Calibri" w:cs="Calibri"/>
        </w:rPr>
        <w:t>routinarie</w:t>
      </w:r>
      <w:proofErr w:type="spellEnd"/>
      <w:r w:rsidRPr="00B23E1B">
        <w:rPr>
          <w:rFonts w:eastAsia="Calibri" w:cs="Calibri"/>
        </w:rPr>
        <w:t xml:space="preserve">) di Farmacovigilanza, il titolare dell’autorizzazione all’immissione in commercio (AIC) e l’Agenzia Italiana del Farmaco, garantiscono gli interventi finalizzati ad identificare, caratterizzare, prevenire o minimizzare i rischi correlati </w:t>
      </w:r>
      <w:r w:rsidRPr="00B23E1B">
        <w:rPr>
          <w:rFonts w:eastAsia="Calibri" w:cs="Calibri"/>
          <w:lang w:eastAsia="it-IT"/>
        </w:rPr>
        <w:t xml:space="preserve">a </w:t>
      </w:r>
      <w:proofErr w:type="spellStart"/>
      <w:r w:rsidR="00353E5E">
        <w:rPr>
          <w:rFonts w:eastAsia="Calibri" w:cs="Calibri"/>
          <w:lang w:eastAsia="it-IT"/>
        </w:rPr>
        <w:t>Arterpress</w:t>
      </w:r>
      <w:proofErr w:type="spellEnd"/>
      <w:r w:rsidR="004241AC" w:rsidRPr="00B23E1B">
        <w:rPr>
          <w:rFonts w:eastAsia="Calibri" w:cs="Calibri"/>
          <w:lang w:eastAsia="it-IT"/>
        </w:rPr>
        <w:t>.</w:t>
      </w: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53E5E">
        <w:rPr>
          <w:rFonts w:eastAsia="Calibri" w:cs="Calibri"/>
          <w:b/>
          <w:bCs/>
          <w:color w:val="000000"/>
          <w:lang w:eastAsia="it-IT"/>
        </w:rPr>
        <w:t>Arterpress</w:t>
      </w:r>
      <w:proofErr w:type="spellEnd"/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23E1B">
        <w:rPr>
          <w:rFonts w:eastAsia="Calibri" w:cs="Calibri"/>
          <w:bCs/>
          <w:iCs/>
          <w:lang w:eastAsia="it-IT"/>
        </w:rPr>
        <w:t xml:space="preserve">Il </w:t>
      </w:r>
      <w:r w:rsidR="00353E5E">
        <w:rPr>
          <w:rFonts w:eastAsia="Calibri" w:cs="Calibri"/>
          <w:bCs/>
          <w:iCs/>
          <w:lang w:eastAsia="it-IT"/>
        </w:rPr>
        <w:t>9 giugno</w:t>
      </w:r>
      <w:r w:rsidR="00C37E99" w:rsidRPr="00B23E1B">
        <w:rPr>
          <w:rFonts w:eastAsia="Calibri" w:cs="Calibri"/>
          <w:bCs/>
          <w:iCs/>
          <w:lang w:eastAsia="it-IT"/>
        </w:rPr>
        <w:t xml:space="preserve"> 2014</w:t>
      </w:r>
      <w:r w:rsidRPr="00B23E1B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353E5E">
        <w:rPr>
          <w:rFonts w:eastAsia="Calibri" w:cs="Calibri"/>
          <w:bCs/>
          <w:color w:val="000000"/>
          <w:lang w:eastAsia="it-IT"/>
        </w:rPr>
        <w:t>Arterpress</w:t>
      </w:r>
      <w:proofErr w:type="spellEnd"/>
      <w:r w:rsidRPr="00B23E1B">
        <w:rPr>
          <w:rFonts w:eastAsia="Calibri" w:cs="Calibri"/>
          <w:bCs/>
          <w:lang w:eastAsia="it-IT"/>
        </w:rPr>
        <w:t xml:space="preserve">. </w:t>
      </w:r>
    </w:p>
    <w:p w:rsidR="00AB54C2" w:rsidRPr="00B23E1B" w:rsidRDefault="00AB54C2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353E5E">
        <w:rPr>
          <w:rFonts w:eastAsia="Calibri" w:cs="Calibri"/>
          <w:bCs/>
          <w:color w:val="000000"/>
          <w:lang w:eastAsia="it-IT"/>
        </w:rPr>
        <w:t>Arterpress</w:t>
      </w:r>
      <w:proofErr w:type="spellEnd"/>
      <w:r w:rsidR="00B9671B" w:rsidRPr="00B23E1B">
        <w:rPr>
          <w:rFonts w:eastAsia="Calibri" w:cs="Calibri"/>
          <w:bCs/>
          <w:color w:val="000000"/>
          <w:lang w:eastAsia="it-IT"/>
        </w:rPr>
        <w:t xml:space="preserve"> </w:t>
      </w:r>
      <w:r w:rsidRPr="00B23E1B">
        <w:rPr>
          <w:rFonts w:eastAsia="Calibri" w:cs="Calibri"/>
          <w:lang w:eastAsia="it-IT"/>
        </w:rPr>
        <w:t>si può leggere il foglio illustrativo</w:t>
      </w:r>
      <w:r w:rsidR="00D20170" w:rsidRPr="00B23E1B">
        <w:rPr>
          <w:rFonts w:eastAsia="Calibri" w:cs="Calibri"/>
          <w:lang w:eastAsia="it-IT"/>
        </w:rPr>
        <w:t xml:space="preserve"> </w:t>
      </w:r>
      <w:r w:rsidR="002748E4" w:rsidRPr="00B23E1B">
        <w:rPr>
          <w:rFonts w:eastAsia="Calibri" w:cs="Calibri"/>
          <w:lang w:eastAsia="it-IT"/>
        </w:rPr>
        <w:t>(</w:t>
      </w:r>
      <w:hyperlink r:id="rId8" w:history="1">
        <w:r w:rsidR="002748E4" w:rsidRPr="00B23E1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 w:rsidRPr="00B23E1B">
        <w:rPr>
          <w:rFonts w:eastAsia="Calibri" w:cs="Calibri"/>
          <w:lang w:eastAsia="it-IT"/>
        </w:rPr>
        <w:t xml:space="preserve">) </w:t>
      </w:r>
      <w:r w:rsidRPr="00B23E1B">
        <w:rPr>
          <w:rFonts w:eastAsia="Calibri" w:cs="Calibri"/>
          <w:lang w:eastAsia="it-IT"/>
        </w:rPr>
        <w:t xml:space="preserve">o contattare il medico o </w:t>
      </w:r>
      <w:r w:rsidR="009B03DB" w:rsidRPr="00B23E1B">
        <w:rPr>
          <w:rFonts w:eastAsia="Calibri" w:cs="Calibri"/>
          <w:lang w:eastAsia="it-IT"/>
        </w:rPr>
        <w:t xml:space="preserve">il </w:t>
      </w:r>
      <w:r w:rsidRPr="00B23E1B">
        <w:rPr>
          <w:rFonts w:eastAsia="Calibri" w:cs="Calibri"/>
          <w:lang w:eastAsia="it-IT"/>
        </w:rPr>
        <w:t xml:space="preserve">farmacista. </w:t>
      </w:r>
    </w:p>
    <w:p w:rsidR="004241AC" w:rsidRPr="00B23E1B" w:rsidRDefault="004241AC" w:rsidP="00B23E1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23E1B" w:rsidRDefault="004241AC" w:rsidP="00B23E1B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23E1B">
        <w:rPr>
          <w:rFonts w:eastAsia="Calibri" w:cs="Calibri"/>
          <w:lang w:eastAsia="it-IT"/>
        </w:rPr>
        <w:t xml:space="preserve">Questo riassunto è stato redatto in data </w:t>
      </w:r>
      <w:r w:rsidR="00D85769">
        <w:rPr>
          <w:rFonts w:eastAsia="Calibri" w:cs="Calibri"/>
          <w:lang w:eastAsia="it-IT"/>
        </w:rPr>
        <w:t>09.12.2015</w:t>
      </w:r>
      <w:r w:rsidRPr="00B23E1B">
        <w:rPr>
          <w:rFonts w:eastAsia="Calibri" w:cs="Calibri"/>
          <w:lang w:eastAsia="it-IT"/>
        </w:rPr>
        <w:t xml:space="preserve">. </w:t>
      </w:r>
    </w:p>
    <w:p w:rsidR="002937E3" w:rsidRPr="00B23E1B" w:rsidRDefault="002937E3" w:rsidP="00B23E1B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RPr="00B23E1B" w:rsidSect="002937E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E8C64F1"/>
    <w:multiLevelType w:val="hybridMultilevel"/>
    <w:tmpl w:val="C48900E8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13991552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F319C5"/>
    <w:multiLevelType w:val="hybridMultilevel"/>
    <w:tmpl w:val="5C22EFA0"/>
    <w:lvl w:ilvl="0" w:tplc="9790F4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F13FA"/>
    <w:multiLevelType w:val="hybridMultilevel"/>
    <w:tmpl w:val="FF5AE0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ED687C"/>
    <w:multiLevelType w:val="hybridMultilevel"/>
    <w:tmpl w:val="9B22FA56"/>
    <w:lvl w:ilvl="0" w:tplc="53B83F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505DAE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88409D"/>
    <w:multiLevelType w:val="hybridMultilevel"/>
    <w:tmpl w:val="8604E150"/>
    <w:lvl w:ilvl="0" w:tplc="632E44EE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7B44E2A"/>
    <w:multiLevelType w:val="hybridMultilevel"/>
    <w:tmpl w:val="D4F8DD9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F68437"/>
    <w:multiLevelType w:val="hybridMultilevel"/>
    <w:tmpl w:val="115DE8B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B73ED7"/>
    <w:multiLevelType w:val="hybridMultilevel"/>
    <w:tmpl w:val="6866629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>
    <w:nsid w:val="7C9703D9"/>
    <w:multiLevelType w:val="hybridMultilevel"/>
    <w:tmpl w:val="AFA82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4"/>
  </w:num>
  <w:num w:numId="5">
    <w:abstractNumId w:val="16"/>
  </w:num>
  <w:num w:numId="6">
    <w:abstractNumId w:val="7"/>
  </w:num>
  <w:num w:numId="7">
    <w:abstractNumId w:val="13"/>
  </w:num>
  <w:num w:numId="8">
    <w:abstractNumId w:val="11"/>
  </w:num>
  <w:num w:numId="9">
    <w:abstractNumId w:val="2"/>
  </w:num>
  <w:num w:numId="10">
    <w:abstractNumId w:val="12"/>
  </w:num>
  <w:num w:numId="11">
    <w:abstractNumId w:val="14"/>
  </w:num>
  <w:num w:numId="12">
    <w:abstractNumId w:val="3"/>
  </w:num>
  <w:num w:numId="13">
    <w:abstractNumId w:val="10"/>
  </w:num>
  <w:num w:numId="14">
    <w:abstractNumId w:val="1"/>
  </w:num>
  <w:num w:numId="15">
    <w:abstractNumId w:val="18"/>
  </w:num>
  <w:num w:numId="16">
    <w:abstractNumId w:val="15"/>
  </w:num>
  <w:num w:numId="17">
    <w:abstractNumId w:val="6"/>
  </w:num>
  <w:num w:numId="18">
    <w:abstractNumId w:val="9"/>
  </w:num>
  <w:num w:numId="19">
    <w:abstractNumId w:val="19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62DD"/>
    <w:rsid w:val="00013020"/>
    <w:rsid w:val="0001762A"/>
    <w:rsid w:val="00035778"/>
    <w:rsid w:val="00037F9B"/>
    <w:rsid w:val="00062636"/>
    <w:rsid w:val="00070DFB"/>
    <w:rsid w:val="00077016"/>
    <w:rsid w:val="00097D78"/>
    <w:rsid w:val="000B1DCF"/>
    <w:rsid w:val="000B6481"/>
    <w:rsid w:val="000C664F"/>
    <w:rsid w:val="000D2313"/>
    <w:rsid w:val="000E1A3B"/>
    <w:rsid w:val="000E6589"/>
    <w:rsid w:val="00111E9E"/>
    <w:rsid w:val="0011250C"/>
    <w:rsid w:val="0013351E"/>
    <w:rsid w:val="00156BA7"/>
    <w:rsid w:val="00180C71"/>
    <w:rsid w:val="001C1A8E"/>
    <w:rsid w:val="001D08F6"/>
    <w:rsid w:val="001D3A0C"/>
    <w:rsid w:val="001E7E47"/>
    <w:rsid w:val="00202FE5"/>
    <w:rsid w:val="00237B87"/>
    <w:rsid w:val="002453A6"/>
    <w:rsid w:val="00246D26"/>
    <w:rsid w:val="00253BD9"/>
    <w:rsid w:val="002556B9"/>
    <w:rsid w:val="00270205"/>
    <w:rsid w:val="002748E4"/>
    <w:rsid w:val="002937E3"/>
    <w:rsid w:val="00294895"/>
    <w:rsid w:val="002A26AF"/>
    <w:rsid w:val="002A2AA5"/>
    <w:rsid w:val="002B0F72"/>
    <w:rsid w:val="002D0A87"/>
    <w:rsid w:val="002E6BE0"/>
    <w:rsid w:val="0030600B"/>
    <w:rsid w:val="00306DD8"/>
    <w:rsid w:val="003440B2"/>
    <w:rsid w:val="00353E5E"/>
    <w:rsid w:val="00356448"/>
    <w:rsid w:val="003762D3"/>
    <w:rsid w:val="003D479A"/>
    <w:rsid w:val="00406421"/>
    <w:rsid w:val="004241AC"/>
    <w:rsid w:val="004403CF"/>
    <w:rsid w:val="00440B34"/>
    <w:rsid w:val="00452364"/>
    <w:rsid w:val="00467593"/>
    <w:rsid w:val="004A1685"/>
    <w:rsid w:val="004A722B"/>
    <w:rsid w:val="004B20A8"/>
    <w:rsid w:val="004B7E5B"/>
    <w:rsid w:val="004C32A6"/>
    <w:rsid w:val="004D66A7"/>
    <w:rsid w:val="00507E9B"/>
    <w:rsid w:val="00536EA2"/>
    <w:rsid w:val="00566B07"/>
    <w:rsid w:val="00571F56"/>
    <w:rsid w:val="005928E6"/>
    <w:rsid w:val="005A64F7"/>
    <w:rsid w:val="005B50AD"/>
    <w:rsid w:val="005C090A"/>
    <w:rsid w:val="005D2E7E"/>
    <w:rsid w:val="005E18C6"/>
    <w:rsid w:val="006669F5"/>
    <w:rsid w:val="006C7E98"/>
    <w:rsid w:val="0070652E"/>
    <w:rsid w:val="00717132"/>
    <w:rsid w:val="00730C29"/>
    <w:rsid w:val="00747100"/>
    <w:rsid w:val="00752E61"/>
    <w:rsid w:val="007828C0"/>
    <w:rsid w:val="007B6C6B"/>
    <w:rsid w:val="007D0622"/>
    <w:rsid w:val="007E6F4B"/>
    <w:rsid w:val="00826C22"/>
    <w:rsid w:val="00836DD3"/>
    <w:rsid w:val="008529CF"/>
    <w:rsid w:val="00862596"/>
    <w:rsid w:val="00874733"/>
    <w:rsid w:val="008A69E3"/>
    <w:rsid w:val="008D123D"/>
    <w:rsid w:val="00901E3F"/>
    <w:rsid w:val="00923643"/>
    <w:rsid w:val="00930F31"/>
    <w:rsid w:val="009469B6"/>
    <w:rsid w:val="009635D4"/>
    <w:rsid w:val="00991D00"/>
    <w:rsid w:val="00996C77"/>
    <w:rsid w:val="009A2010"/>
    <w:rsid w:val="009A260F"/>
    <w:rsid w:val="009B03DB"/>
    <w:rsid w:val="009F16FA"/>
    <w:rsid w:val="00A03E03"/>
    <w:rsid w:val="00A05212"/>
    <w:rsid w:val="00A1005E"/>
    <w:rsid w:val="00A14990"/>
    <w:rsid w:val="00A40FF3"/>
    <w:rsid w:val="00A61113"/>
    <w:rsid w:val="00A715C0"/>
    <w:rsid w:val="00A83201"/>
    <w:rsid w:val="00A9506F"/>
    <w:rsid w:val="00AB54C2"/>
    <w:rsid w:val="00AD6978"/>
    <w:rsid w:val="00B03A00"/>
    <w:rsid w:val="00B23E1B"/>
    <w:rsid w:val="00B27F42"/>
    <w:rsid w:val="00B40F40"/>
    <w:rsid w:val="00B44898"/>
    <w:rsid w:val="00B4779E"/>
    <w:rsid w:val="00B64DB3"/>
    <w:rsid w:val="00B70578"/>
    <w:rsid w:val="00B90347"/>
    <w:rsid w:val="00B9671B"/>
    <w:rsid w:val="00BA08FD"/>
    <w:rsid w:val="00BA0A19"/>
    <w:rsid w:val="00BA7D67"/>
    <w:rsid w:val="00BB12F3"/>
    <w:rsid w:val="00BB4CC4"/>
    <w:rsid w:val="00BB7117"/>
    <w:rsid w:val="00BC74C2"/>
    <w:rsid w:val="00BE2C92"/>
    <w:rsid w:val="00C37E99"/>
    <w:rsid w:val="00C72386"/>
    <w:rsid w:val="00CC7AFF"/>
    <w:rsid w:val="00CE3850"/>
    <w:rsid w:val="00CF5597"/>
    <w:rsid w:val="00D05DEB"/>
    <w:rsid w:val="00D20170"/>
    <w:rsid w:val="00D60774"/>
    <w:rsid w:val="00D85769"/>
    <w:rsid w:val="00D85C3C"/>
    <w:rsid w:val="00DC2CA3"/>
    <w:rsid w:val="00DD27A5"/>
    <w:rsid w:val="00DF53AE"/>
    <w:rsid w:val="00E038D0"/>
    <w:rsid w:val="00E2069A"/>
    <w:rsid w:val="00E2236C"/>
    <w:rsid w:val="00E43089"/>
    <w:rsid w:val="00E83F8D"/>
    <w:rsid w:val="00EA46E5"/>
    <w:rsid w:val="00ED3C61"/>
    <w:rsid w:val="00EE29EF"/>
    <w:rsid w:val="00EF062E"/>
    <w:rsid w:val="00EF5475"/>
    <w:rsid w:val="00F22C10"/>
    <w:rsid w:val="00F37E3E"/>
    <w:rsid w:val="00F6357B"/>
    <w:rsid w:val="00F66767"/>
    <w:rsid w:val="00F70810"/>
    <w:rsid w:val="00F73A26"/>
    <w:rsid w:val="00F925D6"/>
    <w:rsid w:val="00FA2702"/>
    <w:rsid w:val="00FB455A"/>
    <w:rsid w:val="00FC1BCE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36D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Agency">
    <w:name w:val="Body text (Agency)"/>
    <w:basedOn w:val="Normale"/>
    <w:link w:val="BodytextAgencyChar"/>
    <w:rsid w:val="000062DD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0062DD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TableParagraph">
    <w:name w:val="Table Paragraph"/>
    <w:basedOn w:val="Normale"/>
    <w:uiPriority w:val="1"/>
    <w:qFormat/>
    <w:rsid w:val="00A950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paragraph" w:customStyle="1" w:styleId="Paragraph">
    <w:name w:val="Paragraph"/>
    <w:link w:val="ParagraphChar"/>
    <w:rsid w:val="00CF559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structions">
    <w:name w:val="Instructions"/>
    <w:rsid w:val="00CF5597"/>
    <w:rPr>
      <w:i/>
      <w:vanish/>
      <w:color w:val="008080"/>
    </w:rPr>
  </w:style>
  <w:style w:type="character" w:customStyle="1" w:styleId="ParagraphChar">
    <w:name w:val="Paragraph Char"/>
    <w:link w:val="Paragraph"/>
    <w:rsid w:val="00CF55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delblocco">
    <w:name w:val="Block Text"/>
    <w:basedOn w:val="Normale"/>
    <w:rsid w:val="00A14990"/>
    <w:pPr>
      <w:spacing w:after="0" w:line="240" w:lineRule="auto"/>
      <w:ind w:left="1134" w:right="833" w:firstLine="567"/>
      <w:jc w:val="both"/>
    </w:pPr>
    <w:rPr>
      <w:rFonts w:ascii="Comic Sans MS" w:eastAsia="Times New Roman" w:hAnsi="Comic Sans MS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2A26AF"/>
    <w:pPr>
      <w:spacing w:after="0" w:line="240" w:lineRule="auto"/>
      <w:ind w:left="1800" w:hanging="1080"/>
      <w:jc w:val="both"/>
    </w:pPr>
    <w:rPr>
      <w:rFonts w:ascii="Arial" w:eastAsia="Times New Roman" w:hAnsi="Arial" w:cs="Times New Roman"/>
      <w:sz w:val="24"/>
      <w:szCs w:val="20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A26AF"/>
    <w:rPr>
      <w:rFonts w:ascii="Arial" w:eastAsia="Times New Roman" w:hAnsi="Arial" w:cs="Times New Roman"/>
      <w:sz w:val="24"/>
      <w:szCs w:val="20"/>
      <w:u w:val="single"/>
    </w:rPr>
  </w:style>
  <w:style w:type="paragraph" w:customStyle="1" w:styleId="Corpotesto">
    <w:name w:val="Corpo testo"/>
    <w:basedOn w:val="Normale"/>
    <w:link w:val="CorpotestoCarattere"/>
    <w:rsid w:val="002A26AF"/>
    <w:pPr>
      <w:spacing w:after="0" w:line="240" w:lineRule="auto"/>
    </w:pPr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CorpotestoCarattere">
    <w:name w:val="Corpo testo Carattere"/>
    <w:link w:val="Corpotesto"/>
    <w:rsid w:val="002A26AF"/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36D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uiPriority w:val="99"/>
    <w:rsid w:val="00C37E9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ext">
    <w:name w:val="Text"/>
    <w:basedOn w:val="Normale"/>
    <w:rsid w:val="00B23E1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akemedelsverket.se/english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10</cp:revision>
  <dcterms:created xsi:type="dcterms:W3CDTF">2015-12-07T11:34:00Z</dcterms:created>
  <dcterms:modified xsi:type="dcterms:W3CDTF">2015-12-10T14:53:00Z</dcterms:modified>
</cp:coreProperties>
</file>