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55A3B" w:rsidRDefault="00895F0D" w:rsidP="00F55A3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F55A3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55A3B" w:rsidRDefault="00F55A3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442B9" w:rsidRDefault="00F442B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608F7" w:rsidRDefault="00AE6CE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BENTELAN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AE6CE1">
        <w:rPr>
          <w:snapToGrid w:val="0"/>
        </w:rPr>
        <w:t>Betametasone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AE6CE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Sigma Tau</w:t>
      </w:r>
      <w:r w:rsidR="00947492">
        <w:rPr>
          <w:b/>
        </w:rPr>
        <w:t xml:space="preserve"> </w:t>
      </w:r>
    </w:p>
    <w:p w:rsidR="00214672" w:rsidRDefault="0021467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5F0D" w:rsidRPr="00062636" w:rsidRDefault="00895F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AE6CE1">
        <w:rPr>
          <w:b/>
        </w:rPr>
        <w:t>019655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AE6CE1">
        <w:rPr>
          <w:rFonts w:eastAsia="Calibri" w:cs="Calibri"/>
          <w:color w:val="000000"/>
          <w:lang w:eastAsia="it-IT"/>
        </w:rPr>
        <w:t>Bentelan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AE6CE1">
        <w:rPr>
          <w:rFonts w:eastAsia="Calibri" w:cs="Calibri"/>
          <w:color w:val="000000"/>
          <w:lang w:eastAsia="it-IT"/>
        </w:rPr>
        <w:t>Bentelan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</w:t>
      </w:r>
      <w:r w:rsidR="004D3338">
        <w:rPr>
          <w:rFonts w:eastAsia="Calibri" w:cs="Calibri"/>
          <w:color w:val="000000"/>
          <w:lang w:eastAsia="it-IT"/>
        </w:rPr>
        <w:t xml:space="preserve">Commissione Unica del Farmaco (CUF) </w:t>
      </w:r>
      <w:r w:rsidR="0044415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AE6CE1">
        <w:rPr>
          <w:rFonts w:eastAsia="Calibri" w:cs="Calibri"/>
          <w:color w:val="000000"/>
          <w:lang w:eastAsia="it-IT"/>
        </w:rPr>
        <w:t>Bentelan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E6CE1">
        <w:rPr>
          <w:rFonts w:eastAsia="Calibri" w:cs="Calibri"/>
          <w:color w:val="000000"/>
          <w:lang w:eastAsia="it-IT"/>
        </w:rPr>
        <w:t>Bentelan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5D4E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C477D" w:rsidRDefault="004241AC" w:rsidP="005D4E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C477D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AE6CE1">
        <w:rPr>
          <w:rFonts w:eastAsia="Calibri" w:cs="Calibri"/>
          <w:b/>
          <w:bCs/>
          <w:color w:val="000000"/>
          <w:lang w:eastAsia="it-IT"/>
        </w:rPr>
        <w:t>Bentelan</w:t>
      </w:r>
      <w:proofErr w:type="spellEnd"/>
      <w:r w:rsidR="00E83F8D" w:rsidRPr="001C477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AE6CE1" w:rsidRPr="001C477D">
        <w:rPr>
          <w:rFonts w:eastAsia="Calibri" w:cs="Calibri"/>
          <w:b/>
          <w:bCs/>
          <w:color w:val="000000"/>
          <w:lang w:eastAsia="it-IT"/>
        </w:rPr>
        <w:t>E A COSA SERVE</w:t>
      </w:r>
      <w:r w:rsidRPr="001C477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AE6CE1" w:rsidRPr="00AE6CE1" w:rsidRDefault="00AE6CE1" w:rsidP="00AE6CE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Bentelan</w:t>
      </w:r>
      <w:proofErr w:type="spellEnd"/>
      <w:r w:rsidR="00E83F8D" w:rsidRPr="001C477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1C477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1C477D">
        <w:rPr>
          <w:rFonts w:eastAsia="Calibri" w:cs="Calibri"/>
          <w:color w:val="000000"/>
          <w:lang w:eastAsia="it-IT"/>
        </w:rPr>
        <w:t>i</w:t>
      </w:r>
      <w:r w:rsidR="00E83F8D" w:rsidRPr="001C477D">
        <w:rPr>
          <w:rFonts w:eastAsia="Calibri" w:cs="Calibri"/>
          <w:color w:val="000000"/>
          <w:lang w:eastAsia="it-IT"/>
        </w:rPr>
        <w:t>l</w:t>
      </w:r>
      <w:r w:rsidR="004241AC" w:rsidRPr="001C477D">
        <w:rPr>
          <w:rFonts w:eastAsia="Calibri" w:cs="Calibri"/>
          <w:color w:val="000000"/>
          <w:lang w:eastAsia="it-IT"/>
        </w:rPr>
        <w:t xml:space="preserve"> principi</w:t>
      </w:r>
      <w:r w:rsidR="00E83F8D" w:rsidRPr="001C477D">
        <w:rPr>
          <w:rFonts w:eastAsia="Calibri" w:cs="Calibri"/>
          <w:color w:val="000000"/>
          <w:lang w:eastAsia="it-IT"/>
        </w:rPr>
        <w:t>o</w:t>
      </w:r>
      <w:r w:rsidR="004241AC" w:rsidRPr="001C477D">
        <w:rPr>
          <w:rFonts w:eastAsia="Calibri" w:cs="Calibri"/>
          <w:color w:val="000000"/>
          <w:lang w:eastAsia="it-IT"/>
        </w:rPr>
        <w:t xml:space="preserve"> attiv</w:t>
      </w:r>
      <w:r w:rsidR="00E83F8D" w:rsidRPr="001C477D">
        <w:rPr>
          <w:rFonts w:eastAsia="Calibri" w:cs="Calibri"/>
          <w:color w:val="000000"/>
          <w:lang w:eastAsia="it-IT"/>
        </w:rPr>
        <w:t>o</w:t>
      </w:r>
      <w:r w:rsidR="004241AC" w:rsidRPr="001C477D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betametasone</w:t>
      </w:r>
      <w:proofErr w:type="spellEnd"/>
      <w:r w:rsidR="00214672">
        <w:rPr>
          <w:rFonts w:eastAsia="Calibri" w:cs="Calibri"/>
          <w:color w:val="000000"/>
          <w:lang w:eastAsia="it-IT"/>
        </w:rPr>
        <w:t xml:space="preserve"> ed </w:t>
      </w:r>
      <w:r w:rsidR="004241AC" w:rsidRPr="001C477D">
        <w:rPr>
          <w:rFonts w:eastAsia="Calibri" w:cs="Calibri"/>
          <w:color w:val="000000"/>
          <w:lang w:eastAsia="it-IT"/>
        </w:rPr>
        <w:t xml:space="preserve">è disponibile </w:t>
      </w:r>
      <w:r>
        <w:rPr>
          <w:rFonts w:eastAsia="Calibri" w:cs="Calibri"/>
          <w:color w:val="000000"/>
          <w:lang w:eastAsia="it-IT"/>
        </w:rPr>
        <w:t xml:space="preserve">come </w:t>
      </w:r>
      <w:r w:rsidRPr="00AE6CE1">
        <w:rPr>
          <w:rFonts w:eastAsia="Calibri" w:cs="Calibri"/>
          <w:color w:val="000000"/>
          <w:lang w:eastAsia="it-IT"/>
        </w:rPr>
        <w:t>compresse effervescenti da 0,5 mg e 1 mg di principio attivo</w:t>
      </w:r>
      <w:r>
        <w:rPr>
          <w:rFonts w:eastAsia="Calibri" w:cs="Calibri"/>
          <w:color w:val="000000"/>
          <w:lang w:eastAsia="it-IT"/>
        </w:rPr>
        <w:t xml:space="preserve"> e come soluzione iniettabile in fiale contenenti il principio attivo alla concentrazione di 1,5 mg/2 ml e 4 mg/2 ml</w:t>
      </w:r>
    </w:p>
    <w:p w:rsidR="00AE6CE1" w:rsidRPr="001E0192" w:rsidRDefault="00AE6CE1" w:rsidP="00AE6CE1">
      <w:pPr>
        <w:tabs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  <w:lang w:eastAsia="it-IT"/>
        </w:rPr>
        <w:t>Bentelan</w:t>
      </w:r>
      <w:proofErr w:type="spellEnd"/>
      <w:r>
        <w:rPr>
          <w:rFonts w:eastAsia="Calibri" w:cs="Calibri"/>
          <w:color w:val="000000"/>
          <w:lang w:eastAsia="it-IT"/>
        </w:rPr>
        <w:t xml:space="preserve"> compresse effervescenti</w:t>
      </w:r>
      <w:r w:rsidRPr="001E0192">
        <w:rPr>
          <w:rFonts w:eastAsia="Calibri" w:cs="Calibri"/>
          <w:color w:val="000000"/>
          <w:lang w:eastAsia="it-IT"/>
        </w:rPr>
        <w:t xml:space="preserve"> è utilizzato </w:t>
      </w:r>
      <w:r w:rsidRPr="001E0192">
        <w:rPr>
          <w:rFonts w:ascii="Calibri" w:eastAsia="Calibri" w:hAnsi="Calibri" w:cs="Times New Roman"/>
        </w:rPr>
        <w:t xml:space="preserve">per il trattamento </w:t>
      </w:r>
      <w:r w:rsidRPr="001E0192">
        <w:rPr>
          <w:rFonts w:ascii="Calibri" w:hAnsi="Calibri"/>
        </w:rPr>
        <w:t>di:</w:t>
      </w:r>
    </w:p>
    <w:p w:rsidR="00AE6CE1" w:rsidRPr="001E0192" w:rsidRDefault="00AE6CE1" w:rsidP="00AE6CE1">
      <w:pPr>
        <w:numPr>
          <w:ilvl w:val="0"/>
          <w:numId w:val="15"/>
        </w:numPr>
        <w:tabs>
          <w:tab w:val="left" w:pos="360"/>
          <w:tab w:val="left" w:pos="709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 xml:space="preserve">asma bronchiale; </w:t>
      </w:r>
    </w:p>
    <w:p w:rsidR="00AE6CE1" w:rsidRPr="001E0192" w:rsidRDefault="00AE6CE1" w:rsidP="00AE6CE1">
      <w:pPr>
        <w:numPr>
          <w:ilvl w:val="0"/>
          <w:numId w:val="15"/>
        </w:numPr>
        <w:tabs>
          <w:tab w:val="left" w:pos="360"/>
          <w:tab w:val="left" w:pos="720"/>
          <w:tab w:val="left" w:pos="115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>
        <w:rPr>
          <w:rFonts w:ascii="Calibri" w:hAnsi="Calibri"/>
        </w:rPr>
        <w:t>patologie allergiche</w:t>
      </w:r>
      <w:r w:rsidRPr="001E0192">
        <w:rPr>
          <w:rFonts w:ascii="Calibri" w:hAnsi="Calibri"/>
        </w:rPr>
        <w:t xml:space="preserve"> gravi; </w:t>
      </w:r>
    </w:p>
    <w:p w:rsidR="00AE6CE1" w:rsidRPr="001E0192" w:rsidRDefault="00AE6CE1" w:rsidP="00AE6CE1">
      <w:pPr>
        <w:numPr>
          <w:ilvl w:val="0"/>
          <w:numId w:val="15"/>
        </w:numPr>
        <w:tabs>
          <w:tab w:val="left" w:pos="360"/>
          <w:tab w:val="left" w:pos="720"/>
          <w:tab w:val="left" w:pos="115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 xml:space="preserve">artrite reumatoide; </w:t>
      </w:r>
    </w:p>
    <w:p w:rsidR="00AE6CE1" w:rsidRPr="001E0192" w:rsidRDefault="00AE6CE1" w:rsidP="00AE6CE1">
      <w:pPr>
        <w:numPr>
          <w:ilvl w:val="0"/>
          <w:numId w:val="15"/>
        </w:numPr>
        <w:tabs>
          <w:tab w:val="left" w:pos="360"/>
          <w:tab w:val="left" w:pos="720"/>
          <w:tab w:val="left" w:pos="115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>
        <w:rPr>
          <w:rFonts w:ascii="Calibri" w:hAnsi="Calibri"/>
        </w:rPr>
        <w:t>patologie del collageno</w:t>
      </w:r>
      <w:r w:rsidRPr="001E0192">
        <w:rPr>
          <w:rFonts w:ascii="Calibri" w:hAnsi="Calibri"/>
        </w:rPr>
        <w:t xml:space="preserve">; </w:t>
      </w:r>
    </w:p>
    <w:p w:rsidR="00AE6CE1" w:rsidRPr="001E0192" w:rsidRDefault="00AE6CE1" w:rsidP="00AE6CE1">
      <w:pPr>
        <w:numPr>
          <w:ilvl w:val="0"/>
          <w:numId w:val="15"/>
        </w:numPr>
        <w:tabs>
          <w:tab w:val="left" w:pos="360"/>
          <w:tab w:val="left" w:pos="720"/>
          <w:tab w:val="left" w:pos="115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 xml:space="preserve">dermatosi infiammatorie; </w:t>
      </w:r>
    </w:p>
    <w:p w:rsidR="00AE6CE1" w:rsidRPr="00AE6CE1" w:rsidRDefault="00AE6CE1" w:rsidP="00AE6CE1">
      <w:pPr>
        <w:pStyle w:val="Corpodeltesto2"/>
        <w:numPr>
          <w:ilvl w:val="0"/>
          <w:numId w:val="15"/>
        </w:numPr>
        <w:tabs>
          <w:tab w:val="clear" w:pos="-720"/>
          <w:tab w:val="left" w:pos="360"/>
          <w:tab w:val="left" w:pos="709"/>
          <w:tab w:val="left" w:pos="11088"/>
          <w:tab w:val="right" w:pos="17136"/>
        </w:tabs>
        <w:suppressAutoHyphens w:val="0"/>
        <w:spacing w:line="240" w:lineRule="auto"/>
        <w:ind w:right="0" w:hanging="214"/>
        <w:rPr>
          <w:rFonts w:ascii="Calibri" w:hAnsi="Calibri"/>
          <w:b w:val="0"/>
          <w:sz w:val="22"/>
          <w:szCs w:val="22"/>
        </w:rPr>
      </w:pPr>
      <w:r w:rsidRPr="00AE6CE1">
        <w:rPr>
          <w:rFonts w:ascii="Calibri" w:hAnsi="Calibri"/>
          <w:b w:val="0"/>
          <w:sz w:val="22"/>
          <w:szCs w:val="22"/>
        </w:rPr>
        <w:t>neoplasie specialmente a carico del tessuto linfatico (</w:t>
      </w:r>
      <w:proofErr w:type="spellStart"/>
      <w:r w:rsidRPr="00AE6CE1">
        <w:rPr>
          <w:rFonts w:ascii="Calibri" w:hAnsi="Calibri"/>
          <w:b w:val="0"/>
          <w:sz w:val="22"/>
          <w:szCs w:val="22"/>
        </w:rPr>
        <w:t>emolinfopatie</w:t>
      </w:r>
      <w:proofErr w:type="spellEnd"/>
      <w:r w:rsidRPr="00AE6CE1">
        <w:rPr>
          <w:rFonts w:ascii="Calibri" w:hAnsi="Calibri"/>
          <w:b w:val="0"/>
          <w:sz w:val="22"/>
          <w:szCs w:val="22"/>
        </w:rPr>
        <w:t xml:space="preserve"> maligne acute e croniche, morbo di </w:t>
      </w:r>
      <w:proofErr w:type="spellStart"/>
      <w:r w:rsidRPr="00AE6CE1">
        <w:rPr>
          <w:rFonts w:ascii="Calibri" w:hAnsi="Calibri"/>
          <w:b w:val="0"/>
          <w:sz w:val="22"/>
          <w:szCs w:val="22"/>
        </w:rPr>
        <w:t>Hodgkin</w:t>
      </w:r>
      <w:proofErr w:type="spellEnd"/>
      <w:r w:rsidRPr="00AE6CE1">
        <w:rPr>
          <w:rFonts w:ascii="Calibri" w:hAnsi="Calibri"/>
          <w:b w:val="0"/>
          <w:sz w:val="22"/>
          <w:szCs w:val="22"/>
        </w:rPr>
        <w:t xml:space="preserve">); </w:t>
      </w:r>
    </w:p>
    <w:p w:rsidR="00AE6CE1" w:rsidRPr="001E0192" w:rsidRDefault="00AE6CE1" w:rsidP="00AE6CE1">
      <w:pPr>
        <w:numPr>
          <w:ilvl w:val="0"/>
          <w:numId w:val="15"/>
        </w:numPr>
        <w:tabs>
          <w:tab w:val="left" w:pos="360"/>
          <w:tab w:val="left" w:pos="426"/>
          <w:tab w:val="left" w:pos="709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>sindrome nefrosica</w:t>
      </w:r>
      <w:r>
        <w:rPr>
          <w:rFonts w:ascii="Calibri" w:hAnsi="Calibri"/>
        </w:rPr>
        <w:t xml:space="preserve"> (alterazione dei glomeruli renali)</w:t>
      </w:r>
      <w:r w:rsidRPr="001E0192">
        <w:rPr>
          <w:rFonts w:ascii="Calibri" w:hAnsi="Calibri"/>
        </w:rPr>
        <w:t>;</w:t>
      </w:r>
    </w:p>
    <w:p w:rsidR="00AE6CE1" w:rsidRPr="001E0192" w:rsidRDefault="00AE6CE1" w:rsidP="00AE6CE1">
      <w:pPr>
        <w:numPr>
          <w:ilvl w:val="0"/>
          <w:numId w:val="15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>colite ulcerosa;</w:t>
      </w:r>
    </w:p>
    <w:p w:rsidR="00AE6CE1" w:rsidRPr="001E0192" w:rsidRDefault="00AE6CE1" w:rsidP="00AE6CE1">
      <w:pPr>
        <w:numPr>
          <w:ilvl w:val="0"/>
          <w:numId w:val="15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 xml:space="preserve">ileite segmentaria (sindrome di </w:t>
      </w:r>
      <w:proofErr w:type="spellStart"/>
      <w:r w:rsidRPr="001E0192">
        <w:rPr>
          <w:rFonts w:ascii="Calibri" w:hAnsi="Calibri"/>
        </w:rPr>
        <w:t>Crohn</w:t>
      </w:r>
      <w:proofErr w:type="spellEnd"/>
      <w:r w:rsidRPr="001E0192">
        <w:rPr>
          <w:rFonts w:ascii="Calibri" w:hAnsi="Calibri"/>
        </w:rPr>
        <w:t>);</w:t>
      </w:r>
    </w:p>
    <w:p w:rsidR="00AE6CE1" w:rsidRPr="001E0192" w:rsidRDefault="00AE6CE1" w:rsidP="00AE6CE1">
      <w:pPr>
        <w:numPr>
          <w:ilvl w:val="0"/>
          <w:numId w:val="15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>pemfigo</w:t>
      </w:r>
      <w:r>
        <w:rPr>
          <w:rFonts w:ascii="Calibri" w:hAnsi="Calibri"/>
        </w:rPr>
        <w:t xml:space="preserve"> (malattia autoimmune della cute)</w:t>
      </w:r>
      <w:r w:rsidRPr="001E0192">
        <w:rPr>
          <w:rFonts w:ascii="Calibri" w:hAnsi="Calibri"/>
        </w:rPr>
        <w:t>;</w:t>
      </w:r>
    </w:p>
    <w:p w:rsidR="00AE6CE1" w:rsidRPr="00AE6CE1" w:rsidRDefault="00AE6CE1" w:rsidP="00AE6CE1">
      <w:pPr>
        <w:numPr>
          <w:ilvl w:val="0"/>
          <w:numId w:val="15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</w:pPr>
      <w:r w:rsidRPr="00AE6CE1">
        <w:t xml:space="preserve">sarcoidosi, specialmente </w:t>
      </w:r>
      <w:proofErr w:type="spellStart"/>
      <w:r w:rsidRPr="00AE6CE1">
        <w:t>ipercalcemica</w:t>
      </w:r>
      <w:proofErr w:type="spellEnd"/>
      <w:r w:rsidRPr="00AE6CE1">
        <w:t xml:space="preserve"> (malattia del tessuto connettivo);</w:t>
      </w:r>
    </w:p>
    <w:p w:rsidR="00AE6CE1" w:rsidRPr="00AE6CE1" w:rsidRDefault="00AE6CE1" w:rsidP="00AE6CE1">
      <w:pPr>
        <w:numPr>
          <w:ilvl w:val="0"/>
          <w:numId w:val="15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</w:pPr>
      <w:r w:rsidRPr="00AE6CE1">
        <w:t>cardite reumatica (infiammazione del cuore causata da malattia reumatica);</w:t>
      </w:r>
    </w:p>
    <w:p w:rsidR="00AE6CE1" w:rsidRPr="00AE6CE1" w:rsidRDefault="00AE6CE1" w:rsidP="00AE6CE1">
      <w:pPr>
        <w:numPr>
          <w:ilvl w:val="0"/>
          <w:numId w:val="15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eastAsia="Calibri" w:cs="Times New Roman"/>
        </w:rPr>
      </w:pPr>
      <w:r w:rsidRPr="00AE6CE1">
        <w:t>spondilite an</w:t>
      </w:r>
      <w:r w:rsidRPr="00AE6CE1">
        <w:softHyphen/>
        <w:t>chilosante;</w:t>
      </w:r>
    </w:p>
    <w:p w:rsidR="00AE6CE1" w:rsidRPr="00AE6CE1" w:rsidRDefault="00AE6CE1" w:rsidP="00AE6CE1">
      <w:pPr>
        <w:numPr>
          <w:ilvl w:val="0"/>
          <w:numId w:val="15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eastAsia="Calibri" w:cs="Times New Roman"/>
        </w:rPr>
      </w:pPr>
      <w:r w:rsidRPr="00AE6CE1">
        <w:t>emopatie (malattie delle cellule del sangue), come anemia emolitica, agranuloci</w:t>
      </w:r>
      <w:r w:rsidRPr="00AE6CE1">
        <w:softHyphen/>
        <w:t xml:space="preserve">tosi e porpora </w:t>
      </w:r>
      <w:proofErr w:type="spellStart"/>
      <w:r w:rsidRPr="00AE6CE1">
        <w:t>trombocitopenica</w:t>
      </w:r>
      <w:proofErr w:type="spellEnd"/>
      <w:r w:rsidRPr="00AE6CE1">
        <w:rPr>
          <w:rFonts w:eastAsia="Calibri" w:cs="Times New Roman"/>
        </w:rPr>
        <w:t>.</w:t>
      </w:r>
    </w:p>
    <w:p w:rsidR="00AE6CE1" w:rsidRPr="00AE6CE1" w:rsidRDefault="00AE6CE1" w:rsidP="00AE6CE1">
      <w:pPr>
        <w:tabs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</w:pPr>
      <w:proofErr w:type="spellStart"/>
      <w:r w:rsidRPr="00AE6CE1">
        <w:rPr>
          <w:rFonts w:eastAsia="Calibri" w:cs="Calibri"/>
          <w:color w:val="000000"/>
          <w:lang w:eastAsia="it-IT"/>
        </w:rPr>
        <w:t>Bentelan</w:t>
      </w:r>
      <w:proofErr w:type="spellEnd"/>
      <w:r w:rsidRPr="00AE6CE1">
        <w:rPr>
          <w:rFonts w:eastAsia="Calibri" w:cs="Calibri"/>
          <w:color w:val="000000"/>
          <w:lang w:eastAsia="it-IT"/>
        </w:rPr>
        <w:t xml:space="preserve"> soluzione iniettabile è utilizzato </w:t>
      </w:r>
      <w:r w:rsidRPr="00AE6CE1">
        <w:rPr>
          <w:rFonts w:eastAsia="Calibri" w:cs="Times New Roman"/>
        </w:rPr>
        <w:t xml:space="preserve">per il trattamento </w:t>
      </w:r>
      <w:r w:rsidRPr="00AE6CE1">
        <w:t>di:</w:t>
      </w:r>
    </w:p>
    <w:p w:rsidR="00AE6CE1" w:rsidRDefault="00AE6CE1" w:rsidP="00AE6CE1">
      <w:pPr>
        <w:pStyle w:val="Paragrafoelenco"/>
        <w:numPr>
          <w:ilvl w:val="0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lastRenderedPageBreak/>
        <w:t>s</w:t>
      </w:r>
      <w:r w:rsidRPr="00AE6CE1">
        <w:t>hock (chirurgico e traumatico, degli ustio</w:t>
      </w:r>
      <w:r w:rsidRPr="00AE6CE1">
        <w:softHyphen/>
        <w:t xml:space="preserve">nati); </w:t>
      </w:r>
    </w:p>
    <w:p w:rsidR="00AE6CE1" w:rsidRDefault="00AE6CE1" w:rsidP="00AE6CE1">
      <w:pPr>
        <w:pStyle w:val="Paragrafoelenco"/>
        <w:numPr>
          <w:ilvl w:val="0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E6CE1">
        <w:t>gravi reazioni anafilattiche ed allergiche (edema laringeo, al</w:t>
      </w:r>
      <w:r w:rsidRPr="00AE6CE1">
        <w:softHyphen/>
        <w:t xml:space="preserve">lergie a </w:t>
      </w:r>
      <w:r w:rsidR="00777934">
        <w:t>farmaci</w:t>
      </w:r>
      <w:r>
        <w:t>,</w:t>
      </w:r>
      <w:r w:rsidRPr="00AE6CE1">
        <w:t xml:space="preserve"> allergie post-trasfusionali); </w:t>
      </w:r>
    </w:p>
    <w:p w:rsidR="00AE6CE1" w:rsidRDefault="00AE6CE1" w:rsidP="00AE6CE1">
      <w:pPr>
        <w:pStyle w:val="Paragrafoelenco"/>
        <w:numPr>
          <w:ilvl w:val="0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asma</w:t>
      </w:r>
      <w:r w:rsidRPr="00AE6CE1">
        <w:t xml:space="preserve">; </w:t>
      </w:r>
    </w:p>
    <w:p w:rsidR="00AE6CE1" w:rsidRDefault="00AE6CE1" w:rsidP="00AE6CE1">
      <w:pPr>
        <w:pStyle w:val="Paragrafoelenco"/>
        <w:numPr>
          <w:ilvl w:val="0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E6CE1">
        <w:t xml:space="preserve">edema cerebrale; </w:t>
      </w:r>
    </w:p>
    <w:p w:rsidR="00AE6CE1" w:rsidRDefault="00AE6CE1" w:rsidP="00AE6CE1">
      <w:pPr>
        <w:pStyle w:val="Paragrafoelenco"/>
        <w:numPr>
          <w:ilvl w:val="0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E6CE1">
        <w:t xml:space="preserve">infarto del miocardio; </w:t>
      </w:r>
    </w:p>
    <w:p w:rsidR="00AE6CE1" w:rsidRDefault="00AE6CE1" w:rsidP="00AE6CE1">
      <w:pPr>
        <w:pStyle w:val="Paragrafoelenco"/>
        <w:numPr>
          <w:ilvl w:val="0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E6CE1">
        <w:t>emopatie</w:t>
      </w:r>
      <w:r>
        <w:t xml:space="preserve"> </w:t>
      </w:r>
      <w:r w:rsidRPr="00AE6CE1">
        <w:t>(malattie delle cellule del sangue) in fase di ra</w:t>
      </w:r>
      <w:r w:rsidRPr="00AE6CE1">
        <w:softHyphen/>
        <w:t xml:space="preserve">pida acutizzazione; </w:t>
      </w:r>
    </w:p>
    <w:p w:rsidR="00AE6CE1" w:rsidRDefault="00AE6CE1" w:rsidP="00AE6CE1">
      <w:pPr>
        <w:pStyle w:val="Paragrafoelenco"/>
        <w:numPr>
          <w:ilvl w:val="0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E6CE1">
        <w:t xml:space="preserve">crisi di insufficienza </w:t>
      </w:r>
      <w:proofErr w:type="spellStart"/>
      <w:r w:rsidRPr="00AE6CE1">
        <w:t>surrenalica</w:t>
      </w:r>
      <w:proofErr w:type="spellEnd"/>
      <w:r w:rsidRPr="00AE6CE1">
        <w:t xml:space="preserve"> acuta in pa</w:t>
      </w:r>
      <w:r w:rsidRPr="00AE6CE1">
        <w:softHyphen/>
        <w:t xml:space="preserve">zienti con sindrome di </w:t>
      </w:r>
      <w:proofErr w:type="spellStart"/>
      <w:r w:rsidRPr="00AE6CE1">
        <w:t>Waterhouse-Friderichsen</w:t>
      </w:r>
      <w:proofErr w:type="spellEnd"/>
      <w:r w:rsidRPr="00AE6CE1">
        <w:t xml:space="preserve">, morbo di </w:t>
      </w:r>
      <w:proofErr w:type="spellStart"/>
      <w:r w:rsidRPr="00AE6CE1">
        <w:t>Addison</w:t>
      </w:r>
      <w:proofErr w:type="spellEnd"/>
      <w:r w:rsidRPr="00AE6CE1">
        <w:t xml:space="preserve">, morbo di </w:t>
      </w:r>
      <w:proofErr w:type="spellStart"/>
      <w:r w:rsidRPr="00AE6CE1">
        <w:t>Simmonds</w:t>
      </w:r>
      <w:proofErr w:type="spellEnd"/>
      <w:r w:rsidRPr="00AE6CE1">
        <w:t xml:space="preserve">, </w:t>
      </w:r>
      <w:proofErr w:type="spellStart"/>
      <w:r w:rsidRPr="00AE6CE1">
        <w:t>surrenectomizzati</w:t>
      </w:r>
      <w:proofErr w:type="spellEnd"/>
      <w:r w:rsidRPr="00AE6CE1">
        <w:t xml:space="preserve"> e </w:t>
      </w:r>
      <w:proofErr w:type="spellStart"/>
      <w:r w:rsidRPr="00AE6CE1">
        <w:t>surreno-soppressi</w:t>
      </w:r>
      <w:proofErr w:type="spellEnd"/>
      <w:r w:rsidRPr="00AE6CE1">
        <w:t xml:space="preserve"> da prolungata tera</w:t>
      </w:r>
      <w:r w:rsidRPr="00AE6CE1">
        <w:softHyphen/>
        <w:t xml:space="preserve">pia </w:t>
      </w:r>
      <w:proofErr w:type="spellStart"/>
      <w:r w:rsidRPr="00AE6CE1">
        <w:t>corticosteroidea</w:t>
      </w:r>
      <w:proofErr w:type="spellEnd"/>
      <w:r w:rsidRPr="00AE6CE1">
        <w:t xml:space="preserve">; </w:t>
      </w:r>
    </w:p>
    <w:p w:rsidR="005F4301" w:rsidRPr="00AE6CE1" w:rsidRDefault="00AE6CE1" w:rsidP="00AE6CE1">
      <w:pPr>
        <w:pStyle w:val="Paragrafoelenco"/>
        <w:numPr>
          <w:ilvl w:val="0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AE6CE1">
        <w:t>lesioni dei tessuti molli quali gomito del tenni</w:t>
      </w:r>
      <w:r w:rsidRPr="00AE6CE1">
        <w:softHyphen/>
        <w:t>sta e periartrite dell'articolazione della spalla (iniezione locale).</w:t>
      </w:r>
    </w:p>
    <w:p w:rsidR="00AE6CE1" w:rsidRPr="00AE6CE1" w:rsidRDefault="00AE6CE1" w:rsidP="005F430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  <w:r>
        <w:t>La soluzione iniettabile si usa, inoltre, come alternativa al</w:t>
      </w:r>
      <w:r w:rsidRPr="00AE6CE1">
        <w:t>la terapia orale nei casi in cui</w:t>
      </w:r>
      <w:r>
        <w:t>,</w:t>
      </w:r>
      <w:r w:rsidRPr="00AE6CE1">
        <w:t xml:space="preserve"> per condizioni particolari del paziente (vomito, diarrea persistente, chirurgia maxillo-facciale)</w:t>
      </w:r>
      <w:r>
        <w:t>,</w:t>
      </w:r>
      <w:r w:rsidRPr="00AE6CE1">
        <w:t xml:space="preserve"> non sia possibile ricorrere alla via orale.</w:t>
      </w:r>
    </w:p>
    <w:p w:rsidR="005F4301" w:rsidRDefault="005F4301" w:rsidP="002F0F6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AE6CE1" w:rsidRPr="00AE6CE1" w:rsidRDefault="00AE6CE1" w:rsidP="002F0F6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4241AC" w:rsidRPr="00AE6CE1" w:rsidRDefault="004241AC" w:rsidP="002F0F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E6CE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AE6CE1" w:rsidRPr="00AE6CE1">
        <w:rPr>
          <w:rFonts w:eastAsia="Calibri" w:cs="Calibri"/>
          <w:b/>
          <w:bCs/>
          <w:color w:val="000000"/>
          <w:lang w:eastAsia="it-IT"/>
        </w:rPr>
        <w:t>Bentelan</w:t>
      </w:r>
      <w:proofErr w:type="spellEnd"/>
      <w:r w:rsidRPr="00AE6CE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AE6CE1" w:rsidRDefault="00AE6CE1" w:rsidP="002A28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E6CE1">
        <w:rPr>
          <w:rFonts w:eastAsia="Calibri" w:cs="Calibri"/>
          <w:color w:val="000000"/>
          <w:lang w:eastAsia="it-IT"/>
        </w:rPr>
        <w:t>Bentelan</w:t>
      </w:r>
      <w:proofErr w:type="spellEnd"/>
      <w:r w:rsidR="00214672" w:rsidRPr="00AE6CE1">
        <w:rPr>
          <w:rFonts w:eastAsia="Calibri" w:cs="Calibri"/>
          <w:color w:val="000000"/>
          <w:lang w:eastAsia="it-IT"/>
        </w:rPr>
        <w:t xml:space="preserve"> </w:t>
      </w:r>
      <w:r w:rsidR="004241AC" w:rsidRPr="00AE6CE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2A28DF" w:rsidRPr="002A28DF" w:rsidRDefault="002A28DF" w:rsidP="002A28DF">
      <w:pPr>
        <w:spacing w:after="0" w:line="240" w:lineRule="auto"/>
        <w:jc w:val="both"/>
        <w:rPr>
          <w:lang w:eastAsia="it-IT"/>
        </w:rPr>
      </w:pPr>
      <w:r>
        <w:rPr>
          <w:rFonts w:ascii="Calibri" w:hAnsi="Calibri"/>
          <w:lang w:eastAsia="it-IT"/>
        </w:rPr>
        <w:t>Per le compresse effervescenti, l</w:t>
      </w:r>
      <w:r w:rsidRPr="00350ECC">
        <w:rPr>
          <w:rFonts w:ascii="Calibri" w:hAnsi="Calibri"/>
          <w:lang w:eastAsia="it-IT"/>
        </w:rPr>
        <w:t xml:space="preserve">a dose raccomandata </w:t>
      </w:r>
      <w:r>
        <w:rPr>
          <w:rFonts w:ascii="Calibri" w:hAnsi="Calibri"/>
          <w:lang w:eastAsia="it-IT"/>
        </w:rPr>
        <w:t>ne</w:t>
      </w:r>
      <w:r w:rsidRPr="00350ECC">
        <w:rPr>
          <w:rFonts w:ascii="Calibri" w:hAnsi="Calibri"/>
          <w:lang w:eastAsia="it-IT"/>
        </w:rPr>
        <w:t xml:space="preserve">gli adulti varia da 1 mg fino a 4 mg al giorno a seconda della patologia, delle condizioni cliniche del paziente, dello stato evolutivo della malattia; le dosi </w:t>
      </w:r>
      <w:r w:rsidRPr="002A28DF">
        <w:rPr>
          <w:lang w:eastAsia="it-IT"/>
        </w:rPr>
        <w:t>per i bambini sono stabilite in relazione al peso e alla loro età.</w:t>
      </w:r>
    </w:p>
    <w:p w:rsidR="002A28DF" w:rsidRPr="002A28DF" w:rsidRDefault="002A28DF" w:rsidP="002A28DF">
      <w:pPr>
        <w:tabs>
          <w:tab w:val="left" w:pos="0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jc w:val="both"/>
      </w:pPr>
      <w:r w:rsidRPr="002A28DF">
        <w:t>Le compresse sono divisibili a metà per facilitare l'aggiustamento della dose.</w:t>
      </w:r>
    </w:p>
    <w:p w:rsidR="002A28DF" w:rsidRPr="002A28DF" w:rsidRDefault="002A28DF" w:rsidP="002A28DF">
      <w:pPr>
        <w:spacing w:after="0" w:line="240" w:lineRule="auto"/>
        <w:jc w:val="both"/>
      </w:pPr>
      <w:r w:rsidRPr="002A28DF">
        <w:t>Le compresse vanno disciolte in poca acqua.</w:t>
      </w:r>
    </w:p>
    <w:p w:rsidR="002A28DF" w:rsidRPr="002A28DF" w:rsidRDefault="002A28DF" w:rsidP="002A28DF">
      <w:pPr>
        <w:pStyle w:val="Rientrocorpodeltesto2"/>
        <w:spacing w:after="0" w:line="240" w:lineRule="auto"/>
        <w:ind w:left="0"/>
        <w:jc w:val="both"/>
      </w:pPr>
      <w:r w:rsidRPr="002A28DF">
        <w:t xml:space="preserve">Per la soluzione iniettabile, il dosaggio </w:t>
      </w:r>
      <w:r>
        <w:t>è stabilito dal medico in base</w:t>
      </w:r>
      <w:r w:rsidRPr="002A28DF">
        <w:t xml:space="preserve"> alla gravità della patologia e alla risposta indi</w:t>
      </w:r>
      <w:r w:rsidRPr="002A28DF">
        <w:softHyphen/>
        <w:t>viduale dei pazienti. La dose raccomandata varia da 1,5 mg a 4 mg</w:t>
      </w:r>
      <w:r>
        <w:t xml:space="preserve">, se necessario, </w:t>
      </w:r>
      <w:r w:rsidRPr="002A28DF">
        <w:t>ripetuta fino ad ottenere la risposta deside</w:t>
      </w:r>
      <w:r w:rsidRPr="002A28DF">
        <w:softHyphen/>
        <w:t xml:space="preserve">rata. Le dosi possono, in determinati casi, raggiungere 10-15 mg o più, in un'unica iniezione: tale dosaggio può essere ripetuto per 3-4 volte nelle 24 ore. </w:t>
      </w:r>
    </w:p>
    <w:p w:rsidR="00B30EB6" w:rsidRPr="002A28DF" w:rsidRDefault="00B30EB6" w:rsidP="002A28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0766E7" w:rsidRPr="002A28DF" w:rsidRDefault="000766E7" w:rsidP="002A28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4241AC" w:rsidRPr="002A28DF" w:rsidRDefault="004241AC" w:rsidP="002A28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28DF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AE6CE1" w:rsidRPr="002A28DF">
        <w:rPr>
          <w:rFonts w:eastAsia="Calibri" w:cs="Calibri"/>
          <w:b/>
          <w:bCs/>
          <w:color w:val="000000"/>
          <w:lang w:eastAsia="it-IT"/>
        </w:rPr>
        <w:t>Bentelan</w:t>
      </w:r>
      <w:proofErr w:type="spellEnd"/>
      <w:r w:rsidRPr="002A28DF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777934" w:rsidRPr="00350ECC" w:rsidRDefault="002A28DF" w:rsidP="00777934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Bentelan</w:t>
      </w:r>
      <w:proofErr w:type="spellEnd"/>
      <w:r w:rsidRPr="00350ECC">
        <w:rPr>
          <w:rFonts w:eastAsia="Calibri" w:cs="Calibri"/>
          <w:color w:val="000000"/>
          <w:lang w:eastAsia="it-IT"/>
        </w:rPr>
        <w:t>,</w:t>
      </w:r>
      <w:r w:rsidRPr="00350ECC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Pr="00350ECC">
        <w:rPr>
          <w:rFonts w:ascii="Calibri" w:hAnsi="Calibri"/>
          <w:color w:val="000000"/>
        </w:rPr>
        <w:t>H02AB01</w:t>
      </w:r>
      <w:r w:rsidRPr="00350ECC">
        <w:rPr>
          <w:rFonts w:ascii="Calibri" w:hAnsi="Calibri"/>
          <w:spacing w:val="-3"/>
        </w:rPr>
        <w:t>,</w:t>
      </w:r>
      <w:r w:rsidRPr="00350ECC">
        <w:rPr>
          <w:rFonts w:eastAsia="DejaVuSans" w:cs="DejaVuSans"/>
        </w:rPr>
        <w:t xml:space="preserve"> </w:t>
      </w:r>
      <w:r w:rsidRPr="00350ECC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350ECC">
        <w:rPr>
          <w:snapToGrid w:val="0"/>
        </w:rPr>
        <w:t>b</w:t>
      </w:r>
      <w:r>
        <w:rPr>
          <w:snapToGrid w:val="0"/>
        </w:rPr>
        <w:t>etametasone</w:t>
      </w:r>
      <w:proofErr w:type="spellEnd"/>
      <w:r>
        <w:rPr>
          <w:snapToGrid w:val="0"/>
        </w:rPr>
        <w:t xml:space="preserve"> </w:t>
      </w:r>
      <w:r w:rsidRPr="00350ECC">
        <w:rPr>
          <w:rFonts w:eastAsia="DejaVuSans" w:cs="DejaVuSans"/>
        </w:rPr>
        <w:t xml:space="preserve">che </w:t>
      </w:r>
      <w:r w:rsidRPr="00350ECC">
        <w:rPr>
          <w:rFonts w:ascii="Calibri" w:hAnsi="Calibri"/>
        </w:rPr>
        <w:t>è un corticosteroide di sintesi</w:t>
      </w:r>
      <w:r w:rsidR="00F442B9">
        <w:rPr>
          <w:rFonts w:ascii="Calibri" w:hAnsi="Calibri"/>
        </w:rPr>
        <w:t xml:space="preserve"> che mostra la stessa attività dei</w:t>
      </w:r>
      <w:r>
        <w:rPr>
          <w:rFonts w:ascii="Calibri" w:hAnsi="Calibri"/>
        </w:rPr>
        <w:t xml:space="preserve"> corticosteroidi </w:t>
      </w:r>
      <w:r w:rsidR="00777934">
        <w:rPr>
          <w:rFonts w:ascii="Calibri" w:hAnsi="Calibri"/>
        </w:rPr>
        <w:t>naturali</w:t>
      </w:r>
      <w:r w:rsidR="00F442B9">
        <w:rPr>
          <w:rFonts w:ascii="Calibri" w:hAnsi="Calibri"/>
        </w:rPr>
        <w:t xml:space="preserve">; questi ultimi </w:t>
      </w:r>
      <w:r w:rsidR="00777934">
        <w:rPr>
          <w:rFonts w:ascii="Calibri" w:hAnsi="Calibri"/>
        </w:rPr>
        <w:t>sono ormoni prodotti dal surrene</w:t>
      </w:r>
      <w:r w:rsidR="00777934" w:rsidRPr="00350ECC">
        <w:rPr>
          <w:rFonts w:ascii="Calibri" w:hAnsi="Calibri"/>
        </w:rPr>
        <w:t xml:space="preserve"> </w:t>
      </w:r>
      <w:r w:rsidR="00777934">
        <w:rPr>
          <w:rFonts w:ascii="Calibri" w:hAnsi="Calibri"/>
        </w:rPr>
        <w:t xml:space="preserve">che </w:t>
      </w:r>
      <w:r w:rsidR="00777934" w:rsidRPr="00A84AB4">
        <w:rPr>
          <w:rFonts w:ascii="Calibri" w:hAnsi="Calibri"/>
        </w:rPr>
        <w:t>intervengono in numerosi meccanismi fisiologici</w:t>
      </w:r>
      <w:r w:rsidR="00777934">
        <w:rPr>
          <w:rFonts w:ascii="Calibri" w:hAnsi="Calibri"/>
        </w:rPr>
        <w:t xml:space="preserve"> ed, in particolare, sono</w:t>
      </w:r>
      <w:r w:rsidR="00777934" w:rsidRPr="00A84AB4">
        <w:rPr>
          <w:rFonts w:ascii="Calibri" w:hAnsi="Calibri"/>
        </w:rPr>
        <w:t xml:space="preserve"> </w:t>
      </w:r>
      <w:r w:rsidR="00777934" w:rsidRPr="00350ECC">
        <w:rPr>
          <w:rFonts w:ascii="Calibri" w:hAnsi="Calibri"/>
        </w:rPr>
        <w:t>dotat</w:t>
      </w:r>
      <w:r w:rsidR="00777934">
        <w:rPr>
          <w:rFonts w:ascii="Calibri" w:hAnsi="Calibri"/>
        </w:rPr>
        <w:t>i</w:t>
      </w:r>
      <w:r w:rsidR="00777934" w:rsidRPr="00350ECC">
        <w:rPr>
          <w:rFonts w:ascii="Calibri" w:hAnsi="Calibri"/>
        </w:rPr>
        <w:t xml:space="preserve"> di una intensa attività antiinfiammatoria.</w:t>
      </w:r>
    </w:p>
    <w:p w:rsidR="00B1392F" w:rsidRPr="002A28DF" w:rsidRDefault="00B1392F" w:rsidP="002A28D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6701D8" w:rsidRPr="002A28DF" w:rsidRDefault="006701D8" w:rsidP="002A28D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241AC" w:rsidRPr="002A28DF" w:rsidRDefault="004241AC" w:rsidP="002A28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8DF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AE6CE1" w:rsidRPr="002A28DF">
        <w:rPr>
          <w:rFonts w:eastAsia="Calibri" w:cs="Calibri"/>
          <w:b/>
          <w:bCs/>
          <w:color w:val="000000"/>
          <w:lang w:eastAsia="it-IT"/>
        </w:rPr>
        <w:t>Bentelan</w:t>
      </w:r>
      <w:proofErr w:type="spellEnd"/>
      <w:r w:rsidRPr="002A28DF">
        <w:rPr>
          <w:rFonts w:eastAsia="Calibri" w:cs="Calibri"/>
          <w:b/>
          <w:bCs/>
          <w:lang w:eastAsia="it-IT"/>
        </w:rPr>
        <w:t xml:space="preserve">? </w:t>
      </w:r>
    </w:p>
    <w:p w:rsidR="00FF4060" w:rsidRDefault="00777934" w:rsidP="002A28DF">
      <w:pPr>
        <w:suppressAutoHyphens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>
        <w:t>D</w:t>
      </w:r>
      <w:r w:rsidR="00FF4060" w:rsidRPr="002A28DF">
        <w:t xml:space="preserve">iversi studi clinici </w:t>
      </w:r>
      <w:r w:rsidR="002A28DF">
        <w:t xml:space="preserve">hanno dimostrato che l’attività di </w:t>
      </w:r>
      <w:proofErr w:type="spellStart"/>
      <w:r w:rsidR="002A28DF">
        <w:t>betametasone</w:t>
      </w:r>
      <w:proofErr w:type="spellEnd"/>
      <w:r w:rsidR="002A28DF">
        <w:t xml:space="preserve"> (che è un ormone di sintesi) è simile a quella degli ormoni corticosteroidi </w:t>
      </w:r>
      <w:r>
        <w:t xml:space="preserve">naturali </w:t>
      </w:r>
      <w:r w:rsidR="002A28DF">
        <w:t>prodotti dall’organismo. Nella pratica clinica, si è rivelato utile soprattutto per la sua azione antinfiammatoria,</w:t>
      </w:r>
    </w:p>
    <w:p w:rsidR="004661F1" w:rsidRDefault="004661F1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A28DF" w:rsidRPr="004661F1" w:rsidRDefault="002A28DF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3F07B2" w:rsidRPr="004661F1" w:rsidRDefault="003F07B2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661F1">
        <w:rPr>
          <w:rFonts w:eastAsia="Calibri" w:cs="Calibri"/>
          <w:b/>
          <w:bCs/>
          <w:lang w:eastAsia="it-IT"/>
        </w:rPr>
        <w:t>5) QUALI SONO I RISCHI ASSOCIATI A</w:t>
      </w:r>
      <w:r w:rsidRPr="004661F1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E6CE1">
        <w:rPr>
          <w:rFonts w:eastAsia="Calibri" w:cs="Calibri"/>
          <w:b/>
          <w:bCs/>
          <w:color w:val="000000"/>
          <w:lang w:eastAsia="it-IT"/>
        </w:rPr>
        <w:t>Bentelan</w:t>
      </w:r>
      <w:proofErr w:type="spellEnd"/>
      <w:r w:rsidRPr="004661F1">
        <w:rPr>
          <w:rFonts w:eastAsia="Calibri" w:cs="Calibri"/>
          <w:b/>
          <w:lang w:eastAsia="it-IT"/>
        </w:rPr>
        <w:t>?</w:t>
      </w:r>
      <w:r w:rsidRPr="004661F1">
        <w:rPr>
          <w:rFonts w:eastAsia="Calibri" w:cs="Calibri"/>
          <w:lang w:eastAsia="it-IT"/>
        </w:rPr>
        <w:t xml:space="preserve"> </w:t>
      </w:r>
    </w:p>
    <w:p w:rsidR="003F07B2" w:rsidRPr="004661F1" w:rsidRDefault="003F07B2" w:rsidP="00FF4060">
      <w:pPr>
        <w:tabs>
          <w:tab w:val="left" w:pos="567"/>
        </w:tabs>
        <w:spacing w:after="0" w:line="240" w:lineRule="auto"/>
        <w:jc w:val="both"/>
      </w:pPr>
      <w:r w:rsidRPr="004661F1">
        <w:t xml:space="preserve">Gli effetti indesiderati più comunemente associati all’uso di </w:t>
      </w:r>
      <w:proofErr w:type="spellStart"/>
      <w:r w:rsidR="00AE6CE1">
        <w:t>Bentelan</w:t>
      </w:r>
      <w:proofErr w:type="spellEnd"/>
      <w:r w:rsidRPr="004661F1">
        <w:t xml:space="preserve"> sono </w:t>
      </w:r>
      <w:r w:rsidR="002A28DF">
        <w:rPr>
          <w:rFonts w:ascii="Times New Roman" w:hAnsi="Times New Roman"/>
        </w:rPr>
        <w:t>vertigini, cefalea</w:t>
      </w:r>
      <w:r w:rsidR="00804172" w:rsidRPr="004661F1">
        <w:rPr>
          <w:rFonts w:ascii="Calibri" w:hAnsi="Calibri"/>
          <w:noProof/>
        </w:rPr>
        <w:t xml:space="preserve">, </w:t>
      </w:r>
      <w:r w:rsidR="002A28DF">
        <w:t xml:space="preserve">disturbi gastrointestinali, aumento dei livelli di potassio nel sangue. </w:t>
      </w:r>
    </w:p>
    <w:p w:rsidR="003F07B2" w:rsidRPr="004661F1" w:rsidRDefault="003F07B2" w:rsidP="00FF4060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4661F1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AE6CE1">
        <w:rPr>
          <w:rFonts w:eastAsia="Calibri" w:cs="Calibri"/>
          <w:lang w:eastAsia="it-IT"/>
        </w:rPr>
        <w:t>Bentelan</w:t>
      </w:r>
      <w:proofErr w:type="spellEnd"/>
      <w:r w:rsidRPr="004661F1">
        <w:rPr>
          <w:rFonts w:eastAsia="Calibri" w:cs="Calibri"/>
          <w:lang w:eastAsia="it-IT"/>
        </w:rPr>
        <w:t xml:space="preserve"> si rimanda al foglio illustrativo.</w:t>
      </w:r>
    </w:p>
    <w:p w:rsidR="004241AC" w:rsidRPr="004661F1" w:rsidRDefault="004241AC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661F1" w:rsidRDefault="004241AC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04172" w:rsidRDefault="004241AC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4172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AE6CE1">
        <w:rPr>
          <w:rFonts w:eastAsia="Calibri" w:cs="Calibri"/>
          <w:b/>
          <w:bCs/>
          <w:color w:val="000000"/>
          <w:lang w:eastAsia="it-IT"/>
        </w:rPr>
        <w:t>Bentelan</w:t>
      </w:r>
      <w:proofErr w:type="spellEnd"/>
      <w:r w:rsidR="009B03DB" w:rsidRPr="0080417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04172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04172" w:rsidRDefault="004241AC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4172">
        <w:rPr>
          <w:rFonts w:eastAsia="Calibri" w:cs="Calibri"/>
          <w:lang w:eastAsia="it-IT"/>
        </w:rPr>
        <w:t xml:space="preserve">La </w:t>
      </w:r>
      <w:r w:rsidR="003F07B2" w:rsidRPr="00804172">
        <w:rPr>
          <w:rFonts w:eastAsia="Calibri" w:cs="Calibri"/>
          <w:color w:val="000000"/>
          <w:lang w:eastAsia="it-IT"/>
        </w:rPr>
        <w:t>Commissione Unica del Farmaco (CUF)</w:t>
      </w:r>
      <w:r w:rsidR="003F07B2" w:rsidRPr="00804172">
        <w:rPr>
          <w:rFonts w:eastAsia="Calibri" w:cs="Calibri"/>
          <w:lang w:eastAsia="it-IT"/>
        </w:rPr>
        <w:t xml:space="preserve"> ha </w:t>
      </w:r>
      <w:r w:rsidRPr="00804172">
        <w:rPr>
          <w:rFonts w:eastAsia="Calibri" w:cs="Calibri"/>
          <w:lang w:eastAsia="it-IT"/>
        </w:rPr>
        <w:t xml:space="preserve">concluso che, conformemente ai requisiti della normativa vigente, i benefici di </w:t>
      </w:r>
      <w:proofErr w:type="spellStart"/>
      <w:r w:rsidR="00AE6CE1">
        <w:rPr>
          <w:rFonts w:eastAsia="Calibri" w:cs="Calibri"/>
          <w:lang w:eastAsia="it-IT"/>
        </w:rPr>
        <w:t>Bentelan</w:t>
      </w:r>
      <w:proofErr w:type="spellEnd"/>
      <w:r w:rsidR="009B03DB" w:rsidRPr="00804172">
        <w:rPr>
          <w:rFonts w:eastAsia="Calibri" w:cs="Calibri"/>
          <w:lang w:eastAsia="it-IT"/>
        </w:rPr>
        <w:t xml:space="preserve"> </w:t>
      </w:r>
      <w:r w:rsidR="00424BF3" w:rsidRPr="00804172">
        <w:rPr>
          <w:rFonts w:eastAsia="Calibri" w:cs="Calibri"/>
          <w:lang w:eastAsia="it-IT"/>
        </w:rPr>
        <w:t>sono</w:t>
      </w:r>
      <w:r w:rsidRPr="00804172">
        <w:rPr>
          <w:rFonts w:eastAsia="Calibri" w:cs="Calibri"/>
          <w:lang w:eastAsia="it-IT"/>
        </w:rPr>
        <w:t xml:space="preserve"> superiori ai rischi individuati. </w:t>
      </w:r>
      <w:r w:rsidR="002A28DF">
        <w:rPr>
          <w:rFonts w:eastAsia="Calibri" w:cs="Calibri"/>
          <w:lang w:eastAsia="it-IT"/>
        </w:rPr>
        <w:t>La CUF</w:t>
      </w:r>
      <w:r w:rsidR="003F07B2" w:rsidRPr="00804172">
        <w:rPr>
          <w:rFonts w:eastAsia="Calibri" w:cs="Calibri"/>
          <w:lang w:eastAsia="it-IT"/>
        </w:rPr>
        <w:t xml:space="preserve"> ha</w:t>
      </w:r>
      <w:r w:rsidRPr="00804172">
        <w:rPr>
          <w:rFonts w:eastAsia="Calibri" w:cs="Calibri"/>
          <w:lang w:eastAsia="it-IT"/>
        </w:rPr>
        <w:t>, inoltre, definito le modalità d</w:t>
      </w:r>
      <w:r w:rsidR="00214672" w:rsidRPr="00804172">
        <w:rPr>
          <w:rFonts w:eastAsia="Calibri" w:cs="Calibri"/>
          <w:lang w:eastAsia="it-IT"/>
        </w:rPr>
        <w:t xml:space="preserve">i prescrizione di cui al punto </w:t>
      </w:r>
      <w:r w:rsidRPr="00804172">
        <w:rPr>
          <w:rFonts w:eastAsia="Calibri" w:cs="Calibri"/>
          <w:lang w:eastAsia="it-IT"/>
        </w:rPr>
        <w:t>2) di questo Riassunto e la classe di rimborsabilità del medicinale</w:t>
      </w:r>
      <w:r w:rsidR="00D20170" w:rsidRPr="00804172">
        <w:rPr>
          <w:rFonts w:eastAsia="Calibri" w:cs="Calibri"/>
          <w:lang w:eastAsia="it-IT"/>
        </w:rPr>
        <w:t xml:space="preserve"> </w:t>
      </w:r>
      <w:r w:rsidRPr="00804172">
        <w:rPr>
          <w:rFonts w:eastAsia="Calibri" w:cs="Calibri"/>
          <w:lang w:eastAsia="it-IT"/>
        </w:rPr>
        <w:t>(</w:t>
      </w:r>
      <w:r w:rsidR="0011250C" w:rsidRPr="00804172">
        <w:rPr>
          <w:rFonts w:eastAsia="Calibri" w:cs="Calibri"/>
          <w:lang w:eastAsia="it-IT"/>
        </w:rPr>
        <w:t>A</w:t>
      </w:r>
      <w:r w:rsidRPr="00804172">
        <w:rPr>
          <w:rFonts w:eastAsia="Calibri" w:cs="Calibri"/>
          <w:lang w:eastAsia="it-IT"/>
        </w:rPr>
        <w:t xml:space="preserve">). </w:t>
      </w:r>
    </w:p>
    <w:p w:rsidR="004241AC" w:rsidRDefault="004241AC" w:rsidP="008041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661F1" w:rsidRDefault="004661F1" w:rsidP="008041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661F1" w:rsidRDefault="004661F1" w:rsidP="008041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3F07B2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7B2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3F07B2">
        <w:rPr>
          <w:rFonts w:eastAsia="Calibri" w:cs="Calibri"/>
          <w:b/>
          <w:bCs/>
          <w:lang w:eastAsia="it-IT"/>
        </w:rPr>
        <w:t>DI</w:t>
      </w:r>
      <w:proofErr w:type="spellEnd"/>
      <w:r w:rsidRPr="003F07B2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E6CE1">
        <w:rPr>
          <w:rFonts w:eastAsia="Calibri" w:cs="Calibri"/>
          <w:b/>
          <w:bCs/>
          <w:color w:val="000000"/>
          <w:lang w:eastAsia="it-IT"/>
        </w:rPr>
        <w:t>Bentelan</w:t>
      </w:r>
      <w:proofErr w:type="spellEnd"/>
      <w:r w:rsidRPr="003F07B2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3F07B2" w:rsidRDefault="0077793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7B2">
        <w:rPr>
          <w:rFonts w:eastAsia="Calibri" w:cs="Calibri"/>
        </w:rPr>
        <w:t>In accordo alla normativa vigente, tramite la gestione delle attività (</w:t>
      </w:r>
      <w:proofErr w:type="spellStart"/>
      <w:r w:rsidRPr="003F07B2">
        <w:rPr>
          <w:rFonts w:eastAsia="Calibri" w:cs="Calibri"/>
        </w:rPr>
        <w:t>routinarie</w:t>
      </w:r>
      <w:proofErr w:type="spellEnd"/>
      <w:r w:rsidRPr="003F07B2">
        <w:rPr>
          <w:rFonts w:eastAsia="Calibri" w:cs="Calibri"/>
        </w:rPr>
        <w:t xml:space="preserve">) di Farmacovigilanza, il titolare dell’autorizzazione all’immissione in commercio (AIC) e l’Agenzia Italiana del Farmaco, garantiscono gli interventi finalizzati ad identificare, caratterizzare, prevenire o minimizzare i rischi correlati </w:t>
      </w:r>
      <w:r w:rsidRPr="003F07B2">
        <w:rPr>
          <w:rFonts w:eastAsia="Calibri" w:cs="Calibri"/>
          <w:lang w:eastAsia="it-IT"/>
        </w:rPr>
        <w:t xml:space="preserve">a </w:t>
      </w:r>
      <w:proofErr w:type="spellStart"/>
      <w:r>
        <w:rPr>
          <w:rFonts w:eastAsia="Calibri" w:cs="Calibri"/>
          <w:lang w:eastAsia="it-IT"/>
        </w:rPr>
        <w:t>Bentelan</w:t>
      </w:r>
      <w:proofErr w:type="spellEnd"/>
      <w:r w:rsidR="004241AC" w:rsidRPr="003F07B2">
        <w:rPr>
          <w:rFonts w:eastAsia="Calibri" w:cs="Calibri"/>
          <w:lang w:eastAsia="it-IT"/>
        </w:rPr>
        <w:t>.</w:t>
      </w:r>
    </w:p>
    <w:p w:rsidR="004241AC" w:rsidRPr="003F07B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1132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3F07B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7B2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AE6CE1">
        <w:rPr>
          <w:rFonts w:eastAsia="Calibri" w:cs="Calibri"/>
          <w:b/>
          <w:bCs/>
          <w:color w:val="000000"/>
          <w:lang w:eastAsia="it-IT"/>
        </w:rPr>
        <w:t>Bentelan</w:t>
      </w:r>
      <w:proofErr w:type="spellEnd"/>
    </w:p>
    <w:p w:rsidR="004241AC" w:rsidRPr="003F07B2" w:rsidRDefault="003F07B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3F07B2">
        <w:rPr>
          <w:rFonts w:eastAsia="Calibri" w:cs="Calibri"/>
          <w:bCs/>
          <w:iCs/>
          <w:lang w:eastAsia="it-IT"/>
        </w:rPr>
        <w:t>Tra il 19</w:t>
      </w:r>
      <w:r w:rsidR="008B37FA">
        <w:rPr>
          <w:rFonts w:eastAsia="Calibri" w:cs="Calibri"/>
          <w:bCs/>
          <w:iCs/>
          <w:lang w:eastAsia="it-IT"/>
        </w:rPr>
        <w:t>81</w:t>
      </w:r>
      <w:r w:rsidRPr="003F07B2">
        <w:rPr>
          <w:rFonts w:eastAsia="Calibri" w:cs="Calibri"/>
          <w:bCs/>
          <w:iCs/>
          <w:lang w:eastAsia="it-IT"/>
        </w:rPr>
        <w:t xml:space="preserve"> e il 200</w:t>
      </w:r>
      <w:r w:rsidR="008B37FA">
        <w:rPr>
          <w:rFonts w:eastAsia="Calibri" w:cs="Calibri"/>
          <w:bCs/>
          <w:iCs/>
          <w:lang w:eastAsia="it-IT"/>
        </w:rPr>
        <w:t>3</w:t>
      </w:r>
      <w:r w:rsidRPr="003F07B2">
        <w:rPr>
          <w:rFonts w:eastAsia="Calibri" w:cs="Calibri"/>
          <w:bCs/>
          <w:iCs/>
          <w:lang w:eastAsia="it-IT"/>
        </w:rPr>
        <w:t xml:space="preserve"> il Ministero della Salute </w:t>
      </w:r>
      <w:r w:rsidR="004241AC" w:rsidRPr="003F07B2">
        <w:rPr>
          <w:rFonts w:eastAsia="Calibri" w:cs="Calibri"/>
          <w:bCs/>
          <w:iCs/>
          <w:lang w:eastAsia="it-IT"/>
        </w:rPr>
        <w:t xml:space="preserve">ha rilasciato l’autorizzazione all’immissione in commercio </w:t>
      </w:r>
      <w:r w:rsidRPr="003F07B2">
        <w:rPr>
          <w:rFonts w:eastAsia="Calibri" w:cs="Calibri"/>
          <w:bCs/>
          <w:iCs/>
          <w:lang w:eastAsia="it-IT"/>
        </w:rPr>
        <w:t xml:space="preserve">delle diverse confezioni </w:t>
      </w:r>
      <w:r w:rsidR="004241AC" w:rsidRPr="003F07B2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AE6CE1">
        <w:rPr>
          <w:rFonts w:eastAsia="Calibri" w:cs="Calibri"/>
          <w:bCs/>
          <w:color w:val="000000"/>
          <w:lang w:eastAsia="it-IT"/>
        </w:rPr>
        <w:t>Bentelan</w:t>
      </w:r>
      <w:proofErr w:type="spellEnd"/>
      <w:r w:rsidR="004241AC" w:rsidRPr="003F07B2">
        <w:rPr>
          <w:rFonts w:eastAsia="Calibri" w:cs="Calibri"/>
          <w:bCs/>
          <w:lang w:eastAsia="it-IT"/>
        </w:rPr>
        <w:t xml:space="preserve">. </w:t>
      </w:r>
    </w:p>
    <w:p w:rsidR="00C608F7" w:rsidRPr="003F07B2" w:rsidRDefault="00C608F7" w:rsidP="00C608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7B2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AE6CE1">
        <w:rPr>
          <w:rFonts w:eastAsia="Calibri" w:cs="Calibri"/>
          <w:bCs/>
          <w:color w:val="000000"/>
          <w:lang w:eastAsia="it-IT"/>
        </w:rPr>
        <w:t>Bentelan</w:t>
      </w:r>
      <w:proofErr w:type="spellEnd"/>
      <w:r w:rsidRPr="003F07B2">
        <w:rPr>
          <w:rFonts w:eastAsia="Calibri" w:cs="Calibri"/>
          <w:bCs/>
          <w:color w:val="000000"/>
          <w:lang w:eastAsia="it-IT"/>
        </w:rPr>
        <w:t xml:space="preserve"> </w:t>
      </w:r>
      <w:r w:rsidRPr="003F07B2">
        <w:rPr>
          <w:rFonts w:eastAsia="Calibri" w:cs="Calibri"/>
          <w:lang w:eastAsia="it-IT"/>
        </w:rPr>
        <w:t>si può leggere il foglio illustrativo</w:t>
      </w:r>
      <w:r w:rsidR="00D20170" w:rsidRPr="003F07B2">
        <w:rPr>
          <w:rFonts w:eastAsia="Calibri" w:cs="Calibri"/>
          <w:lang w:eastAsia="it-IT"/>
        </w:rPr>
        <w:t xml:space="preserve"> </w:t>
      </w:r>
      <w:r w:rsidR="00533792" w:rsidRPr="003F07B2">
        <w:rPr>
          <w:rFonts w:eastAsia="Calibri" w:cs="Calibri"/>
          <w:lang w:eastAsia="it-IT"/>
        </w:rPr>
        <w:t>(</w:t>
      </w:r>
      <w:hyperlink r:id="rId6" w:history="1">
        <w:r w:rsidR="00533792" w:rsidRPr="003F07B2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33792" w:rsidRPr="003F07B2">
        <w:rPr>
          <w:rFonts w:eastAsia="Calibri" w:cs="Calibri"/>
          <w:lang w:eastAsia="it-IT"/>
        </w:rPr>
        <w:t xml:space="preserve">) </w:t>
      </w:r>
      <w:r w:rsidRPr="003F07B2">
        <w:rPr>
          <w:rFonts w:eastAsia="Calibri" w:cs="Calibri"/>
          <w:lang w:eastAsia="it-IT"/>
        </w:rPr>
        <w:t xml:space="preserve">o contattare il medico o </w:t>
      </w:r>
      <w:r w:rsidR="009B03DB" w:rsidRPr="003F07B2">
        <w:rPr>
          <w:rFonts w:eastAsia="Calibri" w:cs="Calibri"/>
          <w:lang w:eastAsia="it-IT"/>
        </w:rPr>
        <w:t xml:space="preserve">il </w:t>
      </w:r>
      <w:r w:rsidRPr="003F07B2">
        <w:rPr>
          <w:rFonts w:eastAsia="Calibri" w:cs="Calibri"/>
          <w:lang w:eastAsia="it-IT"/>
        </w:rPr>
        <w:t>farmacista.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6701D8" w:rsidRDefault="006701D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6C71EB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p w:rsidR="00DF4F68" w:rsidRDefault="00DF4F68" w:rsidP="00C608F7">
      <w:pPr>
        <w:spacing w:after="0" w:line="240" w:lineRule="auto"/>
        <w:jc w:val="center"/>
        <w:rPr>
          <w:b/>
          <w:sz w:val="28"/>
        </w:rPr>
      </w:pPr>
    </w:p>
    <w:sectPr w:rsidR="00DF4F68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B5F"/>
    <w:multiLevelType w:val="singleLevel"/>
    <w:tmpl w:val="762E44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FD4DB6"/>
    <w:multiLevelType w:val="hybridMultilevel"/>
    <w:tmpl w:val="EC2CEAD2"/>
    <w:lvl w:ilvl="0" w:tplc="928EF4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BA0D46"/>
    <w:multiLevelType w:val="hybridMultilevel"/>
    <w:tmpl w:val="C51C6EC8"/>
    <w:lvl w:ilvl="0" w:tplc="847AE6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D5B4F"/>
    <w:multiLevelType w:val="hybridMultilevel"/>
    <w:tmpl w:val="204C532E"/>
    <w:lvl w:ilvl="0" w:tplc="611A8B80">
      <w:start w:val="8"/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Calibri" w:eastAsia="Times New Roman" w:hAnsi="Calibri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EF5D2B"/>
    <w:multiLevelType w:val="hybridMultilevel"/>
    <w:tmpl w:val="14C4F1FC"/>
    <w:lvl w:ilvl="0" w:tplc="084A5E56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4740A2"/>
    <w:multiLevelType w:val="hybridMultilevel"/>
    <w:tmpl w:val="269E07F0"/>
    <w:lvl w:ilvl="0" w:tplc="E168F45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C2098F"/>
    <w:multiLevelType w:val="hybridMultilevel"/>
    <w:tmpl w:val="9F46D22A"/>
    <w:lvl w:ilvl="0" w:tplc="10D299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D3A217F"/>
    <w:multiLevelType w:val="singleLevel"/>
    <w:tmpl w:val="E200C256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F7B015B"/>
    <w:multiLevelType w:val="hybridMultilevel"/>
    <w:tmpl w:val="E47C1128"/>
    <w:lvl w:ilvl="0" w:tplc="5EE4D5C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641AC0"/>
    <w:multiLevelType w:val="singleLevel"/>
    <w:tmpl w:val="E200C256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E54C33"/>
    <w:multiLevelType w:val="hybridMultilevel"/>
    <w:tmpl w:val="D6EE1F6E"/>
    <w:lvl w:ilvl="0" w:tplc="17B6E3F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11"/>
  </w:num>
  <w:num w:numId="10">
    <w:abstractNumId w:val="0"/>
  </w:num>
  <w:num w:numId="11">
    <w:abstractNumId w:val="13"/>
  </w:num>
  <w:num w:numId="12">
    <w:abstractNumId w:val="10"/>
  </w:num>
  <w:num w:numId="13">
    <w:abstractNumId w:val="14"/>
  </w:num>
  <w:num w:numId="14">
    <w:abstractNumId w:val="8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928"/>
    <w:rsid w:val="0002468C"/>
    <w:rsid w:val="000256A8"/>
    <w:rsid w:val="00037F9B"/>
    <w:rsid w:val="000578E3"/>
    <w:rsid w:val="00057E51"/>
    <w:rsid w:val="00062636"/>
    <w:rsid w:val="000766E7"/>
    <w:rsid w:val="00077016"/>
    <w:rsid w:val="000B4B5B"/>
    <w:rsid w:val="000C634D"/>
    <w:rsid w:val="000D7A65"/>
    <w:rsid w:val="001032EA"/>
    <w:rsid w:val="00103E6F"/>
    <w:rsid w:val="00104051"/>
    <w:rsid w:val="00111E9E"/>
    <w:rsid w:val="0011250C"/>
    <w:rsid w:val="0013526D"/>
    <w:rsid w:val="00180C71"/>
    <w:rsid w:val="001C477D"/>
    <w:rsid w:val="001E5BDA"/>
    <w:rsid w:val="001F5015"/>
    <w:rsid w:val="00214672"/>
    <w:rsid w:val="00246D26"/>
    <w:rsid w:val="002A28DF"/>
    <w:rsid w:val="002F0F68"/>
    <w:rsid w:val="002F448E"/>
    <w:rsid w:val="003460D4"/>
    <w:rsid w:val="00352198"/>
    <w:rsid w:val="00356D1B"/>
    <w:rsid w:val="00384839"/>
    <w:rsid w:val="003F07B2"/>
    <w:rsid w:val="00411326"/>
    <w:rsid w:val="004241AC"/>
    <w:rsid w:val="00424BF3"/>
    <w:rsid w:val="00425F62"/>
    <w:rsid w:val="00444157"/>
    <w:rsid w:val="00452364"/>
    <w:rsid w:val="004536E0"/>
    <w:rsid w:val="004661F1"/>
    <w:rsid w:val="004A1685"/>
    <w:rsid w:val="004B20A8"/>
    <w:rsid w:val="004D3338"/>
    <w:rsid w:val="005178C5"/>
    <w:rsid w:val="00533792"/>
    <w:rsid w:val="005D48A1"/>
    <w:rsid w:val="005D4EA7"/>
    <w:rsid w:val="005F4301"/>
    <w:rsid w:val="00627247"/>
    <w:rsid w:val="00641CF9"/>
    <w:rsid w:val="006621D3"/>
    <w:rsid w:val="006701D8"/>
    <w:rsid w:val="006B2C91"/>
    <w:rsid w:val="006C71EB"/>
    <w:rsid w:val="006D0D14"/>
    <w:rsid w:val="00777934"/>
    <w:rsid w:val="007A40D0"/>
    <w:rsid w:val="007C5FB1"/>
    <w:rsid w:val="007F61CE"/>
    <w:rsid w:val="00804172"/>
    <w:rsid w:val="00804D68"/>
    <w:rsid w:val="00874733"/>
    <w:rsid w:val="00895F0D"/>
    <w:rsid w:val="008A28D0"/>
    <w:rsid w:val="008A4F11"/>
    <w:rsid w:val="008B37FA"/>
    <w:rsid w:val="008F0439"/>
    <w:rsid w:val="009375D1"/>
    <w:rsid w:val="00947492"/>
    <w:rsid w:val="00985EAB"/>
    <w:rsid w:val="009A260F"/>
    <w:rsid w:val="009A6D4C"/>
    <w:rsid w:val="009B03DB"/>
    <w:rsid w:val="009F0AA7"/>
    <w:rsid w:val="00A05212"/>
    <w:rsid w:val="00A1005E"/>
    <w:rsid w:val="00A27C88"/>
    <w:rsid w:val="00A40FF3"/>
    <w:rsid w:val="00A45549"/>
    <w:rsid w:val="00AB7D4A"/>
    <w:rsid w:val="00AC24E9"/>
    <w:rsid w:val="00AE6CE1"/>
    <w:rsid w:val="00AF40F8"/>
    <w:rsid w:val="00B1392F"/>
    <w:rsid w:val="00B30EB6"/>
    <w:rsid w:val="00B31E21"/>
    <w:rsid w:val="00BA7D67"/>
    <w:rsid w:val="00BB3E44"/>
    <w:rsid w:val="00BC38A5"/>
    <w:rsid w:val="00BC74C2"/>
    <w:rsid w:val="00BE5104"/>
    <w:rsid w:val="00C213BB"/>
    <w:rsid w:val="00C2173F"/>
    <w:rsid w:val="00C2355F"/>
    <w:rsid w:val="00C608F7"/>
    <w:rsid w:val="00C82DA8"/>
    <w:rsid w:val="00C97A20"/>
    <w:rsid w:val="00CA365D"/>
    <w:rsid w:val="00CC7AFF"/>
    <w:rsid w:val="00CD48EE"/>
    <w:rsid w:val="00CD62CF"/>
    <w:rsid w:val="00CD72F9"/>
    <w:rsid w:val="00CF38AE"/>
    <w:rsid w:val="00D06063"/>
    <w:rsid w:val="00D20170"/>
    <w:rsid w:val="00D21432"/>
    <w:rsid w:val="00D22DFC"/>
    <w:rsid w:val="00D23CA7"/>
    <w:rsid w:val="00D41788"/>
    <w:rsid w:val="00DA7FA7"/>
    <w:rsid w:val="00DF4F68"/>
    <w:rsid w:val="00E17109"/>
    <w:rsid w:val="00E43089"/>
    <w:rsid w:val="00E4313B"/>
    <w:rsid w:val="00E52A18"/>
    <w:rsid w:val="00E83F8D"/>
    <w:rsid w:val="00E90333"/>
    <w:rsid w:val="00EA5BA4"/>
    <w:rsid w:val="00EF062E"/>
    <w:rsid w:val="00F442B9"/>
    <w:rsid w:val="00F55A3B"/>
    <w:rsid w:val="00F65638"/>
    <w:rsid w:val="00F66767"/>
    <w:rsid w:val="00F9699C"/>
    <w:rsid w:val="00FA2702"/>
    <w:rsid w:val="00FC69FD"/>
    <w:rsid w:val="00FF4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0246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57E5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7E51"/>
    <w:rPr>
      <w:color w:val="800080" w:themeColor="followedHyperlink"/>
      <w:u w:val="single"/>
    </w:rPr>
  </w:style>
  <w:style w:type="character" w:customStyle="1" w:styleId="s1">
    <w:name w:val="s1"/>
    <w:basedOn w:val="Carpredefinitoparagrafo"/>
    <w:rsid w:val="00C608F7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C608F7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468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E5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rsid w:val="007A40D0"/>
    <w:pPr>
      <w:tabs>
        <w:tab w:val="left" w:pos="-720"/>
      </w:tabs>
      <w:suppressAutoHyphens/>
      <w:spacing w:after="0" w:line="289" w:lineRule="exact"/>
      <w:ind w:right="148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7A40D0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Paragraph">
    <w:name w:val="Paragraph"/>
    <w:rsid w:val="00FF406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A28D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A28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12</cp:revision>
  <cp:lastPrinted>2015-06-17T15:18:00Z</cp:lastPrinted>
  <dcterms:created xsi:type="dcterms:W3CDTF">2015-11-11T12:54:00Z</dcterms:created>
  <dcterms:modified xsi:type="dcterms:W3CDTF">2015-12-10T11:56:00Z</dcterms:modified>
</cp:coreProperties>
</file>