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FD674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07A18">
        <w:rPr>
          <w:b/>
          <w:sz w:val="32"/>
        </w:rPr>
        <w:t>BRUFEN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D6743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E4B16" w:rsidRDefault="00FD674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D6743">
        <w:rPr>
          <w:b/>
        </w:rPr>
        <w:t xml:space="preserve">BGP </w:t>
      </w:r>
      <w:proofErr w:type="spellStart"/>
      <w:r>
        <w:rPr>
          <w:b/>
        </w:rPr>
        <w:t>Products</w:t>
      </w:r>
      <w:proofErr w:type="spellEnd"/>
    </w:p>
    <w:p w:rsidR="00FD6743" w:rsidRDefault="00FD674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D6743">
        <w:rPr>
          <w:rFonts w:cs="Helvetica"/>
          <w:b/>
        </w:rPr>
        <w:t>022593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D6743">
        <w:rPr>
          <w:rFonts w:eastAsia="Calibri" w:cs="Calibri"/>
          <w:color w:val="000000"/>
          <w:lang w:eastAsia="it-IT"/>
        </w:rPr>
        <w:t>Brufen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D6743">
        <w:rPr>
          <w:rFonts w:eastAsia="Calibri" w:cs="Calibri"/>
          <w:color w:val="000000"/>
          <w:lang w:eastAsia="it-IT"/>
        </w:rPr>
        <w:t>Brufen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D6743">
        <w:rPr>
          <w:rFonts w:eastAsia="Calibri" w:cs="Calibri"/>
          <w:color w:val="000000"/>
          <w:lang w:eastAsia="it-IT"/>
        </w:rPr>
        <w:t>Brufen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D6743">
        <w:rPr>
          <w:rFonts w:eastAsia="Calibri" w:cs="Calibri"/>
          <w:color w:val="000000"/>
          <w:lang w:eastAsia="it-IT"/>
        </w:rPr>
        <w:t>Brufen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D674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FD6743" w:rsidRDefault="00FD6743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Brufen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ibuprofene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</w:t>
      </w:r>
      <w:r w:rsidR="004D27BC">
        <w:rPr>
          <w:rFonts w:eastAsia="Calibri" w:cs="Calibri"/>
          <w:color w:val="000000"/>
          <w:lang w:eastAsia="it-IT"/>
        </w:rPr>
        <w:t>autorizzato</w:t>
      </w:r>
      <w:r w:rsidR="004241AC" w:rsidRPr="000E0632">
        <w:rPr>
          <w:rFonts w:eastAsia="Calibri" w:cs="Calibri"/>
          <w:color w:val="000000"/>
          <w:lang w:eastAsia="it-IT"/>
        </w:rPr>
        <w:t xml:space="preserve"> in</w:t>
      </w:r>
      <w:r>
        <w:rPr>
          <w:rFonts w:eastAsia="Calibri" w:cs="Calibri"/>
          <w:color w:val="000000"/>
          <w:lang w:eastAsia="it-IT"/>
        </w:rPr>
        <w:t>:</w:t>
      </w:r>
    </w:p>
    <w:p w:rsidR="00FD6743" w:rsidRDefault="00FD6743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Granulato effervescente in bustine contenenti 600 mg di principio attivo;</w:t>
      </w:r>
    </w:p>
    <w:p w:rsidR="00FD6743" w:rsidRDefault="00FD6743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 rivestite a rilascio prolungato contenenti 800 mg di principio attivo;</w:t>
      </w:r>
    </w:p>
    <w:p w:rsidR="00FD6743" w:rsidRDefault="00FD6743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 rivestite contenenti 400 mg o 600 mg di principio attivo;</w:t>
      </w:r>
    </w:p>
    <w:p w:rsidR="00FD6743" w:rsidRPr="00FD6743" w:rsidRDefault="00FD6743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Sospensione orale in flacone alla concentrazione di 20 mg/ml</w:t>
      </w:r>
      <w:r w:rsidR="004D27BC">
        <w:rPr>
          <w:rFonts w:eastAsia="Calibri" w:cs="Calibri"/>
          <w:color w:val="000000"/>
          <w:lang w:eastAsia="it-IT"/>
        </w:rPr>
        <w:t xml:space="preserve"> (attualmente non in commercio).</w:t>
      </w:r>
    </w:p>
    <w:p w:rsidR="00FD6743" w:rsidRPr="005928E6" w:rsidRDefault="00FD6743" w:rsidP="00FD67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Brufen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8E4B16" w:rsidRPr="0088216F">
        <w:rPr>
          <w:rFonts w:eastAsia="Calibri" w:cs="Calibri"/>
          <w:color w:val="000000"/>
          <w:lang w:eastAsia="it-IT"/>
        </w:rPr>
        <w:t>si usa</w:t>
      </w:r>
      <w:r w:rsidRPr="005928E6">
        <w:rPr>
          <w:rFonts w:eastAsia="Calibri" w:cs="Calibri"/>
          <w:color w:val="000000"/>
          <w:lang w:eastAsia="it-IT"/>
        </w:rPr>
        <w:t>:</w:t>
      </w:r>
    </w:p>
    <w:p w:rsidR="00FD6743" w:rsidRPr="005928E6" w:rsidRDefault="00FD6743" w:rsidP="00FD6743">
      <w:pPr>
        <w:tabs>
          <w:tab w:val="left" w:pos="576"/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Come antireumatico in:</w:t>
      </w:r>
    </w:p>
    <w:p w:rsidR="00FD6743" w:rsidRPr="005928E6" w:rsidRDefault="00FD6743" w:rsidP="00FD6743">
      <w:pPr>
        <w:numPr>
          <w:ilvl w:val="0"/>
          <w:numId w:val="7"/>
        </w:num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 w:rsidRPr="005928E6">
        <w:t xml:space="preserve">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5928E6">
        <w:t>radicolo-nevriti</w:t>
      </w:r>
      <w:proofErr w:type="spellEnd"/>
      <w:r w:rsidRPr="005928E6">
        <w:t xml:space="preserve">; </w:t>
      </w:r>
      <w:proofErr w:type="spellStart"/>
      <w:r w:rsidRPr="005928E6">
        <w:t>fibrositi</w:t>
      </w:r>
      <w:proofErr w:type="spellEnd"/>
      <w:r w:rsidRPr="005928E6">
        <w:t xml:space="preserve">, tenosinoviti, miositi, traumatologia sportiva; artrite reumatoide, morbo di </w:t>
      </w:r>
      <w:proofErr w:type="spellStart"/>
      <w:r w:rsidRPr="005928E6">
        <w:t>Still</w:t>
      </w:r>
      <w:proofErr w:type="spellEnd"/>
      <w:r w:rsidRPr="005928E6">
        <w:t>.</w:t>
      </w:r>
    </w:p>
    <w:p w:rsidR="00FD6743" w:rsidRPr="005928E6" w:rsidRDefault="00FD6743" w:rsidP="00FD6743">
      <w:p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 w:rsidRPr="005928E6">
        <w:t>Come analgesico in forme dolorose di diversa eziologia: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  <w:tab w:val="center" w:pos="8505"/>
        </w:tabs>
        <w:spacing w:after="0" w:line="240" w:lineRule="auto"/>
        <w:jc w:val="both"/>
      </w:pPr>
      <w:r w:rsidRPr="005928E6">
        <w:t>nella traumatologia accidentale e sportiva;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 xml:space="preserve">nella pratica dentistica, nei dolori post-estrazione e dopo interventi </w:t>
      </w:r>
      <w:proofErr w:type="spellStart"/>
      <w:r w:rsidRPr="005928E6">
        <w:t>odontostomatologici</w:t>
      </w:r>
      <w:proofErr w:type="spellEnd"/>
      <w:r w:rsidRPr="005928E6">
        <w:t>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 xml:space="preserve">in ostetricia: nel dolore </w:t>
      </w:r>
      <w:proofErr w:type="spellStart"/>
      <w:r w:rsidRPr="005928E6">
        <w:t>post-episiotomico</w:t>
      </w:r>
      <w:proofErr w:type="spellEnd"/>
      <w:r w:rsidRPr="005928E6">
        <w:t xml:space="preserve"> e </w:t>
      </w:r>
      <w:proofErr w:type="spellStart"/>
      <w:r w:rsidRPr="005928E6">
        <w:t>post-partum</w:t>
      </w:r>
      <w:proofErr w:type="spellEnd"/>
      <w:r w:rsidRPr="005928E6">
        <w:t>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ginecologia: nella prevenzione e nel trattamento della dismenorrea;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chirurgia: nel trattamento del dolore post-operatorio;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oculistica: nel dolore post-operatorio e nelle forme dolorose di varia eziologia;</w:t>
      </w:r>
    </w:p>
    <w:p w:rsidR="00FD6743" w:rsidRPr="005928E6" w:rsidRDefault="00FD6743" w:rsidP="004D27BC">
      <w:pPr>
        <w:numPr>
          <w:ilvl w:val="0"/>
          <w:numId w:val="7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medicina generale: nel trattamento di emicrania e cefalea.</w:t>
      </w:r>
    </w:p>
    <w:p w:rsidR="00FD6743" w:rsidRDefault="00FD6743" w:rsidP="004D27BC">
      <w:pPr>
        <w:tabs>
          <w:tab w:val="left" w:pos="840"/>
        </w:tabs>
        <w:spacing w:after="0" w:line="240" w:lineRule="auto"/>
        <w:jc w:val="both"/>
      </w:pPr>
      <w:r>
        <w:t>La sospensione orale è utilizzata nel trattamento della febbre e del dolore nei bambini e nel trattamento dei sintomi dell’artrite reumatoide giovanile.</w:t>
      </w:r>
    </w:p>
    <w:p w:rsidR="00E83F8D" w:rsidRDefault="00E83F8D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lastRenderedPageBreak/>
        <w:t xml:space="preserve">2) COME E’ PRESCRITTO/USATO </w:t>
      </w:r>
      <w:proofErr w:type="spellStart"/>
      <w:r w:rsidR="00FD6743">
        <w:rPr>
          <w:rFonts w:eastAsia="Calibri" w:cs="Calibri"/>
          <w:b/>
          <w:bCs/>
          <w:color w:val="000000"/>
          <w:szCs w:val="24"/>
          <w:lang w:eastAsia="it-IT"/>
        </w:rPr>
        <w:t>Brufen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4D27BC" w:rsidRPr="004B410B" w:rsidRDefault="004D27B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Brufen</w:t>
      </w:r>
      <w:proofErr w:type="spellEnd"/>
      <w:r>
        <w:rPr>
          <w:rFonts w:eastAsia="Calibri" w:cs="Calibri"/>
          <w:color w:val="000000"/>
        </w:rPr>
        <w:t xml:space="preserve"> compresse, compresse rivestite a rilascio prolungato e</w:t>
      </w:r>
      <w:r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 xml:space="preserve">granulato effervescente </w:t>
      </w:r>
      <w:r w:rsidRPr="00E83F8D">
        <w:rPr>
          <w:rFonts w:eastAsia="Calibri" w:cs="Calibri"/>
          <w:color w:val="000000"/>
        </w:rPr>
        <w:t xml:space="preserve">può essere ottenuto solo dietro prescrizione da parte del </w:t>
      </w:r>
      <w:r w:rsidRPr="004B410B">
        <w:rPr>
          <w:rFonts w:eastAsia="Calibri" w:cs="Calibri"/>
          <w:color w:val="000000"/>
        </w:rPr>
        <w:t>medico (ricetta ripetibile).</w:t>
      </w:r>
    </w:p>
    <w:p w:rsidR="004D27BC" w:rsidRPr="004B410B" w:rsidRDefault="004D27B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4D27BC">
        <w:rPr>
          <w:rFonts w:eastAsia="Calibri" w:cs="Calibri"/>
          <w:color w:val="000000"/>
        </w:rPr>
        <w:t>Brufen</w:t>
      </w:r>
      <w:proofErr w:type="spellEnd"/>
      <w:r w:rsidRPr="004D27BC">
        <w:rPr>
          <w:rFonts w:eastAsia="Calibri" w:cs="Calibri"/>
          <w:color w:val="000000"/>
        </w:rPr>
        <w:t xml:space="preserve"> sospensione orale è un medicinale non soggetto a prescrizione medica (SOP)</w:t>
      </w:r>
    </w:p>
    <w:p w:rsidR="004D27BC" w:rsidRDefault="004D27BC" w:rsidP="004D27BC">
      <w:pPr>
        <w:tabs>
          <w:tab w:val="left" w:pos="0"/>
        </w:tabs>
        <w:spacing w:after="0" w:line="240" w:lineRule="auto"/>
        <w:jc w:val="both"/>
      </w:pPr>
      <w:r w:rsidRPr="004B410B">
        <w:t xml:space="preserve">Generalmente, la dose raccomandata è di 2-4 compresse da 400 mg al giorno, o di 1-3 compresse da 600 mg </w:t>
      </w:r>
      <w:r>
        <w:t>al</w:t>
      </w:r>
      <w:r w:rsidRPr="004B410B">
        <w:t xml:space="preserve"> giorno</w:t>
      </w:r>
      <w:r>
        <w:t xml:space="preserve"> o di 2 compresse rivestite a rilascio prolungato</w:t>
      </w:r>
      <w:r>
        <w:t xml:space="preserve"> da 800 mg</w:t>
      </w:r>
      <w:r>
        <w:t xml:space="preserve"> al giorno in un’unica sommi</w:t>
      </w:r>
      <w:r>
        <w:t>ni</w:t>
      </w:r>
      <w:r>
        <w:t>strazione</w:t>
      </w:r>
      <w:r w:rsidRPr="004B410B">
        <w:t>.</w:t>
      </w:r>
      <w:r>
        <w:t xml:space="preserve"> </w:t>
      </w:r>
    </w:p>
    <w:p w:rsidR="004B410B" w:rsidRPr="004B410B" w:rsidRDefault="004B410B" w:rsidP="004D27BC">
      <w:pPr>
        <w:spacing w:after="0" w:line="240" w:lineRule="auto"/>
        <w:jc w:val="both"/>
      </w:pPr>
      <w:r w:rsidRPr="004B410B">
        <w:t>N</w:t>
      </w:r>
      <w:r>
        <w:t>ei bambini è utilizzata la sospensione orale: la dose giornaliera raccomandata è di</w:t>
      </w:r>
      <w:r w:rsidRPr="004B410B">
        <w:t xml:space="preserve"> 20 mg</w:t>
      </w:r>
      <w:r>
        <w:t xml:space="preserve"> (corrispondenti a 1  m</w:t>
      </w:r>
      <w:r w:rsidR="000B199C">
        <w:t>l</w:t>
      </w:r>
      <w:r>
        <w:t xml:space="preserve"> di sospensione) per kg di peso del bambino</w:t>
      </w:r>
      <w:r w:rsidRPr="004B410B">
        <w:t>, suddivisa in</w:t>
      </w:r>
      <w:r>
        <w:t xml:space="preserve"> </w:t>
      </w:r>
      <w:r w:rsidRPr="004B410B">
        <w:t xml:space="preserve">3-4 </w:t>
      </w:r>
      <w:r>
        <w:t>somministrazioni.</w:t>
      </w:r>
    </w:p>
    <w:p w:rsidR="004B410B" w:rsidRPr="004B410B" w:rsidRDefault="007E35BF" w:rsidP="004D27BC">
      <w:pPr>
        <w:tabs>
          <w:tab w:val="left" w:pos="0"/>
        </w:tabs>
        <w:spacing w:after="0" w:line="240" w:lineRule="auto"/>
        <w:jc w:val="both"/>
      </w:pPr>
      <w:r>
        <w:t>Nei</w:t>
      </w:r>
      <w:r w:rsidR="004B410B" w:rsidRPr="004B410B">
        <w:t xml:space="preserve"> pazienti con problemi al rene e al fegato il dosaggio può essere più basso.</w:t>
      </w:r>
    </w:p>
    <w:p w:rsidR="004B410B" w:rsidRDefault="004B410B" w:rsidP="004D27BC">
      <w:pPr>
        <w:tabs>
          <w:tab w:val="left" w:pos="0"/>
        </w:tabs>
        <w:spacing w:after="0" w:line="240" w:lineRule="auto"/>
        <w:jc w:val="both"/>
      </w:pPr>
      <w:r>
        <w:t xml:space="preserve">Il medicinale deve essere assunto </w:t>
      </w:r>
      <w:r w:rsidRPr="004B410B">
        <w:t>possibilmente durante i pasti</w:t>
      </w:r>
    </w:p>
    <w:p w:rsidR="004B410B" w:rsidRDefault="004B410B" w:rsidP="004D27BC">
      <w:pPr>
        <w:tabs>
          <w:tab w:val="left" w:pos="0"/>
        </w:tabs>
        <w:spacing w:after="0" w:line="240" w:lineRule="auto"/>
        <w:jc w:val="both"/>
      </w:pPr>
      <w:r w:rsidRPr="004B410B">
        <w:t>Le compresse vanno assunte intere</w:t>
      </w:r>
      <w:r>
        <w:t xml:space="preserve"> (non masticate o frantumate)</w:t>
      </w:r>
      <w:r w:rsidRPr="004B410B">
        <w:t xml:space="preserve"> con un po’ di acqua,</w:t>
      </w:r>
      <w:r>
        <w:t xml:space="preserve"> il granulato effervescente deve essere disciolto in abbondante acqua</w:t>
      </w:r>
      <w:r w:rsidRPr="004B410B">
        <w:t>.</w:t>
      </w:r>
    </w:p>
    <w:p w:rsidR="004B410B" w:rsidRPr="004B410B" w:rsidRDefault="004B410B" w:rsidP="004D27BC">
      <w:pPr>
        <w:tabs>
          <w:tab w:val="left" w:pos="0"/>
        </w:tabs>
        <w:spacing w:after="0" w:line="240" w:lineRule="auto"/>
        <w:jc w:val="both"/>
      </w:pPr>
      <w:r>
        <w:t>La sospensione orale deve essere agitata prima dell’uso: la quantità da somministrare si può misurare con la siringa dosatrice annessa alla confezione.</w:t>
      </w:r>
    </w:p>
    <w:p w:rsidR="00BD5925" w:rsidRPr="004B410B" w:rsidRDefault="00BD5925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E0632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FD6743">
        <w:rPr>
          <w:rFonts w:eastAsia="Calibri" w:cs="Calibri"/>
          <w:b/>
          <w:bCs/>
          <w:color w:val="000000"/>
          <w:szCs w:val="24"/>
          <w:lang w:eastAsia="it-IT"/>
        </w:rPr>
        <w:t>Brufen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Default="00FD6743" w:rsidP="004D27BC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Brufen</w:t>
      </w:r>
      <w:proofErr w:type="spellEnd"/>
      <w:r w:rsidR="000B199C">
        <w:rPr>
          <w:rFonts w:eastAsia="Calibri" w:cs="Calibri"/>
          <w:bCs/>
          <w:color w:val="000000"/>
          <w:lang w:eastAsia="it-IT"/>
        </w:rPr>
        <w:t xml:space="preserve">, </w:t>
      </w:r>
      <w:r w:rsidR="000B199C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0B199C" w:rsidRPr="000E1A3B">
        <w:rPr>
          <w:lang w:eastAsia="it-IT"/>
        </w:rPr>
        <w:t>M01AE01</w:t>
      </w:r>
      <w:r w:rsidR="000B199C">
        <w:rPr>
          <w:lang w:eastAsia="it-IT"/>
        </w:rPr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B410B">
        <w:rPr>
          <w:rFonts w:eastAsia="Calibri" w:cs="Calibri"/>
          <w:color w:val="000000"/>
          <w:lang w:eastAsia="it-IT"/>
        </w:rPr>
        <w:t>ibuprofene</w:t>
      </w:r>
      <w:proofErr w:type="spellEnd"/>
      <w:r w:rsidR="000B199C">
        <w:rPr>
          <w:rFonts w:eastAsia="Calibri" w:cs="Calibri"/>
          <w:color w:val="000000"/>
          <w:lang w:eastAsia="it-IT"/>
        </w:rPr>
        <w:t xml:space="preserve"> che </w:t>
      </w:r>
      <w:r w:rsidR="004B410B" w:rsidRPr="00BA7D67">
        <w:rPr>
          <w:rFonts w:eastAsia="DejaVuSans" w:cs="DejaVuSans"/>
        </w:rPr>
        <w:t xml:space="preserve">appartiene alla classe dei </w:t>
      </w:r>
      <w:r w:rsidR="004B410B">
        <w:rPr>
          <w:rFonts w:eastAsia="DejaVuSans" w:cs="DejaVuSans"/>
        </w:rPr>
        <w:t>medicinali analgesico-antiinfiammatori</w:t>
      </w:r>
      <w:r w:rsidR="004B410B" w:rsidRPr="00BA7D67">
        <w:rPr>
          <w:rFonts w:eastAsia="DejaVuSans" w:cs="DejaVuSans"/>
        </w:rPr>
        <w:t xml:space="preserve"> </w:t>
      </w:r>
      <w:r w:rsidR="004B410B">
        <w:rPr>
          <w:rFonts w:eastAsia="DejaVuSans" w:cs="DejaVuSans"/>
        </w:rPr>
        <w:t xml:space="preserve">non steroidei </w:t>
      </w:r>
      <w:r w:rsidR="004B410B" w:rsidRPr="00BA7D67">
        <w:rPr>
          <w:rFonts w:eastAsia="DejaVuSans" w:cs="DejaVuSans"/>
        </w:rPr>
        <w:t xml:space="preserve">che </w:t>
      </w:r>
      <w:r w:rsidR="004B410B">
        <w:rPr>
          <w:rFonts w:eastAsia="DejaVuSans" w:cs="DejaVuSans"/>
        </w:rPr>
        <w:t>inibiscono, in modo reversibile, la sintesi a livello periferico delle prostaglandine</w:t>
      </w:r>
      <w:r w:rsidR="007E35BF">
        <w:rPr>
          <w:rFonts w:eastAsia="DejaVuSans" w:cs="DejaVuSans"/>
        </w:rPr>
        <w:t xml:space="preserve">, </w:t>
      </w:r>
      <w:r w:rsidR="004B410B">
        <w:rPr>
          <w:rFonts w:eastAsia="DejaVuSans" w:cs="DejaVuSans"/>
        </w:rPr>
        <w:t>sostanze prodotte dall’organismo e che sono responsabili dei sintomi dell’infiammazione e del dolore che ne consegue</w:t>
      </w:r>
      <w:r w:rsidR="004B410B" w:rsidRPr="00BA7D67">
        <w:rPr>
          <w:rFonts w:eastAsia="DejaVuSans" w:cs="DejaVuSans"/>
        </w:rPr>
        <w:t>.</w:t>
      </w:r>
    </w:p>
    <w:p w:rsidR="008E4B16" w:rsidRPr="000E0632" w:rsidRDefault="008E4B16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4D27B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D674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4D27BC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8C4FB3">
        <w:t>l’attività antiinfiammatori</w:t>
      </w:r>
      <w:r w:rsidR="007E35BF">
        <w:t>a</w:t>
      </w:r>
      <w:r w:rsidR="008C4FB3">
        <w:t xml:space="preserve"> e antipiretica dell</w:t>
      </w:r>
      <w:r w:rsidR="004B410B" w:rsidRPr="00100CD7">
        <w:t>’</w:t>
      </w:r>
      <w:proofErr w:type="spellStart"/>
      <w:r w:rsidR="004B410B" w:rsidRPr="00100CD7">
        <w:t>ibuprofene</w:t>
      </w:r>
      <w:proofErr w:type="spellEnd"/>
      <w:r w:rsidR="008C4FB3">
        <w:t>: i</w:t>
      </w:r>
      <w:r w:rsidR="008C4FB3">
        <w:rPr>
          <w:rFonts w:ascii="Verdana" w:hAnsi="Verdana"/>
          <w:color w:val="000000"/>
          <w:sz w:val="18"/>
          <w:szCs w:val="18"/>
        </w:rPr>
        <w:t xml:space="preserve">l suo </w:t>
      </w:r>
      <w:r w:rsidR="008C4FB3"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="008C4FB3" w:rsidRPr="008C4FB3">
        <w:rPr>
          <w:color w:val="000000"/>
        </w:rPr>
        <w:t>ciclossigenasi</w:t>
      </w:r>
      <w:proofErr w:type="spellEnd"/>
      <w:r w:rsidR="008C4FB3" w:rsidRPr="008C4FB3">
        <w:rPr>
          <w:color w:val="000000"/>
        </w:rPr>
        <w:t xml:space="preserve"> (COX-1 e COX-2) che partecipano alla formazione delle prostaglandine.</w:t>
      </w:r>
    </w:p>
    <w:p w:rsidR="008C4FB3" w:rsidRDefault="008C4FB3" w:rsidP="004D27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D6743" w:rsidRPr="008C4FB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t xml:space="preserve">Gli effetti indesiderati  più comunemente associati all’uso di </w:t>
      </w:r>
      <w:proofErr w:type="spellStart"/>
      <w:r w:rsidR="00FD6743" w:rsidRPr="008C4FB3">
        <w:t>Brufen</w:t>
      </w:r>
      <w:proofErr w:type="spellEnd"/>
      <w:r w:rsidR="00916321" w:rsidRPr="008C4FB3">
        <w:t xml:space="preserve"> sono </w:t>
      </w:r>
      <w:r w:rsidR="008C4FB3" w:rsidRPr="008C4FB3">
        <w:rPr>
          <w:color w:val="000000"/>
        </w:rPr>
        <w:t>mal di testa, vertigini,</w:t>
      </w:r>
      <w:r w:rsidR="008C4FB3" w:rsidRPr="008C4FB3">
        <w:rPr>
          <w:rFonts w:eastAsia="Calibri" w:cs="Calibri"/>
          <w:lang w:eastAsia="it-IT"/>
        </w:rPr>
        <w:t xml:space="preserve"> d</w:t>
      </w:r>
      <w:r w:rsidR="008C4FB3" w:rsidRPr="008C4FB3">
        <w:rPr>
          <w:color w:val="000000"/>
        </w:rPr>
        <w:t>ispepsia (difficoltà digestiva), diarrea, nausea, vomito, dolore addominale, flatulenza, stitichezza, affaticamento; inoltre, meno comunemente, gastrite, ulcera gastrica e duodenale, ulcerazione della bocca, orticaria, prurito, reazione di fotosensibilità</w:t>
      </w:r>
      <w:r w:rsidR="002E5A82">
        <w:rPr>
          <w:color w:val="000000"/>
        </w:rPr>
        <w:t>.</w:t>
      </w:r>
    </w:p>
    <w:p w:rsidR="004241AC" w:rsidRPr="008C4FB3" w:rsidRDefault="00601567" w:rsidP="008C4F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FD6743" w:rsidRPr="008C4FB3">
        <w:rPr>
          <w:rFonts w:eastAsia="Calibri" w:cs="Calibri"/>
          <w:lang w:eastAsia="it-IT"/>
        </w:rPr>
        <w:t>Brufen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D6743" w:rsidRPr="008C4FB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4E54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FD6743" w:rsidRPr="008C4FB3">
        <w:rPr>
          <w:rFonts w:eastAsia="Calibri" w:cs="Calibri"/>
          <w:lang w:eastAsia="it-IT"/>
        </w:rPr>
        <w:t>Brufen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 xml:space="preserve">C per la sospensione orale; </w:t>
      </w:r>
      <w:r w:rsidR="004E5460" w:rsidRPr="0011250C">
        <w:rPr>
          <w:rFonts w:eastAsia="Calibri" w:cs="Calibri"/>
          <w:lang w:eastAsia="it-IT"/>
        </w:rPr>
        <w:t xml:space="preserve">A con nota </w:t>
      </w:r>
      <w:r w:rsidR="004E5460">
        <w:rPr>
          <w:rFonts w:eastAsia="Calibri" w:cs="Calibri"/>
          <w:lang w:eastAsia="it-IT"/>
        </w:rPr>
        <w:t>66 per le altre confezioni</w:t>
      </w:r>
      <w:r w:rsidR="004E5460" w:rsidRPr="0011250C">
        <w:rPr>
          <w:rFonts w:eastAsia="Calibri" w:cs="Calibri"/>
          <w:lang w:eastAsia="it-IT"/>
        </w:rPr>
        <w:t>; la nota stabilisce per quali pazienti il medicinale è rimborsato dal Servizio Sanitario Nazionale).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D6743" w:rsidRPr="008C4FB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41B06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FD6743">
        <w:rPr>
          <w:rFonts w:eastAsia="Calibri" w:cs="Calibri"/>
          <w:lang w:eastAsia="it-IT"/>
        </w:rPr>
        <w:t>Brufen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41B06" w:rsidRDefault="00041B0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D6743">
        <w:rPr>
          <w:rFonts w:eastAsia="Calibri" w:cs="Calibri"/>
          <w:b/>
          <w:bCs/>
          <w:color w:val="000000"/>
          <w:lang w:eastAsia="it-IT"/>
        </w:rPr>
        <w:t>Brufen</w:t>
      </w:r>
      <w:proofErr w:type="spellEnd"/>
    </w:p>
    <w:p w:rsidR="004E5460" w:rsidRDefault="009705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>Tra il 1990 e il 2012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FD6743">
        <w:rPr>
          <w:rFonts w:eastAsia="Calibri" w:cs="Calibri"/>
          <w:bCs/>
          <w:color w:val="000000"/>
          <w:lang w:eastAsia="it-IT"/>
        </w:rPr>
        <w:t>Brufen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D6743">
        <w:rPr>
          <w:rFonts w:eastAsia="Calibri" w:cs="Calibri"/>
          <w:bCs/>
          <w:color w:val="000000"/>
          <w:lang w:eastAsia="it-IT"/>
        </w:rPr>
        <w:t>Brufen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666DF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D6232"/>
    <w:rsid w:val="000E0632"/>
    <w:rsid w:val="000E448C"/>
    <w:rsid w:val="00111E9E"/>
    <w:rsid w:val="0011250C"/>
    <w:rsid w:val="00180C71"/>
    <w:rsid w:val="00246D26"/>
    <w:rsid w:val="002666DF"/>
    <w:rsid w:val="002E5A82"/>
    <w:rsid w:val="002F0BC9"/>
    <w:rsid w:val="002F223F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4402F"/>
    <w:rsid w:val="0078477F"/>
    <w:rsid w:val="007A04C8"/>
    <w:rsid w:val="007E35BF"/>
    <w:rsid w:val="007E4CC5"/>
    <w:rsid w:val="00834AD2"/>
    <w:rsid w:val="00851AF6"/>
    <w:rsid w:val="00874733"/>
    <w:rsid w:val="008C4FB3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D11338"/>
    <w:rsid w:val="00D154E4"/>
    <w:rsid w:val="00D20170"/>
    <w:rsid w:val="00D9127D"/>
    <w:rsid w:val="00DB10B2"/>
    <w:rsid w:val="00DE04FA"/>
    <w:rsid w:val="00E30FCF"/>
    <w:rsid w:val="00E43089"/>
    <w:rsid w:val="00E546E4"/>
    <w:rsid w:val="00E83F8D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15</cp:revision>
  <dcterms:created xsi:type="dcterms:W3CDTF">2015-06-16T10:52:00Z</dcterms:created>
  <dcterms:modified xsi:type="dcterms:W3CDTF">2015-07-15T13:15:00Z</dcterms:modified>
</cp:coreProperties>
</file>