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AC" w:rsidRPr="002A3F14" w:rsidRDefault="004241AC" w:rsidP="004241AC">
      <w:pPr>
        <w:spacing w:after="0" w:line="240" w:lineRule="auto"/>
        <w:jc w:val="center"/>
        <w:rPr>
          <w:lang w:val="en-US"/>
        </w:rPr>
      </w:pPr>
      <w:r w:rsidRPr="002A3F14">
        <w:rPr>
          <w:noProof/>
          <w:lang w:eastAsia="it-IT"/>
        </w:rPr>
        <w:drawing>
          <wp:inline distT="0" distB="0" distL="0" distR="0">
            <wp:extent cx="3422890" cy="1491591"/>
            <wp:effectExtent l="19050" t="0" r="611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213" cy="1493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1AC" w:rsidRDefault="004241AC" w:rsidP="004241AC">
      <w:pPr>
        <w:spacing w:after="0" w:line="240" w:lineRule="auto"/>
        <w:jc w:val="center"/>
        <w:rPr>
          <w:b/>
        </w:rPr>
      </w:pPr>
    </w:p>
    <w:p w:rsidR="001844AF" w:rsidRDefault="001844AF" w:rsidP="001844AF">
      <w:pPr>
        <w:spacing w:after="0" w:line="240" w:lineRule="auto"/>
        <w:jc w:val="center"/>
        <w:rPr>
          <w:b/>
          <w:sz w:val="28"/>
        </w:rPr>
      </w:pPr>
      <w:bookmarkStart w:id="0" w:name="Text15"/>
      <w:r w:rsidRPr="00E001CB">
        <w:rPr>
          <w:b/>
          <w:sz w:val="28"/>
        </w:rPr>
        <w:t>Riassunto della</w:t>
      </w:r>
      <w:r>
        <w:rPr>
          <w:b/>
          <w:sz w:val="28"/>
        </w:rPr>
        <w:t xml:space="preserve"> Relazione Pubblica di Valutazione</w:t>
      </w:r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:rsidR="001844AF" w:rsidRDefault="001844AF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:rsidR="00183762" w:rsidRPr="003B3BD7" w:rsidRDefault="00183762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:rsidR="004241AC" w:rsidRPr="00E001CB" w:rsidRDefault="001E0192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  <w:sz w:val="32"/>
        </w:rPr>
      </w:pPr>
      <w:r>
        <w:rPr>
          <w:b/>
          <w:sz w:val="32"/>
        </w:rPr>
        <w:t>ETASON</w:t>
      </w:r>
    </w:p>
    <w:p w:rsidR="004241AC" w:rsidRPr="003B3BD7" w:rsidRDefault="00284133" w:rsidP="004241AC">
      <w:pPr>
        <w:widowControl w:val="0"/>
        <w:spacing w:after="0" w:line="240" w:lineRule="auto"/>
        <w:jc w:val="center"/>
        <w:rPr>
          <w:snapToGrid w:val="0"/>
        </w:rPr>
      </w:pPr>
      <w:r>
        <w:rPr>
          <w:snapToGrid w:val="0"/>
        </w:rPr>
        <w:t xml:space="preserve"> </w:t>
      </w:r>
      <w:r w:rsidR="00921B17">
        <w:rPr>
          <w:snapToGrid w:val="0"/>
        </w:rPr>
        <w:t>(</w:t>
      </w:r>
      <w:proofErr w:type="spellStart"/>
      <w:r w:rsidR="001E0192">
        <w:rPr>
          <w:snapToGrid w:val="0"/>
        </w:rPr>
        <w:t>Betametasone</w:t>
      </w:r>
      <w:proofErr w:type="spellEnd"/>
      <w:r w:rsidR="004241AC" w:rsidRPr="003B3BD7">
        <w:rPr>
          <w:snapToGrid w:val="0"/>
        </w:rPr>
        <w:t>)</w:t>
      </w:r>
    </w:p>
    <w:p w:rsidR="004241AC" w:rsidRPr="003B3BD7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4241AC" w:rsidRPr="003B3BD7" w:rsidRDefault="001E0192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proofErr w:type="spellStart"/>
      <w:r>
        <w:rPr>
          <w:b/>
        </w:rPr>
        <w:t>Genetic</w:t>
      </w:r>
      <w:proofErr w:type="spellEnd"/>
    </w:p>
    <w:p w:rsidR="003B3BD7" w:rsidRDefault="003B3BD7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BB0DBA" w:rsidRPr="003B3BD7" w:rsidRDefault="00BB0DBA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4241AC" w:rsidRPr="00062636" w:rsidRDefault="004241AC" w:rsidP="004241AC">
      <w:pPr>
        <w:spacing w:after="0" w:line="240" w:lineRule="auto"/>
        <w:jc w:val="center"/>
        <w:rPr>
          <w:b/>
        </w:rPr>
      </w:pPr>
      <w:r w:rsidRPr="00062636">
        <w:rPr>
          <w:b/>
        </w:rPr>
        <w:t xml:space="preserve">Numero di AIC: </w:t>
      </w:r>
      <w:r w:rsidR="001E0192">
        <w:rPr>
          <w:rFonts w:cs="Helvetica"/>
          <w:b/>
        </w:rPr>
        <w:t>042821</w:t>
      </w:r>
    </w:p>
    <w:p w:rsidR="004241AC" w:rsidRPr="00062636" w:rsidRDefault="004241AC" w:rsidP="004B1E51">
      <w:pPr>
        <w:spacing w:after="0" w:line="240" w:lineRule="auto"/>
        <w:jc w:val="center"/>
        <w:rPr>
          <w:b/>
        </w:rPr>
      </w:pPr>
      <w:bookmarkStart w:id="1" w:name="_GoBack"/>
      <w:bookmarkEnd w:id="0"/>
      <w:bookmarkEnd w:id="1"/>
    </w:p>
    <w:p w:rsidR="004241AC" w:rsidRDefault="004241AC" w:rsidP="004B1E5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4241AC" w:rsidRPr="009F1B70" w:rsidRDefault="004241AC" w:rsidP="004B1E5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Cs/>
          <w:color w:val="000000"/>
          <w:lang w:eastAsia="it-IT"/>
        </w:rPr>
      </w:pPr>
      <w:r w:rsidRPr="009F1B70">
        <w:rPr>
          <w:rFonts w:eastAsia="Calibri" w:cs="Calibri"/>
          <w:color w:val="000000"/>
          <w:lang w:eastAsia="it-IT"/>
        </w:rPr>
        <w:t xml:space="preserve">Questa è la sintesi del </w:t>
      </w:r>
      <w:r w:rsidRPr="009B03DB">
        <w:rPr>
          <w:rFonts w:eastAsia="Calibri" w:cs="Calibri"/>
          <w:i/>
          <w:color w:val="000000"/>
          <w:lang w:eastAsia="it-IT"/>
        </w:rPr>
        <w:t xml:space="preserve">Public </w:t>
      </w:r>
      <w:proofErr w:type="spellStart"/>
      <w:r w:rsidRPr="009B03DB">
        <w:rPr>
          <w:rFonts w:eastAsia="Calibri" w:cs="Calibri"/>
          <w:i/>
          <w:color w:val="000000"/>
          <w:lang w:eastAsia="it-IT"/>
        </w:rPr>
        <w:t>Assessment</w:t>
      </w:r>
      <w:proofErr w:type="spellEnd"/>
      <w:r w:rsidRPr="009B03DB">
        <w:rPr>
          <w:rFonts w:eastAsia="Calibri" w:cs="Calibri"/>
          <w:i/>
          <w:color w:val="000000"/>
          <w:lang w:eastAsia="it-IT"/>
        </w:rPr>
        <w:t xml:space="preserve"> Report</w:t>
      </w:r>
      <w:r w:rsidRPr="009F1B70">
        <w:rPr>
          <w:rFonts w:eastAsia="Calibri" w:cs="Calibri"/>
          <w:color w:val="000000"/>
          <w:lang w:eastAsia="it-IT"/>
        </w:rPr>
        <w:t xml:space="preserve"> (PAR) per </w:t>
      </w:r>
      <w:proofErr w:type="spellStart"/>
      <w:r w:rsidR="001E0192">
        <w:rPr>
          <w:rFonts w:eastAsia="Calibri" w:cs="Calibri"/>
          <w:color w:val="000000"/>
          <w:lang w:eastAsia="it-IT"/>
        </w:rPr>
        <w:t>Etason</w:t>
      </w:r>
      <w:proofErr w:type="spellEnd"/>
      <w:r w:rsidRPr="009F1B70">
        <w:rPr>
          <w:rFonts w:eastAsia="Calibri" w:cs="Calibri"/>
          <w:color w:val="000000"/>
          <w:lang w:eastAsia="it-IT"/>
        </w:rPr>
        <w:t>.</w:t>
      </w:r>
      <w:r w:rsidRPr="009F1B70">
        <w:rPr>
          <w:rFonts w:eastAsia="Calibri" w:cs="Calibri"/>
          <w:bCs/>
          <w:color w:val="000000"/>
          <w:lang w:eastAsia="it-IT"/>
        </w:rPr>
        <w:t xml:space="preserve"> </w:t>
      </w:r>
      <w:r w:rsidRPr="009F1B70">
        <w:rPr>
          <w:rFonts w:eastAsia="Calibri" w:cs="Calibri"/>
          <w:color w:val="000000"/>
          <w:lang w:eastAsia="it-IT"/>
        </w:rPr>
        <w:t xml:space="preserve">Esso spiega come </w:t>
      </w:r>
      <w:proofErr w:type="spellStart"/>
      <w:r w:rsidR="001E0192">
        <w:rPr>
          <w:rFonts w:eastAsia="Calibri" w:cs="Calibri"/>
          <w:color w:val="000000"/>
          <w:lang w:eastAsia="it-IT"/>
        </w:rPr>
        <w:t>Etason</w:t>
      </w:r>
      <w:proofErr w:type="spellEnd"/>
      <w:r w:rsidR="00062636" w:rsidRPr="009F1B70">
        <w:rPr>
          <w:rFonts w:eastAsia="Calibri" w:cs="Calibri"/>
          <w:color w:val="000000"/>
          <w:lang w:eastAsia="it-IT"/>
        </w:rPr>
        <w:t xml:space="preserve"> </w:t>
      </w:r>
      <w:r w:rsidRPr="009F1B70">
        <w:rPr>
          <w:rFonts w:eastAsia="Calibri" w:cs="Calibri"/>
          <w:color w:val="000000"/>
          <w:lang w:eastAsia="it-IT"/>
        </w:rPr>
        <w:t xml:space="preserve">è stato valutato dalla </w:t>
      </w:r>
      <w:r w:rsidR="007552D9">
        <w:rPr>
          <w:rFonts w:eastAsia="Calibri" w:cs="Calibri"/>
          <w:lang w:eastAsia="it-IT"/>
        </w:rPr>
        <w:t xml:space="preserve">Commissione Unica del Farmaco (CUF) e dalla </w:t>
      </w:r>
      <w:r w:rsidRPr="009F1B70">
        <w:rPr>
          <w:rFonts w:eastAsia="Calibri" w:cs="Calibri"/>
          <w:color w:val="000000"/>
          <w:lang w:eastAsia="it-IT"/>
        </w:rPr>
        <w:t xml:space="preserve">Commissione Tecnico-Scientifica (CTS) </w:t>
      </w:r>
      <w:r w:rsidR="00D52F0A">
        <w:rPr>
          <w:rFonts w:eastAsia="Calibri" w:cs="Calibri"/>
          <w:color w:val="000000"/>
          <w:lang w:eastAsia="it-IT"/>
        </w:rPr>
        <w:t>e le sue condizioni di impiego</w:t>
      </w:r>
      <w:r w:rsidRPr="009F1B70">
        <w:rPr>
          <w:rFonts w:eastAsia="Calibri" w:cs="Calibri"/>
          <w:color w:val="000000"/>
          <w:lang w:eastAsia="it-IT"/>
        </w:rPr>
        <w:t xml:space="preserve">. Non intende fornire consigli pratici su come utilizzare </w:t>
      </w:r>
      <w:proofErr w:type="spellStart"/>
      <w:r w:rsidR="001E0192">
        <w:rPr>
          <w:rFonts w:eastAsia="Calibri" w:cs="Calibri"/>
          <w:color w:val="000000"/>
          <w:lang w:eastAsia="it-IT"/>
        </w:rPr>
        <w:t>Etason</w:t>
      </w:r>
      <w:proofErr w:type="spellEnd"/>
      <w:r w:rsidRPr="009F1B70">
        <w:rPr>
          <w:rFonts w:eastAsia="Calibri" w:cs="Calibri"/>
          <w:bCs/>
          <w:color w:val="000000"/>
          <w:lang w:eastAsia="it-IT"/>
        </w:rPr>
        <w:t>.</w:t>
      </w:r>
    </w:p>
    <w:p w:rsidR="004241AC" w:rsidRPr="00284133" w:rsidRDefault="004241AC" w:rsidP="0028413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 w:rsidRPr="003B3BD7">
        <w:rPr>
          <w:rFonts w:eastAsia="Calibri" w:cs="Calibri"/>
          <w:color w:val="000000"/>
          <w:lang w:eastAsia="it-IT"/>
        </w:rPr>
        <w:t>Per informazioni pratiche sull'utilizzo di</w:t>
      </w:r>
      <w:r w:rsidRPr="003B3BD7">
        <w:rPr>
          <w:rFonts w:eastAsia="Calibri" w:cs="Calibri"/>
          <w:bCs/>
          <w:color w:val="000000"/>
          <w:lang w:eastAsia="it-IT"/>
        </w:rPr>
        <w:t xml:space="preserve"> </w:t>
      </w:r>
      <w:proofErr w:type="spellStart"/>
      <w:r w:rsidR="001E0192">
        <w:rPr>
          <w:rFonts w:eastAsia="Calibri" w:cs="Calibri"/>
          <w:color w:val="000000"/>
          <w:lang w:eastAsia="it-IT"/>
        </w:rPr>
        <w:t>Etason</w:t>
      </w:r>
      <w:proofErr w:type="spellEnd"/>
      <w:r w:rsidR="00062636" w:rsidRPr="003B3BD7">
        <w:rPr>
          <w:rFonts w:eastAsia="Calibri" w:cs="Calibri"/>
          <w:color w:val="000000"/>
          <w:lang w:eastAsia="it-IT"/>
        </w:rPr>
        <w:t xml:space="preserve"> </w:t>
      </w:r>
      <w:r w:rsidRPr="003B3BD7">
        <w:rPr>
          <w:rFonts w:eastAsia="Calibri" w:cs="Calibri"/>
          <w:color w:val="000000"/>
          <w:lang w:eastAsia="it-IT"/>
        </w:rPr>
        <w:t xml:space="preserve">i pazienti devono consultare il foglio illustrativo o contattare </w:t>
      </w:r>
      <w:r w:rsidRPr="00284133">
        <w:rPr>
          <w:rFonts w:eastAsia="Calibri" w:cs="Calibri"/>
          <w:color w:val="000000"/>
          <w:lang w:eastAsia="it-IT"/>
        </w:rPr>
        <w:t>il loro medico</w:t>
      </w:r>
      <w:r w:rsidR="003B3BD7" w:rsidRPr="00284133">
        <w:rPr>
          <w:rFonts w:eastAsia="Calibri" w:cs="Calibri"/>
          <w:color w:val="000000"/>
          <w:lang w:eastAsia="it-IT"/>
        </w:rPr>
        <w:t xml:space="preserve"> il farmacista</w:t>
      </w:r>
      <w:r w:rsidRPr="00284133">
        <w:rPr>
          <w:rFonts w:eastAsia="Calibri" w:cs="Calibri"/>
          <w:color w:val="000000"/>
          <w:lang w:eastAsia="it-IT"/>
        </w:rPr>
        <w:t xml:space="preserve">. </w:t>
      </w:r>
    </w:p>
    <w:p w:rsidR="004241AC" w:rsidRPr="00284133" w:rsidRDefault="004241AC" w:rsidP="0028413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4241AC" w:rsidRPr="00284133" w:rsidRDefault="004241AC" w:rsidP="0028413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4241AC" w:rsidRPr="001E0192" w:rsidRDefault="004241AC" w:rsidP="001E0192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 w:rsidRPr="001E0192">
        <w:rPr>
          <w:rFonts w:eastAsia="Calibri" w:cs="Calibri"/>
          <w:b/>
          <w:bCs/>
          <w:color w:val="000000"/>
          <w:lang w:eastAsia="it-IT"/>
        </w:rPr>
        <w:t xml:space="preserve">1) CHE COS’È </w:t>
      </w:r>
      <w:proofErr w:type="spellStart"/>
      <w:r w:rsidR="001E0192" w:rsidRPr="001E0192">
        <w:rPr>
          <w:rFonts w:eastAsia="Calibri" w:cs="Calibri"/>
          <w:b/>
          <w:bCs/>
          <w:color w:val="000000"/>
          <w:lang w:eastAsia="it-IT"/>
        </w:rPr>
        <w:t>Etason</w:t>
      </w:r>
      <w:proofErr w:type="spellEnd"/>
      <w:r w:rsidR="00E83F8D" w:rsidRPr="001E0192">
        <w:rPr>
          <w:rFonts w:eastAsia="Calibri" w:cs="Calibri"/>
          <w:b/>
          <w:bCs/>
          <w:color w:val="000000"/>
          <w:lang w:eastAsia="it-IT"/>
        </w:rPr>
        <w:t xml:space="preserve"> </w:t>
      </w:r>
      <w:r w:rsidR="001E0192" w:rsidRPr="001E0192">
        <w:rPr>
          <w:rFonts w:eastAsia="Calibri" w:cs="Calibri"/>
          <w:b/>
          <w:bCs/>
          <w:color w:val="000000"/>
          <w:lang w:eastAsia="it-IT"/>
        </w:rPr>
        <w:t>E A COSA SERVE</w:t>
      </w:r>
      <w:r w:rsidRPr="001E0192">
        <w:rPr>
          <w:rFonts w:eastAsia="Calibri" w:cs="Calibri"/>
          <w:b/>
          <w:bCs/>
          <w:color w:val="000000"/>
          <w:lang w:eastAsia="it-IT"/>
        </w:rPr>
        <w:t xml:space="preserve">? </w:t>
      </w:r>
    </w:p>
    <w:p w:rsidR="000E0632" w:rsidRPr="001E0192" w:rsidRDefault="001E0192" w:rsidP="001E0192">
      <w:pPr>
        <w:widowControl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proofErr w:type="spellStart"/>
      <w:r w:rsidRPr="001E0192">
        <w:rPr>
          <w:rFonts w:eastAsia="Calibri" w:cs="Calibri"/>
          <w:bCs/>
          <w:color w:val="000000"/>
          <w:lang w:eastAsia="it-IT"/>
        </w:rPr>
        <w:t>Etason</w:t>
      </w:r>
      <w:proofErr w:type="spellEnd"/>
      <w:r w:rsidR="00E83F8D" w:rsidRPr="001E0192">
        <w:rPr>
          <w:rFonts w:eastAsia="Calibri" w:cs="Calibri"/>
          <w:bCs/>
          <w:color w:val="000000"/>
          <w:lang w:eastAsia="it-IT"/>
        </w:rPr>
        <w:t xml:space="preserve"> </w:t>
      </w:r>
      <w:r w:rsidR="004241AC" w:rsidRPr="001E0192">
        <w:rPr>
          <w:rFonts w:eastAsia="Calibri" w:cs="Calibri"/>
          <w:color w:val="000000"/>
          <w:lang w:eastAsia="it-IT"/>
        </w:rPr>
        <w:t xml:space="preserve">è un medicinale contenente </w:t>
      </w:r>
      <w:r w:rsidR="00062636" w:rsidRPr="001E0192">
        <w:rPr>
          <w:rFonts w:eastAsia="Calibri" w:cs="Calibri"/>
          <w:color w:val="000000"/>
          <w:lang w:eastAsia="it-IT"/>
        </w:rPr>
        <w:t>i</w:t>
      </w:r>
      <w:r w:rsidR="003B3BD7" w:rsidRPr="001E0192">
        <w:rPr>
          <w:rFonts w:eastAsia="Calibri" w:cs="Calibri"/>
          <w:color w:val="000000"/>
          <w:lang w:eastAsia="it-IT"/>
        </w:rPr>
        <w:t>l</w:t>
      </w:r>
      <w:r w:rsidR="004241AC" w:rsidRPr="001E0192">
        <w:rPr>
          <w:rFonts w:eastAsia="Calibri" w:cs="Calibri"/>
          <w:color w:val="000000"/>
          <w:lang w:eastAsia="it-IT"/>
        </w:rPr>
        <w:t xml:space="preserve"> principi</w:t>
      </w:r>
      <w:r w:rsidR="003B3BD7" w:rsidRPr="001E0192">
        <w:rPr>
          <w:rFonts w:eastAsia="Calibri" w:cs="Calibri"/>
          <w:color w:val="000000"/>
          <w:lang w:eastAsia="it-IT"/>
        </w:rPr>
        <w:t>o</w:t>
      </w:r>
      <w:r w:rsidR="004241AC" w:rsidRPr="001E0192">
        <w:rPr>
          <w:rFonts w:eastAsia="Calibri" w:cs="Calibri"/>
          <w:color w:val="000000"/>
          <w:lang w:eastAsia="it-IT"/>
        </w:rPr>
        <w:t xml:space="preserve"> attiv</w:t>
      </w:r>
      <w:r w:rsidR="003B3BD7" w:rsidRPr="001E0192">
        <w:rPr>
          <w:rFonts w:eastAsia="Calibri" w:cs="Calibri"/>
          <w:color w:val="000000"/>
          <w:lang w:eastAsia="it-IT"/>
        </w:rPr>
        <w:t>o</w:t>
      </w:r>
      <w:r w:rsidR="004241AC" w:rsidRPr="001E0192"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Pr="001E0192">
        <w:rPr>
          <w:rFonts w:ascii="Calibri" w:hAnsi="Calibri"/>
          <w:lang w:eastAsia="it-IT"/>
        </w:rPr>
        <w:t>betametasone</w:t>
      </w:r>
      <w:proofErr w:type="spellEnd"/>
      <w:r w:rsidR="003B3BD7" w:rsidRPr="001E0192">
        <w:rPr>
          <w:rFonts w:ascii="Calibri" w:hAnsi="Calibri"/>
          <w:lang w:eastAsia="it-IT"/>
        </w:rPr>
        <w:t xml:space="preserve"> </w:t>
      </w:r>
      <w:r w:rsidR="000E0632" w:rsidRPr="001E0192">
        <w:rPr>
          <w:rFonts w:eastAsia="Calibri" w:cs="Calibri"/>
          <w:color w:val="000000"/>
          <w:lang w:eastAsia="it-IT"/>
        </w:rPr>
        <w:t xml:space="preserve">ed </w:t>
      </w:r>
      <w:r w:rsidR="004241AC" w:rsidRPr="001E0192">
        <w:rPr>
          <w:rFonts w:eastAsia="Calibri" w:cs="Calibri"/>
          <w:color w:val="000000"/>
          <w:lang w:eastAsia="it-IT"/>
        </w:rPr>
        <w:t xml:space="preserve">è disponibile </w:t>
      </w:r>
      <w:r w:rsidR="003B3BD7" w:rsidRPr="001E0192">
        <w:rPr>
          <w:rFonts w:eastAsia="Calibri" w:cs="Calibri"/>
          <w:color w:val="000000"/>
          <w:lang w:eastAsia="it-IT"/>
        </w:rPr>
        <w:t xml:space="preserve">in </w:t>
      </w:r>
      <w:r w:rsidRPr="001E0192">
        <w:rPr>
          <w:rFonts w:eastAsia="Calibri" w:cs="Calibri"/>
          <w:color w:val="000000"/>
          <w:lang w:eastAsia="it-IT"/>
        </w:rPr>
        <w:t xml:space="preserve">compresse effervescenti </w:t>
      </w:r>
      <w:r w:rsidR="00BB35A8">
        <w:rPr>
          <w:rFonts w:eastAsia="Calibri" w:cs="Calibri"/>
          <w:color w:val="000000"/>
          <w:lang w:eastAsia="it-IT"/>
        </w:rPr>
        <w:t>da</w:t>
      </w:r>
      <w:r w:rsidR="003B3BD7" w:rsidRPr="001E0192">
        <w:rPr>
          <w:rFonts w:eastAsia="Calibri" w:cs="Calibri"/>
          <w:color w:val="000000"/>
          <w:lang w:eastAsia="it-IT"/>
        </w:rPr>
        <w:t xml:space="preserve"> </w:t>
      </w:r>
      <w:r w:rsidRPr="001E0192">
        <w:rPr>
          <w:rFonts w:eastAsia="Calibri" w:cs="Calibri"/>
          <w:color w:val="000000"/>
          <w:lang w:eastAsia="it-IT"/>
        </w:rPr>
        <w:t>0,5 mg e 1</w:t>
      </w:r>
      <w:r w:rsidR="00284133" w:rsidRPr="001E0192">
        <w:rPr>
          <w:rFonts w:eastAsia="Calibri" w:cs="Calibri"/>
          <w:color w:val="000000"/>
          <w:lang w:eastAsia="it-IT"/>
        </w:rPr>
        <w:t xml:space="preserve"> mg </w:t>
      </w:r>
      <w:r w:rsidR="003B3BD7" w:rsidRPr="001E0192">
        <w:rPr>
          <w:rFonts w:eastAsia="Calibri" w:cs="Calibri"/>
          <w:color w:val="000000"/>
          <w:lang w:eastAsia="it-IT"/>
        </w:rPr>
        <w:t>di principio attivo</w:t>
      </w:r>
      <w:r w:rsidR="000E0632" w:rsidRPr="001E0192">
        <w:rPr>
          <w:rFonts w:eastAsia="Calibri" w:cs="Calibri"/>
          <w:color w:val="000000"/>
          <w:lang w:eastAsia="it-IT"/>
        </w:rPr>
        <w:t>.</w:t>
      </w:r>
    </w:p>
    <w:p w:rsidR="004B1E51" w:rsidRPr="001E0192" w:rsidRDefault="001E0192" w:rsidP="001E0192">
      <w:pPr>
        <w:widowControl w:val="0"/>
        <w:spacing w:after="0" w:line="240" w:lineRule="auto"/>
        <w:jc w:val="both"/>
      </w:pPr>
      <w:proofErr w:type="spellStart"/>
      <w:r w:rsidRPr="001E0192">
        <w:rPr>
          <w:rFonts w:eastAsia="Calibri" w:cs="Calibri"/>
          <w:color w:val="000000"/>
          <w:lang w:eastAsia="it-IT"/>
        </w:rPr>
        <w:t>Etason</w:t>
      </w:r>
      <w:proofErr w:type="spellEnd"/>
      <w:r w:rsidR="004B1E51" w:rsidRPr="001E0192">
        <w:rPr>
          <w:rFonts w:eastAsia="Calibri" w:cs="Calibri"/>
          <w:color w:val="000000"/>
          <w:lang w:eastAsia="it-IT"/>
        </w:rPr>
        <w:t xml:space="preserve"> è un “medicinale generico”, cioè è analogo ad un “medicinale di riferimento”, già autorizzato in Italia, </w:t>
      </w:r>
      <w:proofErr w:type="spellStart"/>
      <w:r w:rsidRPr="001E0192">
        <w:rPr>
          <w:rFonts w:eastAsia="Calibri" w:cs="Calibri"/>
          <w:color w:val="000000"/>
          <w:lang w:eastAsia="it-IT"/>
        </w:rPr>
        <w:t>Bentelan</w:t>
      </w:r>
      <w:proofErr w:type="spellEnd"/>
      <w:r w:rsidR="004B1E51" w:rsidRPr="001E0192">
        <w:rPr>
          <w:rFonts w:eastAsia="Calibri" w:cs="Calibri"/>
          <w:color w:val="000000"/>
          <w:lang w:eastAsia="it-IT"/>
        </w:rPr>
        <w:t>.</w:t>
      </w:r>
    </w:p>
    <w:p w:rsidR="001E0192" w:rsidRPr="001E0192" w:rsidRDefault="001E0192" w:rsidP="001E0192">
      <w:pPr>
        <w:tabs>
          <w:tab w:val="left" w:pos="426"/>
          <w:tab w:val="left" w:pos="1152"/>
          <w:tab w:val="left" w:pos="5472"/>
          <w:tab w:val="left" w:pos="6912"/>
          <w:tab w:val="left" w:pos="11088"/>
          <w:tab w:val="right" w:pos="17136"/>
        </w:tabs>
        <w:spacing w:after="0" w:line="240" w:lineRule="auto"/>
        <w:rPr>
          <w:rFonts w:ascii="Calibri" w:hAnsi="Calibri"/>
        </w:rPr>
      </w:pPr>
      <w:proofErr w:type="spellStart"/>
      <w:r w:rsidRPr="001E0192">
        <w:rPr>
          <w:rFonts w:eastAsia="Calibri" w:cs="Calibri"/>
          <w:color w:val="000000"/>
          <w:lang w:eastAsia="it-IT"/>
        </w:rPr>
        <w:t>Etason</w:t>
      </w:r>
      <w:proofErr w:type="spellEnd"/>
      <w:r w:rsidR="003B3BD7" w:rsidRPr="001E0192">
        <w:rPr>
          <w:rFonts w:eastAsia="Calibri" w:cs="Calibri"/>
          <w:color w:val="000000"/>
          <w:lang w:eastAsia="it-IT"/>
        </w:rPr>
        <w:t xml:space="preserve"> è utilizzato </w:t>
      </w:r>
      <w:r w:rsidR="00284133" w:rsidRPr="001E0192">
        <w:rPr>
          <w:rFonts w:ascii="Calibri" w:eastAsia="Calibri" w:hAnsi="Calibri" w:cs="Times New Roman"/>
        </w:rPr>
        <w:t xml:space="preserve">per il trattamento </w:t>
      </w:r>
      <w:r w:rsidRPr="001E0192">
        <w:rPr>
          <w:rFonts w:ascii="Calibri" w:hAnsi="Calibri"/>
        </w:rPr>
        <w:t>di:</w:t>
      </w:r>
    </w:p>
    <w:p w:rsidR="001E0192" w:rsidRPr="001E0192" w:rsidRDefault="001E0192" w:rsidP="001E0192">
      <w:pPr>
        <w:numPr>
          <w:ilvl w:val="0"/>
          <w:numId w:val="4"/>
        </w:numPr>
        <w:tabs>
          <w:tab w:val="left" w:pos="360"/>
          <w:tab w:val="left" w:pos="709"/>
          <w:tab w:val="left" w:pos="6912"/>
          <w:tab w:val="left" w:pos="11088"/>
          <w:tab w:val="right" w:pos="17136"/>
        </w:tabs>
        <w:spacing w:after="0" w:line="240" w:lineRule="auto"/>
        <w:ind w:hanging="214"/>
        <w:jc w:val="both"/>
        <w:rPr>
          <w:rFonts w:ascii="Calibri" w:hAnsi="Calibri"/>
        </w:rPr>
      </w:pPr>
      <w:r w:rsidRPr="001E0192">
        <w:rPr>
          <w:rFonts w:ascii="Calibri" w:hAnsi="Calibri"/>
        </w:rPr>
        <w:t xml:space="preserve">asma bronchiale; </w:t>
      </w:r>
    </w:p>
    <w:p w:rsidR="001E0192" w:rsidRPr="001E0192" w:rsidRDefault="001E0192" w:rsidP="001E0192">
      <w:pPr>
        <w:numPr>
          <w:ilvl w:val="0"/>
          <w:numId w:val="4"/>
        </w:numPr>
        <w:tabs>
          <w:tab w:val="left" w:pos="360"/>
          <w:tab w:val="left" w:pos="720"/>
          <w:tab w:val="left" w:pos="1152"/>
          <w:tab w:val="left" w:pos="6912"/>
          <w:tab w:val="left" w:pos="11088"/>
          <w:tab w:val="right" w:pos="17136"/>
        </w:tabs>
        <w:spacing w:after="0" w:line="240" w:lineRule="auto"/>
        <w:ind w:hanging="214"/>
        <w:jc w:val="both"/>
        <w:rPr>
          <w:rFonts w:ascii="Calibri" w:hAnsi="Calibri"/>
        </w:rPr>
      </w:pPr>
      <w:r>
        <w:rPr>
          <w:rFonts w:ascii="Calibri" w:hAnsi="Calibri"/>
        </w:rPr>
        <w:t>patologie allergiche</w:t>
      </w:r>
      <w:r w:rsidRPr="001E0192">
        <w:rPr>
          <w:rFonts w:ascii="Calibri" w:hAnsi="Calibri"/>
        </w:rPr>
        <w:t xml:space="preserve"> gravi; </w:t>
      </w:r>
    </w:p>
    <w:p w:rsidR="001E0192" w:rsidRPr="001E0192" w:rsidRDefault="001E0192" w:rsidP="001E0192">
      <w:pPr>
        <w:numPr>
          <w:ilvl w:val="0"/>
          <w:numId w:val="4"/>
        </w:numPr>
        <w:tabs>
          <w:tab w:val="left" w:pos="360"/>
          <w:tab w:val="left" w:pos="720"/>
          <w:tab w:val="left" w:pos="1152"/>
          <w:tab w:val="left" w:pos="6912"/>
          <w:tab w:val="left" w:pos="11088"/>
          <w:tab w:val="right" w:pos="17136"/>
        </w:tabs>
        <w:spacing w:after="0" w:line="240" w:lineRule="auto"/>
        <w:ind w:hanging="214"/>
        <w:jc w:val="both"/>
        <w:rPr>
          <w:rFonts w:ascii="Calibri" w:hAnsi="Calibri"/>
        </w:rPr>
      </w:pPr>
      <w:r w:rsidRPr="001E0192">
        <w:rPr>
          <w:rFonts w:ascii="Calibri" w:hAnsi="Calibri"/>
        </w:rPr>
        <w:t xml:space="preserve">artrite reumatoide; </w:t>
      </w:r>
    </w:p>
    <w:p w:rsidR="001E0192" w:rsidRPr="001E0192" w:rsidRDefault="001E0192" w:rsidP="001E0192">
      <w:pPr>
        <w:numPr>
          <w:ilvl w:val="0"/>
          <w:numId w:val="4"/>
        </w:numPr>
        <w:tabs>
          <w:tab w:val="left" w:pos="360"/>
          <w:tab w:val="left" w:pos="720"/>
          <w:tab w:val="left" w:pos="1152"/>
          <w:tab w:val="left" w:pos="6912"/>
          <w:tab w:val="left" w:pos="11088"/>
          <w:tab w:val="right" w:pos="17136"/>
        </w:tabs>
        <w:spacing w:after="0" w:line="240" w:lineRule="auto"/>
        <w:ind w:hanging="214"/>
        <w:jc w:val="both"/>
        <w:rPr>
          <w:rFonts w:ascii="Calibri" w:hAnsi="Calibri"/>
        </w:rPr>
      </w:pPr>
      <w:r>
        <w:rPr>
          <w:rFonts w:ascii="Calibri" w:hAnsi="Calibri"/>
        </w:rPr>
        <w:t>patologie del collageno</w:t>
      </w:r>
      <w:r w:rsidRPr="001E0192">
        <w:rPr>
          <w:rFonts w:ascii="Calibri" w:hAnsi="Calibri"/>
        </w:rPr>
        <w:t xml:space="preserve">; </w:t>
      </w:r>
    </w:p>
    <w:p w:rsidR="001E0192" w:rsidRPr="001E0192" w:rsidRDefault="001E0192" w:rsidP="001E0192">
      <w:pPr>
        <w:numPr>
          <w:ilvl w:val="0"/>
          <w:numId w:val="4"/>
        </w:numPr>
        <w:tabs>
          <w:tab w:val="left" w:pos="360"/>
          <w:tab w:val="left" w:pos="720"/>
          <w:tab w:val="left" w:pos="1152"/>
          <w:tab w:val="left" w:pos="6912"/>
          <w:tab w:val="left" w:pos="11088"/>
          <w:tab w:val="right" w:pos="17136"/>
        </w:tabs>
        <w:spacing w:after="0" w:line="240" w:lineRule="auto"/>
        <w:ind w:hanging="214"/>
        <w:jc w:val="both"/>
        <w:rPr>
          <w:rFonts w:ascii="Calibri" w:hAnsi="Calibri"/>
        </w:rPr>
      </w:pPr>
      <w:r w:rsidRPr="001E0192">
        <w:rPr>
          <w:rFonts w:ascii="Calibri" w:hAnsi="Calibri"/>
        </w:rPr>
        <w:t xml:space="preserve">dermatosi infiammatorie; </w:t>
      </w:r>
    </w:p>
    <w:p w:rsidR="001E0192" w:rsidRPr="001E0192" w:rsidRDefault="001E0192" w:rsidP="001E0192">
      <w:pPr>
        <w:pStyle w:val="Corpodeltesto2"/>
        <w:numPr>
          <w:ilvl w:val="0"/>
          <w:numId w:val="4"/>
        </w:numPr>
        <w:tabs>
          <w:tab w:val="left" w:pos="360"/>
          <w:tab w:val="left" w:pos="709"/>
          <w:tab w:val="left" w:pos="11088"/>
          <w:tab w:val="right" w:pos="17136"/>
        </w:tabs>
        <w:spacing w:after="0" w:line="240" w:lineRule="auto"/>
        <w:ind w:hanging="214"/>
        <w:rPr>
          <w:rFonts w:ascii="Calibri" w:hAnsi="Calibri"/>
          <w:sz w:val="22"/>
          <w:szCs w:val="22"/>
        </w:rPr>
      </w:pPr>
      <w:r w:rsidRPr="001E0192">
        <w:rPr>
          <w:rFonts w:ascii="Calibri" w:hAnsi="Calibri"/>
          <w:sz w:val="22"/>
          <w:szCs w:val="22"/>
        </w:rPr>
        <w:t>neoplasie specialmente a carico del tessuto linfatico (</w:t>
      </w:r>
      <w:proofErr w:type="spellStart"/>
      <w:r w:rsidRPr="001E0192">
        <w:rPr>
          <w:rFonts w:ascii="Calibri" w:hAnsi="Calibri"/>
          <w:sz w:val="22"/>
          <w:szCs w:val="22"/>
        </w:rPr>
        <w:t>emolinfopatie</w:t>
      </w:r>
      <w:proofErr w:type="spellEnd"/>
      <w:r w:rsidRPr="001E0192">
        <w:rPr>
          <w:rFonts w:ascii="Calibri" w:hAnsi="Calibri"/>
          <w:sz w:val="22"/>
          <w:szCs w:val="22"/>
        </w:rPr>
        <w:t xml:space="preserve"> maligne acute e croniche, morbo di </w:t>
      </w:r>
      <w:proofErr w:type="spellStart"/>
      <w:r w:rsidRPr="001E0192">
        <w:rPr>
          <w:rFonts w:ascii="Calibri" w:hAnsi="Calibri"/>
          <w:sz w:val="22"/>
          <w:szCs w:val="22"/>
        </w:rPr>
        <w:t>Hodgkin</w:t>
      </w:r>
      <w:proofErr w:type="spellEnd"/>
      <w:r w:rsidRPr="001E0192">
        <w:rPr>
          <w:rFonts w:ascii="Calibri" w:hAnsi="Calibri"/>
          <w:sz w:val="22"/>
          <w:szCs w:val="22"/>
        </w:rPr>
        <w:t xml:space="preserve">); </w:t>
      </w:r>
    </w:p>
    <w:p w:rsidR="001E0192" w:rsidRPr="001E0192" w:rsidRDefault="001E0192" w:rsidP="001E0192">
      <w:pPr>
        <w:numPr>
          <w:ilvl w:val="0"/>
          <w:numId w:val="4"/>
        </w:numPr>
        <w:tabs>
          <w:tab w:val="left" w:pos="360"/>
          <w:tab w:val="left" w:pos="426"/>
          <w:tab w:val="left" w:pos="709"/>
          <w:tab w:val="left" w:pos="5472"/>
          <w:tab w:val="left" w:pos="6912"/>
          <w:tab w:val="left" w:pos="11088"/>
          <w:tab w:val="right" w:pos="17136"/>
        </w:tabs>
        <w:spacing w:after="0" w:line="240" w:lineRule="auto"/>
        <w:ind w:hanging="214"/>
        <w:jc w:val="both"/>
        <w:rPr>
          <w:rFonts w:ascii="Calibri" w:hAnsi="Calibri"/>
        </w:rPr>
      </w:pPr>
      <w:r w:rsidRPr="001E0192">
        <w:rPr>
          <w:rFonts w:ascii="Calibri" w:hAnsi="Calibri"/>
        </w:rPr>
        <w:t>sindrome nefrosica</w:t>
      </w:r>
      <w:r>
        <w:rPr>
          <w:rFonts w:ascii="Calibri" w:hAnsi="Calibri"/>
        </w:rPr>
        <w:t xml:space="preserve"> (alterazione dei glomeruli renali)</w:t>
      </w:r>
      <w:r w:rsidRPr="001E0192">
        <w:rPr>
          <w:rFonts w:ascii="Calibri" w:hAnsi="Calibri"/>
        </w:rPr>
        <w:t>;</w:t>
      </w:r>
    </w:p>
    <w:p w:rsidR="001E0192" w:rsidRPr="001E0192" w:rsidRDefault="001E0192" w:rsidP="001E0192">
      <w:pPr>
        <w:numPr>
          <w:ilvl w:val="0"/>
          <w:numId w:val="4"/>
        </w:numPr>
        <w:tabs>
          <w:tab w:val="left" w:pos="360"/>
          <w:tab w:val="left" w:pos="426"/>
          <w:tab w:val="left" w:pos="1152"/>
          <w:tab w:val="left" w:pos="5472"/>
          <w:tab w:val="left" w:pos="6912"/>
          <w:tab w:val="left" w:pos="11088"/>
          <w:tab w:val="right" w:pos="17136"/>
        </w:tabs>
        <w:spacing w:after="0" w:line="240" w:lineRule="auto"/>
        <w:ind w:hanging="214"/>
        <w:jc w:val="both"/>
        <w:rPr>
          <w:rFonts w:ascii="Calibri" w:hAnsi="Calibri"/>
        </w:rPr>
      </w:pPr>
      <w:r w:rsidRPr="001E0192">
        <w:rPr>
          <w:rFonts w:ascii="Calibri" w:hAnsi="Calibri"/>
        </w:rPr>
        <w:t>colite ulcerosa;</w:t>
      </w:r>
    </w:p>
    <w:p w:rsidR="001E0192" w:rsidRPr="001E0192" w:rsidRDefault="001E0192" w:rsidP="001E0192">
      <w:pPr>
        <w:numPr>
          <w:ilvl w:val="0"/>
          <w:numId w:val="4"/>
        </w:numPr>
        <w:tabs>
          <w:tab w:val="left" w:pos="360"/>
          <w:tab w:val="left" w:pos="426"/>
          <w:tab w:val="left" w:pos="1152"/>
          <w:tab w:val="left" w:pos="5472"/>
          <w:tab w:val="left" w:pos="6912"/>
          <w:tab w:val="left" w:pos="11088"/>
          <w:tab w:val="right" w:pos="17136"/>
        </w:tabs>
        <w:spacing w:after="0" w:line="240" w:lineRule="auto"/>
        <w:ind w:hanging="214"/>
        <w:jc w:val="both"/>
        <w:rPr>
          <w:rFonts w:ascii="Calibri" w:hAnsi="Calibri"/>
        </w:rPr>
      </w:pPr>
      <w:r w:rsidRPr="001E0192">
        <w:rPr>
          <w:rFonts w:ascii="Calibri" w:hAnsi="Calibri"/>
        </w:rPr>
        <w:t xml:space="preserve">ileite segmentaria (sindrome di </w:t>
      </w:r>
      <w:proofErr w:type="spellStart"/>
      <w:r w:rsidRPr="001E0192">
        <w:rPr>
          <w:rFonts w:ascii="Calibri" w:hAnsi="Calibri"/>
        </w:rPr>
        <w:t>Crohn</w:t>
      </w:r>
      <w:proofErr w:type="spellEnd"/>
      <w:r w:rsidRPr="001E0192">
        <w:rPr>
          <w:rFonts w:ascii="Calibri" w:hAnsi="Calibri"/>
        </w:rPr>
        <w:t>);</w:t>
      </w:r>
    </w:p>
    <w:p w:rsidR="001E0192" w:rsidRPr="001E0192" w:rsidRDefault="001E0192" w:rsidP="001E0192">
      <w:pPr>
        <w:numPr>
          <w:ilvl w:val="0"/>
          <w:numId w:val="4"/>
        </w:numPr>
        <w:tabs>
          <w:tab w:val="left" w:pos="360"/>
          <w:tab w:val="left" w:pos="426"/>
          <w:tab w:val="left" w:pos="1152"/>
          <w:tab w:val="left" w:pos="5472"/>
          <w:tab w:val="left" w:pos="6912"/>
          <w:tab w:val="left" w:pos="11088"/>
          <w:tab w:val="right" w:pos="17136"/>
        </w:tabs>
        <w:spacing w:after="0" w:line="240" w:lineRule="auto"/>
        <w:ind w:hanging="214"/>
        <w:jc w:val="both"/>
        <w:rPr>
          <w:rFonts w:ascii="Calibri" w:hAnsi="Calibri"/>
        </w:rPr>
      </w:pPr>
      <w:r w:rsidRPr="001E0192">
        <w:rPr>
          <w:rFonts w:ascii="Calibri" w:hAnsi="Calibri"/>
        </w:rPr>
        <w:t>pemfigo</w:t>
      </w:r>
      <w:r>
        <w:rPr>
          <w:rFonts w:ascii="Calibri" w:hAnsi="Calibri"/>
        </w:rPr>
        <w:t xml:space="preserve"> (malattia autoimmune della cute)</w:t>
      </w:r>
      <w:r w:rsidRPr="001E0192">
        <w:rPr>
          <w:rFonts w:ascii="Calibri" w:hAnsi="Calibri"/>
        </w:rPr>
        <w:t>;</w:t>
      </w:r>
    </w:p>
    <w:p w:rsidR="001E0192" w:rsidRPr="001E0192" w:rsidRDefault="001E0192" w:rsidP="001E0192">
      <w:pPr>
        <w:numPr>
          <w:ilvl w:val="0"/>
          <w:numId w:val="4"/>
        </w:numPr>
        <w:tabs>
          <w:tab w:val="left" w:pos="360"/>
          <w:tab w:val="left" w:pos="426"/>
          <w:tab w:val="left" w:pos="1152"/>
          <w:tab w:val="left" w:pos="5472"/>
          <w:tab w:val="left" w:pos="6912"/>
          <w:tab w:val="left" w:pos="11088"/>
          <w:tab w:val="right" w:pos="17136"/>
        </w:tabs>
        <w:spacing w:after="0" w:line="240" w:lineRule="auto"/>
        <w:ind w:hanging="214"/>
        <w:jc w:val="both"/>
        <w:rPr>
          <w:rFonts w:ascii="Calibri" w:hAnsi="Calibri"/>
        </w:rPr>
      </w:pPr>
      <w:r>
        <w:rPr>
          <w:rFonts w:ascii="Calibri" w:hAnsi="Calibri"/>
        </w:rPr>
        <w:t xml:space="preserve">sarcoidosi, </w:t>
      </w:r>
      <w:r w:rsidRPr="001E0192">
        <w:rPr>
          <w:rFonts w:ascii="Calibri" w:hAnsi="Calibri"/>
        </w:rPr>
        <w:t xml:space="preserve">specialmente </w:t>
      </w:r>
      <w:proofErr w:type="spellStart"/>
      <w:r w:rsidRPr="001E0192">
        <w:rPr>
          <w:rFonts w:ascii="Calibri" w:hAnsi="Calibri"/>
        </w:rPr>
        <w:t>ipercalcemica</w:t>
      </w:r>
      <w:proofErr w:type="spellEnd"/>
      <w:r>
        <w:rPr>
          <w:rFonts w:ascii="Calibri" w:hAnsi="Calibri"/>
        </w:rPr>
        <w:t xml:space="preserve"> (malattia del tessuto connettivo)</w:t>
      </w:r>
      <w:r w:rsidRPr="001E0192">
        <w:rPr>
          <w:rFonts w:ascii="Calibri" w:hAnsi="Calibri"/>
        </w:rPr>
        <w:t>;</w:t>
      </w:r>
    </w:p>
    <w:p w:rsidR="001E0192" w:rsidRPr="001E0192" w:rsidRDefault="001E0192" w:rsidP="001E0192">
      <w:pPr>
        <w:numPr>
          <w:ilvl w:val="0"/>
          <w:numId w:val="4"/>
        </w:numPr>
        <w:tabs>
          <w:tab w:val="left" w:pos="360"/>
          <w:tab w:val="left" w:pos="426"/>
          <w:tab w:val="left" w:pos="1152"/>
          <w:tab w:val="left" w:pos="5472"/>
          <w:tab w:val="left" w:pos="6912"/>
          <w:tab w:val="left" w:pos="11088"/>
          <w:tab w:val="right" w:pos="17136"/>
        </w:tabs>
        <w:spacing w:after="0" w:line="240" w:lineRule="auto"/>
        <w:ind w:hanging="214"/>
        <w:jc w:val="both"/>
        <w:rPr>
          <w:rFonts w:ascii="Calibri" w:hAnsi="Calibri"/>
        </w:rPr>
      </w:pPr>
      <w:r w:rsidRPr="001E0192">
        <w:rPr>
          <w:rFonts w:ascii="Calibri" w:hAnsi="Calibri"/>
        </w:rPr>
        <w:t>cardite reumatica</w:t>
      </w:r>
      <w:r>
        <w:rPr>
          <w:rFonts w:ascii="Calibri" w:hAnsi="Calibri"/>
        </w:rPr>
        <w:t xml:space="preserve"> (infiammazione del cuore causata da malattia reumatica)</w:t>
      </w:r>
      <w:r w:rsidRPr="001E0192">
        <w:rPr>
          <w:rFonts w:ascii="Calibri" w:hAnsi="Calibri"/>
        </w:rPr>
        <w:t>;</w:t>
      </w:r>
    </w:p>
    <w:p w:rsidR="001E0192" w:rsidRPr="001E0192" w:rsidRDefault="001E0192" w:rsidP="001E0192">
      <w:pPr>
        <w:numPr>
          <w:ilvl w:val="0"/>
          <w:numId w:val="4"/>
        </w:numPr>
        <w:tabs>
          <w:tab w:val="left" w:pos="360"/>
          <w:tab w:val="left" w:pos="426"/>
          <w:tab w:val="left" w:pos="1152"/>
          <w:tab w:val="left" w:pos="5472"/>
          <w:tab w:val="left" w:pos="6912"/>
          <w:tab w:val="left" w:pos="11088"/>
          <w:tab w:val="right" w:pos="17136"/>
        </w:tabs>
        <w:spacing w:after="0" w:line="240" w:lineRule="auto"/>
        <w:ind w:hanging="214"/>
        <w:jc w:val="both"/>
        <w:rPr>
          <w:rFonts w:ascii="Calibri" w:eastAsia="Calibri" w:hAnsi="Calibri" w:cs="Times New Roman"/>
        </w:rPr>
      </w:pPr>
      <w:r w:rsidRPr="001E0192">
        <w:rPr>
          <w:rFonts w:ascii="Calibri" w:hAnsi="Calibri"/>
        </w:rPr>
        <w:t>spondilite an</w:t>
      </w:r>
      <w:r w:rsidRPr="001E0192">
        <w:rPr>
          <w:rFonts w:ascii="Calibri" w:hAnsi="Calibri"/>
        </w:rPr>
        <w:softHyphen/>
        <w:t>chilosante;</w:t>
      </w:r>
    </w:p>
    <w:p w:rsidR="00284133" w:rsidRPr="001E0192" w:rsidRDefault="001E0192" w:rsidP="001E0192">
      <w:pPr>
        <w:numPr>
          <w:ilvl w:val="0"/>
          <w:numId w:val="4"/>
        </w:numPr>
        <w:tabs>
          <w:tab w:val="left" w:pos="360"/>
          <w:tab w:val="left" w:pos="426"/>
          <w:tab w:val="left" w:pos="1152"/>
          <w:tab w:val="left" w:pos="5472"/>
          <w:tab w:val="left" w:pos="6912"/>
          <w:tab w:val="left" w:pos="11088"/>
          <w:tab w:val="right" w:pos="17136"/>
        </w:tabs>
        <w:spacing w:after="0" w:line="240" w:lineRule="auto"/>
        <w:ind w:hanging="214"/>
        <w:jc w:val="both"/>
        <w:rPr>
          <w:rFonts w:ascii="Calibri" w:eastAsia="Calibri" w:hAnsi="Calibri" w:cs="Times New Roman"/>
        </w:rPr>
      </w:pPr>
      <w:r w:rsidRPr="001E0192">
        <w:rPr>
          <w:rFonts w:ascii="Calibri" w:hAnsi="Calibri"/>
        </w:rPr>
        <w:t xml:space="preserve">emopatie </w:t>
      </w:r>
      <w:r>
        <w:rPr>
          <w:rFonts w:ascii="Calibri" w:hAnsi="Calibri"/>
        </w:rPr>
        <w:t>(malattie delle cellule del sangue), come</w:t>
      </w:r>
      <w:r w:rsidRPr="001E0192">
        <w:rPr>
          <w:rFonts w:ascii="Calibri" w:hAnsi="Calibri"/>
        </w:rPr>
        <w:t xml:space="preserve"> anemia emolitica, agranuloci</w:t>
      </w:r>
      <w:r w:rsidRPr="001E0192">
        <w:rPr>
          <w:rFonts w:ascii="Calibri" w:hAnsi="Calibri"/>
        </w:rPr>
        <w:softHyphen/>
        <w:t xml:space="preserve">tosi e porpora </w:t>
      </w:r>
      <w:proofErr w:type="spellStart"/>
      <w:r w:rsidRPr="001E0192">
        <w:rPr>
          <w:rFonts w:ascii="Calibri" w:hAnsi="Calibri"/>
        </w:rPr>
        <w:t>trombocitopenica</w:t>
      </w:r>
      <w:proofErr w:type="spellEnd"/>
      <w:r w:rsidR="00284133" w:rsidRPr="001E0192">
        <w:rPr>
          <w:rFonts w:ascii="Calibri" w:eastAsia="Calibri" w:hAnsi="Calibri" w:cs="Times New Roman"/>
        </w:rPr>
        <w:t>.</w:t>
      </w:r>
    </w:p>
    <w:p w:rsidR="004241AC" w:rsidRPr="001E0192" w:rsidRDefault="004241AC" w:rsidP="001E0192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color w:val="000000"/>
          <w:lang w:eastAsia="it-IT"/>
        </w:rPr>
      </w:pPr>
    </w:p>
    <w:p w:rsidR="00E83F8D" w:rsidRPr="00350ECC" w:rsidRDefault="00E83F8D" w:rsidP="00350EC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color w:val="000000"/>
          <w:lang w:eastAsia="it-IT"/>
        </w:rPr>
      </w:pPr>
    </w:p>
    <w:p w:rsidR="004241AC" w:rsidRPr="00350ECC" w:rsidRDefault="004241AC" w:rsidP="00350EC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 w:rsidRPr="00350ECC">
        <w:rPr>
          <w:rFonts w:eastAsia="Calibri" w:cs="Calibri"/>
          <w:b/>
          <w:bCs/>
          <w:color w:val="000000"/>
          <w:lang w:eastAsia="it-IT"/>
        </w:rPr>
        <w:t xml:space="preserve">2) COME E’ PRESCRITTO/USATO </w:t>
      </w:r>
      <w:proofErr w:type="spellStart"/>
      <w:r w:rsidR="001E0192" w:rsidRPr="00350ECC">
        <w:rPr>
          <w:rFonts w:eastAsia="Calibri" w:cs="Calibri"/>
          <w:b/>
          <w:bCs/>
          <w:color w:val="000000"/>
          <w:lang w:eastAsia="it-IT"/>
        </w:rPr>
        <w:t>Etason</w:t>
      </w:r>
      <w:proofErr w:type="spellEnd"/>
      <w:r w:rsidRPr="00350ECC">
        <w:rPr>
          <w:rFonts w:eastAsia="Calibri" w:cs="Calibri"/>
          <w:b/>
          <w:bCs/>
          <w:color w:val="000000"/>
          <w:lang w:eastAsia="it-IT"/>
        </w:rPr>
        <w:t>?</w:t>
      </w:r>
    </w:p>
    <w:p w:rsidR="003B3BD7" w:rsidRPr="00350ECC" w:rsidRDefault="001E0192" w:rsidP="00350EC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proofErr w:type="spellStart"/>
      <w:r w:rsidRPr="00350ECC">
        <w:rPr>
          <w:rFonts w:eastAsia="Calibri" w:cs="Calibri"/>
          <w:color w:val="000000"/>
          <w:lang w:eastAsia="it-IT"/>
        </w:rPr>
        <w:t>Etason</w:t>
      </w:r>
      <w:proofErr w:type="spellEnd"/>
      <w:r w:rsidR="00284133" w:rsidRPr="00350ECC">
        <w:rPr>
          <w:rFonts w:eastAsia="Calibri" w:cs="Calibri"/>
          <w:color w:val="000000"/>
          <w:lang w:eastAsia="it-IT"/>
        </w:rPr>
        <w:t xml:space="preserve"> </w:t>
      </w:r>
      <w:r w:rsidR="005658C4" w:rsidRPr="00350ECC">
        <w:rPr>
          <w:rFonts w:eastAsia="Calibri" w:cs="Calibri"/>
          <w:color w:val="000000"/>
          <w:lang w:eastAsia="it-IT"/>
        </w:rPr>
        <w:t>può essere ottenuto solo dietro prescrizione da parte del medico (ricetta ripetibile).</w:t>
      </w:r>
    </w:p>
    <w:p w:rsidR="00785B6C" w:rsidRPr="00350ECC" w:rsidRDefault="00284133" w:rsidP="00350ECC">
      <w:pPr>
        <w:spacing w:after="0" w:line="240" w:lineRule="auto"/>
        <w:jc w:val="both"/>
        <w:rPr>
          <w:rFonts w:ascii="Calibri" w:hAnsi="Calibri"/>
          <w:lang w:eastAsia="it-IT"/>
        </w:rPr>
      </w:pPr>
      <w:r w:rsidRPr="00350ECC">
        <w:rPr>
          <w:rFonts w:ascii="Calibri" w:hAnsi="Calibri"/>
          <w:lang w:eastAsia="it-IT"/>
        </w:rPr>
        <w:t>La do</w:t>
      </w:r>
      <w:r w:rsidR="00AD1A27" w:rsidRPr="00350ECC">
        <w:rPr>
          <w:rFonts w:ascii="Calibri" w:hAnsi="Calibri"/>
          <w:lang w:eastAsia="it-IT"/>
        </w:rPr>
        <w:t>se raccomandata per gli adulti varia da 1 mg fino a 4 mg al giorno a seconda della patologia, delle condizioni cliniche del paziente, dello stato evolutivo della malattia</w:t>
      </w:r>
      <w:r w:rsidRPr="00350ECC">
        <w:rPr>
          <w:rFonts w:ascii="Calibri" w:hAnsi="Calibri"/>
          <w:lang w:eastAsia="it-IT"/>
        </w:rPr>
        <w:t>; l</w:t>
      </w:r>
      <w:r w:rsidR="00224F2E" w:rsidRPr="00350ECC">
        <w:rPr>
          <w:rFonts w:ascii="Calibri" w:hAnsi="Calibri"/>
          <w:lang w:eastAsia="it-IT"/>
        </w:rPr>
        <w:t>e</w:t>
      </w:r>
      <w:r w:rsidRPr="00350ECC">
        <w:rPr>
          <w:rFonts w:ascii="Calibri" w:hAnsi="Calibri"/>
          <w:lang w:eastAsia="it-IT"/>
        </w:rPr>
        <w:t xml:space="preserve"> dos</w:t>
      </w:r>
      <w:r w:rsidR="00224F2E" w:rsidRPr="00350ECC">
        <w:rPr>
          <w:rFonts w:ascii="Calibri" w:hAnsi="Calibri"/>
          <w:lang w:eastAsia="it-IT"/>
        </w:rPr>
        <w:t>i</w:t>
      </w:r>
      <w:r w:rsidRPr="00350ECC">
        <w:rPr>
          <w:rFonts w:ascii="Calibri" w:hAnsi="Calibri"/>
          <w:lang w:eastAsia="it-IT"/>
        </w:rPr>
        <w:t xml:space="preserve"> per i bambini sono </w:t>
      </w:r>
      <w:r w:rsidR="00AD1A27" w:rsidRPr="00350ECC">
        <w:rPr>
          <w:rFonts w:ascii="Calibri" w:hAnsi="Calibri"/>
          <w:lang w:eastAsia="it-IT"/>
        </w:rPr>
        <w:t>stabilite</w:t>
      </w:r>
      <w:r w:rsidRPr="00350ECC">
        <w:rPr>
          <w:rFonts w:ascii="Calibri" w:hAnsi="Calibri"/>
          <w:lang w:eastAsia="it-IT"/>
        </w:rPr>
        <w:t xml:space="preserve"> in relazione </w:t>
      </w:r>
      <w:r w:rsidR="00AD1A27" w:rsidRPr="00350ECC">
        <w:rPr>
          <w:rFonts w:ascii="Calibri" w:hAnsi="Calibri"/>
          <w:lang w:eastAsia="it-IT"/>
        </w:rPr>
        <w:t xml:space="preserve">al peso e </w:t>
      </w:r>
      <w:r w:rsidRPr="00350ECC">
        <w:rPr>
          <w:rFonts w:ascii="Calibri" w:hAnsi="Calibri"/>
          <w:lang w:eastAsia="it-IT"/>
        </w:rPr>
        <w:t>alla loro età.</w:t>
      </w:r>
    </w:p>
    <w:p w:rsidR="00AD1A27" w:rsidRPr="00350ECC" w:rsidRDefault="00AD1A27" w:rsidP="00350ECC">
      <w:pPr>
        <w:tabs>
          <w:tab w:val="left" w:pos="0"/>
          <w:tab w:val="left" w:pos="1152"/>
          <w:tab w:val="left" w:pos="5472"/>
          <w:tab w:val="left" w:pos="6912"/>
          <w:tab w:val="left" w:pos="11088"/>
          <w:tab w:val="right" w:pos="17136"/>
        </w:tabs>
        <w:spacing w:after="0" w:line="240" w:lineRule="auto"/>
        <w:rPr>
          <w:rFonts w:ascii="Calibri" w:hAnsi="Calibri"/>
        </w:rPr>
      </w:pPr>
      <w:r w:rsidRPr="00350ECC">
        <w:rPr>
          <w:rFonts w:ascii="Calibri" w:hAnsi="Calibri"/>
        </w:rPr>
        <w:t>Le compresse sono divisibili a metà per facilitare l'aggiustamento della dose.</w:t>
      </w:r>
    </w:p>
    <w:p w:rsidR="00785B6C" w:rsidRPr="00350ECC" w:rsidRDefault="00AD1A27" w:rsidP="00350ECC">
      <w:pPr>
        <w:spacing w:after="0" w:line="240" w:lineRule="auto"/>
        <w:jc w:val="both"/>
        <w:rPr>
          <w:rFonts w:ascii="Calibri" w:hAnsi="Calibri"/>
        </w:rPr>
      </w:pPr>
      <w:r w:rsidRPr="00350ECC">
        <w:rPr>
          <w:rFonts w:ascii="Calibri" w:hAnsi="Calibri"/>
        </w:rPr>
        <w:t>Le compresse vanno disciolte in poca acqua.</w:t>
      </w:r>
    </w:p>
    <w:p w:rsidR="00AD1A27" w:rsidRPr="00350ECC" w:rsidRDefault="00AD1A27" w:rsidP="00350ECC">
      <w:pPr>
        <w:spacing w:after="0" w:line="240" w:lineRule="auto"/>
        <w:jc w:val="both"/>
        <w:rPr>
          <w:rFonts w:ascii="Calibri" w:hAnsi="Calibri"/>
          <w:lang w:eastAsia="it-IT"/>
        </w:rPr>
      </w:pPr>
    </w:p>
    <w:p w:rsidR="004241AC" w:rsidRPr="00350ECC" w:rsidRDefault="004241AC" w:rsidP="00350EC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Verdana"/>
          <w:color w:val="000000"/>
          <w:lang w:eastAsia="it-IT"/>
        </w:rPr>
      </w:pPr>
    </w:p>
    <w:p w:rsidR="004241AC" w:rsidRPr="00350ECC" w:rsidRDefault="004241AC" w:rsidP="00350EC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350ECC">
        <w:rPr>
          <w:rFonts w:eastAsia="Calibri" w:cs="Calibri"/>
          <w:b/>
          <w:bCs/>
          <w:lang w:eastAsia="it-IT"/>
        </w:rPr>
        <w:t xml:space="preserve">3) COME FUNZIONA </w:t>
      </w:r>
      <w:proofErr w:type="spellStart"/>
      <w:r w:rsidR="001E0192" w:rsidRPr="00350ECC">
        <w:rPr>
          <w:rFonts w:eastAsia="Calibri" w:cs="Calibri"/>
          <w:b/>
          <w:bCs/>
          <w:lang w:eastAsia="it-IT"/>
        </w:rPr>
        <w:t>Etason</w:t>
      </w:r>
      <w:proofErr w:type="spellEnd"/>
      <w:r w:rsidRPr="00350ECC">
        <w:rPr>
          <w:rFonts w:eastAsia="Calibri" w:cs="Calibri"/>
          <w:b/>
          <w:bCs/>
          <w:lang w:eastAsia="it-IT"/>
        </w:rPr>
        <w:t xml:space="preserve">? </w:t>
      </w:r>
    </w:p>
    <w:p w:rsidR="00183762" w:rsidRPr="00350ECC" w:rsidRDefault="001E0192" w:rsidP="00183762">
      <w:pPr>
        <w:autoSpaceDE w:val="0"/>
        <w:autoSpaceDN w:val="0"/>
        <w:adjustRightInd w:val="0"/>
        <w:spacing w:after="0" w:line="240" w:lineRule="auto"/>
        <w:jc w:val="both"/>
        <w:rPr>
          <w:iCs/>
        </w:rPr>
      </w:pPr>
      <w:proofErr w:type="spellStart"/>
      <w:r w:rsidRPr="00350ECC">
        <w:rPr>
          <w:rFonts w:eastAsia="Calibri" w:cs="Calibri"/>
          <w:bCs/>
          <w:color w:val="000000"/>
          <w:lang w:eastAsia="it-IT"/>
        </w:rPr>
        <w:t>Etason</w:t>
      </w:r>
      <w:proofErr w:type="spellEnd"/>
      <w:r w:rsidR="00E6595F" w:rsidRPr="00350ECC">
        <w:rPr>
          <w:rFonts w:eastAsia="Calibri" w:cs="Calibri"/>
          <w:color w:val="000000"/>
          <w:lang w:eastAsia="it-IT"/>
        </w:rPr>
        <w:t>,</w:t>
      </w:r>
      <w:r w:rsidR="00E6595F" w:rsidRPr="00350ECC">
        <w:rPr>
          <w:rFonts w:eastAsia="Calibri" w:cs="Calibri"/>
          <w:bCs/>
          <w:color w:val="000000"/>
          <w:lang w:eastAsia="it-IT"/>
        </w:rPr>
        <w:t xml:space="preserve"> il cui codice ATC è </w:t>
      </w:r>
      <w:r w:rsidR="00350ECC" w:rsidRPr="00350ECC">
        <w:rPr>
          <w:rFonts w:ascii="Calibri" w:hAnsi="Calibri"/>
          <w:color w:val="000000"/>
        </w:rPr>
        <w:t>H02AB01</w:t>
      </w:r>
      <w:r w:rsidR="00E6595F" w:rsidRPr="00350ECC">
        <w:rPr>
          <w:rFonts w:ascii="Calibri" w:hAnsi="Calibri"/>
          <w:spacing w:val="-3"/>
        </w:rPr>
        <w:t>,</w:t>
      </w:r>
      <w:r w:rsidR="00E43089" w:rsidRPr="00350ECC">
        <w:rPr>
          <w:rFonts w:eastAsia="DejaVuSans" w:cs="DejaVuSans"/>
        </w:rPr>
        <w:t xml:space="preserve"> </w:t>
      </w:r>
      <w:r w:rsidR="00183762" w:rsidRPr="00350ECC">
        <w:rPr>
          <w:rFonts w:eastAsia="Calibri" w:cs="Calibri"/>
          <w:color w:val="000000"/>
          <w:lang w:eastAsia="it-IT"/>
        </w:rPr>
        <w:t xml:space="preserve">contiene il principio attivo </w:t>
      </w:r>
      <w:proofErr w:type="spellStart"/>
      <w:r w:rsidR="00183762" w:rsidRPr="00350ECC">
        <w:rPr>
          <w:snapToGrid w:val="0"/>
        </w:rPr>
        <w:t>b</w:t>
      </w:r>
      <w:r w:rsidR="00183762">
        <w:rPr>
          <w:snapToGrid w:val="0"/>
        </w:rPr>
        <w:t>etametasone</w:t>
      </w:r>
      <w:proofErr w:type="spellEnd"/>
      <w:r w:rsidR="00183762">
        <w:rPr>
          <w:snapToGrid w:val="0"/>
        </w:rPr>
        <w:t xml:space="preserve"> </w:t>
      </w:r>
      <w:r w:rsidR="00183762" w:rsidRPr="00350ECC">
        <w:rPr>
          <w:rFonts w:eastAsia="DejaVuSans" w:cs="DejaVuSans"/>
        </w:rPr>
        <w:t xml:space="preserve">che </w:t>
      </w:r>
      <w:r w:rsidR="00183762" w:rsidRPr="00350ECC">
        <w:rPr>
          <w:rFonts w:ascii="Calibri" w:hAnsi="Calibri"/>
        </w:rPr>
        <w:t>è un corticosteroide di sintesi</w:t>
      </w:r>
      <w:r w:rsidR="00183762">
        <w:rPr>
          <w:rFonts w:ascii="Calibri" w:hAnsi="Calibri"/>
        </w:rPr>
        <w:t xml:space="preserve"> che mostra la stessa attività dei corticosteroidi naturali; questi ultimi sono ormoni prodotti dal surrene</w:t>
      </w:r>
      <w:r w:rsidR="00183762" w:rsidRPr="00350ECC">
        <w:rPr>
          <w:rFonts w:ascii="Calibri" w:hAnsi="Calibri"/>
        </w:rPr>
        <w:t xml:space="preserve"> </w:t>
      </w:r>
      <w:r w:rsidR="00183762">
        <w:rPr>
          <w:rFonts w:ascii="Calibri" w:hAnsi="Calibri"/>
        </w:rPr>
        <w:t xml:space="preserve">che </w:t>
      </w:r>
      <w:r w:rsidR="00183762" w:rsidRPr="00A84AB4">
        <w:rPr>
          <w:rFonts w:ascii="Calibri" w:hAnsi="Calibri"/>
        </w:rPr>
        <w:t>intervengono in numerosi meccanismi fisiologici</w:t>
      </w:r>
      <w:r w:rsidR="00183762">
        <w:rPr>
          <w:rFonts w:ascii="Calibri" w:hAnsi="Calibri"/>
        </w:rPr>
        <w:t xml:space="preserve"> ed, in particolare, sono</w:t>
      </w:r>
      <w:r w:rsidR="00183762" w:rsidRPr="00A84AB4">
        <w:rPr>
          <w:rFonts w:ascii="Calibri" w:hAnsi="Calibri"/>
        </w:rPr>
        <w:t xml:space="preserve"> </w:t>
      </w:r>
      <w:r w:rsidR="00183762" w:rsidRPr="00350ECC">
        <w:rPr>
          <w:rFonts w:ascii="Calibri" w:hAnsi="Calibri"/>
        </w:rPr>
        <w:t>dotat</w:t>
      </w:r>
      <w:r w:rsidR="00183762">
        <w:rPr>
          <w:rFonts w:ascii="Calibri" w:hAnsi="Calibri"/>
        </w:rPr>
        <w:t>i</w:t>
      </w:r>
      <w:r w:rsidR="00183762" w:rsidRPr="00350ECC">
        <w:rPr>
          <w:rFonts w:ascii="Calibri" w:hAnsi="Calibri"/>
        </w:rPr>
        <w:t xml:space="preserve"> di una intensa attività antiinfiammatoria.</w:t>
      </w:r>
    </w:p>
    <w:p w:rsidR="00BB0DBA" w:rsidRDefault="00BB0DBA" w:rsidP="00183762">
      <w:pPr>
        <w:autoSpaceDE w:val="0"/>
        <w:autoSpaceDN w:val="0"/>
        <w:adjustRightInd w:val="0"/>
        <w:spacing w:after="0" w:line="240" w:lineRule="auto"/>
        <w:jc w:val="both"/>
        <w:rPr>
          <w:iCs/>
        </w:rPr>
      </w:pPr>
    </w:p>
    <w:p w:rsidR="00350ECC" w:rsidRPr="00350ECC" w:rsidRDefault="00350ECC" w:rsidP="00350EC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Cs/>
        </w:rPr>
      </w:pPr>
    </w:p>
    <w:p w:rsidR="004241AC" w:rsidRPr="00350ECC" w:rsidRDefault="004241AC" w:rsidP="00350EC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350ECC">
        <w:rPr>
          <w:rFonts w:eastAsia="Calibri" w:cs="Calibri"/>
          <w:b/>
          <w:bCs/>
          <w:lang w:eastAsia="it-IT"/>
        </w:rPr>
        <w:t xml:space="preserve">4) COME È STATO STUDIATO </w:t>
      </w:r>
      <w:proofErr w:type="spellStart"/>
      <w:r w:rsidR="001E0192" w:rsidRPr="00350ECC">
        <w:rPr>
          <w:rFonts w:eastAsia="Calibri" w:cs="Calibri"/>
          <w:b/>
          <w:bCs/>
          <w:color w:val="000000"/>
          <w:lang w:eastAsia="it-IT"/>
        </w:rPr>
        <w:t>Etason</w:t>
      </w:r>
      <w:proofErr w:type="spellEnd"/>
      <w:r w:rsidRPr="00350ECC">
        <w:rPr>
          <w:rFonts w:eastAsia="Calibri" w:cs="Calibri"/>
          <w:b/>
          <w:bCs/>
          <w:lang w:eastAsia="it-IT"/>
        </w:rPr>
        <w:t xml:space="preserve">? </w:t>
      </w:r>
    </w:p>
    <w:p w:rsidR="004B1E51" w:rsidRPr="00350ECC" w:rsidRDefault="004B1E51" w:rsidP="00350ECC">
      <w:pPr>
        <w:spacing w:after="0" w:line="240" w:lineRule="auto"/>
        <w:jc w:val="both"/>
        <w:rPr>
          <w:rFonts w:ascii="Calibri" w:hAnsi="Calibri" w:cs="Arial"/>
        </w:rPr>
      </w:pPr>
      <w:r w:rsidRPr="00350ECC">
        <w:rPr>
          <w:rFonts w:ascii="Calibri" w:hAnsi="Calibri" w:cs="Arial"/>
        </w:rPr>
        <w:t xml:space="preserve">Poiché </w:t>
      </w:r>
      <w:proofErr w:type="spellStart"/>
      <w:r w:rsidR="001E0192" w:rsidRPr="00350ECC">
        <w:rPr>
          <w:rFonts w:ascii="Calibri" w:hAnsi="Calibri" w:cs="Arial"/>
        </w:rPr>
        <w:t>Etason</w:t>
      </w:r>
      <w:proofErr w:type="spellEnd"/>
      <w:r w:rsidRPr="00350ECC">
        <w:rPr>
          <w:rFonts w:ascii="Calibri" w:hAnsi="Calibri" w:cs="Arial"/>
        </w:rPr>
        <w:t xml:space="preserve"> è un medicinale generico ed è assunto sottoforma di soluzione orale</w:t>
      </w:r>
      <w:r w:rsidR="004843D8" w:rsidRPr="00350ECC">
        <w:rPr>
          <w:rFonts w:ascii="Calibri" w:hAnsi="Calibri" w:cs="Arial"/>
        </w:rPr>
        <w:t>,</w:t>
      </w:r>
      <w:r w:rsidRPr="00350ECC">
        <w:rPr>
          <w:rFonts w:ascii="Calibri" w:hAnsi="Calibri" w:cs="Arial"/>
        </w:rPr>
        <w:t xml:space="preserve"> non è stato necessario effettuare ulteriori studi clinici. </w:t>
      </w:r>
    </w:p>
    <w:p w:rsidR="00BB0DBA" w:rsidRPr="00350ECC" w:rsidRDefault="00BB0DBA" w:rsidP="00350EC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:rsidR="00BB0DBA" w:rsidRPr="00350ECC" w:rsidRDefault="00BB0DBA" w:rsidP="00350EC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:rsidR="004B1E51" w:rsidRPr="00350ECC" w:rsidRDefault="004B1E51" w:rsidP="00350EC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350ECC">
        <w:rPr>
          <w:rFonts w:eastAsia="Calibri" w:cs="Calibri"/>
          <w:b/>
          <w:bCs/>
          <w:lang w:eastAsia="it-IT"/>
        </w:rPr>
        <w:t xml:space="preserve">5) QUAL È IL RAPPORTO BENEFICIO/RISCHIO di </w:t>
      </w:r>
      <w:proofErr w:type="spellStart"/>
      <w:r w:rsidR="001E0192" w:rsidRPr="00350ECC">
        <w:rPr>
          <w:rFonts w:eastAsia="Calibri" w:cs="Calibri"/>
          <w:b/>
          <w:bCs/>
          <w:color w:val="000000"/>
          <w:lang w:eastAsia="it-IT"/>
        </w:rPr>
        <w:t>Etason</w:t>
      </w:r>
      <w:proofErr w:type="spellEnd"/>
      <w:r w:rsidRPr="00350ECC">
        <w:rPr>
          <w:rFonts w:eastAsia="Calibri" w:cs="Calibri"/>
          <w:b/>
          <w:lang w:eastAsia="it-IT"/>
        </w:rPr>
        <w:t>?</w:t>
      </w:r>
      <w:r w:rsidRPr="00350ECC">
        <w:rPr>
          <w:rFonts w:eastAsia="Calibri" w:cs="Calibri"/>
          <w:lang w:eastAsia="it-IT"/>
        </w:rPr>
        <w:t xml:space="preserve"> </w:t>
      </w:r>
    </w:p>
    <w:p w:rsidR="004B1E51" w:rsidRPr="00350ECC" w:rsidRDefault="001E0192" w:rsidP="00350EC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proofErr w:type="spellStart"/>
      <w:r w:rsidRPr="00350ECC">
        <w:rPr>
          <w:rFonts w:eastAsia="Calibri" w:cs="Calibri"/>
          <w:bCs/>
          <w:color w:val="000000"/>
          <w:lang w:eastAsia="it-IT"/>
        </w:rPr>
        <w:t>Etason</w:t>
      </w:r>
      <w:proofErr w:type="spellEnd"/>
      <w:r w:rsidR="004B1E51" w:rsidRPr="00350ECC">
        <w:rPr>
          <w:rFonts w:eastAsia="Calibri" w:cs="Calibri"/>
          <w:bCs/>
          <w:color w:val="000000"/>
          <w:lang w:eastAsia="it-IT"/>
        </w:rPr>
        <w:t xml:space="preserve"> </w:t>
      </w:r>
      <w:r w:rsidR="004B1E51" w:rsidRPr="00350ECC">
        <w:rPr>
          <w:rFonts w:eastAsia="Calibri" w:cs="Calibri"/>
          <w:lang w:eastAsia="it-IT"/>
        </w:rPr>
        <w:t>è un medicinale generico</w:t>
      </w:r>
      <w:r w:rsidR="00BB0DBA" w:rsidRPr="00350ECC">
        <w:rPr>
          <w:rFonts w:eastAsia="Calibri" w:cs="Calibri"/>
          <w:lang w:eastAsia="it-IT"/>
        </w:rPr>
        <w:t xml:space="preserve"> ed è </w:t>
      </w:r>
      <w:proofErr w:type="spellStart"/>
      <w:r w:rsidR="00BB0DBA" w:rsidRPr="00350ECC">
        <w:rPr>
          <w:rFonts w:eastAsia="Calibri" w:cs="Calibri"/>
          <w:lang w:eastAsia="it-IT"/>
        </w:rPr>
        <w:t>bioequivalente</w:t>
      </w:r>
      <w:proofErr w:type="spellEnd"/>
      <w:r w:rsidR="00BB0DBA" w:rsidRPr="00350ECC">
        <w:rPr>
          <w:rFonts w:eastAsia="Calibri" w:cs="Calibri"/>
          <w:lang w:eastAsia="it-IT"/>
        </w:rPr>
        <w:t xml:space="preserve"> al medicinale di riferimento</w:t>
      </w:r>
      <w:r w:rsidR="007552D9" w:rsidRPr="00350ECC">
        <w:rPr>
          <w:rFonts w:eastAsia="Calibri" w:cs="Calibri"/>
          <w:lang w:eastAsia="it-IT"/>
        </w:rPr>
        <w:t xml:space="preserve"> </w:t>
      </w:r>
      <w:proofErr w:type="spellStart"/>
      <w:r w:rsidRPr="00350ECC">
        <w:rPr>
          <w:rFonts w:eastAsia="Calibri" w:cs="Calibri"/>
          <w:lang w:eastAsia="it-IT"/>
        </w:rPr>
        <w:t>Bentelan</w:t>
      </w:r>
      <w:proofErr w:type="spellEnd"/>
      <w:r w:rsidR="00BB0DBA" w:rsidRPr="00350ECC">
        <w:rPr>
          <w:rFonts w:eastAsia="Calibri" w:cs="Calibri"/>
          <w:lang w:eastAsia="it-IT"/>
        </w:rPr>
        <w:t>;</w:t>
      </w:r>
      <w:r w:rsidR="004B1E51" w:rsidRPr="00350ECC">
        <w:rPr>
          <w:rFonts w:eastAsia="Calibri" w:cs="Calibri"/>
          <w:lang w:eastAsia="it-IT"/>
        </w:rPr>
        <w:t xml:space="preserve"> pertanto, i suoi benefici e rischi sono sovrapponibili a quelli del medicinale di riferimento. </w:t>
      </w:r>
    </w:p>
    <w:p w:rsidR="004241AC" w:rsidRPr="00350ECC" w:rsidRDefault="004241AC" w:rsidP="00350EC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9A4251" w:rsidRPr="00350ECC" w:rsidRDefault="009A4251" w:rsidP="00350EC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Pr="00350ECC" w:rsidRDefault="004241AC" w:rsidP="00350EC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350ECC">
        <w:rPr>
          <w:rFonts w:eastAsia="Calibri" w:cs="Calibri"/>
          <w:b/>
          <w:bCs/>
          <w:lang w:eastAsia="it-IT"/>
        </w:rPr>
        <w:t xml:space="preserve">6) PERCHE’ </w:t>
      </w:r>
      <w:proofErr w:type="spellStart"/>
      <w:r w:rsidR="001E0192" w:rsidRPr="00350ECC">
        <w:rPr>
          <w:rFonts w:eastAsia="Calibri" w:cs="Calibri"/>
          <w:b/>
          <w:bCs/>
          <w:color w:val="000000"/>
          <w:lang w:eastAsia="it-IT"/>
        </w:rPr>
        <w:t>Etason</w:t>
      </w:r>
      <w:proofErr w:type="spellEnd"/>
      <w:r w:rsidR="009B03DB" w:rsidRPr="00350ECC">
        <w:rPr>
          <w:rFonts w:eastAsia="Calibri" w:cs="Calibri"/>
          <w:b/>
          <w:bCs/>
          <w:color w:val="000000"/>
          <w:lang w:eastAsia="it-IT"/>
        </w:rPr>
        <w:t xml:space="preserve"> </w:t>
      </w:r>
      <w:r w:rsidRPr="00350ECC">
        <w:rPr>
          <w:rFonts w:eastAsia="Calibri" w:cs="Calibri"/>
          <w:b/>
          <w:bCs/>
          <w:lang w:eastAsia="it-IT"/>
        </w:rPr>
        <w:t xml:space="preserve">E’ STATO APPROVATO? </w:t>
      </w:r>
    </w:p>
    <w:p w:rsidR="004B1E51" w:rsidRDefault="0017631B" w:rsidP="004B1E5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>
        <w:rPr>
          <w:rFonts w:eastAsia="Calibri" w:cs="Calibri"/>
          <w:lang w:eastAsia="it-IT"/>
        </w:rPr>
        <w:t xml:space="preserve">La </w:t>
      </w:r>
      <w:r w:rsidR="004B1E51" w:rsidRPr="002A3F14">
        <w:rPr>
          <w:rFonts w:eastAsia="Calibri" w:cs="Calibri"/>
          <w:lang w:eastAsia="it-IT"/>
        </w:rPr>
        <w:t>Commissione Tecnico Scientifica (CTS)</w:t>
      </w:r>
      <w:r w:rsidR="00350ECC">
        <w:rPr>
          <w:rFonts w:eastAsia="Calibri" w:cs="Calibri"/>
          <w:lang w:eastAsia="it-IT"/>
        </w:rPr>
        <w:t>,</w:t>
      </w:r>
      <w:r w:rsidR="004B1E51" w:rsidRPr="002A3F14">
        <w:rPr>
          <w:rFonts w:eastAsia="Calibri" w:cs="Calibri"/>
          <w:lang w:eastAsia="it-IT"/>
        </w:rPr>
        <w:t xml:space="preserve"> nella </w:t>
      </w:r>
      <w:r w:rsidR="004B1E51" w:rsidRPr="00CA3A1E">
        <w:rPr>
          <w:rFonts w:eastAsia="Calibri" w:cs="Calibri"/>
          <w:lang w:eastAsia="it-IT"/>
        </w:rPr>
        <w:t xml:space="preserve">seduta </w:t>
      </w:r>
      <w:r w:rsidR="004B1E51">
        <w:rPr>
          <w:rFonts w:eastAsia="Calibri" w:cs="Calibri"/>
          <w:lang w:eastAsia="it-IT"/>
        </w:rPr>
        <w:t xml:space="preserve">del </w:t>
      </w:r>
      <w:r w:rsidR="00350ECC">
        <w:rPr>
          <w:rFonts w:eastAsia="Calibri" w:cs="Calibri"/>
          <w:lang w:eastAsia="it-IT"/>
        </w:rPr>
        <w:t>2-5 dicembre 2013,</w:t>
      </w:r>
      <w:r w:rsidR="00350ECC" w:rsidRPr="002A3F14">
        <w:rPr>
          <w:rFonts w:eastAsia="Calibri" w:cs="Calibri"/>
          <w:lang w:eastAsia="it-IT"/>
        </w:rPr>
        <w:t xml:space="preserve"> </w:t>
      </w:r>
      <w:r w:rsidR="004B1E51">
        <w:rPr>
          <w:rFonts w:eastAsia="Calibri" w:cs="Calibri"/>
          <w:lang w:eastAsia="it-IT"/>
        </w:rPr>
        <w:t>ha concluso che, conformemente ai requisiti della normativa vigente, come nel cas</w:t>
      </w:r>
      <w:r w:rsidR="007552D9">
        <w:rPr>
          <w:rFonts w:eastAsia="Calibri" w:cs="Calibri"/>
          <w:lang w:eastAsia="it-IT"/>
        </w:rPr>
        <w:t>o del medicinale di riferimento</w:t>
      </w:r>
      <w:r w:rsidR="004B1E51">
        <w:rPr>
          <w:rFonts w:eastAsia="Calibri" w:cs="Calibri"/>
          <w:lang w:eastAsia="it-IT"/>
        </w:rPr>
        <w:t xml:space="preserve"> </w:t>
      </w:r>
      <w:proofErr w:type="spellStart"/>
      <w:r w:rsidR="001E0192">
        <w:rPr>
          <w:rFonts w:eastAsia="Calibri" w:cs="Calibri"/>
          <w:lang w:eastAsia="it-IT"/>
        </w:rPr>
        <w:t>Bentelan</w:t>
      </w:r>
      <w:proofErr w:type="spellEnd"/>
      <w:r w:rsidR="004B1E51">
        <w:rPr>
          <w:rFonts w:eastAsia="Calibri" w:cs="Calibri"/>
          <w:lang w:eastAsia="it-IT"/>
        </w:rPr>
        <w:t xml:space="preserve">, i benefici di </w:t>
      </w:r>
      <w:proofErr w:type="spellStart"/>
      <w:r w:rsidR="001E0192">
        <w:rPr>
          <w:rFonts w:eastAsia="Calibri" w:cs="Calibri"/>
          <w:lang w:eastAsia="it-IT"/>
        </w:rPr>
        <w:t>Etason</w:t>
      </w:r>
      <w:proofErr w:type="spellEnd"/>
      <w:r w:rsidR="004B1E51">
        <w:rPr>
          <w:rFonts w:eastAsia="Calibri" w:cs="Calibri"/>
          <w:lang w:eastAsia="it-IT"/>
        </w:rPr>
        <w:t xml:space="preserve"> </w:t>
      </w:r>
      <w:r w:rsidR="004064E4">
        <w:rPr>
          <w:rFonts w:eastAsia="Calibri" w:cs="Calibri"/>
          <w:lang w:eastAsia="it-IT"/>
        </w:rPr>
        <w:t>sono</w:t>
      </w:r>
      <w:r w:rsidR="004B1E51">
        <w:rPr>
          <w:rFonts w:eastAsia="Calibri" w:cs="Calibri"/>
          <w:lang w:eastAsia="it-IT"/>
        </w:rPr>
        <w:t xml:space="preserve"> superiori ai rischi individuati. </w:t>
      </w:r>
      <w:r w:rsidR="00350ECC">
        <w:rPr>
          <w:rFonts w:eastAsia="Calibri" w:cs="Calibri"/>
          <w:lang w:eastAsia="it-IT"/>
        </w:rPr>
        <w:t>La CTS</w:t>
      </w:r>
      <w:r w:rsidR="007552D9">
        <w:rPr>
          <w:rFonts w:eastAsia="Calibri" w:cs="Calibri"/>
          <w:lang w:eastAsia="it-IT"/>
        </w:rPr>
        <w:t xml:space="preserve"> ha</w:t>
      </w:r>
      <w:r w:rsidR="004B1E51">
        <w:rPr>
          <w:rFonts w:eastAsia="Calibri" w:cs="Calibri"/>
          <w:lang w:eastAsia="it-IT"/>
        </w:rPr>
        <w:t>, inoltre,</w:t>
      </w:r>
      <w:r w:rsidR="004B1E51" w:rsidRPr="002A3F14">
        <w:rPr>
          <w:rFonts w:eastAsia="Calibri" w:cs="Calibri"/>
          <w:lang w:eastAsia="it-IT"/>
        </w:rPr>
        <w:t xml:space="preserve"> </w:t>
      </w:r>
      <w:r w:rsidR="004B1E51">
        <w:rPr>
          <w:rFonts w:eastAsia="Calibri" w:cs="Calibri"/>
          <w:lang w:eastAsia="it-IT"/>
        </w:rPr>
        <w:t>definito</w:t>
      </w:r>
      <w:r w:rsidR="004B1E51" w:rsidRPr="002A3F14">
        <w:rPr>
          <w:rFonts w:eastAsia="Calibri" w:cs="Calibri"/>
          <w:lang w:eastAsia="it-IT"/>
        </w:rPr>
        <w:t xml:space="preserve"> le modalità d</w:t>
      </w:r>
      <w:r w:rsidR="007552D9">
        <w:rPr>
          <w:rFonts w:eastAsia="Calibri" w:cs="Calibri"/>
          <w:lang w:eastAsia="it-IT"/>
        </w:rPr>
        <w:t xml:space="preserve">i prescrizione di cui al punto </w:t>
      </w:r>
      <w:r w:rsidR="004B1E51" w:rsidRPr="002A3F14">
        <w:rPr>
          <w:rFonts w:eastAsia="Calibri" w:cs="Calibri"/>
          <w:lang w:eastAsia="it-IT"/>
        </w:rPr>
        <w:t xml:space="preserve">2) </w:t>
      </w:r>
      <w:r w:rsidR="004B1E51">
        <w:rPr>
          <w:rFonts w:eastAsia="Calibri" w:cs="Calibri"/>
          <w:lang w:eastAsia="it-IT"/>
        </w:rPr>
        <w:t>di questo Riassunto</w:t>
      </w:r>
      <w:r w:rsidR="004B1E51" w:rsidRPr="002A3F14">
        <w:rPr>
          <w:rFonts w:eastAsia="Calibri" w:cs="Calibri"/>
          <w:lang w:eastAsia="it-IT"/>
        </w:rPr>
        <w:t xml:space="preserve"> e la classe di rimborsabilità del medicinale</w:t>
      </w:r>
      <w:r w:rsidR="004B1E51">
        <w:rPr>
          <w:rFonts w:eastAsia="Calibri" w:cs="Calibri"/>
          <w:lang w:eastAsia="it-IT"/>
        </w:rPr>
        <w:t xml:space="preserve"> </w:t>
      </w:r>
      <w:r w:rsidR="004B1E51" w:rsidRPr="002A3F14">
        <w:rPr>
          <w:rFonts w:eastAsia="Calibri" w:cs="Calibri"/>
          <w:lang w:eastAsia="it-IT"/>
        </w:rPr>
        <w:t>(</w:t>
      </w:r>
      <w:r w:rsidR="00350ECC">
        <w:rPr>
          <w:rFonts w:eastAsia="Calibri" w:cs="Calibri"/>
          <w:lang w:eastAsia="it-IT"/>
        </w:rPr>
        <w:t>A</w:t>
      </w:r>
      <w:r w:rsidR="006C6F14">
        <w:rPr>
          <w:rFonts w:eastAsia="Calibri" w:cs="Calibri"/>
          <w:lang w:eastAsia="it-IT"/>
        </w:rPr>
        <w:t>)</w:t>
      </w:r>
      <w:r w:rsidR="004B1E51" w:rsidRPr="002A3F14">
        <w:rPr>
          <w:rFonts w:eastAsia="Calibri" w:cs="Calibri"/>
          <w:lang w:eastAsia="it-IT"/>
        </w:rPr>
        <w:t xml:space="preserve">. </w:t>
      </w:r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b/>
          <w:bCs/>
          <w:lang w:eastAsia="it-IT"/>
        </w:rPr>
        <w:t xml:space="preserve">7) QUALI MISURE SONO STATE PRESE PER ASSICURARE LA SICUREZZA E L’EFFICACIA NELL’USO </w:t>
      </w:r>
      <w:proofErr w:type="spellStart"/>
      <w:r w:rsidRPr="002A3F14">
        <w:rPr>
          <w:rFonts w:eastAsia="Calibri" w:cs="Calibri"/>
          <w:b/>
          <w:bCs/>
          <w:lang w:eastAsia="it-IT"/>
        </w:rPr>
        <w:t>DI</w:t>
      </w:r>
      <w:proofErr w:type="spellEnd"/>
      <w:r w:rsidRPr="002A3F14">
        <w:rPr>
          <w:rFonts w:eastAsia="Calibri" w:cs="Calibri"/>
          <w:b/>
          <w:bCs/>
          <w:lang w:eastAsia="it-IT"/>
        </w:rPr>
        <w:t xml:space="preserve"> </w:t>
      </w:r>
      <w:proofErr w:type="spellStart"/>
      <w:r w:rsidR="001E0192">
        <w:rPr>
          <w:rFonts w:eastAsia="Calibri" w:cs="Calibri"/>
          <w:b/>
          <w:bCs/>
          <w:color w:val="000000"/>
          <w:lang w:eastAsia="it-IT"/>
        </w:rPr>
        <w:t>Etason</w:t>
      </w:r>
      <w:proofErr w:type="spellEnd"/>
      <w:r w:rsidRPr="002A3F14">
        <w:rPr>
          <w:rFonts w:eastAsia="Calibri" w:cs="Calibri"/>
          <w:b/>
          <w:bCs/>
          <w:color w:val="000000"/>
          <w:lang w:eastAsia="it-IT"/>
        </w:rPr>
        <w:t>?</w:t>
      </w:r>
    </w:p>
    <w:p w:rsidR="004241AC" w:rsidRPr="002A3F14" w:rsidRDefault="00174C87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Il </w:t>
      </w:r>
      <w:r>
        <w:rPr>
          <w:rFonts w:eastAsia="Calibri" w:cs="Calibri"/>
          <w:lang w:eastAsia="it-IT"/>
        </w:rPr>
        <w:t>titolare</w:t>
      </w:r>
      <w:r w:rsidRPr="002A3F14">
        <w:rPr>
          <w:rFonts w:eastAsia="Calibri" w:cs="Calibri"/>
          <w:lang w:eastAsia="it-IT"/>
        </w:rPr>
        <w:t xml:space="preserve"> </w:t>
      </w:r>
      <w:r w:rsidR="004241AC" w:rsidRPr="002A3F14">
        <w:rPr>
          <w:rFonts w:eastAsia="Calibri" w:cs="Calibri"/>
          <w:lang w:eastAsia="it-IT"/>
        </w:rPr>
        <w:t>dell’autorizzazione all’immissione in commercio (AIC) ha presentato u</w:t>
      </w:r>
      <w:r w:rsidR="004241AC">
        <w:rPr>
          <w:rFonts w:eastAsia="Calibri" w:cs="Calibri"/>
          <w:lang w:eastAsia="it-IT"/>
        </w:rPr>
        <w:t>n Piano di Gestione del Rischio</w:t>
      </w:r>
      <w:r w:rsidR="004241AC" w:rsidRPr="002A3F14">
        <w:rPr>
          <w:rFonts w:eastAsia="Calibri" w:cs="Calibri"/>
          <w:lang w:eastAsia="it-IT"/>
        </w:rPr>
        <w:t xml:space="preserve">, in accordo con quanto richiesto dalla Direttiva 2001/83/CE e successivi emendamenti, descrivendo le attività di Farmacovigilanza e gli interventi finalizzati ad identificare, caratterizzare, prevenire o minimizzare i rischi correlati a </w:t>
      </w:r>
      <w:proofErr w:type="spellStart"/>
      <w:r w:rsidR="001E0192">
        <w:rPr>
          <w:rFonts w:eastAsia="Calibri" w:cs="Calibri"/>
          <w:lang w:eastAsia="it-IT"/>
        </w:rPr>
        <w:t>Etason</w:t>
      </w:r>
      <w:proofErr w:type="spellEnd"/>
      <w:r w:rsidR="004241AC" w:rsidRPr="002A3F14">
        <w:rPr>
          <w:rFonts w:eastAsia="Calibri" w:cs="Calibri"/>
          <w:lang w:eastAsia="it-IT"/>
        </w:rPr>
        <w:t>.</w:t>
      </w:r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b/>
          <w:bCs/>
          <w:lang w:eastAsia="it-IT"/>
        </w:rPr>
        <w:t xml:space="preserve">8) ALTRE INFORMAZIONI RELATIVE A </w:t>
      </w:r>
      <w:proofErr w:type="spellStart"/>
      <w:r w:rsidR="001E0192">
        <w:rPr>
          <w:rFonts w:eastAsia="Calibri" w:cs="Calibri"/>
          <w:b/>
          <w:bCs/>
          <w:color w:val="000000"/>
          <w:lang w:eastAsia="it-IT"/>
        </w:rPr>
        <w:t>Etason</w:t>
      </w:r>
      <w:proofErr w:type="spellEnd"/>
    </w:p>
    <w:p w:rsidR="004241AC" w:rsidRPr="00CA3A1E" w:rsidRDefault="00350EC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Cs/>
          <w:lang w:eastAsia="it-IT"/>
        </w:rPr>
      </w:pPr>
      <w:r>
        <w:rPr>
          <w:rFonts w:eastAsia="Calibri" w:cs="Calibri"/>
          <w:bCs/>
          <w:iCs/>
          <w:lang w:eastAsia="it-IT"/>
        </w:rPr>
        <w:t>Il 20 maggio 2014 l</w:t>
      </w:r>
      <w:r w:rsidR="004241AC" w:rsidRPr="00CA3A1E">
        <w:rPr>
          <w:rFonts w:eastAsia="Calibri" w:cs="Calibri"/>
          <w:bCs/>
          <w:iCs/>
          <w:lang w:eastAsia="it-IT"/>
        </w:rPr>
        <w:t xml:space="preserve">’AIFA ha rilasciato l’autorizzazione all’immissione in commercio di </w:t>
      </w:r>
      <w:proofErr w:type="spellStart"/>
      <w:r w:rsidR="001E0192">
        <w:rPr>
          <w:rFonts w:eastAsia="Calibri" w:cs="Calibri"/>
          <w:bCs/>
          <w:color w:val="000000"/>
          <w:lang w:eastAsia="it-IT"/>
        </w:rPr>
        <w:t>Etason</w:t>
      </w:r>
      <w:proofErr w:type="spellEnd"/>
      <w:r w:rsidR="006C6F14">
        <w:rPr>
          <w:rFonts w:eastAsia="Calibri" w:cs="Calibri"/>
          <w:bCs/>
          <w:color w:val="000000"/>
          <w:lang w:eastAsia="it-IT"/>
        </w:rPr>
        <w:t>.</w:t>
      </w:r>
    </w:p>
    <w:p w:rsidR="00350ECC" w:rsidRDefault="00350EC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Per maggiori informazioni riguardo il trattamento </w:t>
      </w:r>
      <w:r w:rsidRPr="00CA3A1E">
        <w:rPr>
          <w:rFonts w:eastAsia="Calibri" w:cs="Calibri"/>
          <w:lang w:eastAsia="it-IT"/>
        </w:rPr>
        <w:t xml:space="preserve">con </w:t>
      </w:r>
      <w:proofErr w:type="spellStart"/>
      <w:r w:rsidR="001E0192">
        <w:rPr>
          <w:rFonts w:eastAsia="Calibri" w:cs="Calibri"/>
          <w:bCs/>
          <w:color w:val="000000"/>
          <w:lang w:eastAsia="it-IT"/>
        </w:rPr>
        <w:t>Etason</w:t>
      </w:r>
      <w:proofErr w:type="spellEnd"/>
      <w:r>
        <w:rPr>
          <w:rFonts w:eastAsia="Calibri" w:cs="Calibri"/>
          <w:bCs/>
          <w:color w:val="000000"/>
          <w:lang w:eastAsia="it-IT"/>
        </w:rPr>
        <w:t xml:space="preserve"> </w:t>
      </w:r>
      <w:r w:rsidRPr="00CA3A1E">
        <w:rPr>
          <w:rFonts w:eastAsia="Calibri" w:cs="Calibri"/>
          <w:lang w:eastAsia="it-IT"/>
        </w:rPr>
        <w:t>si</w:t>
      </w:r>
      <w:r w:rsidRPr="002A3F14">
        <w:rPr>
          <w:rFonts w:eastAsia="Calibri" w:cs="Calibri"/>
          <w:lang w:eastAsia="it-IT"/>
        </w:rPr>
        <w:t xml:space="preserve"> può leggere il </w:t>
      </w:r>
      <w:r>
        <w:rPr>
          <w:rFonts w:eastAsia="Calibri" w:cs="Calibri"/>
          <w:lang w:eastAsia="it-IT"/>
        </w:rPr>
        <w:t>f</w:t>
      </w:r>
      <w:r w:rsidRPr="002A3F14">
        <w:rPr>
          <w:rFonts w:eastAsia="Calibri" w:cs="Calibri"/>
          <w:lang w:eastAsia="it-IT"/>
        </w:rPr>
        <w:t xml:space="preserve">oglio </w:t>
      </w:r>
      <w:r>
        <w:rPr>
          <w:rFonts w:eastAsia="Calibri" w:cs="Calibri"/>
          <w:lang w:eastAsia="it-IT"/>
        </w:rPr>
        <w:t>i</w:t>
      </w:r>
      <w:r w:rsidRPr="002A3F14">
        <w:rPr>
          <w:rFonts w:eastAsia="Calibri" w:cs="Calibri"/>
          <w:lang w:eastAsia="it-IT"/>
        </w:rPr>
        <w:t>llustrativo</w:t>
      </w:r>
      <w:r w:rsidR="00D20170">
        <w:rPr>
          <w:rFonts w:eastAsia="Calibri" w:cs="Calibri"/>
          <w:lang w:eastAsia="it-IT"/>
        </w:rPr>
        <w:t xml:space="preserve"> </w:t>
      </w:r>
      <w:r w:rsidR="00BB0DBA">
        <w:rPr>
          <w:rFonts w:eastAsia="Calibri" w:cs="Calibri"/>
          <w:lang w:eastAsia="it-IT"/>
        </w:rPr>
        <w:t>(</w:t>
      </w:r>
      <w:hyperlink r:id="rId6" w:history="1">
        <w:r w:rsidR="00BB0DBA" w:rsidRPr="00942845">
          <w:rPr>
            <w:rStyle w:val="Collegamentoipertestuale"/>
            <w:rFonts w:eastAsia="Calibri" w:cs="Calibri"/>
            <w:lang w:eastAsia="it-IT"/>
          </w:rPr>
          <w:t>https://farmaci.agenziafarmaco.gov.it/bancadatifarmaci</w:t>
        </w:r>
      </w:hyperlink>
      <w:r w:rsidR="00BB0DBA">
        <w:rPr>
          <w:rFonts w:eastAsia="Calibri" w:cs="Calibri"/>
          <w:lang w:eastAsia="it-IT"/>
        </w:rPr>
        <w:t xml:space="preserve">) </w:t>
      </w:r>
      <w:r w:rsidRPr="002A3F14">
        <w:rPr>
          <w:rFonts w:eastAsia="Calibri" w:cs="Calibri"/>
          <w:lang w:eastAsia="it-IT"/>
        </w:rPr>
        <w:t>o contattare il medico</w:t>
      </w:r>
      <w:r w:rsidR="007A4597">
        <w:rPr>
          <w:rFonts w:eastAsia="Calibri" w:cs="Calibri"/>
          <w:lang w:eastAsia="it-IT"/>
        </w:rPr>
        <w:t xml:space="preserve"> o il farmacista</w:t>
      </w:r>
      <w:r w:rsidRPr="002A3F14">
        <w:rPr>
          <w:rFonts w:eastAsia="Calibri" w:cs="Calibri"/>
          <w:lang w:eastAsia="it-IT"/>
        </w:rPr>
        <w:t xml:space="preserve">. </w:t>
      </w:r>
    </w:p>
    <w:p w:rsidR="004241AC" w:rsidRDefault="004241AC" w:rsidP="004241AC">
      <w:pPr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Default="004241AC" w:rsidP="004241AC">
      <w:pPr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Pr="002A3F14" w:rsidRDefault="004241AC" w:rsidP="004241AC">
      <w:pPr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Questo riassunto è stato redatto in data </w:t>
      </w:r>
      <w:r w:rsidR="00343216">
        <w:rPr>
          <w:rFonts w:eastAsia="Calibri" w:cs="Calibri"/>
          <w:lang w:eastAsia="it-IT"/>
        </w:rPr>
        <w:t>09.12.2015</w:t>
      </w:r>
      <w:r w:rsidRPr="002A3F14">
        <w:rPr>
          <w:rFonts w:eastAsia="Calibri" w:cs="Calibri"/>
          <w:lang w:eastAsia="it-IT"/>
        </w:rPr>
        <w:t xml:space="preserve">. </w:t>
      </w:r>
    </w:p>
    <w:p w:rsidR="004241AC" w:rsidRDefault="004241AC" w:rsidP="004241AC">
      <w:pPr>
        <w:spacing w:after="0" w:line="240" w:lineRule="auto"/>
        <w:jc w:val="both"/>
      </w:pPr>
    </w:p>
    <w:p w:rsidR="004241AC" w:rsidRPr="002A3F14" w:rsidRDefault="004241AC" w:rsidP="004241AC">
      <w:pPr>
        <w:spacing w:after="0" w:line="240" w:lineRule="auto"/>
        <w:jc w:val="both"/>
      </w:pPr>
    </w:p>
    <w:p w:rsidR="009A260F" w:rsidRDefault="009A260F"/>
    <w:sectPr w:rsidR="009A260F" w:rsidSect="00B305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D5B4F"/>
    <w:multiLevelType w:val="hybridMultilevel"/>
    <w:tmpl w:val="204C532E"/>
    <w:lvl w:ilvl="0" w:tplc="611A8B80">
      <w:start w:val="8"/>
      <w:numFmt w:val="bullet"/>
      <w:lvlText w:val="-"/>
      <w:lvlJc w:val="left"/>
      <w:pPr>
        <w:tabs>
          <w:tab w:val="num" w:pos="394"/>
        </w:tabs>
        <w:ind w:left="394" w:hanging="360"/>
      </w:pPr>
      <w:rPr>
        <w:rFonts w:ascii="Calibri" w:eastAsia="Times New Roman" w:hAnsi="Calibri" w:cs="Aria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CE0453"/>
    <w:multiLevelType w:val="hybridMultilevel"/>
    <w:tmpl w:val="DE529676"/>
    <w:lvl w:ilvl="0" w:tplc="249E0C22">
      <w:numFmt w:val="bullet"/>
      <w:lvlText w:val="•"/>
      <w:lvlJc w:val="left"/>
      <w:pPr>
        <w:ind w:left="720" w:hanging="360"/>
      </w:pPr>
      <w:rPr>
        <w:rFonts w:ascii="Calibri" w:eastAsia="DejaVuSans" w:hAnsi="Calibri" w:cs="DejaVu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114594"/>
    <w:multiLevelType w:val="hybridMultilevel"/>
    <w:tmpl w:val="6EBC97E8"/>
    <w:lvl w:ilvl="0" w:tplc="1B0294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A85560"/>
    <w:multiLevelType w:val="hybridMultilevel"/>
    <w:tmpl w:val="5D086884"/>
    <w:lvl w:ilvl="0" w:tplc="E9E81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4241AC"/>
    <w:rsid w:val="00013020"/>
    <w:rsid w:val="00037F9B"/>
    <w:rsid w:val="00041EF4"/>
    <w:rsid w:val="00062636"/>
    <w:rsid w:val="00066E81"/>
    <w:rsid w:val="00077016"/>
    <w:rsid w:val="00085A97"/>
    <w:rsid w:val="000D4937"/>
    <w:rsid w:val="000E0632"/>
    <w:rsid w:val="00111E9E"/>
    <w:rsid w:val="0011250C"/>
    <w:rsid w:val="00174C87"/>
    <w:rsid w:val="0017631B"/>
    <w:rsid w:val="00180C71"/>
    <w:rsid w:val="00183762"/>
    <w:rsid w:val="001844AF"/>
    <w:rsid w:val="001E0192"/>
    <w:rsid w:val="0020799C"/>
    <w:rsid w:val="00224F2E"/>
    <w:rsid w:val="00246D26"/>
    <w:rsid w:val="00284133"/>
    <w:rsid w:val="002842A7"/>
    <w:rsid w:val="002F223F"/>
    <w:rsid w:val="00343216"/>
    <w:rsid w:val="00350ECC"/>
    <w:rsid w:val="003B3BD7"/>
    <w:rsid w:val="004064E4"/>
    <w:rsid w:val="004241AC"/>
    <w:rsid w:val="00437700"/>
    <w:rsid w:val="00452364"/>
    <w:rsid w:val="004804B6"/>
    <w:rsid w:val="004843D8"/>
    <w:rsid w:val="004A1685"/>
    <w:rsid w:val="004B1E51"/>
    <w:rsid w:val="004B20A8"/>
    <w:rsid w:val="004C0BB7"/>
    <w:rsid w:val="004E4927"/>
    <w:rsid w:val="005148EB"/>
    <w:rsid w:val="0051618F"/>
    <w:rsid w:val="005300A7"/>
    <w:rsid w:val="005658C4"/>
    <w:rsid w:val="005842A1"/>
    <w:rsid w:val="005E11E9"/>
    <w:rsid w:val="00601567"/>
    <w:rsid w:val="006937DF"/>
    <w:rsid w:val="006C2DB6"/>
    <w:rsid w:val="006C6F14"/>
    <w:rsid w:val="006F3638"/>
    <w:rsid w:val="007552D9"/>
    <w:rsid w:val="00785B6C"/>
    <w:rsid w:val="007A4597"/>
    <w:rsid w:val="00802772"/>
    <w:rsid w:val="00874733"/>
    <w:rsid w:val="008F7809"/>
    <w:rsid w:val="00921B17"/>
    <w:rsid w:val="00925726"/>
    <w:rsid w:val="0098057B"/>
    <w:rsid w:val="009A260F"/>
    <w:rsid w:val="009A4251"/>
    <w:rsid w:val="009B03DB"/>
    <w:rsid w:val="00A05212"/>
    <w:rsid w:val="00A1005E"/>
    <w:rsid w:val="00A2622D"/>
    <w:rsid w:val="00A40FF3"/>
    <w:rsid w:val="00AD1A27"/>
    <w:rsid w:val="00AD2BC6"/>
    <w:rsid w:val="00B01103"/>
    <w:rsid w:val="00B72FCC"/>
    <w:rsid w:val="00BA7D67"/>
    <w:rsid w:val="00BB0DBA"/>
    <w:rsid w:val="00BB35A8"/>
    <w:rsid w:val="00BC74C2"/>
    <w:rsid w:val="00BD3508"/>
    <w:rsid w:val="00BE7E72"/>
    <w:rsid w:val="00BF1041"/>
    <w:rsid w:val="00BF4465"/>
    <w:rsid w:val="00CB3303"/>
    <w:rsid w:val="00CC7AFF"/>
    <w:rsid w:val="00D20170"/>
    <w:rsid w:val="00D47723"/>
    <w:rsid w:val="00D52F0A"/>
    <w:rsid w:val="00D60909"/>
    <w:rsid w:val="00DB10B2"/>
    <w:rsid w:val="00E001CB"/>
    <w:rsid w:val="00E268F3"/>
    <w:rsid w:val="00E43089"/>
    <w:rsid w:val="00E44B75"/>
    <w:rsid w:val="00E6595F"/>
    <w:rsid w:val="00E83F8D"/>
    <w:rsid w:val="00ED2986"/>
    <w:rsid w:val="00EF062E"/>
    <w:rsid w:val="00F66767"/>
    <w:rsid w:val="00FA2702"/>
    <w:rsid w:val="00FB053D"/>
    <w:rsid w:val="00FB3235"/>
    <w:rsid w:val="00FB3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41A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45236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B0DBA"/>
    <w:rPr>
      <w:color w:val="0000FF" w:themeColor="hyperlink"/>
      <w:u w:val="single"/>
    </w:rPr>
  </w:style>
  <w:style w:type="paragraph" w:styleId="Corpodeltesto2">
    <w:name w:val="Body Text 2"/>
    <w:basedOn w:val="Normale"/>
    <w:link w:val="Corpodeltesto2Carattere"/>
    <w:rsid w:val="001E0192"/>
    <w:pPr>
      <w:spacing w:after="120" w:line="480" w:lineRule="auto"/>
      <w:jc w:val="both"/>
    </w:pPr>
    <w:rPr>
      <w:rFonts w:ascii="Courier" w:eastAsia="Times New Roman" w:hAnsi="Courier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1E0192"/>
    <w:rPr>
      <w:rFonts w:ascii="Courier" w:eastAsia="Times New Roman" w:hAnsi="Courier" w:cs="Times New Roman"/>
      <w:sz w:val="24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4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rmaci.agenziafarmaco.gov.it/bancadatifarmaci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dellutri</dc:creator>
  <cp:lastModifiedBy>dellutri</cp:lastModifiedBy>
  <cp:revision>30</cp:revision>
  <dcterms:created xsi:type="dcterms:W3CDTF">2015-06-10T09:31:00Z</dcterms:created>
  <dcterms:modified xsi:type="dcterms:W3CDTF">2015-12-10T11:55:00Z</dcterms:modified>
</cp:coreProperties>
</file>