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C752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MOMENTACT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D6743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C752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C7520D">
        <w:rPr>
          <w:b/>
        </w:rPr>
        <w:t xml:space="preserve">Aziende Chimiche Riunite </w:t>
      </w:r>
      <w:proofErr w:type="spellStart"/>
      <w:r w:rsidRPr="00C7520D">
        <w:rPr>
          <w:b/>
        </w:rPr>
        <w:t>Angelini</w:t>
      </w:r>
      <w:proofErr w:type="spellEnd"/>
      <w:r w:rsidRPr="00C7520D">
        <w:rPr>
          <w:b/>
        </w:rPr>
        <w:t xml:space="preserve"> Francesco A</w:t>
      </w:r>
      <w:r>
        <w:rPr>
          <w:b/>
        </w:rPr>
        <w:t>CRAF</w:t>
      </w:r>
      <w:r w:rsidRPr="00C7520D">
        <w:rPr>
          <w:b/>
        </w:rPr>
        <w:t xml:space="preserve"> </w:t>
      </w:r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7520D" w:rsidRPr="00062636" w:rsidRDefault="00C752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D6743">
        <w:rPr>
          <w:rFonts w:cs="Helvetica"/>
          <w:b/>
        </w:rPr>
        <w:t>0</w:t>
      </w:r>
      <w:r w:rsidR="00C7520D">
        <w:rPr>
          <w:rFonts w:cs="Helvetica"/>
          <w:b/>
        </w:rPr>
        <w:t>35618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C7520D">
        <w:rPr>
          <w:rFonts w:eastAsia="Calibri" w:cs="Calibri"/>
          <w:color w:val="000000"/>
          <w:lang w:eastAsia="it-IT"/>
        </w:rPr>
        <w:t>Momentact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C7520D">
        <w:rPr>
          <w:rFonts w:eastAsia="Calibri" w:cs="Calibri"/>
          <w:color w:val="000000"/>
          <w:lang w:eastAsia="it-IT"/>
        </w:rPr>
        <w:t>Momentact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D6743">
        <w:rPr>
          <w:rFonts w:eastAsia="Calibri" w:cs="Calibri"/>
          <w:color w:val="000000"/>
          <w:lang w:eastAsia="it-IT"/>
        </w:rPr>
        <w:t>e dalla 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C7520D">
        <w:rPr>
          <w:rFonts w:eastAsia="Calibri" w:cs="Calibri"/>
          <w:color w:val="000000"/>
          <w:lang w:eastAsia="it-IT"/>
        </w:rPr>
        <w:t>Momentact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C7520D" w:rsidRDefault="004241A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7520D">
        <w:rPr>
          <w:rFonts w:eastAsia="Calibri" w:cs="Calibri"/>
          <w:color w:val="000000"/>
          <w:lang w:eastAsia="it-IT"/>
        </w:rPr>
        <w:t>Momentact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C7520D">
        <w:rPr>
          <w:rFonts w:eastAsia="Calibri" w:cs="Calibri"/>
          <w:color w:val="000000"/>
          <w:lang w:eastAsia="it-IT"/>
        </w:rPr>
        <w:t>contattare il loro medico</w:t>
      </w:r>
      <w:r w:rsidR="00FB1334" w:rsidRPr="00C7520D">
        <w:rPr>
          <w:rFonts w:eastAsia="Calibri" w:cs="Calibri"/>
          <w:color w:val="000000"/>
          <w:lang w:eastAsia="it-IT"/>
        </w:rPr>
        <w:t xml:space="preserve"> o il farmacista</w:t>
      </w:r>
      <w:r w:rsidRPr="00C7520D">
        <w:rPr>
          <w:rFonts w:eastAsia="Calibri" w:cs="Calibri"/>
          <w:color w:val="000000"/>
          <w:lang w:eastAsia="it-IT"/>
        </w:rPr>
        <w:t xml:space="preserve">. </w:t>
      </w:r>
    </w:p>
    <w:p w:rsidR="004241AC" w:rsidRPr="00C7520D" w:rsidRDefault="004241A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7520D" w:rsidRDefault="004241A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7520D" w:rsidRDefault="004241A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7520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C7520D" w:rsidRPr="00C7520D">
        <w:rPr>
          <w:rFonts w:eastAsia="Calibri" w:cs="Calibri"/>
          <w:b/>
          <w:bCs/>
          <w:color w:val="000000"/>
          <w:lang w:eastAsia="it-IT"/>
        </w:rPr>
        <w:t>Momentact</w:t>
      </w:r>
      <w:proofErr w:type="spellEnd"/>
      <w:r w:rsidR="00E83F8D" w:rsidRPr="00C7520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7520D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FD6743" w:rsidRPr="00C7520D" w:rsidRDefault="00C7520D" w:rsidP="00C7520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7520D">
        <w:rPr>
          <w:rFonts w:eastAsia="Calibri" w:cs="Calibri"/>
          <w:bCs/>
          <w:color w:val="000000"/>
          <w:lang w:eastAsia="it-IT"/>
        </w:rPr>
        <w:t>Momentact</w:t>
      </w:r>
      <w:proofErr w:type="spellEnd"/>
      <w:r w:rsidR="00E83F8D" w:rsidRPr="00C7520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C7520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C7520D">
        <w:rPr>
          <w:rFonts w:eastAsia="Calibri" w:cs="Calibri"/>
          <w:color w:val="000000"/>
          <w:lang w:eastAsia="it-IT"/>
        </w:rPr>
        <w:t>i</w:t>
      </w:r>
      <w:r w:rsidR="00047C53" w:rsidRPr="00C7520D">
        <w:rPr>
          <w:rFonts w:eastAsia="Calibri" w:cs="Calibri"/>
          <w:color w:val="000000"/>
          <w:lang w:eastAsia="it-IT"/>
        </w:rPr>
        <w:t>l</w:t>
      </w:r>
      <w:r w:rsidR="004241AC" w:rsidRPr="00C7520D">
        <w:rPr>
          <w:rFonts w:eastAsia="Calibri" w:cs="Calibri"/>
          <w:color w:val="000000"/>
          <w:lang w:eastAsia="it-IT"/>
        </w:rPr>
        <w:t xml:space="preserve"> principi</w:t>
      </w:r>
      <w:r w:rsidR="00047C53" w:rsidRPr="00C7520D">
        <w:rPr>
          <w:rFonts w:eastAsia="Calibri" w:cs="Calibri"/>
          <w:color w:val="000000"/>
          <w:lang w:eastAsia="it-IT"/>
        </w:rPr>
        <w:t>o</w:t>
      </w:r>
      <w:r w:rsidR="004241AC" w:rsidRPr="00C7520D">
        <w:rPr>
          <w:rFonts w:eastAsia="Calibri" w:cs="Calibri"/>
          <w:color w:val="000000"/>
          <w:lang w:eastAsia="it-IT"/>
        </w:rPr>
        <w:t xml:space="preserve"> attiv</w:t>
      </w:r>
      <w:r w:rsidR="00047C53" w:rsidRPr="00C7520D">
        <w:rPr>
          <w:rFonts w:eastAsia="Calibri" w:cs="Calibri"/>
          <w:color w:val="000000"/>
          <w:lang w:eastAsia="it-IT"/>
        </w:rPr>
        <w:t>o</w:t>
      </w:r>
      <w:r w:rsidR="004241AC" w:rsidRPr="00C7520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D6743" w:rsidRPr="00C7520D">
        <w:rPr>
          <w:snapToGrid w:val="0"/>
        </w:rPr>
        <w:t>ibuprofene</w:t>
      </w:r>
      <w:proofErr w:type="spellEnd"/>
      <w:r w:rsidR="009A4251" w:rsidRPr="00C7520D">
        <w:rPr>
          <w:rFonts w:eastAsia="Calibri" w:cs="Calibri"/>
          <w:color w:val="000000"/>
          <w:lang w:eastAsia="it-IT"/>
        </w:rPr>
        <w:t xml:space="preserve"> </w:t>
      </w:r>
      <w:r w:rsidR="000E0632" w:rsidRPr="00C7520D">
        <w:rPr>
          <w:rFonts w:eastAsia="Calibri" w:cs="Calibri"/>
          <w:color w:val="000000"/>
          <w:lang w:eastAsia="it-IT"/>
        </w:rPr>
        <w:t xml:space="preserve">ed </w:t>
      </w:r>
      <w:r w:rsidR="004241AC" w:rsidRPr="00C7520D">
        <w:rPr>
          <w:rFonts w:eastAsia="Calibri" w:cs="Calibri"/>
          <w:color w:val="000000"/>
          <w:lang w:eastAsia="it-IT"/>
        </w:rPr>
        <w:t xml:space="preserve">è </w:t>
      </w:r>
      <w:r w:rsidR="004D27BC" w:rsidRPr="00C7520D">
        <w:rPr>
          <w:rFonts w:eastAsia="Calibri" w:cs="Calibri"/>
          <w:color w:val="000000"/>
          <w:lang w:eastAsia="it-IT"/>
        </w:rPr>
        <w:t>autorizzato</w:t>
      </w:r>
      <w:r w:rsidR="004241AC" w:rsidRPr="00C7520D">
        <w:rPr>
          <w:rFonts w:eastAsia="Calibri" w:cs="Calibri"/>
          <w:color w:val="000000"/>
          <w:lang w:eastAsia="it-IT"/>
        </w:rPr>
        <w:t xml:space="preserve"> </w:t>
      </w:r>
      <w:r w:rsidRPr="00C7520D">
        <w:rPr>
          <w:rFonts w:eastAsia="Calibri" w:cs="Calibri"/>
          <w:color w:val="000000"/>
          <w:lang w:eastAsia="it-IT"/>
        </w:rPr>
        <w:t>come compresse rivestite con film e capsule molli contenenti 400 mg di principio attivo.</w:t>
      </w:r>
    </w:p>
    <w:p w:rsidR="00C7520D" w:rsidRPr="00C7520D" w:rsidRDefault="00C7520D" w:rsidP="00C7520D">
      <w:pPr>
        <w:spacing w:after="0" w:line="240" w:lineRule="auto"/>
        <w:jc w:val="both"/>
        <w:rPr>
          <w:rFonts w:cs="Arial"/>
        </w:rPr>
      </w:pPr>
      <w:proofErr w:type="spellStart"/>
      <w:r w:rsidRPr="00C7520D">
        <w:rPr>
          <w:rFonts w:eastAsia="Calibri" w:cs="Calibri"/>
          <w:color w:val="000000"/>
          <w:lang w:eastAsia="it-IT"/>
        </w:rPr>
        <w:t>Momentact</w:t>
      </w:r>
      <w:proofErr w:type="spellEnd"/>
      <w:r w:rsidR="00047C53" w:rsidRPr="00C7520D">
        <w:rPr>
          <w:rFonts w:eastAsia="Calibri" w:cs="Calibri"/>
          <w:color w:val="000000"/>
          <w:lang w:eastAsia="it-IT"/>
        </w:rPr>
        <w:t xml:space="preserve"> </w:t>
      </w:r>
      <w:r w:rsidR="008E4B16" w:rsidRPr="00C7520D">
        <w:rPr>
          <w:rFonts w:eastAsia="Calibri" w:cs="Calibri"/>
          <w:color w:val="000000"/>
          <w:lang w:eastAsia="it-IT"/>
        </w:rPr>
        <w:t>si usa</w:t>
      </w:r>
      <w:r w:rsidRPr="00C7520D">
        <w:rPr>
          <w:rFonts w:cs="Arial"/>
        </w:rPr>
        <w:t xml:space="preserve"> </w:t>
      </w:r>
      <w:r>
        <w:rPr>
          <w:rFonts w:cs="Arial"/>
        </w:rPr>
        <w:t>per d</w:t>
      </w:r>
      <w:r w:rsidRPr="00C7520D">
        <w:rPr>
          <w:rFonts w:cs="Arial"/>
        </w:rPr>
        <w:t>olori di varia origine e natura (mal di testa, mal di denti, nevralgie, dolori osteo-articolari e muscolari, dolori mestruali)</w:t>
      </w:r>
      <w:r>
        <w:rPr>
          <w:rFonts w:cs="Arial"/>
        </w:rPr>
        <w:t xml:space="preserve"> e come c</w:t>
      </w:r>
      <w:r w:rsidRPr="00C7520D">
        <w:rPr>
          <w:rFonts w:cs="Arial"/>
        </w:rPr>
        <w:t>oadiuvante nel trattamento sintomatico degli stati febbrili e influenzali.</w:t>
      </w:r>
    </w:p>
    <w:p w:rsidR="00E83F8D" w:rsidRPr="00C7520D" w:rsidRDefault="00E83F8D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26B8C" w:rsidRPr="00C7520D" w:rsidRDefault="00A26B8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C7520D" w:rsidRDefault="004241AC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7520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C7520D" w:rsidRPr="00C7520D">
        <w:rPr>
          <w:rFonts w:eastAsia="Calibri" w:cs="Calibri"/>
          <w:b/>
          <w:bCs/>
          <w:color w:val="000000"/>
          <w:lang w:eastAsia="it-IT"/>
        </w:rPr>
        <w:t>Momentact</w:t>
      </w:r>
      <w:proofErr w:type="spellEnd"/>
      <w:r w:rsidRPr="00C7520D">
        <w:rPr>
          <w:rFonts w:eastAsia="Calibri" w:cs="Calibri"/>
          <w:b/>
          <w:bCs/>
          <w:color w:val="000000"/>
          <w:lang w:eastAsia="it-IT"/>
        </w:rPr>
        <w:t>?</w:t>
      </w:r>
    </w:p>
    <w:p w:rsidR="00C7520D" w:rsidRDefault="00C7520D" w:rsidP="00C752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7520D">
        <w:rPr>
          <w:rFonts w:eastAsia="Calibri" w:cs="Calibri"/>
          <w:color w:val="000000"/>
        </w:rPr>
        <w:t>Momentact</w:t>
      </w:r>
      <w:proofErr w:type="spellEnd"/>
      <w:r w:rsidR="004D27BC" w:rsidRPr="00C7520D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  <w:lang w:eastAsia="it-IT"/>
        </w:rPr>
        <w:t>è un medicinale di automedicazione (OTC) e non necessita di prescrizione del medico.</w:t>
      </w:r>
    </w:p>
    <w:p w:rsidR="00C7520D" w:rsidRDefault="00C7520D" w:rsidP="00C7520D">
      <w:pPr>
        <w:autoSpaceDE w:val="0"/>
        <w:autoSpaceDN w:val="0"/>
        <w:adjustRightInd w:val="0"/>
        <w:spacing w:after="0" w:line="240" w:lineRule="auto"/>
        <w:jc w:val="both"/>
      </w:pPr>
      <w:r>
        <w:t>Generalmente, l</w:t>
      </w:r>
      <w:r w:rsidRPr="00E83F8D">
        <w:t xml:space="preserve">a dose </w:t>
      </w:r>
      <w:r>
        <w:t xml:space="preserve">raccomandata per gli adulti e gli adolescenti (12-18 anni) </w:t>
      </w:r>
      <w:r w:rsidRPr="00E83F8D">
        <w:t xml:space="preserve">è di </w:t>
      </w:r>
      <w:r>
        <w:t xml:space="preserve">1 compressa per 2-3 volte </w:t>
      </w:r>
      <w:r w:rsidRPr="00E83F8D">
        <w:t>al giorno</w:t>
      </w:r>
      <w:r>
        <w:t xml:space="preserve"> per un massimo di tre giorni di trattamento.</w:t>
      </w:r>
    </w:p>
    <w:p w:rsidR="00C7520D" w:rsidRDefault="00C7520D" w:rsidP="00C7520D">
      <w:pPr>
        <w:tabs>
          <w:tab w:val="left" w:pos="0"/>
        </w:tabs>
        <w:spacing w:after="0" w:line="240" w:lineRule="auto"/>
        <w:jc w:val="both"/>
      </w:pPr>
      <w:r>
        <w:t>Il medicinale non deve essere somministrato a bambini di età inferiore a 12 anni.</w:t>
      </w:r>
    </w:p>
    <w:p w:rsidR="00C7520D" w:rsidRPr="00A8302B" w:rsidRDefault="00C7520D" w:rsidP="00C7520D">
      <w:pPr>
        <w:tabs>
          <w:tab w:val="left" w:pos="0"/>
        </w:tabs>
        <w:spacing w:after="0" w:line="240" w:lineRule="auto"/>
        <w:jc w:val="both"/>
      </w:pPr>
      <w:r w:rsidRPr="00BA7D67">
        <w:t xml:space="preserve">Le compresse vanno </w:t>
      </w:r>
      <w:r>
        <w:t xml:space="preserve">assunte intere </w:t>
      </w:r>
      <w:r w:rsidRPr="00BA7D67">
        <w:t>con un po’ di acqua</w:t>
      </w:r>
      <w:r>
        <w:t xml:space="preserve"> </w:t>
      </w:r>
      <w:r w:rsidRPr="00AC3153">
        <w:t>a stomaco pieno (preferibilmente dopo colazione, pranzo o cena).</w:t>
      </w:r>
    </w:p>
    <w:p w:rsidR="00BD5925" w:rsidRPr="004B410B" w:rsidRDefault="00BD5925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E0632" w:rsidRDefault="004241A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C7520D">
        <w:rPr>
          <w:rFonts w:eastAsia="Calibri" w:cs="Calibri"/>
          <w:b/>
          <w:bCs/>
          <w:color w:val="000000"/>
          <w:szCs w:val="24"/>
          <w:lang w:eastAsia="it-IT"/>
        </w:rPr>
        <w:t>Momentact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4241AC" w:rsidRDefault="00C7520D" w:rsidP="004D27BC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Momentact</w:t>
      </w:r>
      <w:proofErr w:type="spellEnd"/>
      <w:r w:rsidR="000B199C">
        <w:rPr>
          <w:rFonts w:eastAsia="Calibri" w:cs="Calibri"/>
          <w:bCs/>
          <w:color w:val="000000"/>
          <w:lang w:eastAsia="it-IT"/>
        </w:rPr>
        <w:t xml:space="preserve">, </w:t>
      </w:r>
      <w:r w:rsidR="000B199C" w:rsidRPr="000E1A3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0B199C" w:rsidRPr="000E1A3B">
        <w:rPr>
          <w:lang w:eastAsia="it-IT"/>
        </w:rPr>
        <w:t>M01AE01</w:t>
      </w:r>
      <w:r w:rsidR="000B199C">
        <w:rPr>
          <w:lang w:eastAsia="it-IT"/>
        </w:rPr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>contiene i</w:t>
      </w:r>
      <w:r w:rsidR="007A04C8">
        <w:rPr>
          <w:rFonts w:eastAsia="Calibri" w:cs="Calibri"/>
          <w:color w:val="000000"/>
          <w:lang w:eastAsia="it-IT"/>
        </w:rPr>
        <w:t>l</w:t>
      </w:r>
      <w:r w:rsidR="004241AC" w:rsidRPr="00CB3303">
        <w:rPr>
          <w:rFonts w:eastAsia="Calibri" w:cs="Calibri"/>
          <w:color w:val="000000"/>
          <w:lang w:eastAsia="it-IT"/>
        </w:rPr>
        <w:t xml:space="preserve"> principi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attiv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B410B">
        <w:rPr>
          <w:rFonts w:eastAsia="Calibri" w:cs="Calibri"/>
          <w:color w:val="000000"/>
          <w:lang w:eastAsia="it-IT"/>
        </w:rPr>
        <w:t>ibuprofene</w:t>
      </w:r>
      <w:proofErr w:type="spellEnd"/>
      <w:r w:rsidR="000B199C">
        <w:rPr>
          <w:rFonts w:eastAsia="Calibri" w:cs="Calibri"/>
          <w:color w:val="000000"/>
          <w:lang w:eastAsia="it-IT"/>
        </w:rPr>
        <w:t xml:space="preserve"> che </w:t>
      </w:r>
      <w:r w:rsidR="004B410B" w:rsidRPr="00BA7D67">
        <w:rPr>
          <w:rFonts w:eastAsia="DejaVuSans" w:cs="DejaVuSans"/>
        </w:rPr>
        <w:t xml:space="preserve">appartiene alla classe dei </w:t>
      </w:r>
      <w:r w:rsidR="004B410B">
        <w:rPr>
          <w:rFonts w:eastAsia="DejaVuSans" w:cs="DejaVuSans"/>
        </w:rPr>
        <w:t>medicinali analgesico-antiinfiammatori</w:t>
      </w:r>
      <w:r w:rsidR="004B410B" w:rsidRPr="00BA7D67">
        <w:rPr>
          <w:rFonts w:eastAsia="DejaVuSans" w:cs="DejaVuSans"/>
        </w:rPr>
        <w:t xml:space="preserve"> </w:t>
      </w:r>
      <w:r w:rsidR="004B410B">
        <w:rPr>
          <w:rFonts w:eastAsia="DejaVuSans" w:cs="DejaVuSans"/>
        </w:rPr>
        <w:t xml:space="preserve">non steroidei </w:t>
      </w:r>
      <w:r w:rsidR="004B410B" w:rsidRPr="00BA7D67">
        <w:rPr>
          <w:rFonts w:eastAsia="DejaVuSans" w:cs="DejaVuSans"/>
        </w:rPr>
        <w:t xml:space="preserve">che </w:t>
      </w:r>
      <w:r w:rsidR="004B410B">
        <w:rPr>
          <w:rFonts w:eastAsia="DejaVuSans" w:cs="DejaVuSans"/>
        </w:rPr>
        <w:t>inibiscono, in modo reversibile, la sintesi a livello periferico delle prostaglandine</w:t>
      </w:r>
      <w:r w:rsidR="007E35BF">
        <w:rPr>
          <w:rFonts w:eastAsia="DejaVuSans" w:cs="DejaVuSans"/>
        </w:rPr>
        <w:t xml:space="preserve">, </w:t>
      </w:r>
      <w:r w:rsidR="004B410B">
        <w:rPr>
          <w:rFonts w:eastAsia="DejaVuSans" w:cs="DejaVuSans"/>
        </w:rPr>
        <w:t>sostanze prodotte dall’organismo e che sono responsabili dei sintomi dell’infiammazione e del dolore che ne consegue</w:t>
      </w:r>
      <w:r w:rsidR="004B410B" w:rsidRPr="00BA7D67">
        <w:rPr>
          <w:rFonts w:eastAsia="DejaVuSans" w:cs="DejaVuSans"/>
        </w:rPr>
        <w:t>.</w:t>
      </w:r>
    </w:p>
    <w:p w:rsidR="008E4B16" w:rsidRPr="000E0632" w:rsidRDefault="008E4B16" w:rsidP="004D27B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BA7D67" w:rsidRDefault="00BA7D67" w:rsidP="004D27B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E4B16" w:rsidRDefault="004241A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C7520D">
        <w:rPr>
          <w:rFonts w:eastAsia="Calibri" w:cs="Calibri"/>
          <w:b/>
          <w:bCs/>
          <w:color w:val="000000"/>
          <w:lang w:eastAsia="it-IT"/>
        </w:rPr>
        <w:t>Momentact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? </w:t>
      </w:r>
    </w:p>
    <w:p w:rsidR="008C4FB3" w:rsidRPr="008C4FB3" w:rsidRDefault="00916321" w:rsidP="004D27BC">
      <w:pPr>
        <w:tabs>
          <w:tab w:val="left" w:pos="840"/>
        </w:tabs>
        <w:spacing w:after="0" w:line="240" w:lineRule="auto"/>
        <w:jc w:val="both"/>
      </w:pPr>
      <w:r w:rsidRPr="008E4B16">
        <w:t xml:space="preserve">Diversi studi </w:t>
      </w:r>
      <w:r w:rsidR="007E35BF">
        <w:t xml:space="preserve">clinici </w:t>
      </w:r>
      <w:r w:rsidRPr="008E4B16">
        <w:t xml:space="preserve">hanno evidenziato </w:t>
      </w:r>
      <w:r w:rsidR="008C4FB3">
        <w:t>l’attività antiinfiammatori</w:t>
      </w:r>
      <w:r w:rsidR="007E35BF">
        <w:t>a</w:t>
      </w:r>
      <w:r w:rsidR="008C4FB3">
        <w:t xml:space="preserve"> e antipiretica dell</w:t>
      </w:r>
      <w:r w:rsidR="004B410B" w:rsidRPr="00100CD7">
        <w:t>’</w:t>
      </w:r>
      <w:proofErr w:type="spellStart"/>
      <w:r w:rsidR="004B410B" w:rsidRPr="00100CD7">
        <w:t>ibuprofene</w:t>
      </w:r>
      <w:proofErr w:type="spellEnd"/>
      <w:r w:rsidR="008C4FB3">
        <w:t>: i</w:t>
      </w:r>
      <w:r w:rsidR="008C4FB3">
        <w:rPr>
          <w:rFonts w:ascii="Verdana" w:hAnsi="Verdana"/>
          <w:color w:val="000000"/>
          <w:sz w:val="18"/>
          <w:szCs w:val="18"/>
        </w:rPr>
        <w:t xml:space="preserve">l suo </w:t>
      </w:r>
      <w:r w:rsidR="008C4FB3" w:rsidRPr="008C4FB3">
        <w:rPr>
          <w:color w:val="000000"/>
        </w:rPr>
        <w:t xml:space="preserve">meccanismo di azione si esplica attraverso l’inibizione della produzione di prostaglandine (coinvolte nella genesi del processo infiammatorio) per blocco degli enzimi della </w:t>
      </w:r>
      <w:proofErr w:type="spellStart"/>
      <w:r w:rsidR="008C4FB3" w:rsidRPr="008C4FB3">
        <w:rPr>
          <w:color w:val="000000"/>
        </w:rPr>
        <w:t>ciclossigenasi</w:t>
      </w:r>
      <w:proofErr w:type="spellEnd"/>
      <w:r w:rsidR="008C4FB3" w:rsidRPr="008C4FB3">
        <w:rPr>
          <w:color w:val="000000"/>
        </w:rPr>
        <w:t xml:space="preserve"> (COX-1 e COX-2) che partecipano alla formazione delle prostaglandine.</w:t>
      </w:r>
    </w:p>
    <w:p w:rsidR="008C4FB3" w:rsidRDefault="008C4FB3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8C4FB3" w:rsidRDefault="008C4FB3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>5) QUAL</w:t>
      </w:r>
      <w:r w:rsidR="00601567" w:rsidRPr="008C4FB3">
        <w:rPr>
          <w:rFonts w:eastAsia="Calibri" w:cs="Calibri"/>
          <w:b/>
          <w:bCs/>
          <w:lang w:eastAsia="it-IT"/>
        </w:rPr>
        <w:t>I SONO I</w:t>
      </w:r>
      <w:r w:rsidRPr="008C4FB3">
        <w:rPr>
          <w:rFonts w:eastAsia="Calibri" w:cs="Calibri"/>
          <w:b/>
          <w:bCs/>
          <w:lang w:eastAsia="it-IT"/>
        </w:rPr>
        <w:t xml:space="preserve"> RISCHI</w:t>
      </w:r>
      <w:r w:rsidR="00601567" w:rsidRPr="008C4FB3">
        <w:rPr>
          <w:rFonts w:eastAsia="Calibri" w:cs="Calibri"/>
          <w:b/>
          <w:bCs/>
          <w:lang w:eastAsia="it-IT"/>
        </w:rPr>
        <w:t xml:space="preserve"> ASSOCIATI A</w:t>
      </w:r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7520D">
        <w:rPr>
          <w:rFonts w:eastAsia="Calibri" w:cs="Calibri"/>
          <w:b/>
          <w:bCs/>
          <w:color w:val="000000"/>
          <w:lang w:eastAsia="it-IT"/>
        </w:rPr>
        <w:t>Momentact</w:t>
      </w:r>
      <w:proofErr w:type="spellEnd"/>
      <w:r w:rsidRPr="008C4FB3">
        <w:rPr>
          <w:rFonts w:eastAsia="Calibri" w:cs="Calibri"/>
          <w:b/>
          <w:lang w:eastAsia="it-IT"/>
        </w:rPr>
        <w:t>?</w:t>
      </w:r>
      <w:r w:rsidRPr="008C4FB3">
        <w:rPr>
          <w:rFonts w:eastAsia="Calibri" w:cs="Calibri"/>
          <w:lang w:eastAsia="it-IT"/>
        </w:rPr>
        <w:t xml:space="preserve"> </w:t>
      </w:r>
    </w:p>
    <w:p w:rsidR="008C4FB3" w:rsidRPr="008C4FB3" w:rsidRDefault="00BD5925" w:rsidP="008C4F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t xml:space="preserve">Gli effetti indesiderati  più comunemente associati all’uso di </w:t>
      </w:r>
      <w:proofErr w:type="spellStart"/>
      <w:r w:rsidR="00C7520D">
        <w:t>Momentact</w:t>
      </w:r>
      <w:proofErr w:type="spellEnd"/>
      <w:r w:rsidR="00916321" w:rsidRPr="008C4FB3">
        <w:t xml:space="preserve"> sono </w:t>
      </w:r>
      <w:r w:rsidR="008C4FB3" w:rsidRPr="008C4FB3">
        <w:rPr>
          <w:color w:val="000000"/>
        </w:rPr>
        <w:t>mal di testa, vertigini,</w:t>
      </w:r>
      <w:r w:rsidR="008C4FB3" w:rsidRPr="008C4FB3">
        <w:rPr>
          <w:rFonts w:eastAsia="Calibri" w:cs="Calibri"/>
          <w:lang w:eastAsia="it-IT"/>
        </w:rPr>
        <w:t xml:space="preserve"> d</w:t>
      </w:r>
      <w:r w:rsidR="008C4FB3" w:rsidRPr="008C4FB3">
        <w:rPr>
          <w:color w:val="000000"/>
        </w:rPr>
        <w:t>ispepsia (difficoltà digestiva), diarrea, nausea, vomito, dolore addominale, flatulenza, stitichezza, affaticamento; inoltre, meno comunemente, gastrite, ulcera gastrica e duodenale, ulcerazione della bocca, orticaria, prurito, reazione di fotosensibilità</w:t>
      </w:r>
      <w:r w:rsidR="002E5A82">
        <w:rPr>
          <w:color w:val="000000"/>
        </w:rPr>
        <w:t>.</w:t>
      </w:r>
    </w:p>
    <w:p w:rsidR="004241AC" w:rsidRPr="008C4FB3" w:rsidRDefault="00601567" w:rsidP="008C4F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C7520D">
        <w:rPr>
          <w:rFonts w:eastAsia="Calibri" w:cs="Calibri"/>
          <w:lang w:eastAsia="it-IT"/>
        </w:rPr>
        <w:t>Momentact</w:t>
      </w:r>
      <w:proofErr w:type="spellEnd"/>
      <w:r w:rsidRPr="008C4FB3">
        <w:rPr>
          <w:rFonts w:eastAsia="Calibri" w:cs="Calibri"/>
          <w:lang w:eastAsia="it-IT"/>
        </w:rPr>
        <w:t xml:space="preserve"> si rimanda al foglio illustrativo.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C4FB3" w:rsidRDefault="009A4251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C7520D">
        <w:rPr>
          <w:rFonts w:eastAsia="Calibri" w:cs="Calibri"/>
          <w:b/>
          <w:bCs/>
          <w:color w:val="000000"/>
          <w:lang w:eastAsia="it-IT"/>
        </w:rPr>
        <w:t>Momentact</w:t>
      </w:r>
      <w:proofErr w:type="spellEnd"/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4E54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 w:rsidR="004E5460">
        <w:rPr>
          <w:rFonts w:eastAsia="Calibri" w:cs="Calibri"/>
          <w:lang w:eastAsia="it-IT"/>
        </w:rPr>
        <w:t xml:space="preserve"> </w:t>
      </w:r>
      <w:r w:rsidR="008C4FB3">
        <w:rPr>
          <w:rFonts w:eastAsia="Calibri" w:cs="Calibri"/>
          <w:lang w:eastAsia="it-IT"/>
        </w:rPr>
        <w:t xml:space="preserve">e 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ha</w:t>
      </w:r>
      <w:r w:rsidR="0097052A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C7520D">
        <w:rPr>
          <w:rFonts w:eastAsia="Calibri" w:cs="Calibri"/>
          <w:lang w:eastAsia="it-IT"/>
        </w:rPr>
        <w:t>Momentact</w:t>
      </w:r>
      <w:proofErr w:type="spellEnd"/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97052A">
        <w:rPr>
          <w:rFonts w:eastAsia="Calibri" w:cs="Calibri"/>
          <w:lang w:eastAsia="it-IT"/>
        </w:rPr>
        <w:t>Le Commissioni hanno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proofErr w:type="spellStart"/>
      <w:r w:rsidR="004E5460">
        <w:rPr>
          <w:rFonts w:eastAsia="Calibri" w:cs="Calibri"/>
          <w:lang w:eastAsia="it-IT"/>
        </w:rPr>
        <w:t>C</w:t>
      </w:r>
      <w:r w:rsidR="00C7520D">
        <w:rPr>
          <w:rFonts w:eastAsia="Calibri" w:cs="Calibri"/>
          <w:lang w:eastAsia="it-IT"/>
        </w:rPr>
        <w:t>bis</w:t>
      </w:r>
      <w:proofErr w:type="spellEnd"/>
      <w:r w:rsidR="004E5460" w:rsidRPr="0011250C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7520D">
        <w:rPr>
          <w:rFonts w:eastAsia="Calibri" w:cs="Calibri"/>
          <w:b/>
          <w:bCs/>
          <w:color w:val="000000"/>
          <w:lang w:eastAsia="it-IT"/>
        </w:rPr>
        <w:t>Momentact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041B06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 w:rsidR="00C7520D">
        <w:rPr>
          <w:rFonts w:eastAsia="Calibri" w:cs="Calibri"/>
          <w:lang w:eastAsia="it-IT"/>
        </w:rPr>
        <w:t>Momentact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041B06" w:rsidRDefault="00041B0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052A" w:rsidRPr="002A3F14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C7520D">
        <w:rPr>
          <w:rFonts w:eastAsia="Calibri" w:cs="Calibri"/>
          <w:b/>
          <w:bCs/>
          <w:color w:val="000000"/>
          <w:lang w:eastAsia="it-IT"/>
        </w:rPr>
        <w:t>Momentact</w:t>
      </w:r>
      <w:proofErr w:type="spellEnd"/>
    </w:p>
    <w:p w:rsidR="004E5460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C7520D">
        <w:rPr>
          <w:rFonts w:eastAsia="Calibri" w:cs="Calibri"/>
          <w:bCs/>
          <w:iCs/>
          <w:lang w:eastAsia="it-IT"/>
        </w:rPr>
        <w:t>2002 e il 2014</w:t>
      </w:r>
      <w:r>
        <w:rPr>
          <w:rFonts w:eastAsia="Calibri" w:cs="Calibri"/>
          <w:bCs/>
          <w:iCs/>
          <w:lang w:eastAsia="it-IT"/>
        </w:rPr>
        <w:t xml:space="preserve"> 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>
        <w:rPr>
          <w:rFonts w:eastAsia="Calibri" w:cs="Calibri"/>
          <w:bCs/>
          <w:iCs/>
          <w:lang w:eastAsia="it-IT"/>
        </w:rPr>
        <w:t xml:space="preserve"> e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C7520D">
        <w:rPr>
          <w:rFonts w:eastAsia="Calibri" w:cs="Calibri"/>
          <w:bCs/>
          <w:color w:val="000000"/>
          <w:lang w:eastAsia="it-IT"/>
        </w:rPr>
        <w:t>Momentact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 xml:space="preserve">nelle diverse </w:t>
      </w:r>
      <w:r w:rsidR="007E35BF">
        <w:rPr>
          <w:rFonts w:eastAsia="Calibri" w:cs="Calibri"/>
          <w:bCs/>
          <w:color w:val="000000"/>
          <w:lang w:eastAsia="it-IT"/>
        </w:rPr>
        <w:t>confezioni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C7520D">
        <w:rPr>
          <w:rFonts w:eastAsia="Calibri" w:cs="Calibri"/>
          <w:bCs/>
          <w:color w:val="000000"/>
          <w:lang w:eastAsia="it-IT"/>
        </w:rPr>
        <w:t>Momentact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C7520D">
        <w:rPr>
          <w:rFonts w:eastAsia="Calibri" w:cs="Calibri"/>
          <w:lang w:eastAsia="it-IT"/>
        </w:rPr>
        <w:t>28</w:t>
      </w:r>
      <w:r w:rsidR="002666DF">
        <w:rPr>
          <w:rFonts w:eastAsia="Calibri" w:cs="Calibri"/>
          <w:lang w:eastAsia="it-IT"/>
        </w:rPr>
        <w:t>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7016"/>
    <w:rsid w:val="000B199C"/>
    <w:rsid w:val="000D6232"/>
    <w:rsid w:val="000E0632"/>
    <w:rsid w:val="000E448C"/>
    <w:rsid w:val="00111E9E"/>
    <w:rsid w:val="0011250C"/>
    <w:rsid w:val="00180C71"/>
    <w:rsid w:val="00246D26"/>
    <w:rsid w:val="002666DF"/>
    <w:rsid w:val="002E5A82"/>
    <w:rsid w:val="002F0BC9"/>
    <w:rsid w:val="002F223F"/>
    <w:rsid w:val="00332B3C"/>
    <w:rsid w:val="00346342"/>
    <w:rsid w:val="003A04E1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6550E"/>
    <w:rsid w:val="00666CCE"/>
    <w:rsid w:val="006C036B"/>
    <w:rsid w:val="006F3638"/>
    <w:rsid w:val="0074402F"/>
    <w:rsid w:val="0078477F"/>
    <w:rsid w:val="007A04C8"/>
    <w:rsid w:val="007E35BF"/>
    <w:rsid w:val="007E4CC5"/>
    <w:rsid w:val="00834AD2"/>
    <w:rsid w:val="00851AF6"/>
    <w:rsid w:val="00874733"/>
    <w:rsid w:val="008C4FB3"/>
    <w:rsid w:val="008E4B16"/>
    <w:rsid w:val="00907A18"/>
    <w:rsid w:val="00916321"/>
    <w:rsid w:val="0097052A"/>
    <w:rsid w:val="00993AF9"/>
    <w:rsid w:val="009A260F"/>
    <w:rsid w:val="009A4251"/>
    <w:rsid w:val="009B03DB"/>
    <w:rsid w:val="009C05A8"/>
    <w:rsid w:val="00A05212"/>
    <w:rsid w:val="00A1005E"/>
    <w:rsid w:val="00A26B8C"/>
    <w:rsid w:val="00A40FF3"/>
    <w:rsid w:val="00A55B6F"/>
    <w:rsid w:val="00AA0503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7520D"/>
    <w:rsid w:val="00C8397C"/>
    <w:rsid w:val="00CB3303"/>
    <w:rsid w:val="00CC7AFF"/>
    <w:rsid w:val="00D11338"/>
    <w:rsid w:val="00D154E4"/>
    <w:rsid w:val="00D20170"/>
    <w:rsid w:val="00D77CA0"/>
    <w:rsid w:val="00D9127D"/>
    <w:rsid w:val="00DB10B2"/>
    <w:rsid w:val="00DE04FA"/>
    <w:rsid w:val="00E30FCF"/>
    <w:rsid w:val="00E43089"/>
    <w:rsid w:val="00E546E4"/>
    <w:rsid w:val="00E83F8D"/>
    <w:rsid w:val="00EE5D02"/>
    <w:rsid w:val="00EF062E"/>
    <w:rsid w:val="00F36863"/>
    <w:rsid w:val="00F66767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</cp:revision>
  <dcterms:created xsi:type="dcterms:W3CDTF">2015-07-28T12:48:00Z</dcterms:created>
  <dcterms:modified xsi:type="dcterms:W3CDTF">2015-07-28T12:56:00Z</dcterms:modified>
</cp:coreProperties>
</file>