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467593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536EA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OLMESARTAN </w:t>
      </w:r>
      <w:proofErr w:type="spellStart"/>
      <w:r>
        <w:rPr>
          <w:b/>
          <w:sz w:val="32"/>
        </w:rPr>
        <w:t>VI.REL</w:t>
      </w:r>
      <w:proofErr w:type="spellEnd"/>
      <w:r>
        <w:rPr>
          <w:b/>
          <w:sz w:val="32"/>
        </w:rPr>
        <w:t xml:space="preserve"> PHARMA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536EA2">
        <w:rPr>
          <w:snapToGrid w:val="0"/>
        </w:rPr>
        <w:t>Olmesartan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03E03" w:rsidRPr="00062636" w:rsidRDefault="00A03E03" w:rsidP="00A03E0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Vi.Rel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Pharma</w:t>
      </w:r>
      <w:proofErr w:type="spellEnd"/>
    </w:p>
    <w:p w:rsidR="00BB4CC4" w:rsidRPr="00062636" w:rsidRDefault="00BB4CC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536EA2">
        <w:rPr>
          <w:rFonts w:cs="Helvetica"/>
          <w:b/>
        </w:rPr>
        <w:t>043440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B54C2" w:rsidRPr="0033523E" w:rsidRDefault="00AB54C2" w:rsidP="00AB54C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536EA2">
        <w:rPr>
          <w:rFonts w:eastAsia="Calibri" w:cs="Calibri"/>
          <w:color w:val="000000"/>
          <w:lang w:eastAsia="it-IT"/>
        </w:rPr>
        <w:t>Olmesartan</w:t>
      </w:r>
      <w:proofErr w:type="spellEnd"/>
      <w:r w:rsidR="00536EA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36EA2">
        <w:rPr>
          <w:rFonts w:eastAsia="Calibri" w:cs="Calibri"/>
          <w:color w:val="000000"/>
          <w:lang w:eastAsia="it-IT"/>
        </w:rPr>
        <w:t>Vi.Rel</w:t>
      </w:r>
      <w:proofErr w:type="spellEnd"/>
      <w:r w:rsidR="00536EA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36EA2">
        <w:rPr>
          <w:rFonts w:eastAsia="Calibri" w:cs="Calibri"/>
          <w:color w:val="000000"/>
          <w:lang w:eastAsia="it-IT"/>
        </w:rPr>
        <w:t>Pharma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536EA2">
        <w:rPr>
          <w:rFonts w:eastAsia="Calibri" w:cs="Calibri"/>
          <w:color w:val="000000"/>
          <w:lang w:eastAsia="it-IT"/>
        </w:rPr>
        <w:t>Olmesartan</w:t>
      </w:r>
      <w:proofErr w:type="spellEnd"/>
      <w:r w:rsidR="00536EA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36EA2">
        <w:rPr>
          <w:rFonts w:eastAsia="Calibri" w:cs="Calibri"/>
          <w:color w:val="000000"/>
          <w:lang w:eastAsia="it-IT"/>
        </w:rPr>
        <w:t>Vi.Rel</w:t>
      </w:r>
      <w:proofErr w:type="spellEnd"/>
      <w:r w:rsidR="00536EA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36EA2">
        <w:rPr>
          <w:rFonts w:eastAsia="Calibri" w:cs="Calibri"/>
          <w:color w:val="000000"/>
          <w:lang w:eastAsia="it-IT"/>
        </w:rPr>
        <w:t>Pharma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536EA2">
        <w:rPr>
          <w:rFonts w:eastAsia="Calibri" w:cs="Calibri"/>
          <w:color w:val="000000"/>
          <w:lang w:eastAsia="it-IT"/>
        </w:rPr>
        <w:t>Olmesartan</w:t>
      </w:r>
      <w:proofErr w:type="spellEnd"/>
      <w:r w:rsidR="00536EA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36EA2">
        <w:rPr>
          <w:rFonts w:eastAsia="Calibri" w:cs="Calibri"/>
          <w:color w:val="000000"/>
          <w:lang w:eastAsia="it-IT"/>
        </w:rPr>
        <w:t>Vi.Rel</w:t>
      </w:r>
      <w:proofErr w:type="spellEnd"/>
      <w:r w:rsidR="00536EA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36EA2">
        <w:rPr>
          <w:rFonts w:eastAsia="Calibri" w:cs="Calibri"/>
          <w:color w:val="000000"/>
          <w:lang w:eastAsia="it-IT"/>
        </w:rPr>
        <w:t>Pharma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36EA2">
        <w:rPr>
          <w:rFonts w:eastAsia="Calibri" w:cs="Calibri"/>
          <w:color w:val="000000"/>
          <w:lang w:eastAsia="it-IT"/>
        </w:rPr>
        <w:t>Olmesartan</w:t>
      </w:r>
      <w:proofErr w:type="spellEnd"/>
      <w:r w:rsidR="00536EA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36EA2">
        <w:rPr>
          <w:rFonts w:eastAsia="Calibri" w:cs="Calibri"/>
          <w:color w:val="000000"/>
          <w:lang w:eastAsia="it-IT"/>
        </w:rPr>
        <w:t>Vi.Rel</w:t>
      </w:r>
      <w:proofErr w:type="spellEnd"/>
      <w:r w:rsidR="00536EA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36EA2">
        <w:rPr>
          <w:rFonts w:eastAsia="Calibri" w:cs="Calibri"/>
          <w:color w:val="000000"/>
          <w:lang w:eastAsia="it-IT"/>
        </w:rPr>
        <w:t>Pharma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928E6" w:rsidRDefault="004241AC" w:rsidP="005928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5928E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536EA2">
        <w:rPr>
          <w:rFonts w:eastAsia="Calibri" w:cs="Calibri"/>
          <w:b/>
          <w:color w:val="000000"/>
          <w:lang w:eastAsia="it-IT"/>
        </w:rPr>
        <w:t>Olmesartan</w:t>
      </w:r>
      <w:proofErr w:type="spellEnd"/>
      <w:r w:rsidR="00536EA2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536EA2">
        <w:rPr>
          <w:rFonts w:eastAsia="Calibri" w:cs="Calibri"/>
          <w:b/>
          <w:color w:val="000000"/>
          <w:lang w:eastAsia="it-IT"/>
        </w:rPr>
        <w:t>Vi.Rel</w:t>
      </w:r>
      <w:proofErr w:type="spellEnd"/>
      <w:r w:rsidR="00536EA2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536EA2">
        <w:rPr>
          <w:rFonts w:eastAsia="Calibri" w:cs="Calibri"/>
          <w:b/>
          <w:color w:val="000000"/>
          <w:lang w:eastAsia="it-IT"/>
        </w:rPr>
        <w:t>Pharma</w:t>
      </w:r>
      <w:proofErr w:type="spellEnd"/>
      <w:r w:rsidR="00B9671B">
        <w:rPr>
          <w:rFonts w:eastAsia="Calibri" w:cs="Calibri"/>
          <w:b/>
          <w:color w:val="000000"/>
          <w:lang w:eastAsia="it-IT"/>
        </w:rPr>
        <w:t xml:space="preserve"> </w:t>
      </w:r>
      <w:r w:rsidRPr="005928E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4241AC" w:rsidRPr="002556B9" w:rsidRDefault="00536EA2" w:rsidP="00CF5597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Olmesartan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Vi.Rel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928E6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5928E6">
        <w:rPr>
          <w:rFonts w:eastAsia="Calibri" w:cs="Calibri"/>
          <w:color w:val="000000"/>
          <w:lang w:eastAsia="it-IT"/>
        </w:rPr>
        <w:t>i</w:t>
      </w:r>
      <w:r w:rsidR="00E83F8D" w:rsidRPr="005928E6">
        <w:rPr>
          <w:rFonts w:eastAsia="Calibri" w:cs="Calibri"/>
          <w:color w:val="000000"/>
          <w:lang w:eastAsia="it-IT"/>
        </w:rPr>
        <w:t>l</w:t>
      </w:r>
      <w:r w:rsidR="004241AC" w:rsidRPr="005928E6">
        <w:rPr>
          <w:rFonts w:eastAsia="Calibri" w:cs="Calibri"/>
          <w:color w:val="000000"/>
          <w:lang w:eastAsia="it-IT"/>
        </w:rPr>
        <w:t xml:space="preserve"> principi</w:t>
      </w:r>
      <w:r w:rsidR="00E83F8D" w:rsidRPr="005928E6">
        <w:rPr>
          <w:rFonts w:eastAsia="Calibri" w:cs="Calibri"/>
          <w:color w:val="000000"/>
          <w:lang w:eastAsia="it-IT"/>
        </w:rPr>
        <w:t>o</w:t>
      </w:r>
      <w:r w:rsidR="004241AC" w:rsidRPr="005928E6">
        <w:rPr>
          <w:rFonts w:eastAsia="Calibri" w:cs="Calibri"/>
          <w:color w:val="000000"/>
          <w:lang w:eastAsia="it-IT"/>
        </w:rPr>
        <w:t xml:space="preserve"> attiv</w:t>
      </w:r>
      <w:r w:rsidR="00E83F8D" w:rsidRPr="005928E6">
        <w:rPr>
          <w:rFonts w:eastAsia="Calibri" w:cs="Calibri"/>
          <w:color w:val="000000"/>
          <w:lang w:eastAsia="it-IT"/>
        </w:rPr>
        <w:t>o</w:t>
      </w:r>
      <w:r w:rsidR="004241AC" w:rsidRPr="005928E6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olmesartan</w:t>
      </w:r>
      <w:proofErr w:type="spellEnd"/>
      <w:r w:rsidR="00BB4CC4">
        <w:rPr>
          <w:rFonts w:eastAsia="Calibri" w:cs="Calibri"/>
          <w:color w:val="000000"/>
          <w:lang w:eastAsia="it-IT"/>
        </w:rPr>
        <w:t xml:space="preserve"> ed è </w:t>
      </w:r>
      <w:r w:rsidR="004241AC" w:rsidRPr="005928E6">
        <w:rPr>
          <w:rFonts w:eastAsia="Calibri" w:cs="Calibri"/>
          <w:color w:val="000000"/>
          <w:lang w:eastAsia="it-IT"/>
        </w:rPr>
        <w:t xml:space="preserve">disponibile in </w:t>
      </w:r>
      <w:r w:rsidR="0030600B" w:rsidRPr="002556B9">
        <w:rPr>
          <w:rFonts w:eastAsia="Calibri" w:cs="Calibri"/>
          <w:color w:val="000000"/>
          <w:lang w:eastAsia="it-IT"/>
        </w:rPr>
        <w:t xml:space="preserve">compresse </w:t>
      </w:r>
      <w:r w:rsidR="002A26AF" w:rsidRPr="002556B9">
        <w:rPr>
          <w:rFonts w:eastAsia="Calibri" w:cs="Calibri"/>
          <w:color w:val="000000"/>
          <w:lang w:eastAsia="it-IT"/>
        </w:rPr>
        <w:t xml:space="preserve">rivestite con film </w:t>
      </w:r>
      <w:r w:rsidR="00A61113" w:rsidRPr="002556B9">
        <w:rPr>
          <w:rFonts w:eastAsia="Calibri" w:cs="Calibri"/>
          <w:color w:val="000000"/>
          <w:lang w:eastAsia="it-IT"/>
        </w:rPr>
        <w:t xml:space="preserve">contenenti </w:t>
      </w:r>
      <w:r w:rsidR="002A26AF" w:rsidRPr="002556B9">
        <w:rPr>
          <w:rFonts w:eastAsia="Calibri" w:cs="Calibri"/>
          <w:color w:val="000000"/>
          <w:lang w:eastAsia="it-IT"/>
        </w:rPr>
        <w:t>20 mg e 40</w:t>
      </w:r>
      <w:r w:rsidR="00A61113" w:rsidRPr="002556B9">
        <w:rPr>
          <w:rFonts w:eastAsia="Calibri" w:cs="Calibri"/>
          <w:color w:val="000000"/>
          <w:lang w:eastAsia="it-IT"/>
        </w:rPr>
        <w:t xml:space="preserve"> mg </w:t>
      </w:r>
      <w:r w:rsidR="0030600B" w:rsidRPr="002556B9">
        <w:rPr>
          <w:rFonts w:eastAsia="Calibri" w:cs="Calibri"/>
          <w:color w:val="000000"/>
          <w:lang w:eastAsia="it-IT"/>
        </w:rPr>
        <w:t xml:space="preserve">di </w:t>
      </w:r>
      <w:r w:rsidR="00BB4CC4" w:rsidRPr="002556B9">
        <w:rPr>
          <w:rFonts w:cs="Helvetica"/>
        </w:rPr>
        <w:t>principio attivo</w:t>
      </w:r>
      <w:r w:rsidR="004241AC" w:rsidRPr="002556B9">
        <w:t>.</w:t>
      </w:r>
    </w:p>
    <w:p w:rsidR="0030600B" w:rsidRPr="002556B9" w:rsidRDefault="00536EA2" w:rsidP="00CF5597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2556B9">
        <w:rPr>
          <w:rFonts w:eastAsia="Calibri" w:cs="Calibri"/>
          <w:color w:val="000000"/>
          <w:lang w:eastAsia="it-IT"/>
        </w:rPr>
        <w:t>Olmesartan</w:t>
      </w:r>
      <w:proofErr w:type="spellEnd"/>
      <w:r w:rsidRPr="002556B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2556B9">
        <w:rPr>
          <w:rFonts w:eastAsia="Calibri" w:cs="Calibri"/>
          <w:color w:val="000000"/>
          <w:lang w:eastAsia="it-IT"/>
        </w:rPr>
        <w:t>Vi.Rel</w:t>
      </w:r>
      <w:proofErr w:type="spellEnd"/>
      <w:r w:rsidRPr="002556B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2556B9">
        <w:rPr>
          <w:rFonts w:eastAsia="Calibri" w:cs="Calibri"/>
          <w:color w:val="000000"/>
          <w:lang w:eastAsia="it-IT"/>
        </w:rPr>
        <w:t>Pharma</w:t>
      </w:r>
      <w:proofErr w:type="spellEnd"/>
      <w:r w:rsidR="00B9671B" w:rsidRPr="002556B9">
        <w:rPr>
          <w:rFonts w:eastAsia="Calibri" w:cs="Calibri"/>
          <w:color w:val="000000"/>
          <w:lang w:eastAsia="it-IT"/>
        </w:rPr>
        <w:t xml:space="preserve"> </w:t>
      </w:r>
      <w:r w:rsidR="00013020" w:rsidRPr="002556B9">
        <w:rPr>
          <w:rFonts w:eastAsia="Calibri" w:cs="Calibri"/>
          <w:color w:val="000000"/>
          <w:lang w:eastAsia="it-IT"/>
        </w:rPr>
        <w:t>è un “medicinale generico”, cioè è analogo ad un “medicinale di riferimento”</w:t>
      </w:r>
      <w:r w:rsidR="0030600B" w:rsidRPr="002556B9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Pr="002556B9">
        <w:rPr>
          <w:rFonts w:eastAsia="Calibri" w:cs="Calibri"/>
          <w:color w:val="000000"/>
          <w:lang w:eastAsia="it-IT"/>
        </w:rPr>
        <w:t>Olmetec</w:t>
      </w:r>
      <w:proofErr w:type="spellEnd"/>
      <w:r w:rsidR="0030600B" w:rsidRPr="002556B9">
        <w:rPr>
          <w:rFonts w:eastAsia="Calibri" w:cs="Calibri"/>
          <w:color w:val="000000"/>
          <w:lang w:eastAsia="it-IT"/>
        </w:rPr>
        <w:t>,</w:t>
      </w:r>
      <w:r w:rsidR="00A61113" w:rsidRPr="002556B9">
        <w:rPr>
          <w:rFonts w:eastAsia="Calibri" w:cs="Calibri"/>
          <w:color w:val="000000"/>
          <w:lang w:eastAsia="it-IT"/>
        </w:rPr>
        <w:t xml:space="preserve"> </w:t>
      </w:r>
      <w:r w:rsidR="00013020" w:rsidRPr="002556B9">
        <w:rPr>
          <w:rFonts w:eastAsia="Calibri" w:cs="Calibri"/>
          <w:color w:val="000000"/>
          <w:lang w:eastAsia="it-IT"/>
        </w:rPr>
        <w:t xml:space="preserve">autorizzato in </w:t>
      </w:r>
      <w:r w:rsidR="00E83F8D" w:rsidRPr="002556B9">
        <w:rPr>
          <w:rFonts w:eastAsia="Calibri" w:cs="Calibri"/>
          <w:color w:val="000000"/>
          <w:lang w:eastAsia="it-IT"/>
        </w:rPr>
        <w:t>Italia</w:t>
      </w:r>
      <w:r w:rsidR="00A61113" w:rsidRPr="002556B9">
        <w:rPr>
          <w:rFonts w:eastAsia="Calibri" w:cs="Calibri"/>
          <w:color w:val="000000"/>
          <w:lang w:eastAsia="it-IT"/>
        </w:rPr>
        <w:t xml:space="preserve"> con procedura </w:t>
      </w:r>
      <w:r w:rsidR="0030600B" w:rsidRPr="002556B9">
        <w:rPr>
          <w:rFonts w:eastAsia="Calibri" w:cs="Calibri"/>
          <w:color w:val="000000"/>
          <w:lang w:eastAsia="it-IT"/>
        </w:rPr>
        <w:t xml:space="preserve">decentrata con la Germania come stato di riferimento </w:t>
      </w:r>
      <w:r w:rsidR="00DC2CA3" w:rsidRPr="002556B9">
        <w:rPr>
          <w:rFonts w:eastAsia="Calibri" w:cs="Calibri"/>
          <w:color w:val="000000"/>
          <w:lang w:eastAsia="it-IT"/>
        </w:rPr>
        <w:t>(</w:t>
      </w:r>
      <w:hyperlink r:id="rId6" w:history="1">
        <w:r w:rsidR="00DC2CA3" w:rsidRPr="002556B9">
          <w:rPr>
            <w:rStyle w:val="Collegamentoipertestuale"/>
            <w:rFonts w:eastAsia="Calibri" w:cs="Calibri"/>
            <w:lang w:eastAsia="it-IT"/>
          </w:rPr>
          <w:t>http://www.bfarm.de/EN/Home/home_node.html</w:t>
        </w:r>
      </w:hyperlink>
      <w:r w:rsidR="00DC2CA3" w:rsidRPr="002556B9">
        <w:rPr>
          <w:rFonts w:eastAsia="Calibri" w:cs="Calibri"/>
          <w:color w:val="000000"/>
          <w:lang w:eastAsia="it-IT"/>
        </w:rPr>
        <w:t>)</w:t>
      </w:r>
      <w:r w:rsidR="0030600B" w:rsidRPr="002556B9"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7" w:history="1">
        <w:r w:rsidR="0030600B" w:rsidRPr="002556B9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30600B" w:rsidRPr="002556B9">
        <w:rPr>
          <w:rFonts w:eastAsia="Calibri" w:cs="Calibri"/>
          <w:lang w:eastAsia="it-IT"/>
        </w:rPr>
        <w:t>)</w:t>
      </w:r>
      <w:r w:rsidR="0030600B" w:rsidRPr="002556B9">
        <w:t xml:space="preserve"> </w:t>
      </w:r>
      <w:r w:rsidR="0030600B" w:rsidRPr="002556B9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Pr="002556B9">
        <w:rPr>
          <w:rFonts w:eastAsia="Calibri" w:cs="Calibri"/>
          <w:color w:val="000000"/>
          <w:lang w:eastAsia="it-IT"/>
        </w:rPr>
        <w:t>Olmetec</w:t>
      </w:r>
      <w:proofErr w:type="spellEnd"/>
      <w:r w:rsidR="0030600B" w:rsidRPr="002556B9">
        <w:rPr>
          <w:rFonts w:eastAsia="Calibri" w:cs="Calibri"/>
          <w:color w:val="000000"/>
          <w:lang w:eastAsia="it-IT"/>
        </w:rPr>
        <w:t>.</w:t>
      </w:r>
    </w:p>
    <w:p w:rsidR="004241AC" w:rsidRDefault="00536EA2" w:rsidP="00536EA2">
      <w:pPr>
        <w:pStyle w:val="Paragraph"/>
        <w:spacing w:after="0"/>
        <w:jc w:val="both"/>
        <w:rPr>
          <w:rFonts w:asciiTheme="minorHAnsi" w:hAnsiTheme="minorHAnsi"/>
          <w:color w:val="000000"/>
          <w:sz w:val="22"/>
          <w:szCs w:val="22"/>
          <w:lang w:val="it-IT"/>
        </w:rPr>
      </w:pPr>
      <w:proofErr w:type="spellStart"/>
      <w:r w:rsidRPr="002556B9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Olmesartan</w:t>
      </w:r>
      <w:proofErr w:type="spellEnd"/>
      <w:r w:rsidRPr="002556B9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 </w:t>
      </w:r>
      <w:proofErr w:type="spellStart"/>
      <w:r w:rsidRPr="002556B9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Vi.Rel</w:t>
      </w:r>
      <w:proofErr w:type="spellEnd"/>
      <w:r w:rsidRPr="002556B9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 </w:t>
      </w:r>
      <w:proofErr w:type="spellStart"/>
      <w:r w:rsidRPr="002556B9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Pharma</w:t>
      </w:r>
      <w:proofErr w:type="spellEnd"/>
      <w:r w:rsidR="00B9671B" w:rsidRPr="002556B9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 </w:t>
      </w:r>
      <w:r w:rsidR="00452364" w:rsidRPr="002556B9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>si usa</w:t>
      </w:r>
      <w:r w:rsidR="00A61113" w:rsidRPr="002556B9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 </w:t>
      </w:r>
      <w:r w:rsidR="002556B9" w:rsidRPr="002556B9">
        <w:rPr>
          <w:rFonts w:asciiTheme="minorHAnsi" w:eastAsia="Calibri" w:hAnsiTheme="minorHAnsi" w:cs="Calibri"/>
          <w:color w:val="000000"/>
          <w:sz w:val="22"/>
          <w:szCs w:val="22"/>
          <w:lang w:val="it-IT" w:eastAsia="it-IT"/>
        </w:rPr>
        <w:t xml:space="preserve">per il trattamento della </w:t>
      </w:r>
      <w:r w:rsidR="002556B9" w:rsidRPr="002556B9">
        <w:rPr>
          <w:rFonts w:asciiTheme="minorHAnsi" w:hAnsiTheme="minorHAnsi"/>
          <w:color w:val="000000"/>
          <w:sz w:val="22"/>
          <w:szCs w:val="22"/>
          <w:lang w:val="it-IT"/>
        </w:rPr>
        <w:t>pressione alta (chiamata anche “ipertensione arteriosa”).</w:t>
      </w:r>
    </w:p>
    <w:p w:rsidR="002556B9" w:rsidRPr="002556B9" w:rsidRDefault="002556B9" w:rsidP="00536EA2">
      <w:pPr>
        <w:pStyle w:val="Paragraph"/>
        <w:spacing w:after="0"/>
        <w:jc w:val="both"/>
        <w:rPr>
          <w:rFonts w:asciiTheme="minorHAnsi" w:eastAsia="Calibri" w:hAnsiTheme="minorHAnsi" w:cs="Calibri"/>
          <w:b/>
          <w:bCs/>
          <w:color w:val="000000"/>
          <w:sz w:val="22"/>
          <w:szCs w:val="22"/>
          <w:lang w:val="it-IT" w:eastAsia="it-IT"/>
        </w:rPr>
      </w:pPr>
    </w:p>
    <w:p w:rsidR="002937E3" w:rsidRPr="002556B9" w:rsidRDefault="002937E3" w:rsidP="00CF55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556B9" w:rsidRDefault="004241AC" w:rsidP="00CF55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556B9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536EA2" w:rsidRPr="002556B9">
        <w:rPr>
          <w:rFonts w:eastAsia="Calibri" w:cs="Calibri"/>
          <w:b/>
          <w:bCs/>
          <w:color w:val="000000"/>
          <w:lang w:eastAsia="it-IT"/>
        </w:rPr>
        <w:t>Olmesartan</w:t>
      </w:r>
      <w:proofErr w:type="spellEnd"/>
      <w:r w:rsidR="00536EA2" w:rsidRPr="002556B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36EA2" w:rsidRPr="002556B9">
        <w:rPr>
          <w:rFonts w:eastAsia="Calibri" w:cs="Calibri"/>
          <w:b/>
          <w:bCs/>
          <w:color w:val="000000"/>
          <w:lang w:eastAsia="it-IT"/>
        </w:rPr>
        <w:t>Vi.Rel</w:t>
      </w:r>
      <w:proofErr w:type="spellEnd"/>
      <w:r w:rsidR="00536EA2" w:rsidRPr="002556B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36EA2" w:rsidRPr="002556B9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  <w:r w:rsidRPr="002556B9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556B9" w:rsidRDefault="00536EA2" w:rsidP="00CF55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2556B9">
        <w:rPr>
          <w:rFonts w:eastAsia="Calibri" w:cs="Calibri"/>
          <w:color w:val="000000"/>
          <w:lang w:eastAsia="it-IT"/>
        </w:rPr>
        <w:t>Olmesartan</w:t>
      </w:r>
      <w:proofErr w:type="spellEnd"/>
      <w:r w:rsidRPr="002556B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2556B9">
        <w:rPr>
          <w:rFonts w:eastAsia="Calibri" w:cs="Calibri"/>
          <w:color w:val="000000"/>
          <w:lang w:eastAsia="it-IT"/>
        </w:rPr>
        <w:t>Vi.Rel</w:t>
      </w:r>
      <w:proofErr w:type="spellEnd"/>
      <w:r w:rsidRPr="002556B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2556B9">
        <w:rPr>
          <w:rFonts w:eastAsia="Calibri" w:cs="Calibri"/>
          <w:color w:val="000000"/>
          <w:lang w:eastAsia="it-IT"/>
        </w:rPr>
        <w:t>Pharma</w:t>
      </w:r>
      <w:proofErr w:type="spellEnd"/>
      <w:r w:rsidR="00B9671B" w:rsidRPr="002556B9">
        <w:rPr>
          <w:rFonts w:eastAsia="Calibri" w:cs="Calibri"/>
          <w:color w:val="000000"/>
          <w:lang w:eastAsia="it-IT"/>
        </w:rPr>
        <w:t xml:space="preserve"> </w:t>
      </w:r>
      <w:r w:rsidR="004241AC" w:rsidRPr="002556B9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2A26AF" w:rsidRPr="002556B9" w:rsidRDefault="00874733" w:rsidP="002A26AF">
      <w:pPr>
        <w:pStyle w:val="Corpotesto"/>
        <w:shd w:val="clear" w:color="auto" w:fill="FFFFFF"/>
        <w:tabs>
          <w:tab w:val="left" w:pos="0"/>
        </w:tabs>
        <w:jc w:val="both"/>
        <w:rPr>
          <w:rFonts w:asciiTheme="minorHAnsi" w:hAnsiTheme="minorHAnsi"/>
          <w:sz w:val="22"/>
          <w:szCs w:val="22"/>
          <w:shd w:val="clear" w:color="auto" w:fill="FFFFFF"/>
          <w:lang w:val="it-IT"/>
        </w:rPr>
      </w:pPr>
      <w:r w:rsidRPr="002556B9">
        <w:rPr>
          <w:rFonts w:asciiTheme="minorHAnsi" w:hAnsiTheme="minorHAnsi"/>
          <w:sz w:val="22"/>
          <w:szCs w:val="22"/>
        </w:rPr>
        <w:t>Generalmente, l</w:t>
      </w:r>
      <w:r w:rsidR="004241AC" w:rsidRPr="002556B9">
        <w:rPr>
          <w:rFonts w:asciiTheme="minorHAnsi" w:hAnsiTheme="minorHAnsi"/>
          <w:sz w:val="22"/>
          <w:szCs w:val="22"/>
        </w:rPr>
        <w:t xml:space="preserve">a dose </w:t>
      </w:r>
      <w:r w:rsidR="00F6357B" w:rsidRPr="002556B9">
        <w:rPr>
          <w:rFonts w:asciiTheme="minorHAnsi" w:hAnsiTheme="minorHAnsi"/>
          <w:sz w:val="22"/>
          <w:szCs w:val="22"/>
        </w:rPr>
        <w:t xml:space="preserve">giornaliera </w:t>
      </w:r>
      <w:r w:rsidRPr="002556B9">
        <w:rPr>
          <w:rFonts w:asciiTheme="minorHAnsi" w:hAnsiTheme="minorHAnsi"/>
          <w:sz w:val="22"/>
          <w:szCs w:val="22"/>
        </w:rPr>
        <w:t xml:space="preserve">raccomandata </w:t>
      </w:r>
      <w:r w:rsidR="00F6357B" w:rsidRPr="002556B9">
        <w:rPr>
          <w:rFonts w:asciiTheme="minorHAnsi" w:hAnsiTheme="minorHAnsi"/>
          <w:sz w:val="22"/>
          <w:szCs w:val="22"/>
        </w:rPr>
        <w:t xml:space="preserve">è di </w:t>
      </w:r>
      <w:r w:rsidR="0030600B" w:rsidRPr="002556B9">
        <w:rPr>
          <w:rFonts w:asciiTheme="minorHAnsi" w:hAnsiTheme="minorHAnsi"/>
          <w:sz w:val="22"/>
          <w:szCs w:val="22"/>
        </w:rPr>
        <w:t xml:space="preserve">un compressa da </w:t>
      </w:r>
      <w:r w:rsidR="002A26AF" w:rsidRPr="002556B9">
        <w:rPr>
          <w:rFonts w:asciiTheme="minorHAnsi" w:hAnsiTheme="minorHAnsi"/>
          <w:sz w:val="22"/>
          <w:szCs w:val="22"/>
        </w:rPr>
        <w:t>10</w:t>
      </w:r>
      <w:r w:rsidR="0030600B" w:rsidRPr="002556B9">
        <w:rPr>
          <w:rFonts w:asciiTheme="minorHAnsi" w:hAnsiTheme="minorHAnsi"/>
          <w:sz w:val="22"/>
          <w:szCs w:val="22"/>
        </w:rPr>
        <w:t xml:space="preserve"> mg</w:t>
      </w:r>
      <w:r w:rsidR="00F6357B" w:rsidRPr="002556B9">
        <w:rPr>
          <w:rFonts w:asciiTheme="minorHAnsi" w:hAnsiTheme="minorHAnsi"/>
          <w:sz w:val="22"/>
          <w:szCs w:val="22"/>
        </w:rPr>
        <w:t xml:space="preserve">. </w:t>
      </w:r>
      <w:r w:rsidR="002A26AF" w:rsidRPr="002556B9">
        <w:rPr>
          <w:rFonts w:asciiTheme="minorHAnsi" w:hAnsiTheme="minorHAnsi"/>
          <w:sz w:val="22"/>
          <w:szCs w:val="22"/>
          <w:shd w:val="clear" w:color="auto" w:fill="FFFFFF"/>
          <w:lang w:val="it-IT"/>
        </w:rPr>
        <w:t>Questo medicinale non è previsto nel dosaggio da 10 mg; pertanto, in questi casi dovrà essere utilizzato un medicinale diverso.</w:t>
      </w:r>
    </w:p>
    <w:p w:rsidR="002A26AF" w:rsidRPr="002A26AF" w:rsidRDefault="002A26AF" w:rsidP="002A26AF">
      <w:pPr>
        <w:pStyle w:val="Corpotesto"/>
        <w:shd w:val="clear" w:color="auto" w:fill="FFFFFF"/>
        <w:tabs>
          <w:tab w:val="left" w:pos="0"/>
        </w:tabs>
        <w:jc w:val="both"/>
        <w:rPr>
          <w:rFonts w:asciiTheme="minorHAnsi" w:hAnsiTheme="minorHAnsi"/>
          <w:sz w:val="22"/>
          <w:szCs w:val="22"/>
          <w:shd w:val="clear" w:color="auto" w:fill="FFFFFF"/>
          <w:lang w:val="it-IT"/>
        </w:rPr>
      </w:pPr>
      <w:r w:rsidRPr="002556B9">
        <w:rPr>
          <w:rFonts w:asciiTheme="minorHAnsi" w:hAnsiTheme="minorHAnsi"/>
          <w:sz w:val="22"/>
          <w:szCs w:val="22"/>
          <w:shd w:val="clear" w:color="auto" w:fill="FFFFFF"/>
          <w:lang w:val="it-IT"/>
        </w:rPr>
        <w:t>Nei pazienti per i quali questo dosaggio non garantisca un adeguato controllo della pressione, la dose di può essere aumentata a 20 mg una volta al giorno. Se è richiesta un’ulteriore riduzione dei valori pressori, la dose può essere ulteriormente aumentata fino a un massimo di 40 mg al giorno o può essere associata terapia con</w:t>
      </w:r>
      <w:r w:rsidRPr="002A26AF">
        <w:rPr>
          <w:rFonts w:asciiTheme="minorHAnsi" w:hAnsiTheme="minorHAnsi"/>
          <w:sz w:val="22"/>
          <w:szCs w:val="22"/>
          <w:shd w:val="clear" w:color="auto" w:fill="FFFFFF"/>
          <w:lang w:val="it-IT"/>
        </w:rPr>
        <w:t xml:space="preserve"> </w:t>
      </w:r>
      <w:proofErr w:type="spellStart"/>
      <w:r w:rsidRPr="002A26AF">
        <w:rPr>
          <w:rFonts w:asciiTheme="minorHAnsi" w:hAnsiTheme="minorHAnsi"/>
          <w:sz w:val="22"/>
          <w:szCs w:val="22"/>
          <w:shd w:val="clear" w:color="auto" w:fill="FFFFFF"/>
          <w:lang w:val="it-IT"/>
        </w:rPr>
        <w:t>idroclorotiazide</w:t>
      </w:r>
      <w:proofErr w:type="spellEnd"/>
      <w:r>
        <w:rPr>
          <w:rFonts w:asciiTheme="minorHAnsi" w:hAnsiTheme="minorHAnsi"/>
          <w:sz w:val="22"/>
          <w:szCs w:val="22"/>
          <w:shd w:val="clear" w:color="auto" w:fill="FFFFFF"/>
          <w:lang w:val="it-IT"/>
        </w:rPr>
        <w:t>, un medicinale diuretico</w:t>
      </w:r>
      <w:r w:rsidRPr="002A26AF">
        <w:rPr>
          <w:rFonts w:asciiTheme="minorHAnsi" w:hAnsiTheme="minorHAnsi"/>
          <w:sz w:val="22"/>
          <w:szCs w:val="22"/>
          <w:shd w:val="clear" w:color="auto" w:fill="FFFFFF"/>
          <w:lang w:val="it-IT"/>
        </w:rPr>
        <w:t xml:space="preserve">. </w:t>
      </w:r>
    </w:p>
    <w:p w:rsidR="004241AC" w:rsidRPr="002A26AF" w:rsidRDefault="0030600B" w:rsidP="002A26AF">
      <w:pPr>
        <w:tabs>
          <w:tab w:val="left" w:pos="0"/>
        </w:tabs>
        <w:spacing w:after="0" w:line="240" w:lineRule="auto"/>
        <w:jc w:val="both"/>
      </w:pPr>
      <w:r w:rsidRPr="002A26AF">
        <w:t xml:space="preserve">Nei pazienti con problemi non gravi ai reni </w:t>
      </w:r>
      <w:r w:rsidR="002A26AF">
        <w:t xml:space="preserve">e al </w:t>
      </w:r>
      <w:proofErr w:type="spellStart"/>
      <w:r w:rsidR="002A26AF">
        <w:t>fegatov</w:t>
      </w:r>
      <w:r w:rsidRPr="002A26AF">
        <w:t>è</w:t>
      </w:r>
      <w:proofErr w:type="spellEnd"/>
      <w:r w:rsidRPr="002A26AF">
        <w:t xml:space="preserve"> possibile che il dosaggio sia più basso.</w:t>
      </w:r>
    </w:p>
    <w:p w:rsidR="006C7E98" w:rsidRPr="002A26AF" w:rsidRDefault="00F6357B" w:rsidP="002A26AF">
      <w:pPr>
        <w:tabs>
          <w:tab w:val="left" w:pos="0"/>
        </w:tabs>
        <w:spacing w:after="0" w:line="240" w:lineRule="auto"/>
        <w:jc w:val="both"/>
      </w:pPr>
      <w:r w:rsidRPr="002A26AF">
        <w:t>I</w:t>
      </w:r>
      <w:r w:rsidR="00730C29" w:rsidRPr="002A26AF">
        <w:t xml:space="preserve"> pazienti </w:t>
      </w:r>
      <w:r w:rsidR="006C7E98" w:rsidRPr="002A26AF">
        <w:t xml:space="preserve">con </w:t>
      </w:r>
      <w:r w:rsidRPr="002A26AF">
        <w:t xml:space="preserve">problemi </w:t>
      </w:r>
      <w:r w:rsidR="002A26AF">
        <w:t xml:space="preserve">gravi ai reni e </w:t>
      </w:r>
      <w:r w:rsidRPr="002A26AF">
        <w:t>al fegato non devono usare questo medicinale</w:t>
      </w:r>
      <w:r w:rsidR="006C7E98" w:rsidRPr="002A26AF">
        <w:t>.</w:t>
      </w:r>
    </w:p>
    <w:p w:rsidR="00F6357B" w:rsidRPr="002A26AF" w:rsidRDefault="00536EA2" w:rsidP="002A26A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2A26AF">
        <w:lastRenderedPageBreak/>
        <w:t>Olmesartan</w:t>
      </w:r>
      <w:proofErr w:type="spellEnd"/>
      <w:r w:rsidRPr="002A26AF">
        <w:t xml:space="preserve"> </w:t>
      </w:r>
      <w:proofErr w:type="spellStart"/>
      <w:r w:rsidRPr="002A26AF">
        <w:t>Vi.Rel</w:t>
      </w:r>
      <w:proofErr w:type="spellEnd"/>
      <w:r w:rsidRPr="002A26AF">
        <w:t xml:space="preserve"> </w:t>
      </w:r>
      <w:proofErr w:type="spellStart"/>
      <w:r w:rsidRPr="002A26AF">
        <w:t>Pharma</w:t>
      </w:r>
      <w:proofErr w:type="spellEnd"/>
      <w:r w:rsidR="00F6357B" w:rsidRPr="002A26AF">
        <w:t xml:space="preserve"> non deve essere impiegato nei bambini e negli adolescenti di età inferiore ai 18 anni </w:t>
      </w:r>
      <w:r w:rsidR="002A26AF" w:rsidRPr="002A26AF">
        <w:t>poiché</w:t>
      </w:r>
      <w:r w:rsidR="00F6357B" w:rsidRPr="002A26AF">
        <w:t xml:space="preserve"> non ci sono dati disponibili sulla sicurezza e sull’efficacia di </w:t>
      </w:r>
      <w:proofErr w:type="spellStart"/>
      <w:r w:rsidRPr="002A26AF">
        <w:t>olmesartan</w:t>
      </w:r>
      <w:proofErr w:type="spellEnd"/>
      <w:r w:rsidR="00F6357B" w:rsidRPr="002A26AF">
        <w:t xml:space="preserve"> </w:t>
      </w:r>
      <w:r w:rsidR="0030600B" w:rsidRPr="002A26AF">
        <w:t>in questi pazienti.</w:t>
      </w:r>
    </w:p>
    <w:p w:rsidR="00F6357B" w:rsidRPr="002A26AF" w:rsidRDefault="0030600B" w:rsidP="002A26A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lang w:bidi="he-IL"/>
        </w:rPr>
      </w:pPr>
      <w:r w:rsidRPr="002A26AF">
        <w:t>Le compresse devono essere deglutite intere</w:t>
      </w:r>
      <w:r w:rsidR="002A26AF" w:rsidRPr="002A26AF">
        <w:t xml:space="preserve"> (non masticate) possibilmente sempre alla stessa ora,</w:t>
      </w:r>
      <w:r w:rsidRPr="002A26AF">
        <w:t xml:space="preserve"> con un po’ di acqua, </w:t>
      </w:r>
      <w:r w:rsidR="00F6357B" w:rsidRPr="002A26AF">
        <w:t>indipendentemente dal cibo.</w:t>
      </w:r>
    </w:p>
    <w:p w:rsidR="00F6357B" w:rsidRPr="002A26AF" w:rsidRDefault="00F6357B" w:rsidP="002A26AF">
      <w:pPr>
        <w:tabs>
          <w:tab w:val="left" w:pos="0"/>
        </w:tabs>
        <w:spacing w:after="0" w:line="240" w:lineRule="auto"/>
        <w:jc w:val="both"/>
      </w:pPr>
    </w:p>
    <w:p w:rsidR="004241AC" w:rsidRPr="002A26AF" w:rsidRDefault="004241AC" w:rsidP="00B40F4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2A26AF" w:rsidRDefault="004241AC" w:rsidP="00B40F4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26AF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536EA2" w:rsidRPr="002A26AF">
        <w:rPr>
          <w:rFonts w:eastAsia="Calibri" w:cs="Calibri"/>
          <w:b/>
          <w:bCs/>
          <w:color w:val="000000"/>
          <w:lang w:eastAsia="it-IT"/>
        </w:rPr>
        <w:t>Olmesartan</w:t>
      </w:r>
      <w:proofErr w:type="spellEnd"/>
      <w:r w:rsidR="00536EA2" w:rsidRPr="002A26AF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36EA2" w:rsidRPr="002A26AF">
        <w:rPr>
          <w:rFonts w:eastAsia="Calibri" w:cs="Calibri"/>
          <w:b/>
          <w:bCs/>
          <w:color w:val="000000"/>
          <w:lang w:eastAsia="it-IT"/>
        </w:rPr>
        <w:t>Vi.Rel</w:t>
      </w:r>
      <w:proofErr w:type="spellEnd"/>
      <w:r w:rsidR="00536EA2" w:rsidRPr="002A26AF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36EA2" w:rsidRPr="002A26AF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  <w:r w:rsidRPr="002A26AF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5C090A" w:rsidRPr="007E00D8" w:rsidRDefault="00536EA2" w:rsidP="005C090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DejaVuSans" w:cs="DejaVuSans"/>
        </w:rPr>
      </w:pPr>
      <w:proofErr w:type="spellStart"/>
      <w:r w:rsidRPr="002A26AF">
        <w:rPr>
          <w:rFonts w:eastAsia="Calibri" w:cs="Calibri"/>
          <w:bCs/>
          <w:color w:val="000000"/>
          <w:lang w:eastAsia="it-IT"/>
        </w:rPr>
        <w:t>Olmesartan</w:t>
      </w:r>
      <w:proofErr w:type="spellEnd"/>
      <w:r w:rsidRPr="002A26AF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2A26AF">
        <w:rPr>
          <w:rFonts w:eastAsia="Calibri" w:cs="Calibri"/>
          <w:bCs/>
          <w:color w:val="000000"/>
          <w:lang w:eastAsia="it-IT"/>
        </w:rPr>
        <w:t>Vi.Rel</w:t>
      </w:r>
      <w:proofErr w:type="spellEnd"/>
      <w:r w:rsidRPr="002A26AF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2A26AF"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B27F42" w:rsidRPr="002A26AF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2A26AF" w:rsidRPr="00021FFE">
        <w:rPr>
          <w:sz w:val="20"/>
          <w:shd w:val="clear" w:color="auto" w:fill="FFFFFF"/>
        </w:rPr>
        <w:t>C09CA08</w:t>
      </w:r>
      <w:r w:rsidR="00B27F42" w:rsidRPr="002A26AF">
        <w:rPr>
          <w:lang w:eastAsia="it-IT"/>
        </w:rPr>
        <w:t>,</w:t>
      </w:r>
      <w:r w:rsidR="00E43089" w:rsidRPr="002A26AF">
        <w:rPr>
          <w:rFonts w:eastAsia="DejaVuSans" w:cs="DejaVuSans"/>
        </w:rPr>
        <w:t xml:space="preserve"> </w:t>
      </w:r>
      <w:r w:rsidR="004241AC" w:rsidRPr="002A26AF">
        <w:rPr>
          <w:rFonts w:eastAsia="Calibri" w:cs="Calibri"/>
          <w:color w:val="000000"/>
          <w:lang w:eastAsia="it-IT"/>
        </w:rPr>
        <w:t>contiene i</w:t>
      </w:r>
      <w:r w:rsidR="00EF062E" w:rsidRPr="002A26AF">
        <w:rPr>
          <w:rFonts w:eastAsia="Calibri" w:cs="Calibri"/>
          <w:color w:val="000000"/>
          <w:lang w:eastAsia="it-IT"/>
        </w:rPr>
        <w:t>l</w:t>
      </w:r>
      <w:r w:rsidR="004241AC" w:rsidRPr="002A26AF">
        <w:rPr>
          <w:rFonts w:eastAsia="Calibri" w:cs="Calibri"/>
          <w:color w:val="000000"/>
          <w:lang w:eastAsia="it-IT"/>
        </w:rPr>
        <w:t xml:space="preserve"> principi</w:t>
      </w:r>
      <w:r w:rsidR="00EF062E" w:rsidRPr="002A26AF">
        <w:rPr>
          <w:rFonts w:eastAsia="Calibri" w:cs="Calibri"/>
          <w:color w:val="000000"/>
          <w:lang w:eastAsia="it-IT"/>
        </w:rPr>
        <w:t>o</w:t>
      </w:r>
      <w:r w:rsidR="004241AC" w:rsidRPr="002A26AF">
        <w:rPr>
          <w:rFonts w:eastAsia="Calibri" w:cs="Calibri"/>
          <w:color w:val="000000"/>
          <w:lang w:eastAsia="it-IT"/>
        </w:rPr>
        <w:t xml:space="preserve"> attiv</w:t>
      </w:r>
      <w:r w:rsidR="00EF062E" w:rsidRPr="002A26AF">
        <w:rPr>
          <w:rFonts w:eastAsia="Calibri" w:cs="Calibri"/>
          <w:color w:val="000000"/>
          <w:lang w:eastAsia="it-IT"/>
        </w:rPr>
        <w:t>o</w:t>
      </w:r>
      <w:r w:rsidR="004241AC" w:rsidRPr="002A26A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2A26AF">
        <w:rPr>
          <w:rFonts w:eastAsia="Calibri" w:cs="Calibri"/>
          <w:color w:val="000000"/>
          <w:lang w:eastAsia="it-IT"/>
        </w:rPr>
        <w:t>olmesartan</w:t>
      </w:r>
      <w:proofErr w:type="spellEnd"/>
      <w:r w:rsidR="000C664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C664F" w:rsidRPr="00880FF8">
        <w:rPr>
          <w:rFonts w:ascii="Calibri" w:hAnsi="Calibri"/>
          <w:shd w:val="clear" w:color="auto" w:fill="FFFFFF"/>
        </w:rPr>
        <w:t>medoxomil</w:t>
      </w:r>
      <w:proofErr w:type="spellEnd"/>
      <w:r w:rsidR="000C664F" w:rsidRPr="00880FF8">
        <w:rPr>
          <w:rFonts w:ascii="Calibri" w:hAnsi="Calibri"/>
          <w:shd w:val="clear" w:color="auto" w:fill="FFFFFF"/>
        </w:rPr>
        <w:t xml:space="preserve"> </w:t>
      </w:r>
      <w:r w:rsidR="000C664F">
        <w:rPr>
          <w:rFonts w:ascii="Calibri" w:hAnsi="Calibri"/>
          <w:shd w:val="clear" w:color="auto" w:fill="FFFFFF"/>
        </w:rPr>
        <w:t xml:space="preserve">che </w:t>
      </w:r>
      <w:r w:rsidR="000C664F" w:rsidRPr="00880FF8">
        <w:rPr>
          <w:rFonts w:ascii="Calibri" w:hAnsi="Calibri"/>
          <w:shd w:val="clear" w:color="auto" w:fill="FFFFFF"/>
        </w:rPr>
        <w:t xml:space="preserve">è un pro-farmaco rapidamente convertito in un metabolita farmacologicamente attivo, </w:t>
      </w:r>
      <w:proofErr w:type="spellStart"/>
      <w:r w:rsidR="000C664F" w:rsidRPr="00880FF8">
        <w:rPr>
          <w:rFonts w:ascii="Calibri" w:hAnsi="Calibri"/>
          <w:shd w:val="clear" w:color="auto" w:fill="FFFFFF"/>
        </w:rPr>
        <w:t>olmesartan</w:t>
      </w:r>
      <w:proofErr w:type="spellEnd"/>
      <w:r w:rsidR="000C664F" w:rsidRPr="00880FF8">
        <w:rPr>
          <w:rFonts w:ascii="Calibri" w:hAnsi="Calibri"/>
          <w:shd w:val="clear" w:color="auto" w:fill="FFFFFF"/>
        </w:rPr>
        <w:t xml:space="preserve">, </w:t>
      </w:r>
      <w:r w:rsidR="000C664F">
        <w:rPr>
          <w:rFonts w:ascii="Calibri" w:hAnsi="Calibri"/>
          <w:shd w:val="clear" w:color="auto" w:fill="FFFFFF"/>
        </w:rPr>
        <w:t>nell’intestino</w:t>
      </w:r>
      <w:r w:rsidR="000C664F" w:rsidRPr="00880FF8">
        <w:rPr>
          <w:rFonts w:ascii="Calibri" w:hAnsi="Calibri"/>
          <w:shd w:val="clear" w:color="auto" w:fill="FFFFFF"/>
        </w:rPr>
        <w:t xml:space="preserve"> e</w:t>
      </w:r>
      <w:r w:rsidR="000C664F">
        <w:rPr>
          <w:rFonts w:ascii="Calibri" w:hAnsi="Calibri"/>
          <w:shd w:val="clear" w:color="auto" w:fill="FFFFFF"/>
        </w:rPr>
        <w:t>d</w:t>
      </w:r>
      <w:r w:rsidR="000C664F" w:rsidRPr="00880FF8">
        <w:rPr>
          <w:rFonts w:ascii="Calibri" w:hAnsi="Calibri"/>
          <w:shd w:val="clear" w:color="auto" w:fill="FFFFFF"/>
        </w:rPr>
        <w:t xml:space="preserve"> </w:t>
      </w:r>
      <w:r w:rsidR="005C090A">
        <w:rPr>
          <w:rFonts w:cs="Calibri"/>
          <w:iCs/>
        </w:rPr>
        <w:t>è un antagonista dell’</w:t>
      </w:r>
      <w:proofErr w:type="spellStart"/>
      <w:r w:rsidR="005C090A">
        <w:rPr>
          <w:rFonts w:cs="Calibri"/>
          <w:iCs/>
        </w:rPr>
        <w:t>a</w:t>
      </w:r>
      <w:r w:rsidR="005C090A" w:rsidRPr="007E00D8">
        <w:rPr>
          <w:rFonts w:cs="Calibri"/>
          <w:iCs/>
        </w:rPr>
        <w:t>ngiotensina</w:t>
      </w:r>
      <w:proofErr w:type="spellEnd"/>
      <w:r w:rsidR="005C090A" w:rsidRPr="007E00D8">
        <w:rPr>
          <w:rFonts w:cs="Calibri"/>
          <w:iCs/>
        </w:rPr>
        <w:t xml:space="preserve"> II</w:t>
      </w:r>
      <w:r w:rsidR="005C090A" w:rsidRPr="007E00D8">
        <w:rPr>
          <w:rFonts w:eastAsia="DejaVuSans" w:cs="DejaVuSans"/>
        </w:rPr>
        <w:t>, sostanza ad attività vasocostrittrice</w:t>
      </w:r>
      <w:r w:rsidR="005C090A">
        <w:rPr>
          <w:rFonts w:eastAsia="DejaVuSans" w:cs="DejaVuSans"/>
        </w:rPr>
        <w:t>;</w:t>
      </w:r>
      <w:r w:rsidR="005C090A" w:rsidRPr="007E00D8">
        <w:rPr>
          <w:rFonts w:eastAsia="DejaVuSans" w:cs="DejaVuSans"/>
        </w:rPr>
        <w:t xml:space="preserve"> </w:t>
      </w:r>
      <w:proofErr w:type="spellStart"/>
      <w:r w:rsidR="005C090A" w:rsidRPr="007E00D8">
        <w:rPr>
          <w:rFonts w:eastAsia="DejaVuSans" w:cs="DejaVuSans"/>
        </w:rPr>
        <w:t>candesartan</w:t>
      </w:r>
      <w:proofErr w:type="spellEnd"/>
      <w:r w:rsidR="005C090A">
        <w:rPr>
          <w:rFonts w:eastAsia="DejaVuSans" w:cs="DejaVuSans"/>
        </w:rPr>
        <w:t xml:space="preserve"> agisce</w:t>
      </w:r>
      <w:r w:rsidR="005C090A" w:rsidRPr="007E00D8">
        <w:rPr>
          <w:rFonts w:eastAsia="DejaVuSans" w:cs="DejaVuSans"/>
        </w:rPr>
        <w:t xml:space="preserve"> bloccando l</w:t>
      </w:r>
      <w:r w:rsidR="005C090A">
        <w:rPr>
          <w:rFonts w:eastAsia="DejaVuSans" w:cs="DejaVuSans"/>
        </w:rPr>
        <w:t>’</w:t>
      </w:r>
      <w:r w:rsidR="005C090A" w:rsidRPr="007E00D8">
        <w:rPr>
          <w:rFonts w:eastAsia="DejaVuSans" w:cs="DejaVuSans"/>
        </w:rPr>
        <w:t>attività</w:t>
      </w:r>
      <w:r w:rsidR="005C090A">
        <w:rPr>
          <w:rFonts w:eastAsia="DejaVuSans" w:cs="DejaVuSans"/>
        </w:rPr>
        <w:t xml:space="preserve"> di </w:t>
      </w:r>
      <w:proofErr w:type="spellStart"/>
      <w:r w:rsidR="005C090A">
        <w:rPr>
          <w:rFonts w:eastAsia="DejaVuSans" w:cs="DejaVuSans"/>
        </w:rPr>
        <w:t>angiotensina</w:t>
      </w:r>
      <w:proofErr w:type="spellEnd"/>
      <w:r w:rsidR="005C090A">
        <w:rPr>
          <w:rFonts w:eastAsia="DejaVuSans" w:cs="DejaVuSans"/>
        </w:rPr>
        <w:t xml:space="preserve"> II e determinando, di conseguenza,</w:t>
      </w:r>
      <w:r w:rsidR="005C090A" w:rsidRPr="007E00D8">
        <w:rPr>
          <w:rFonts w:eastAsia="DejaVuSans" w:cs="DejaVuSans"/>
        </w:rPr>
        <w:t xml:space="preserve"> una vasodilatazione e un abbassamento della pressione del sangue.</w:t>
      </w:r>
    </w:p>
    <w:p w:rsidR="00156BA7" w:rsidRPr="002A26AF" w:rsidRDefault="00156BA7" w:rsidP="005C090A">
      <w:pPr>
        <w:suppressAutoHyphens/>
        <w:spacing w:after="0" w:line="240" w:lineRule="auto"/>
        <w:jc w:val="both"/>
        <w:rPr>
          <w:iCs/>
        </w:rPr>
      </w:pPr>
    </w:p>
    <w:p w:rsidR="00BA7D67" w:rsidRPr="002A26AF" w:rsidRDefault="00BA7D67" w:rsidP="00B40F4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2A26AF" w:rsidRDefault="004241AC" w:rsidP="00B40F4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26AF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536EA2" w:rsidRPr="002A26AF">
        <w:rPr>
          <w:rFonts w:eastAsia="Calibri" w:cs="Calibri"/>
          <w:b/>
          <w:bCs/>
          <w:color w:val="000000"/>
          <w:lang w:eastAsia="it-IT"/>
        </w:rPr>
        <w:t>Olmesartan</w:t>
      </w:r>
      <w:proofErr w:type="spellEnd"/>
      <w:r w:rsidR="00536EA2" w:rsidRPr="002A26AF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36EA2" w:rsidRPr="002A26AF">
        <w:rPr>
          <w:rFonts w:eastAsia="Calibri" w:cs="Calibri"/>
          <w:b/>
          <w:bCs/>
          <w:color w:val="000000"/>
          <w:lang w:eastAsia="it-IT"/>
        </w:rPr>
        <w:t>Vi.Rel</w:t>
      </w:r>
      <w:proofErr w:type="spellEnd"/>
      <w:r w:rsidR="00536EA2" w:rsidRPr="002A26AF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36EA2" w:rsidRPr="002A26AF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  <w:r w:rsidRPr="002A26AF">
        <w:rPr>
          <w:rFonts w:eastAsia="Calibri" w:cs="Calibri"/>
          <w:b/>
          <w:bCs/>
          <w:lang w:eastAsia="it-IT"/>
        </w:rPr>
        <w:t xml:space="preserve">? </w:t>
      </w:r>
    </w:p>
    <w:p w:rsidR="004241AC" w:rsidRPr="002A26AF" w:rsidRDefault="004241AC" w:rsidP="00B40F40">
      <w:pPr>
        <w:spacing w:after="0" w:line="240" w:lineRule="auto"/>
        <w:jc w:val="both"/>
        <w:rPr>
          <w:rFonts w:cs="Arial"/>
        </w:rPr>
      </w:pPr>
      <w:r w:rsidRPr="002A26AF">
        <w:rPr>
          <w:rFonts w:cs="Arial"/>
        </w:rPr>
        <w:t xml:space="preserve">Poiché </w:t>
      </w:r>
      <w:proofErr w:type="spellStart"/>
      <w:r w:rsidR="00536EA2" w:rsidRPr="002A26AF">
        <w:rPr>
          <w:rFonts w:cs="Arial"/>
        </w:rPr>
        <w:t>Olmesartan</w:t>
      </w:r>
      <w:proofErr w:type="spellEnd"/>
      <w:r w:rsidR="00536EA2" w:rsidRPr="002A26AF">
        <w:rPr>
          <w:rFonts w:cs="Arial"/>
        </w:rPr>
        <w:t xml:space="preserve"> </w:t>
      </w:r>
      <w:proofErr w:type="spellStart"/>
      <w:r w:rsidR="00536EA2" w:rsidRPr="002A26AF">
        <w:rPr>
          <w:rFonts w:cs="Arial"/>
        </w:rPr>
        <w:t>Vi.Rel</w:t>
      </w:r>
      <w:proofErr w:type="spellEnd"/>
      <w:r w:rsidR="00536EA2" w:rsidRPr="002A26AF">
        <w:rPr>
          <w:rFonts w:cs="Arial"/>
        </w:rPr>
        <w:t xml:space="preserve"> </w:t>
      </w:r>
      <w:proofErr w:type="spellStart"/>
      <w:r w:rsidR="00536EA2" w:rsidRPr="002A26AF">
        <w:rPr>
          <w:rFonts w:cs="Arial"/>
        </w:rPr>
        <w:t>Pharma</w:t>
      </w:r>
      <w:proofErr w:type="spellEnd"/>
      <w:r w:rsidR="00B9671B" w:rsidRPr="002A26AF">
        <w:rPr>
          <w:rFonts w:cs="Arial"/>
        </w:rPr>
        <w:t xml:space="preserve"> </w:t>
      </w:r>
      <w:r w:rsidR="00013020" w:rsidRPr="002A26AF">
        <w:rPr>
          <w:rFonts w:cs="Arial"/>
        </w:rPr>
        <w:t>è un medicinale generico</w:t>
      </w:r>
      <w:r w:rsidRPr="002A26AF">
        <w:rPr>
          <w:rFonts w:cs="Arial"/>
        </w:rPr>
        <w:t>, è stato sufficiente effettuare prove cliniche per determinare</w:t>
      </w:r>
      <w:r w:rsidRPr="002A26AF">
        <w:rPr>
          <w:rFonts w:cs="Arial"/>
          <w:b/>
        </w:rPr>
        <w:t xml:space="preserve"> </w:t>
      </w:r>
      <w:r w:rsidRPr="002A26AF">
        <w:rPr>
          <w:rFonts w:cs="Arial"/>
        </w:rPr>
        <w:t xml:space="preserve">la bioequivalenza rispetto </w:t>
      </w:r>
      <w:r w:rsidR="00013020" w:rsidRPr="002A26AF">
        <w:rPr>
          <w:rFonts w:cs="Arial"/>
        </w:rPr>
        <w:t>al</w:t>
      </w:r>
      <w:r w:rsidRPr="002A26AF">
        <w:rPr>
          <w:rFonts w:cs="Arial"/>
        </w:rPr>
        <w:t xml:space="preserve"> medicinal</w:t>
      </w:r>
      <w:r w:rsidR="00013020" w:rsidRPr="002A26AF">
        <w:rPr>
          <w:rFonts w:cs="Arial"/>
        </w:rPr>
        <w:t xml:space="preserve">e </w:t>
      </w:r>
      <w:r w:rsidRPr="002A26AF">
        <w:rPr>
          <w:rFonts w:cs="Arial"/>
        </w:rPr>
        <w:t xml:space="preserve">di riferimento </w:t>
      </w:r>
      <w:proofErr w:type="spellStart"/>
      <w:r w:rsidR="00536EA2" w:rsidRPr="002A26AF">
        <w:rPr>
          <w:rFonts w:cs="Arial"/>
        </w:rPr>
        <w:t>Olmetec</w:t>
      </w:r>
      <w:proofErr w:type="spellEnd"/>
      <w:r w:rsidR="00013020" w:rsidRPr="002A26AF">
        <w:rPr>
          <w:rFonts w:cs="Arial"/>
        </w:rPr>
        <w:t xml:space="preserve">. Due medicinali sono </w:t>
      </w:r>
      <w:proofErr w:type="spellStart"/>
      <w:r w:rsidR="00013020" w:rsidRPr="002A26AF">
        <w:rPr>
          <w:rFonts w:cs="Arial"/>
        </w:rPr>
        <w:t>bioequivalenti</w:t>
      </w:r>
      <w:proofErr w:type="spellEnd"/>
      <w:r w:rsidR="00013020" w:rsidRPr="002A26AF">
        <w:rPr>
          <w:rFonts w:cs="Arial"/>
        </w:rPr>
        <w:t xml:space="preserve"> quando producono gli stessi livelli di principio attivo nell’organismo</w:t>
      </w:r>
      <w:r w:rsidRPr="002A26AF">
        <w:rPr>
          <w:rFonts w:cs="Arial"/>
        </w:rPr>
        <w:t xml:space="preserve">. </w:t>
      </w:r>
    </w:p>
    <w:p w:rsidR="004241AC" w:rsidRPr="002A26AF" w:rsidRDefault="004241AC" w:rsidP="00B40F4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26A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26A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26AF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536EA2" w:rsidRPr="002A26AF">
        <w:rPr>
          <w:rFonts w:eastAsia="Calibri" w:cs="Calibri"/>
          <w:b/>
          <w:bCs/>
          <w:color w:val="000000"/>
          <w:lang w:eastAsia="it-IT"/>
        </w:rPr>
        <w:t>Olmesartan</w:t>
      </w:r>
      <w:proofErr w:type="spellEnd"/>
      <w:r w:rsidR="00536EA2" w:rsidRPr="002A26AF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36EA2" w:rsidRPr="002A26AF">
        <w:rPr>
          <w:rFonts w:eastAsia="Calibri" w:cs="Calibri"/>
          <w:b/>
          <w:bCs/>
          <w:color w:val="000000"/>
          <w:lang w:eastAsia="it-IT"/>
        </w:rPr>
        <w:t>Vi.Rel</w:t>
      </w:r>
      <w:proofErr w:type="spellEnd"/>
      <w:r w:rsidR="00536EA2" w:rsidRPr="002A26AF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36EA2" w:rsidRPr="002A26AF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  <w:r w:rsidRPr="002A26AF">
        <w:rPr>
          <w:rFonts w:eastAsia="Calibri" w:cs="Calibri"/>
          <w:b/>
          <w:lang w:eastAsia="it-IT"/>
        </w:rPr>
        <w:t>?</w:t>
      </w:r>
      <w:r w:rsidRPr="002A26AF">
        <w:rPr>
          <w:rFonts w:eastAsia="Calibri" w:cs="Calibri"/>
          <w:lang w:eastAsia="it-IT"/>
        </w:rPr>
        <w:t xml:space="preserve"> </w:t>
      </w:r>
    </w:p>
    <w:p w:rsidR="004241AC" w:rsidRPr="002A26AF" w:rsidRDefault="00536EA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2A26AF">
        <w:rPr>
          <w:rFonts w:eastAsia="Calibri" w:cs="Calibri"/>
          <w:bCs/>
          <w:color w:val="000000"/>
          <w:lang w:eastAsia="it-IT"/>
        </w:rPr>
        <w:t>Olmesartan</w:t>
      </w:r>
      <w:proofErr w:type="spellEnd"/>
      <w:r w:rsidRPr="002A26AF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2A26AF">
        <w:rPr>
          <w:rFonts w:eastAsia="Calibri" w:cs="Calibri"/>
          <w:bCs/>
          <w:color w:val="000000"/>
          <w:lang w:eastAsia="it-IT"/>
        </w:rPr>
        <w:t>Vi.Rel</w:t>
      </w:r>
      <w:proofErr w:type="spellEnd"/>
      <w:r w:rsidRPr="002A26AF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2A26AF"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B9671B" w:rsidRPr="002A26AF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2A26AF">
        <w:rPr>
          <w:rFonts w:eastAsia="Calibri" w:cs="Calibri"/>
          <w:lang w:eastAsia="it-IT"/>
        </w:rPr>
        <w:t xml:space="preserve">è un medicinale </w:t>
      </w:r>
      <w:r w:rsidR="00013020" w:rsidRPr="002A26AF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2A26AF">
        <w:rPr>
          <w:rFonts w:eastAsia="Calibri" w:cs="Calibri"/>
          <w:lang w:eastAsia="it-IT"/>
        </w:rPr>
        <w:t>bioequivale</w:t>
      </w:r>
      <w:r w:rsidR="009B03DB" w:rsidRPr="002A26AF">
        <w:rPr>
          <w:rFonts w:eastAsia="Calibri" w:cs="Calibri"/>
          <w:lang w:eastAsia="it-IT"/>
        </w:rPr>
        <w:t>n</w:t>
      </w:r>
      <w:r w:rsidR="00013020" w:rsidRPr="002A26AF">
        <w:rPr>
          <w:rFonts w:eastAsia="Calibri" w:cs="Calibri"/>
          <w:lang w:eastAsia="it-IT"/>
        </w:rPr>
        <w:t>te</w:t>
      </w:r>
      <w:proofErr w:type="spellEnd"/>
      <w:r w:rsidR="00013020" w:rsidRPr="002A26AF">
        <w:rPr>
          <w:rFonts w:eastAsia="Calibri" w:cs="Calibri"/>
          <w:lang w:eastAsia="it-IT"/>
        </w:rPr>
        <w:t xml:space="preserve"> al medicinale di riferimento</w:t>
      </w:r>
      <w:r w:rsidR="00BA7D67" w:rsidRPr="002A26AF">
        <w:rPr>
          <w:rFonts w:eastAsia="Calibri" w:cs="Calibri"/>
          <w:lang w:eastAsia="it-IT"/>
        </w:rPr>
        <w:t xml:space="preserve">; pertanto, </w:t>
      </w:r>
      <w:r w:rsidR="00013020" w:rsidRPr="002A26AF">
        <w:rPr>
          <w:rFonts w:eastAsia="Calibri" w:cs="Calibri"/>
          <w:lang w:eastAsia="it-IT"/>
        </w:rPr>
        <w:t>i suoi</w:t>
      </w:r>
      <w:r w:rsidR="004241AC" w:rsidRPr="002A26AF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2A26AF">
        <w:rPr>
          <w:rFonts w:eastAsia="Calibri" w:cs="Calibri"/>
          <w:lang w:eastAsia="it-IT"/>
        </w:rPr>
        <w:t>l</w:t>
      </w:r>
      <w:r w:rsidR="004241AC" w:rsidRPr="002A26AF">
        <w:rPr>
          <w:rFonts w:eastAsia="Calibri" w:cs="Calibri"/>
          <w:lang w:eastAsia="it-IT"/>
        </w:rPr>
        <w:t xml:space="preserve"> medicinal</w:t>
      </w:r>
      <w:r w:rsidR="00013020" w:rsidRPr="002A26AF">
        <w:rPr>
          <w:rFonts w:eastAsia="Calibri" w:cs="Calibri"/>
          <w:lang w:eastAsia="it-IT"/>
        </w:rPr>
        <w:t>e</w:t>
      </w:r>
      <w:r w:rsidR="004241AC" w:rsidRPr="002A26AF">
        <w:rPr>
          <w:rFonts w:eastAsia="Calibri" w:cs="Calibri"/>
          <w:lang w:eastAsia="it-IT"/>
        </w:rPr>
        <w:t xml:space="preserve"> di riferimento. </w:t>
      </w:r>
    </w:p>
    <w:p w:rsidR="004241AC" w:rsidRPr="002A26A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26A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26A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26AF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536EA2" w:rsidRPr="002A26AF">
        <w:rPr>
          <w:rFonts w:eastAsia="Calibri" w:cs="Calibri"/>
          <w:b/>
          <w:bCs/>
          <w:color w:val="000000"/>
          <w:lang w:eastAsia="it-IT"/>
        </w:rPr>
        <w:t>Olmesartan</w:t>
      </w:r>
      <w:proofErr w:type="spellEnd"/>
      <w:r w:rsidR="00536EA2" w:rsidRPr="002A26AF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36EA2" w:rsidRPr="002A26AF">
        <w:rPr>
          <w:rFonts w:eastAsia="Calibri" w:cs="Calibri"/>
          <w:b/>
          <w:bCs/>
          <w:color w:val="000000"/>
          <w:lang w:eastAsia="it-IT"/>
        </w:rPr>
        <w:t>Vi.Rel</w:t>
      </w:r>
      <w:proofErr w:type="spellEnd"/>
      <w:r w:rsidR="00536EA2" w:rsidRPr="002A26AF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36EA2" w:rsidRPr="002A26AF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  <w:r w:rsidR="00B9671B" w:rsidRPr="002A26A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2A26AF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26AF">
        <w:rPr>
          <w:rFonts w:eastAsia="Calibri" w:cs="Calibri"/>
          <w:lang w:eastAsia="it-IT"/>
        </w:rPr>
        <w:t xml:space="preserve">La Commissione Tecnico Scientifica (CTS), nella seduta </w:t>
      </w:r>
      <w:r w:rsidRPr="005C090A">
        <w:rPr>
          <w:rFonts w:eastAsia="Calibri" w:cs="Calibri"/>
          <w:lang w:eastAsia="it-IT"/>
        </w:rPr>
        <w:t xml:space="preserve">del </w:t>
      </w:r>
      <w:r w:rsidR="00156BA7" w:rsidRPr="005C090A">
        <w:rPr>
          <w:rFonts w:eastAsia="Calibri" w:cs="Calibri"/>
          <w:lang w:eastAsia="it-IT"/>
        </w:rPr>
        <w:t>13-14 luglio</w:t>
      </w:r>
      <w:r w:rsidR="002937E3" w:rsidRPr="005C090A">
        <w:rPr>
          <w:rFonts w:eastAsia="Calibri" w:cs="Calibri"/>
          <w:lang w:eastAsia="it-IT"/>
        </w:rPr>
        <w:t xml:space="preserve"> 2015</w:t>
      </w:r>
      <w:r w:rsidRPr="005C090A">
        <w:rPr>
          <w:rFonts w:eastAsia="Calibri" w:cs="Calibri"/>
          <w:lang w:eastAsia="it-IT"/>
        </w:rPr>
        <w:t>, ha</w:t>
      </w:r>
      <w:r w:rsidRPr="002A26AF">
        <w:rPr>
          <w:rFonts w:eastAsia="Calibri" w:cs="Calibri"/>
          <w:lang w:eastAsia="it-IT"/>
        </w:rPr>
        <w:t xml:space="preserve"> concluso che, conformemente ai requisiti della normativa vigente, come nel caso </w:t>
      </w:r>
      <w:r w:rsidR="00D20170" w:rsidRPr="002A26AF">
        <w:rPr>
          <w:rFonts w:eastAsia="Calibri" w:cs="Calibri"/>
          <w:lang w:eastAsia="it-IT"/>
        </w:rPr>
        <w:t>del</w:t>
      </w:r>
      <w:r w:rsidRPr="002A26AF">
        <w:rPr>
          <w:rFonts w:eastAsia="Calibri" w:cs="Calibri"/>
          <w:lang w:eastAsia="it-IT"/>
        </w:rPr>
        <w:t xml:space="preserve"> medicinal</w:t>
      </w:r>
      <w:r w:rsidR="00D20170" w:rsidRPr="002A26AF">
        <w:rPr>
          <w:rFonts w:eastAsia="Calibri" w:cs="Calibri"/>
          <w:lang w:eastAsia="it-IT"/>
        </w:rPr>
        <w:t>e</w:t>
      </w:r>
      <w:r w:rsidRPr="002A26AF">
        <w:rPr>
          <w:rFonts w:eastAsia="Calibri" w:cs="Calibri"/>
          <w:lang w:eastAsia="it-IT"/>
        </w:rPr>
        <w:t xml:space="preserve"> di riferimento </w:t>
      </w:r>
      <w:proofErr w:type="spellStart"/>
      <w:r w:rsidR="00536EA2" w:rsidRPr="002A26AF">
        <w:rPr>
          <w:rFonts w:eastAsia="Calibri" w:cs="Calibri"/>
          <w:lang w:eastAsia="it-IT"/>
        </w:rPr>
        <w:t>Olmetec</w:t>
      </w:r>
      <w:proofErr w:type="spellEnd"/>
      <w:r w:rsidRPr="002A26AF">
        <w:rPr>
          <w:rFonts w:eastAsia="Calibri" w:cs="Calibri"/>
          <w:lang w:eastAsia="it-IT"/>
        </w:rPr>
        <w:t xml:space="preserve">, i benefici di </w:t>
      </w:r>
      <w:proofErr w:type="spellStart"/>
      <w:r w:rsidR="00536EA2" w:rsidRPr="002A26AF">
        <w:rPr>
          <w:rFonts w:eastAsia="Calibri" w:cs="Calibri"/>
          <w:lang w:eastAsia="it-IT"/>
        </w:rPr>
        <w:t>Olmesartan</w:t>
      </w:r>
      <w:proofErr w:type="spellEnd"/>
      <w:r w:rsidR="00536EA2" w:rsidRPr="002A26AF">
        <w:rPr>
          <w:rFonts w:eastAsia="Calibri" w:cs="Calibri"/>
          <w:lang w:eastAsia="it-IT"/>
        </w:rPr>
        <w:t xml:space="preserve"> </w:t>
      </w:r>
      <w:proofErr w:type="spellStart"/>
      <w:r w:rsidR="00536EA2" w:rsidRPr="002A26AF">
        <w:rPr>
          <w:rFonts w:eastAsia="Calibri" w:cs="Calibri"/>
          <w:lang w:eastAsia="it-IT"/>
        </w:rPr>
        <w:t>Vi.Rel</w:t>
      </w:r>
      <w:proofErr w:type="spellEnd"/>
      <w:r w:rsidR="00536EA2" w:rsidRPr="002A26AF">
        <w:rPr>
          <w:rFonts w:eastAsia="Calibri" w:cs="Calibri"/>
          <w:lang w:eastAsia="it-IT"/>
        </w:rPr>
        <w:t xml:space="preserve"> </w:t>
      </w:r>
      <w:proofErr w:type="spellStart"/>
      <w:r w:rsidR="00536EA2" w:rsidRPr="002A26AF">
        <w:rPr>
          <w:rFonts w:eastAsia="Calibri" w:cs="Calibri"/>
          <w:lang w:eastAsia="it-IT"/>
        </w:rPr>
        <w:t>Pharma</w:t>
      </w:r>
      <w:proofErr w:type="spellEnd"/>
      <w:r w:rsidR="00B9671B" w:rsidRPr="002A26AF">
        <w:rPr>
          <w:rFonts w:eastAsia="Calibri" w:cs="Calibri"/>
          <w:lang w:eastAsia="it-IT"/>
        </w:rPr>
        <w:t xml:space="preserve"> </w:t>
      </w:r>
      <w:r w:rsidR="001C1A8E" w:rsidRPr="002A26AF">
        <w:rPr>
          <w:rFonts w:eastAsia="Calibri" w:cs="Calibri"/>
          <w:lang w:eastAsia="it-IT"/>
        </w:rPr>
        <w:t>sono</w:t>
      </w:r>
      <w:r w:rsidRPr="002A26AF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BB4CC4" w:rsidRPr="002A26AF">
        <w:rPr>
          <w:rFonts w:eastAsia="Calibri" w:cs="Calibri"/>
          <w:lang w:eastAsia="it-IT"/>
        </w:rPr>
        <w:t>i prescriz</w:t>
      </w:r>
      <w:r w:rsidR="00BB4CC4">
        <w:rPr>
          <w:rFonts w:eastAsia="Calibri" w:cs="Calibri"/>
          <w:lang w:eastAsia="it-IT"/>
        </w:rPr>
        <w:t xml:space="preserve">ione di cui al punto </w:t>
      </w:r>
      <w:r w:rsidRPr="0011250C">
        <w:rPr>
          <w:rFonts w:eastAsia="Calibri" w:cs="Calibri"/>
          <w:lang w:eastAsia="it-IT"/>
        </w:rPr>
        <w:t xml:space="preserve">2) di questo Riassunto e la classe di rimborsabilità del </w:t>
      </w:r>
      <w:r w:rsidRPr="005E18C6">
        <w:rPr>
          <w:rFonts w:eastAsia="Calibri" w:cs="Calibri"/>
          <w:lang w:eastAsia="it-IT"/>
        </w:rPr>
        <w:t>medicinale</w:t>
      </w:r>
      <w:r w:rsidR="00D20170" w:rsidRPr="005E18C6">
        <w:rPr>
          <w:rFonts w:eastAsia="Calibri" w:cs="Calibri"/>
          <w:lang w:eastAsia="it-IT"/>
        </w:rPr>
        <w:t xml:space="preserve"> </w:t>
      </w:r>
      <w:r w:rsidRPr="002937E3">
        <w:rPr>
          <w:rFonts w:eastAsia="Calibri" w:cs="Calibri"/>
          <w:highlight w:val="yellow"/>
          <w:lang w:eastAsia="it-IT"/>
        </w:rPr>
        <w:t>(</w:t>
      </w:r>
      <w:r w:rsidR="0011250C" w:rsidRPr="002937E3">
        <w:rPr>
          <w:rFonts w:eastAsia="Calibri" w:cs="Calibri"/>
          <w:highlight w:val="yellow"/>
          <w:lang w:eastAsia="it-IT"/>
        </w:rPr>
        <w:t>A</w:t>
      </w:r>
      <w:r w:rsidRPr="002937E3">
        <w:rPr>
          <w:rFonts w:eastAsia="Calibri" w:cs="Calibri"/>
          <w:highlight w:val="yellow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536EA2">
        <w:rPr>
          <w:rFonts w:eastAsia="Calibri" w:cs="Calibri"/>
          <w:b/>
          <w:bCs/>
          <w:color w:val="000000"/>
          <w:lang w:eastAsia="it-IT"/>
        </w:rPr>
        <w:t>Olmesartan</w:t>
      </w:r>
      <w:proofErr w:type="spellEnd"/>
      <w:r w:rsidR="00536EA2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36EA2">
        <w:rPr>
          <w:rFonts w:eastAsia="Calibri" w:cs="Calibri"/>
          <w:b/>
          <w:bCs/>
          <w:color w:val="000000"/>
          <w:lang w:eastAsia="it-IT"/>
        </w:rPr>
        <w:t>Vi.Rel</w:t>
      </w:r>
      <w:proofErr w:type="spellEnd"/>
      <w:r w:rsidR="00536EA2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36EA2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536EA2">
        <w:rPr>
          <w:rFonts w:eastAsia="Calibri" w:cs="Calibri"/>
          <w:lang w:eastAsia="it-IT"/>
        </w:rPr>
        <w:t>Olmesartan</w:t>
      </w:r>
      <w:proofErr w:type="spellEnd"/>
      <w:r w:rsidR="00536EA2">
        <w:rPr>
          <w:rFonts w:eastAsia="Calibri" w:cs="Calibri"/>
          <w:lang w:eastAsia="it-IT"/>
        </w:rPr>
        <w:t xml:space="preserve"> </w:t>
      </w:r>
      <w:proofErr w:type="spellStart"/>
      <w:r w:rsidR="00536EA2">
        <w:rPr>
          <w:rFonts w:eastAsia="Calibri" w:cs="Calibri"/>
          <w:lang w:eastAsia="it-IT"/>
        </w:rPr>
        <w:t>Vi.Rel</w:t>
      </w:r>
      <w:proofErr w:type="spellEnd"/>
      <w:r w:rsidR="00536EA2">
        <w:rPr>
          <w:rFonts w:eastAsia="Calibri" w:cs="Calibri"/>
          <w:lang w:eastAsia="it-IT"/>
        </w:rPr>
        <w:t xml:space="preserve"> </w:t>
      </w:r>
      <w:proofErr w:type="spellStart"/>
      <w:r w:rsidR="00536EA2">
        <w:rPr>
          <w:rFonts w:eastAsia="Calibri" w:cs="Calibri"/>
          <w:lang w:eastAsia="it-IT"/>
        </w:rPr>
        <w:t>Pharma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536EA2">
        <w:rPr>
          <w:rFonts w:eastAsia="Calibri" w:cs="Calibri"/>
          <w:b/>
          <w:bCs/>
          <w:color w:val="000000"/>
          <w:lang w:eastAsia="it-IT"/>
        </w:rPr>
        <w:t>Olmesartan</w:t>
      </w:r>
      <w:proofErr w:type="spellEnd"/>
      <w:r w:rsidR="00536EA2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36EA2">
        <w:rPr>
          <w:rFonts w:eastAsia="Calibri" w:cs="Calibri"/>
          <w:b/>
          <w:bCs/>
          <w:color w:val="000000"/>
          <w:lang w:eastAsia="it-IT"/>
        </w:rPr>
        <w:t>Vi.Rel</w:t>
      </w:r>
      <w:proofErr w:type="spellEnd"/>
      <w:r w:rsidR="00536EA2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36EA2">
        <w:rPr>
          <w:rFonts w:eastAsia="Calibri" w:cs="Calibri"/>
          <w:b/>
          <w:bCs/>
          <w:color w:val="000000"/>
          <w:lang w:eastAsia="it-IT"/>
        </w:rPr>
        <w:t>Pharma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8529CF">
        <w:rPr>
          <w:rFonts w:eastAsia="Calibri" w:cs="Calibri"/>
          <w:bCs/>
          <w:iCs/>
          <w:lang w:eastAsia="it-IT"/>
        </w:rPr>
        <w:t xml:space="preserve">Il </w:t>
      </w:r>
      <w:r w:rsidR="008529CF" w:rsidRPr="008529CF">
        <w:rPr>
          <w:rFonts w:eastAsia="Calibri" w:cs="Calibri"/>
          <w:bCs/>
          <w:iCs/>
          <w:lang w:eastAsia="it-IT"/>
        </w:rPr>
        <w:t>5 ottobre</w:t>
      </w:r>
      <w:r w:rsidR="008529CF">
        <w:rPr>
          <w:rFonts w:eastAsia="Calibri" w:cs="Calibri"/>
          <w:bCs/>
          <w:iCs/>
          <w:lang w:eastAsia="it-IT"/>
        </w:rPr>
        <w:t xml:space="preserve"> 2</w:t>
      </w:r>
      <w:r w:rsidRPr="008529CF">
        <w:rPr>
          <w:rFonts w:eastAsia="Calibri" w:cs="Calibri"/>
          <w:bCs/>
          <w:iCs/>
          <w:lang w:eastAsia="it-IT"/>
        </w:rPr>
        <w:t xml:space="preserve">015 l’AIFA ha rilasciato l’autorizzazione all’immissione in commercio di </w:t>
      </w:r>
      <w:proofErr w:type="spellStart"/>
      <w:r w:rsidR="00536EA2" w:rsidRPr="008529CF">
        <w:rPr>
          <w:rFonts w:eastAsia="Calibri" w:cs="Calibri"/>
          <w:bCs/>
          <w:color w:val="000000"/>
          <w:lang w:eastAsia="it-IT"/>
        </w:rPr>
        <w:t>Olmesartan</w:t>
      </w:r>
      <w:proofErr w:type="spellEnd"/>
      <w:r w:rsidR="00536EA2" w:rsidRPr="008529CF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36EA2" w:rsidRPr="008529CF">
        <w:rPr>
          <w:rFonts w:eastAsia="Calibri" w:cs="Calibri"/>
          <w:bCs/>
          <w:color w:val="000000"/>
          <w:lang w:eastAsia="it-IT"/>
        </w:rPr>
        <w:t>Vi.Rel</w:t>
      </w:r>
      <w:proofErr w:type="spellEnd"/>
      <w:r w:rsidR="00536EA2" w:rsidRPr="008529CF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36EA2" w:rsidRPr="008529CF"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Pr="008529CF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536EA2">
        <w:rPr>
          <w:rFonts w:eastAsia="Calibri" w:cs="Calibri"/>
          <w:bCs/>
          <w:color w:val="000000"/>
          <w:lang w:eastAsia="it-IT"/>
        </w:rPr>
        <w:t>Olmesartan</w:t>
      </w:r>
      <w:proofErr w:type="spellEnd"/>
      <w:r w:rsidR="00536EA2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36EA2">
        <w:rPr>
          <w:rFonts w:eastAsia="Calibri" w:cs="Calibri"/>
          <w:bCs/>
          <w:color w:val="000000"/>
          <w:lang w:eastAsia="it-IT"/>
        </w:rPr>
        <w:t>Vi.Rel</w:t>
      </w:r>
      <w:proofErr w:type="spellEnd"/>
      <w:r w:rsidR="00536EA2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36EA2"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8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7828C0">
        <w:rPr>
          <w:rFonts w:eastAsia="Calibri" w:cs="Calibri"/>
          <w:lang w:eastAsia="it-IT"/>
        </w:rPr>
        <w:t>01.09.2015</w:t>
      </w:r>
      <w:r w:rsidRPr="002A3F14">
        <w:rPr>
          <w:rFonts w:eastAsia="Calibri" w:cs="Calibri"/>
          <w:lang w:eastAsia="it-IT"/>
        </w:rPr>
        <w:t xml:space="preserve">. </w:t>
      </w: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A08FD" w:rsidRDefault="00BA08FD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A08FD" w:rsidRDefault="00BA08FD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Pr="0033523E" w:rsidRDefault="00AB54C2" w:rsidP="00AB54C2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8206E7" w:rsidRDefault="00AB54C2" w:rsidP="00AB54C2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AB54C2" w:rsidRPr="002A3F14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Pr="002E4DCB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AB54C2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AB54C2" w:rsidRPr="00BC23ED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03E03" w:rsidRDefault="00A03E03" w:rsidP="00AB54C2"/>
    <w:p w:rsidR="00AB54C2" w:rsidRDefault="00AB54C2" w:rsidP="00AB54C2"/>
    <w:p w:rsidR="00AB54C2" w:rsidRPr="008206E7" w:rsidRDefault="000C664F" w:rsidP="00AB54C2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lastRenderedPageBreak/>
        <w:t>I</w:t>
      </w:r>
      <w:r w:rsidR="00AB54C2" w:rsidRPr="008206E7">
        <w:rPr>
          <w:b/>
        </w:rPr>
        <w:t>NTRODUZIONE</w:t>
      </w:r>
    </w:p>
    <w:p w:rsidR="00AB54C2" w:rsidRPr="00CF5597" w:rsidRDefault="00AB54C2" w:rsidP="00CF5597">
      <w:pPr>
        <w:autoSpaceDE w:val="0"/>
        <w:autoSpaceDN w:val="0"/>
        <w:adjustRightInd w:val="0"/>
        <w:spacing w:after="0" w:line="240" w:lineRule="auto"/>
        <w:jc w:val="both"/>
      </w:pPr>
      <w:r w:rsidRPr="00CF5597">
        <w:t xml:space="preserve">Sulla base dei dati di qualità, sicurezza ed efficacia, l’AIFA ha rilasciato a </w:t>
      </w:r>
      <w:proofErr w:type="spellStart"/>
      <w:r w:rsidR="00BA08FD" w:rsidRPr="00CF5597">
        <w:t>Vi.Rel</w:t>
      </w:r>
      <w:proofErr w:type="spellEnd"/>
      <w:r w:rsidR="00BA08FD" w:rsidRPr="00CF5597">
        <w:t xml:space="preserve"> </w:t>
      </w:r>
      <w:proofErr w:type="spellStart"/>
      <w:r w:rsidR="00BA08FD" w:rsidRPr="00CF5597">
        <w:t>Pharma</w:t>
      </w:r>
      <w:proofErr w:type="spellEnd"/>
      <w:r w:rsidRPr="00CF5597">
        <w:t xml:space="preserve"> l’autorizzazione all’immissione in commercio (AIC) per il medicinale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536EA2">
        <w:t>Vi.Rel</w:t>
      </w:r>
      <w:proofErr w:type="spellEnd"/>
      <w:r w:rsidR="00536EA2">
        <w:t xml:space="preserve"> </w:t>
      </w:r>
      <w:proofErr w:type="spellStart"/>
      <w:r w:rsidR="00536EA2" w:rsidRPr="008529CF">
        <w:t>Pharma</w:t>
      </w:r>
      <w:proofErr w:type="spellEnd"/>
      <w:r w:rsidR="00B9671B" w:rsidRPr="008529CF">
        <w:t xml:space="preserve"> </w:t>
      </w:r>
      <w:r w:rsidRPr="008529CF">
        <w:rPr>
          <w:rFonts w:eastAsia="Calibri" w:cs="Calibri"/>
          <w:bCs/>
          <w:iCs/>
          <w:lang w:eastAsia="it-IT"/>
        </w:rPr>
        <w:t xml:space="preserve">il </w:t>
      </w:r>
      <w:r w:rsidR="008529CF" w:rsidRPr="008529CF">
        <w:rPr>
          <w:rFonts w:eastAsia="Calibri" w:cs="Calibri"/>
          <w:bCs/>
          <w:iCs/>
          <w:lang w:eastAsia="it-IT"/>
        </w:rPr>
        <w:t>5 ottobre 2015</w:t>
      </w:r>
      <w:r w:rsidRPr="00CF5597">
        <w:t xml:space="preserve">.  </w:t>
      </w:r>
    </w:p>
    <w:p w:rsidR="00AB54C2" w:rsidRPr="00CF5597" w:rsidRDefault="00AB54C2" w:rsidP="00CF5597">
      <w:pPr>
        <w:spacing w:after="0" w:line="240" w:lineRule="auto"/>
        <w:jc w:val="both"/>
      </w:pPr>
    </w:p>
    <w:p w:rsidR="00AB54C2" w:rsidRPr="00CF5597" w:rsidRDefault="00536EA2" w:rsidP="00CF55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Olmesartan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Vi.Rel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Pharma</w:t>
      </w:r>
      <w:proofErr w:type="spellEnd"/>
      <w:r w:rsidR="00B9671B" w:rsidRPr="00CF5597">
        <w:rPr>
          <w:rFonts w:eastAsia="Calibri" w:cs="Calibri"/>
          <w:color w:val="000000"/>
          <w:lang w:eastAsia="it-IT"/>
        </w:rPr>
        <w:t xml:space="preserve"> </w:t>
      </w:r>
      <w:r w:rsidR="00AB54C2" w:rsidRPr="00CF5597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AB54C2" w:rsidRPr="00CF5597" w:rsidRDefault="00AB54C2" w:rsidP="00CF5597">
      <w:pPr>
        <w:spacing w:after="0" w:line="240" w:lineRule="auto"/>
        <w:jc w:val="both"/>
      </w:pPr>
    </w:p>
    <w:p w:rsidR="00AB54C2" w:rsidRPr="00CF5597" w:rsidRDefault="00AB54C2" w:rsidP="00CF5597">
      <w:pPr>
        <w:spacing w:after="0" w:line="240" w:lineRule="auto"/>
        <w:jc w:val="both"/>
      </w:pPr>
      <w:r w:rsidRPr="00CF5597">
        <w:t xml:space="preserve">Questa procedura è stata presentata ai sensi dell’art. 10(1) della Direttiva 2001/83/EU </w:t>
      </w:r>
      <w:proofErr w:type="spellStart"/>
      <w:r w:rsidRPr="00CF5597">
        <w:t>s.m.i.</w:t>
      </w:r>
      <w:proofErr w:type="spellEnd"/>
    </w:p>
    <w:p w:rsidR="00AB54C2" w:rsidRPr="00CF5597" w:rsidRDefault="00AB54C2" w:rsidP="00CF5597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AB54C2" w:rsidRPr="00CF5597" w:rsidRDefault="00536EA2" w:rsidP="00CF5597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Olmesartan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Vi.Rel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B9671B" w:rsidRPr="00CF5597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CF5597">
        <w:rPr>
          <w:rFonts w:eastAsia="Calibri" w:cs="Calibri"/>
          <w:color w:val="000000"/>
          <w:lang w:eastAsia="it-IT"/>
        </w:rPr>
        <w:t xml:space="preserve">è un medicinale </w:t>
      </w:r>
      <w:r w:rsidR="00B27F42" w:rsidRPr="00CF5597">
        <w:rPr>
          <w:rFonts w:eastAsia="Calibri" w:cs="Calibri"/>
          <w:color w:val="000000"/>
          <w:lang w:eastAsia="it-IT"/>
        </w:rPr>
        <w:t xml:space="preserve">generico </w:t>
      </w:r>
      <w:r w:rsidR="00AB54C2" w:rsidRPr="00CF5597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>
        <w:rPr>
          <w:rFonts w:eastAsia="Calibri" w:cs="Calibri"/>
          <w:color w:val="000000"/>
          <w:lang w:eastAsia="it-IT"/>
        </w:rPr>
        <w:t>olmesartan</w:t>
      </w:r>
      <w:proofErr w:type="spellEnd"/>
      <w:r w:rsidR="00AB54C2" w:rsidRPr="00CF5597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>
        <w:rPr>
          <w:rFonts w:eastAsia="Calibri" w:cs="Calibri"/>
          <w:color w:val="000000"/>
          <w:lang w:eastAsia="it-IT"/>
        </w:rPr>
        <w:t>Olmetec</w:t>
      </w:r>
      <w:proofErr w:type="spellEnd"/>
      <w:r w:rsidR="00AB54C2" w:rsidRPr="00CF5597">
        <w:rPr>
          <w:rFonts w:eastAsia="Calibri" w:cs="Calibri"/>
          <w:color w:val="000000"/>
          <w:lang w:eastAsia="it-IT"/>
        </w:rPr>
        <w:t>, autorizzato in Italia da più di 10 anni.</w:t>
      </w:r>
    </w:p>
    <w:p w:rsidR="00AB54C2" w:rsidRPr="00CF5597" w:rsidRDefault="00AB54C2" w:rsidP="00CF5597">
      <w:pPr>
        <w:spacing w:after="0" w:line="240" w:lineRule="auto"/>
        <w:jc w:val="both"/>
        <w:rPr>
          <w:highlight w:val="yellow"/>
        </w:rPr>
      </w:pPr>
    </w:p>
    <w:p w:rsidR="00CF5597" w:rsidRPr="00CF5597" w:rsidRDefault="00536EA2" w:rsidP="005C090A">
      <w:pPr>
        <w:suppressAutoHyphens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Olmesartan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Vi.Rel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Pharma</w:t>
      </w:r>
      <w:proofErr w:type="spellEnd"/>
      <w:r w:rsidR="00AB54C2" w:rsidRPr="00CF5597">
        <w:rPr>
          <w:rFonts w:eastAsia="Calibri" w:cs="Calibri"/>
          <w:bCs/>
          <w:color w:val="000000"/>
          <w:lang w:eastAsia="it-IT"/>
        </w:rPr>
        <w:t xml:space="preserve">, </w:t>
      </w:r>
      <w:r w:rsidR="00AB54C2" w:rsidRPr="00CF5597">
        <w:rPr>
          <w:color w:val="000000"/>
        </w:rPr>
        <w:t>il cui c</w:t>
      </w:r>
      <w:r w:rsidR="00AB54C2" w:rsidRPr="00CF5597">
        <w:rPr>
          <w:iCs/>
        </w:rPr>
        <w:t xml:space="preserve">odice ATC è </w:t>
      </w:r>
      <w:r w:rsidR="005C090A" w:rsidRPr="00021FFE">
        <w:rPr>
          <w:sz w:val="20"/>
          <w:shd w:val="clear" w:color="auto" w:fill="FFFFFF"/>
        </w:rPr>
        <w:t>C09CA08</w:t>
      </w:r>
      <w:r w:rsidR="00AB54C2" w:rsidRPr="00CF5597">
        <w:rPr>
          <w:rFonts w:eastAsia="DejaVuSans" w:cs="DejaVuSans"/>
        </w:rPr>
        <w:t>,</w:t>
      </w:r>
      <w:r w:rsidR="00AB54C2" w:rsidRPr="00CF5597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CF5597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>
        <w:rPr>
          <w:rFonts w:eastAsia="Calibri" w:cs="Calibri"/>
          <w:color w:val="000000"/>
          <w:lang w:eastAsia="it-IT"/>
        </w:rPr>
        <w:t>olmesartan</w:t>
      </w:r>
      <w:proofErr w:type="spellEnd"/>
      <w:r w:rsidR="00AB54C2" w:rsidRPr="00CF5597">
        <w:rPr>
          <w:rFonts w:eastAsia="Calibri" w:cs="Calibri"/>
          <w:bCs/>
          <w:color w:val="000000"/>
          <w:lang w:eastAsia="it-IT"/>
        </w:rPr>
        <w:t xml:space="preserve"> </w:t>
      </w:r>
      <w:r w:rsidR="005C090A">
        <w:rPr>
          <w:rFonts w:eastAsia="Calibri" w:cs="Calibri"/>
          <w:bCs/>
          <w:color w:val="000000"/>
          <w:lang w:eastAsia="it-IT"/>
        </w:rPr>
        <w:t xml:space="preserve">che </w:t>
      </w:r>
      <w:r w:rsidR="005C090A">
        <w:rPr>
          <w:rFonts w:cs="Calibri"/>
          <w:iCs/>
        </w:rPr>
        <w:t>è un antagonista dell’</w:t>
      </w:r>
      <w:proofErr w:type="spellStart"/>
      <w:r w:rsidR="005C090A">
        <w:rPr>
          <w:rFonts w:cs="Calibri"/>
          <w:iCs/>
        </w:rPr>
        <w:t>a</w:t>
      </w:r>
      <w:r w:rsidR="005C090A" w:rsidRPr="007461B9">
        <w:rPr>
          <w:rFonts w:cs="Calibri"/>
          <w:iCs/>
        </w:rPr>
        <w:t>ngiotensina</w:t>
      </w:r>
      <w:proofErr w:type="spellEnd"/>
      <w:r w:rsidR="005C090A" w:rsidRPr="007461B9">
        <w:rPr>
          <w:rFonts w:cs="Calibri"/>
          <w:iCs/>
        </w:rPr>
        <w:t xml:space="preserve"> II. L’</w:t>
      </w:r>
      <w:proofErr w:type="spellStart"/>
      <w:r w:rsidR="005C090A" w:rsidRPr="007461B9">
        <w:rPr>
          <w:rFonts w:cs="Calibri"/>
          <w:iCs/>
        </w:rPr>
        <w:t>angiotensina</w:t>
      </w:r>
      <w:proofErr w:type="spellEnd"/>
      <w:r w:rsidR="005C090A" w:rsidRPr="007461B9">
        <w:rPr>
          <w:rFonts w:cs="Calibri"/>
          <w:iCs/>
        </w:rPr>
        <w:t xml:space="preserve"> II è l’ormone vasoattivo principale del sistema </w:t>
      </w:r>
      <w:proofErr w:type="spellStart"/>
      <w:r w:rsidR="005C090A" w:rsidRPr="007461B9">
        <w:rPr>
          <w:rFonts w:cs="Calibri"/>
          <w:iCs/>
        </w:rPr>
        <w:t>renina-angiotensina-aldosterone</w:t>
      </w:r>
      <w:proofErr w:type="spellEnd"/>
      <w:r w:rsidR="005C090A" w:rsidRPr="007461B9">
        <w:rPr>
          <w:rFonts w:cs="Calibri"/>
          <w:iCs/>
        </w:rPr>
        <w:t xml:space="preserve"> e gioca un ruolo nella fisiopatologia dell’ipertensione e di altre malattie cardiovascolari. Esso ha anche un ruolo nella patogenesi dell’ipertrofia e del danno d’organo. Gli effetti fisiologici maggiori dell’</w:t>
      </w:r>
      <w:proofErr w:type="spellStart"/>
      <w:r w:rsidR="005C090A" w:rsidRPr="007461B9">
        <w:rPr>
          <w:rFonts w:cs="Calibri"/>
          <w:iCs/>
        </w:rPr>
        <w:t>angiotensina</w:t>
      </w:r>
      <w:proofErr w:type="spellEnd"/>
      <w:r w:rsidR="005C090A" w:rsidRPr="007461B9">
        <w:rPr>
          <w:rFonts w:cs="Calibri"/>
          <w:iCs/>
        </w:rPr>
        <w:t xml:space="preserve"> II, come vasocostrizione, stimolazione di </w:t>
      </w:r>
      <w:proofErr w:type="spellStart"/>
      <w:r w:rsidR="005C090A" w:rsidRPr="007461B9">
        <w:rPr>
          <w:rFonts w:cs="Calibri"/>
          <w:iCs/>
        </w:rPr>
        <w:t>aldosterone</w:t>
      </w:r>
      <w:proofErr w:type="spellEnd"/>
      <w:r w:rsidR="005C090A" w:rsidRPr="007461B9">
        <w:rPr>
          <w:rFonts w:cs="Calibri"/>
          <w:iCs/>
        </w:rPr>
        <w:t xml:space="preserve">, regolazione dell’equilibrio </w:t>
      </w:r>
      <w:proofErr w:type="spellStart"/>
      <w:r w:rsidR="005C090A" w:rsidRPr="007461B9">
        <w:rPr>
          <w:rFonts w:cs="Calibri"/>
          <w:iCs/>
        </w:rPr>
        <w:t>idrosalino</w:t>
      </w:r>
      <w:proofErr w:type="spellEnd"/>
      <w:r w:rsidR="005C090A" w:rsidRPr="007461B9">
        <w:rPr>
          <w:rFonts w:cs="Calibri"/>
          <w:iCs/>
        </w:rPr>
        <w:t xml:space="preserve"> e stimolazione della crescita cellulare, sono mediati attraverso il recettore di tipo 1 (AT</w:t>
      </w:r>
      <w:r w:rsidR="005C090A" w:rsidRPr="007461B9">
        <w:rPr>
          <w:rFonts w:cs="Calibri"/>
          <w:iCs/>
          <w:vertAlign w:val="subscript"/>
        </w:rPr>
        <w:t>1</w:t>
      </w:r>
      <w:r w:rsidR="005C090A" w:rsidRPr="007461B9">
        <w:rPr>
          <w:rFonts w:cs="Calibri"/>
          <w:iCs/>
        </w:rPr>
        <w:t>).</w:t>
      </w:r>
    </w:p>
    <w:p w:rsidR="00BA08FD" w:rsidRPr="00CF5597" w:rsidRDefault="00536EA2" w:rsidP="00CF5597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Olmesartan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Vi.Rel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Pharma</w:t>
      </w:r>
      <w:proofErr w:type="spellEnd"/>
      <w:r w:rsidR="00B9671B" w:rsidRPr="00CF5597">
        <w:rPr>
          <w:rFonts w:eastAsia="Calibri" w:cs="Calibri"/>
          <w:color w:val="000000"/>
          <w:lang w:eastAsia="it-IT"/>
        </w:rPr>
        <w:t xml:space="preserve"> </w:t>
      </w:r>
      <w:r w:rsidR="00AB54C2" w:rsidRPr="00CF5597">
        <w:rPr>
          <w:rFonts w:cs="Helvetica"/>
        </w:rPr>
        <w:t>è utilizzato</w:t>
      </w:r>
      <w:r w:rsidR="00BA08FD" w:rsidRPr="00CF5597">
        <w:rPr>
          <w:rFonts w:eastAsia="Calibri" w:cs="Calibri"/>
          <w:color w:val="000000"/>
          <w:lang w:eastAsia="it-IT"/>
        </w:rPr>
        <w:t xml:space="preserve"> negli adulti </w:t>
      </w:r>
      <w:r w:rsidR="00CF5597" w:rsidRPr="0030600B">
        <w:rPr>
          <w:rFonts w:eastAsia="Calibri" w:cs="Calibri"/>
          <w:color w:val="000000"/>
          <w:lang w:eastAsia="it-IT"/>
        </w:rPr>
        <w:t xml:space="preserve">negli adulti </w:t>
      </w:r>
      <w:r w:rsidR="00CF5597">
        <w:rPr>
          <w:rFonts w:eastAsia="Calibri" w:cs="Calibri"/>
          <w:color w:val="000000"/>
          <w:lang w:eastAsia="it-IT"/>
        </w:rPr>
        <w:t>per il t</w:t>
      </w:r>
      <w:r w:rsidR="00CF5597" w:rsidRPr="0030600B">
        <w:rPr>
          <w:iCs/>
          <w:color w:val="000000"/>
        </w:rPr>
        <w:t>rattamento dell’</w:t>
      </w:r>
      <w:proofErr w:type="spellStart"/>
      <w:r w:rsidR="00CF5597" w:rsidRPr="0030600B">
        <w:rPr>
          <w:iCs/>
          <w:color w:val="000000"/>
        </w:rPr>
        <w:t>ipertrigliceridemia</w:t>
      </w:r>
      <w:proofErr w:type="spellEnd"/>
      <w:r w:rsidR="00CF5597" w:rsidRPr="0030600B">
        <w:rPr>
          <w:iCs/>
          <w:color w:val="000000"/>
        </w:rPr>
        <w:t xml:space="preserve"> grave con o senza bassi livelli di colesterolo HDL</w:t>
      </w:r>
      <w:r w:rsidR="00CF5597">
        <w:rPr>
          <w:iCs/>
          <w:color w:val="000000"/>
        </w:rPr>
        <w:t>; dell’</w:t>
      </w:r>
      <w:proofErr w:type="spellStart"/>
      <w:r w:rsidR="00CF5597">
        <w:rPr>
          <w:iCs/>
          <w:color w:val="000000"/>
        </w:rPr>
        <w:t>i</w:t>
      </w:r>
      <w:r w:rsidR="00CF5597" w:rsidRPr="0030600B">
        <w:rPr>
          <w:iCs/>
          <w:color w:val="000000"/>
        </w:rPr>
        <w:t>perlipidemia</w:t>
      </w:r>
      <w:proofErr w:type="spellEnd"/>
      <w:r w:rsidR="00CF5597" w:rsidRPr="0030600B">
        <w:rPr>
          <w:iCs/>
          <w:color w:val="000000"/>
        </w:rPr>
        <w:t xml:space="preserve"> mista quando una statina è controindicata o non tollerata</w:t>
      </w:r>
      <w:r w:rsidR="00CF5597">
        <w:rPr>
          <w:iCs/>
          <w:color w:val="000000"/>
        </w:rPr>
        <w:t>; dell’</w:t>
      </w:r>
      <w:proofErr w:type="spellStart"/>
      <w:r w:rsidR="00CF5597">
        <w:rPr>
          <w:iCs/>
          <w:color w:val="000000"/>
        </w:rPr>
        <w:t>i</w:t>
      </w:r>
      <w:r w:rsidR="00CF5597" w:rsidRPr="0030600B">
        <w:rPr>
          <w:iCs/>
          <w:color w:val="000000"/>
        </w:rPr>
        <w:t>perlipidemia</w:t>
      </w:r>
      <w:proofErr w:type="spellEnd"/>
      <w:r w:rsidR="00CF5597" w:rsidRPr="0030600B">
        <w:rPr>
          <w:iCs/>
          <w:color w:val="000000"/>
        </w:rPr>
        <w:t xml:space="preserve"> mista nei pazienti ad alto rischio cardiovascolare, in aggiunta a una statina, quando i livelli di trigliceridi e di colesterolo HDL non sono adeguatamente controllati.</w:t>
      </w:r>
    </w:p>
    <w:p w:rsidR="00BA08FD" w:rsidRPr="00CF5597" w:rsidRDefault="00BA08FD" w:rsidP="00CF5597">
      <w:pPr>
        <w:spacing w:after="0" w:line="240" w:lineRule="auto"/>
        <w:jc w:val="both"/>
      </w:pPr>
    </w:p>
    <w:p w:rsidR="00AB54C2" w:rsidRPr="00CF5597" w:rsidRDefault="00AB54C2" w:rsidP="00CF5597">
      <w:pPr>
        <w:spacing w:after="0" w:line="240" w:lineRule="auto"/>
        <w:jc w:val="both"/>
      </w:pPr>
      <w:r w:rsidRPr="00CF5597">
        <w:t xml:space="preserve">Poiché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536EA2">
        <w:t>Vi.Rel</w:t>
      </w:r>
      <w:proofErr w:type="spellEnd"/>
      <w:r w:rsidR="00536EA2">
        <w:t xml:space="preserve"> </w:t>
      </w:r>
      <w:proofErr w:type="spellStart"/>
      <w:r w:rsidR="00536EA2">
        <w:t>Pharma</w:t>
      </w:r>
      <w:proofErr w:type="spellEnd"/>
      <w:r w:rsidR="00B9671B" w:rsidRPr="00CF5597">
        <w:t xml:space="preserve"> </w:t>
      </w:r>
      <w:r w:rsidRPr="00CF5597">
        <w:t xml:space="preserve">contiene un principio attivo noto non sono stati forniti nuovi dati non clinici e clinici: questo approccio è accettabile poiché il medicinale di riferimento </w:t>
      </w:r>
      <w:proofErr w:type="spellStart"/>
      <w:r w:rsidR="00536EA2">
        <w:t>Olmetec</w:t>
      </w:r>
      <w:proofErr w:type="spellEnd"/>
      <w:r w:rsidRPr="00CF5597">
        <w:t xml:space="preserve"> è autorizzato in Italia da oltre 10 anni.</w:t>
      </w:r>
    </w:p>
    <w:p w:rsidR="00AB54C2" w:rsidRPr="00CF5597" w:rsidRDefault="00AB54C2" w:rsidP="00CF5597">
      <w:pPr>
        <w:spacing w:after="0" w:line="240" w:lineRule="auto"/>
        <w:jc w:val="both"/>
      </w:pPr>
      <w:r w:rsidRPr="00CF5597">
        <w:t xml:space="preserve">La richiesta di AIC è supportata da uno studio di bioequivalenza che ha confrontato i profili farmacocinetici del medicinale test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536EA2">
        <w:t>Vi.Rel</w:t>
      </w:r>
      <w:proofErr w:type="spellEnd"/>
      <w:r w:rsidR="00536EA2">
        <w:t xml:space="preserve"> </w:t>
      </w:r>
      <w:proofErr w:type="spellStart"/>
      <w:r w:rsidR="00536EA2">
        <w:t>Pharma</w:t>
      </w:r>
      <w:proofErr w:type="spellEnd"/>
      <w:r w:rsidR="00B9671B" w:rsidRPr="00CF5597">
        <w:t xml:space="preserve"> </w:t>
      </w:r>
      <w:r w:rsidRPr="00CF5597">
        <w:t xml:space="preserve">e quelli del medicinale di riferimento </w:t>
      </w:r>
      <w:proofErr w:type="spellStart"/>
      <w:r w:rsidR="00536EA2">
        <w:t>Olmetec</w:t>
      </w:r>
      <w:proofErr w:type="spellEnd"/>
      <w:r w:rsidRPr="00CF5597">
        <w:t>.</w:t>
      </w:r>
    </w:p>
    <w:p w:rsidR="00AB54C2" w:rsidRPr="00CF5597" w:rsidRDefault="00AB54C2" w:rsidP="00CF5597">
      <w:pPr>
        <w:spacing w:after="0" w:line="240" w:lineRule="auto"/>
        <w:jc w:val="both"/>
      </w:pPr>
      <w:r w:rsidRPr="00CF5597">
        <w:t>Lo studio di bioequivalenza è stato condotto in conformità alle linee guida di Buona Pratica Clinica (</w:t>
      </w:r>
      <w:proofErr w:type="spellStart"/>
      <w:r w:rsidRPr="00CF5597">
        <w:rPr>
          <w:i/>
        </w:rPr>
        <w:t>Good</w:t>
      </w:r>
      <w:proofErr w:type="spellEnd"/>
      <w:r w:rsidRPr="00CF5597">
        <w:rPr>
          <w:i/>
        </w:rPr>
        <w:t xml:space="preserve"> </w:t>
      </w:r>
      <w:proofErr w:type="spellStart"/>
      <w:r w:rsidRPr="00CF5597">
        <w:rPr>
          <w:i/>
        </w:rPr>
        <w:t>Clinical</w:t>
      </w:r>
      <w:proofErr w:type="spellEnd"/>
      <w:r w:rsidRPr="00CF5597">
        <w:rPr>
          <w:i/>
        </w:rPr>
        <w:t xml:space="preserve"> </w:t>
      </w:r>
      <w:proofErr w:type="spellStart"/>
      <w:r w:rsidRPr="00CF5597">
        <w:rPr>
          <w:i/>
        </w:rPr>
        <w:t>Practice</w:t>
      </w:r>
      <w:proofErr w:type="spellEnd"/>
      <w:r w:rsidRPr="00CF5597">
        <w:t xml:space="preserve"> - GCP).</w:t>
      </w:r>
    </w:p>
    <w:p w:rsidR="00AB54C2" w:rsidRPr="00CF5597" w:rsidRDefault="00AB54C2" w:rsidP="00CF5597">
      <w:pPr>
        <w:spacing w:after="0" w:line="240" w:lineRule="auto"/>
        <w:jc w:val="both"/>
      </w:pPr>
    </w:p>
    <w:p w:rsidR="00826C22" w:rsidRPr="00CF5597" w:rsidRDefault="00AB54C2" w:rsidP="00CF5597">
      <w:pPr>
        <w:spacing w:after="0" w:line="240" w:lineRule="auto"/>
        <w:jc w:val="both"/>
      </w:pPr>
      <w:r w:rsidRPr="00CF5597">
        <w:t>Le officine coinvolte nella produzione sono conformi alle linee guida di Buona Pratica di Fabbricazione (</w:t>
      </w:r>
      <w:proofErr w:type="spellStart"/>
      <w:r w:rsidRPr="00CF5597">
        <w:rPr>
          <w:i/>
        </w:rPr>
        <w:t>Good</w:t>
      </w:r>
      <w:proofErr w:type="spellEnd"/>
      <w:r w:rsidRPr="00CF5597">
        <w:rPr>
          <w:i/>
        </w:rPr>
        <w:t xml:space="preserve"> Manufacturing </w:t>
      </w:r>
      <w:proofErr w:type="spellStart"/>
      <w:r w:rsidRPr="00CF5597">
        <w:rPr>
          <w:i/>
        </w:rPr>
        <w:t>Practice</w:t>
      </w:r>
      <w:proofErr w:type="spellEnd"/>
      <w:r w:rsidRPr="00CF5597">
        <w:t xml:space="preserve"> - GMP). </w:t>
      </w:r>
      <w:r w:rsidR="00826C22" w:rsidRPr="00CF5597">
        <w:t xml:space="preserve">Le autorità </w:t>
      </w:r>
      <w:r w:rsidR="009635D4" w:rsidRPr="00CF5597">
        <w:t>regolatorie</w:t>
      </w:r>
      <w:r w:rsidR="00826C22" w:rsidRPr="00CF5597">
        <w:t xml:space="preserve"> europee competenti hanno rilasciato i certificati GMP per i siti di produzione.</w:t>
      </w:r>
    </w:p>
    <w:p w:rsidR="00AB54C2" w:rsidRPr="00CF5597" w:rsidRDefault="00AB54C2" w:rsidP="00CF5597">
      <w:pPr>
        <w:spacing w:after="0" w:line="240" w:lineRule="auto"/>
        <w:jc w:val="both"/>
        <w:rPr>
          <w:highlight w:val="yellow"/>
        </w:rPr>
      </w:pPr>
    </w:p>
    <w:p w:rsidR="00AB54C2" w:rsidRPr="00CF5597" w:rsidRDefault="00AB54C2" w:rsidP="00CF5597">
      <w:pPr>
        <w:spacing w:after="0" w:line="240" w:lineRule="auto"/>
        <w:jc w:val="both"/>
      </w:pPr>
      <w:r w:rsidRPr="00CF5597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CF5597">
        <w:rPr>
          <w:i/>
        </w:rPr>
        <w:t>Risk</w:t>
      </w:r>
      <w:proofErr w:type="spellEnd"/>
      <w:r w:rsidRPr="00CF5597">
        <w:rPr>
          <w:i/>
        </w:rPr>
        <w:t xml:space="preserve"> Management </w:t>
      </w:r>
      <w:proofErr w:type="spellStart"/>
      <w:r w:rsidRPr="00CF5597">
        <w:rPr>
          <w:i/>
        </w:rPr>
        <w:t>Plan</w:t>
      </w:r>
      <w:proofErr w:type="spellEnd"/>
      <w:r w:rsidRPr="00CF5597">
        <w:t xml:space="preserve"> – RMP) accettabile.</w:t>
      </w:r>
    </w:p>
    <w:p w:rsidR="00AB54C2" w:rsidRPr="00CF5597" w:rsidRDefault="00AB54C2" w:rsidP="00CF5597">
      <w:pPr>
        <w:spacing w:after="0" w:line="240" w:lineRule="auto"/>
        <w:jc w:val="both"/>
      </w:pPr>
    </w:p>
    <w:p w:rsidR="00AB54C2" w:rsidRPr="00CF5597" w:rsidRDefault="00AB54C2" w:rsidP="00CF5597">
      <w:pPr>
        <w:spacing w:after="0" w:line="240" w:lineRule="auto"/>
        <w:jc w:val="both"/>
      </w:pPr>
      <w:r w:rsidRPr="00CF5597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536EA2">
        <w:t>Vi.Rel</w:t>
      </w:r>
      <w:proofErr w:type="spellEnd"/>
      <w:r w:rsidR="00536EA2">
        <w:t xml:space="preserve"> </w:t>
      </w:r>
      <w:proofErr w:type="spellStart"/>
      <w:r w:rsidR="00536EA2">
        <w:t>Pharma</w:t>
      </w:r>
      <w:proofErr w:type="spellEnd"/>
      <w:r w:rsidR="00B9671B" w:rsidRPr="00CF5597">
        <w:t xml:space="preserve"> </w:t>
      </w:r>
      <w:r w:rsidRPr="00CF5597">
        <w:t>contiene</w:t>
      </w:r>
      <w:r w:rsidR="00B27F42" w:rsidRPr="00CF5597">
        <w:t xml:space="preserve"> un </w:t>
      </w:r>
      <w:r w:rsidRPr="00CF5597">
        <w:t xml:space="preserve"> principi</w:t>
      </w:r>
      <w:r w:rsidR="00B27F42" w:rsidRPr="00CF5597">
        <w:t>o</w:t>
      </w:r>
      <w:r w:rsidRPr="00CF5597">
        <w:t xml:space="preserve"> attiv</w:t>
      </w:r>
      <w:r w:rsidR="00B27F42" w:rsidRPr="00CF5597">
        <w:t>o noto presente</w:t>
      </w:r>
      <w:r w:rsidRPr="00CF5597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AB54C2" w:rsidRPr="00CF5597" w:rsidRDefault="00AB54C2" w:rsidP="00CF5597">
      <w:pPr>
        <w:spacing w:after="0" w:line="240" w:lineRule="auto"/>
        <w:jc w:val="both"/>
      </w:pPr>
    </w:p>
    <w:p w:rsidR="00AB54C2" w:rsidRPr="00CF5597" w:rsidRDefault="00AB54C2" w:rsidP="00CF5597">
      <w:pPr>
        <w:spacing w:after="0" w:line="240" w:lineRule="auto"/>
        <w:jc w:val="both"/>
      </w:pPr>
    </w:p>
    <w:p w:rsidR="00AB54C2" w:rsidRPr="00EA46E5" w:rsidRDefault="00AB54C2" w:rsidP="00EA46E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EA46E5">
        <w:rPr>
          <w:b/>
        </w:rPr>
        <w:t xml:space="preserve">ASPETTI </w:t>
      </w:r>
      <w:proofErr w:type="spellStart"/>
      <w:r w:rsidRPr="00EA46E5">
        <w:rPr>
          <w:b/>
        </w:rPr>
        <w:t>DI</w:t>
      </w:r>
      <w:proofErr w:type="spellEnd"/>
      <w:r w:rsidRPr="00EA46E5">
        <w:rPr>
          <w:b/>
        </w:rPr>
        <w:t xml:space="preserve"> QUALITA’</w:t>
      </w:r>
    </w:p>
    <w:p w:rsidR="00AB54C2" w:rsidRPr="00EA46E5" w:rsidRDefault="00AB54C2" w:rsidP="00EA46E5">
      <w:pPr>
        <w:spacing w:after="0" w:line="240" w:lineRule="auto"/>
        <w:jc w:val="both"/>
      </w:pPr>
      <w:r w:rsidRPr="00EA46E5">
        <w:rPr>
          <w:b/>
        </w:rPr>
        <w:t xml:space="preserve">II.1 PRINCIPIO ATTIVO </w:t>
      </w:r>
      <w:r w:rsidR="00536EA2" w:rsidRPr="00EA46E5">
        <w:rPr>
          <w:b/>
        </w:rPr>
        <w:t>OLMESARTAN</w:t>
      </w:r>
      <w:r w:rsidR="00BA08FD" w:rsidRPr="00EA46E5">
        <w:rPr>
          <w:b/>
        </w:rPr>
        <w:t xml:space="preserve"> </w:t>
      </w:r>
      <w:r w:rsidR="00EA46E5" w:rsidRPr="00EA46E5">
        <w:rPr>
          <w:b/>
        </w:rPr>
        <w:t>MEDOXOMIL</w:t>
      </w:r>
    </w:p>
    <w:p w:rsidR="00AB54C2" w:rsidRDefault="00AB54C2" w:rsidP="00EA46E5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EA46E5">
        <w:rPr>
          <w:u w:val="single"/>
        </w:rPr>
        <w:t>Nome chimico</w:t>
      </w:r>
      <w:r w:rsidRPr="00EA46E5">
        <w:t xml:space="preserve">: </w:t>
      </w:r>
      <w:r w:rsidR="00EA46E5" w:rsidRPr="00EA46E5">
        <w:rPr>
          <w:rFonts w:cs="Arial"/>
        </w:rPr>
        <w:t>(5-Methyl-2-oxo-1,3-dioxol-4-yl)</w:t>
      </w:r>
      <w:proofErr w:type="spellStart"/>
      <w:r w:rsidR="00EA46E5" w:rsidRPr="00EA46E5">
        <w:rPr>
          <w:rFonts w:cs="Arial"/>
        </w:rPr>
        <w:t>methyl</w:t>
      </w:r>
      <w:proofErr w:type="spellEnd"/>
      <w:r w:rsidR="00EA46E5" w:rsidRPr="00EA46E5">
        <w:rPr>
          <w:rFonts w:cs="Arial"/>
        </w:rPr>
        <w:t xml:space="preserve"> 4-(1-hydroxy-1-methylethyl)-2-propyl-1-[[2′-(1</w:t>
      </w:r>
      <w:r w:rsidR="00EA46E5" w:rsidRPr="00EA46E5">
        <w:rPr>
          <w:rFonts w:cs="Arial"/>
          <w:i/>
          <w:iCs/>
        </w:rPr>
        <w:t>H</w:t>
      </w:r>
      <w:r w:rsidR="00EA46E5" w:rsidRPr="00EA46E5">
        <w:rPr>
          <w:rFonts w:cs="Arial"/>
        </w:rPr>
        <w:t>-tetrazol-5-yl)biphenyl-4-yl]methyl]-1</w:t>
      </w:r>
      <w:r w:rsidR="00EA46E5" w:rsidRPr="00EA46E5">
        <w:rPr>
          <w:rFonts w:cs="Arial"/>
          <w:i/>
          <w:iCs/>
        </w:rPr>
        <w:t>H</w:t>
      </w:r>
      <w:r w:rsidR="00EA46E5" w:rsidRPr="00EA46E5">
        <w:rPr>
          <w:rFonts w:cs="Arial"/>
        </w:rPr>
        <w:t>-imidazole-5-carboxylate</w:t>
      </w:r>
      <w:r w:rsidR="000C664F">
        <w:rPr>
          <w:rFonts w:cs="Arial"/>
        </w:rPr>
        <w:t>.</w:t>
      </w:r>
    </w:p>
    <w:p w:rsidR="002556B9" w:rsidRDefault="002556B9" w:rsidP="00EA46E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2556B9" w:rsidRDefault="002556B9" w:rsidP="00EA46E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2556B9" w:rsidRDefault="002556B9" w:rsidP="00EA46E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2556B9" w:rsidRDefault="002556B9" w:rsidP="00EA46E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AB54C2" w:rsidRPr="00EA46E5" w:rsidRDefault="00AB54C2" w:rsidP="00EA46E5">
      <w:pPr>
        <w:spacing w:after="0" w:line="240" w:lineRule="auto"/>
        <w:jc w:val="both"/>
        <w:rPr>
          <w:noProof/>
          <w:highlight w:val="yellow"/>
          <w:lang w:eastAsia="it-IT"/>
        </w:rPr>
      </w:pPr>
      <w:r w:rsidRPr="00EA46E5">
        <w:rPr>
          <w:u w:val="single"/>
        </w:rPr>
        <w:lastRenderedPageBreak/>
        <w:t>Struttura</w:t>
      </w:r>
      <w:r w:rsidRPr="00EA46E5">
        <w:t>:</w:t>
      </w:r>
    </w:p>
    <w:p w:rsidR="00AB54C2" w:rsidRPr="00EA46E5" w:rsidRDefault="00EA46E5" w:rsidP="00EA46E5">
      <w:pPr>
        <w:spacing w:after="0" w:line="240" w:lineRule="auto"/>
        <w:jc w:val="center"/>
        <w:rPr>
          <w:noProof/>
          <w:lang w:eastAsia="it-IT"/>
        </w:rPr>
      </w:pPr>
      <w:r w:rsidRPr="00EA46E5">
        <w:rPr>
          <w:noProof/>
          <w:lang w:eastAsia="it-IT"/>
        </w:rPr>
        <w:drawing>
          <wp:inline distT="0" distB="0" distL="0" distR="0">
            <wp:extent cx="1121653" cy="715617"/>
            <wp:effectExtent l="19050" t="0" r="2297" b="0"/>
            <wp:docPr id="3" name="Immagine 1" descr="P:\_dp\804\XML-IN\Images\CF2600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2600-B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608" cy="725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9EF" w:rsidRPr="00EA46E5" w:rsidRDefault="00EE29EF" w:rsidP="00EA46E5">
      <w:pPr>
        <w:spacing w:after="0" w:line="240" w:lineRule="auto"/>
        <w:jc w:val="center"/>
        <w:rPr>
          <w:highlight w:val="yellow"/>
        </w:rPr>
      </w:pPr>
    </w:p>
    <w:p w:rsidR="00EA46E5" w:rsidRPr="00EA46E5" w:rsidRDefault="00AB54C2" w:rsidP="00EA46E5">
      <w:pPr>
        <w:spacing w:after="0" w:line="240" w:lineRule="auto"/>
      </w:pPr>
      <w:r w:rsidRPr="00EA46E5">
        <w:rPr>
          <w:u w:val="single"/>
        </w:rPr>
        <w:t>Formula molecolare</w:t>
      </w:r>
      <w:r w:rsidRPr="00EA46E5">
        <w:t>:</w:t>
      </w:r>
      <w:r w:rsidRPr="00EA46E5">
        <w:rPr>
          <w:rStyle w:val="s1"/>
          <w:rFonts w:asciiTheme="minorHAnsi" w:hAnsiTheme="minorHAnsi"/>
        </w:rPr>
        <w:t xml:space="preserve"> </w:t>
      </w:r>
      <w:r w:rsidR="00EA46E5" w:rsidRPr="00EA46E5">
        <w:rPr>
          <w:rFonts w:cs="Arial"/>
        </w:rPr>
        <w:t>C</w:t>
      </w:r>
      <w:r w:rsidR="00EA46E5" w:rsidRPr="00EA46E5">
        <w:rPr>
          <w:rFonts w:cs="Arial"/>
          <w:vertAlign w:val="subscript"/>
        </w:rPr>
        <w:t>29</w:t>
      </w:r>
      <w:r w:rsidR="00EA46E5" w:rsidRPr="00EA46E5">
        <w:rPr>
          <w:rFonts w:cs="Arial"/>
        </w:rPr>
        <w:t>H</w:t>
      </w:r>
      <w:r w:rsidR="00EA46E5" w:rsidRPr="00EA46E5">
        <w:rPr>
          <w:rFonts w:cs="Arial"/>
          <w:vertAlign w:val="subscript"/>
        </w:rPr>
        <w:t>30</w:t>
      </w:r>
      <w:r w:rsidR="00EA46E5" w:rsidRPr="00EA46E5">
        <w:rPr>
          <w:rFonts w:cs="Arial"/>
        </w:rPr>
        <w:t>N</w:t>
      </w:r>
      <w:r w:rsidR="00EA46E5" w:rsidRPr="00EA46E5">
        <w:rPr>
          <w:rFonts w:cs="Arial"/>
          <w:vertAlign w:val="subscript"/>
        </w:rPr>
        <w:t>6</w:t>
      </w:r>
      <w:r w:rsidR="00EA46E5" w:rsidRPr="00EA46E5">
        <w:rPr>
          <w:rFonts w:cs="Arial"/>
        </w:rPr>
        <w:t>O</w:t>
      </w:r>
      <w:r w:rsidR="00EA46E5" w:rsidRPr="00EA46E5">
        <w:rPr>
          <w:rFonts w:cs="Arial"/>
          <w:vertAlign w:val="subscript"/>
        </w:rPr>
        <w:t>6</w:t>
      </w:r>
    </w:p>
    <w:p w:rsidR="00AB54C2" w:rsidRPr="00EA46E5" w:rsidRDefault="00AB54C2" w:rsidP="00EA46E5">
      <w:pPr>
        <w:spacing w:after="0" w:line="240" w:lineRule="auto"/>
        <w:jc w:val="both"/>
      </w:pPr>
      <w:r w:rsidRPr="00EA46E5">
        <w:rPr>
          <w:u w:val="single"/>
        </w:rPr>
        <w:t>Peso molecolare</w:t>
      </w:r>
      <w:r w:rsidRPr="00EA46E5">
        <w:t>:</w:t>
      </w:r>
      <w:r w:rsidRPr="00EA46E5">
        <w:rPr>
          <w:rFonts w:cs="Arial"/>
          <w:color w:val="252525"/>
          <w:shd w:val="clear" w:color="auto" w:fill="F9F9F9"/>
        </w:rPr>
        <w:t xml:space="preserve"> </w:t>
      </w:r>
      <w:r w:rsidR="00EA46E5" w:rsidRPr="00EA46E5">
        <w:rPr>
          <w:rFonts w:cs="Arial"/>
        </w:rPr>
        <w:t xml:space="preserve">558.6 </w:t>
      </w:r>
      <w:r w:rsidRPr="00EA46E5">
        <w:rPr>
          <w:rStyle w:val="s1"/>
          <w:rFonts w:asciiTheme="minorHAnsi" w:hAnsiTheme="minorHAnsi"/>
        </w:rPr>
        <w:t>g/mol</w:t>
      </w:r>
    </w:p>
    <w:p w:rsidR="00AB54C2" w:rsidRPr="00EA46E5" w:rsidRDefault="00AB54C2" w:rsidP="00EA46E5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EA46E5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EA46E5">
        <w:rPr>
          <w:rFonts w:asciiTheme="minorHAnsi" w:hAnsiTheme="minorHAnsi"/>
          <w:b w:val="0"/>
          <w:sz w:val="22"/>
          <w:szCs w:val="22"/>
        </w:rPr>
        <w:t xml:space="preserve">: </w:t>
      </w:r>
      <w:r w:rsidR="00EE29EF" w:rsidRPr="00EA46E5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="00EA46E5" w:rsidRPr="00EA46E5">
        <w:rPr>
          <w:rFonts w:asciiTheme="minorHAnsi" w:hAnsiTheme="minorHAnsi" w:cs="Arial"/>
          <w:b w:val="0"/>
          <w:sz w:val="22"/>
          <w:szCs w:val="22"/>
        </w:rPr>
        <w:t>144689-63-4</w:t>
      </w:r>
      <w:r w:rsidR="00EE29EF" w:rsidRPr="00EA46E5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AB54C2" w:rsidRPr="00EA46E5" w:rsidRDefault="00AB54C2" w:rsidP="00EA46E5">
      <w:pPr>
        <w:spacing w:after="0" w:line="240" w:lineRule="auto"/>
        <w:jc w:val="both"/>
      </w:pPr>
      <w:r w:rsidRPr="00EA46E5">
        <w:rPr>
          <w:u w:val="single"/>
        </w:rPr>
        <w:t>Aspetto</w:t>
      </w:r>
      <w:r w:rsidRPr="00EA46E5">
        <w:t xml:space="preserve">: polvere </w:t>
      </w:r>
      <w:r w:rsidR="00CF5597" w:rsidRPr="00EA46E5">
        <w:t xml:space="preserve">cristallina </w:t>
      </w:r>
      <w:r w:rsidRPr="00EA46E5">
        <w:t>bianca o quasi bianca</w:t>
      </w:r>
      <w:r w:rsidR="00BA08FD" w:rsidRPr="00EA46E5">
        <w:t>.</w:t>
      </w:r>
    </w:p>
    <w:p w:rsidR="00AB54C2" w:rsidRPr="00EA46E5" w:rsidRDefault="00AB54C2" w:rsidP="00EA46E5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EA46E5">
        <w:rPr>
          <w:u w:val="single"/>
        </w:rPr>
        <w:t>Solubilità</w:t>
      </w:r>
      <w:r w:rsidRPr="00EA46E5">
        <w:t xml:space="preserve">: </w:t>
      </w:r>
      <w:r w:rsidR="00CF5597" w:rsidRPr="00EA46E5">
        <w:t>praticamente</w:t>
      </w:r>
      <w:r w:rsidRPr="00EA46E5">
        <w:t xml:space="preserve"> insolubile in acqua</w:t>
      </w:r>
      <w:r w:rsidRPr="00EA46E5">
        <w:rPr>
          <w:rStyle w:val="s1"/>
          <w:rFonts w:asciiTheme="minorHAnsi" w:hAnsiTheme="minorHAnsi"/>
        </w:rPr>
        <w:t xml:space="preserve">, </w:t>
      </w:r>
      <w:r w:rsidR="00CF5597" w:rsidRPr="00EA46E5">
        <w:rPr>
          <w:rStyle w:val="s1"/>
          <w:rFonts w:asciiTheme="minorHAnsi" w:hAnsiTheme="minorHAnsi"/>
        </w:rPr>
        <w:t>poco solubile in etanolo 96%</w:t>
      </w:r>
      <w:r w:rsidR="00EA46E5" w:rsidRPr="00EA46E5">
        <w:rPr>
          <w:rStyle w:val="s1"/>
          <w:rFonts w:asciiTheme="minorHAnsi" w:hAnsiTheme="minorHAnsi"/>
        </w:rPr>
        <w:t>, praticamente insolubile in eptano</w:t>
      </w:r>
      <w:r w:rsidR="00CF5597" w:rsidRPr="00EA46E5">
        <w:rPr>
          <w:rStyle w:val="s1"/>
          <w:rFonts w:asciiTheme="minorHAnsi" w:hAnsiTheme="minorHAnsi"/>
        </w:rPr>
        <w:t>.</w:t>
      </w:r>
    </w:p>
    <w:p w:rsidR="00BA08FD" w:rsidRPr="00EA46E5" w:rsidRDefault="00BA08FD" w:rsidP="00EA46E5">
      <w:pPr>
        <w:spacing w:after="0" w:line="240" w:lineRule="auto"/>
        <w:jc w:val="both"/>
      </w:pPr>
      <w:r w:rsidRPr="00836DD3">
        <w:rPr>
          <w:u w:val="single"/>
        </w:rPr>
        <w:t>Polimorfismo</w:t>
      </w:r>
      <w:r w:rsidRPr="00836DD3">
        <w:t>: il principio attivo presenta polimorfismo.</w:t>
      </w:r>
    </w:p>
    <w:p w:rsidR="00CF5597" w:rsidRPr="002556B9" w:rsidRDefault="00CF5597" w:rsidP="00EA46E5">
      <w:pPr>
        <w:spacing w:after="0" w:line="240" w:lineRule="auto"/>
        <w:jc w:val="both"/>
      </w:pPr>
    </w:p>
    <w:p w:rsidR="00836DD3" w:rsidRPr="003601F7" w:rsidRDefault="009F16FA" w:rsidP="00836DD3">
      <w:pPr>
        <w:spacing w:after="0" w:line="240" w:lineRule="auto"/>
        <w:jc w:val="both"/>
      </w:pPr>
      <w:r w:rsidRPr="00EA46E5">
        <w:t xml:space="preserve">Il principio attivo </w:t>
      </w:r>
      <w:proofErr w:type="spellStart"/>
      <w:r w:rsidR="00536EA2" w:rsidRPr="00EA46E5">
        <w:t>olmesartan</w:t>
      </w:r>
      <w:proofErr w:type="spellEnd"/>
      <w:r w:rsidRPr="00EA46E5">
        <w:t xml:space="preserve"> </w:t>
      </w:r>
      <w:r w:rsidR="00836DD3">
        <w:t xml:space="preserve">non </w:t>
      </w:r>
      <w:r w:rsidRPr="00EA46E5">
        <w:t>è presente in Farmacopea Europea</w:t>
      </w:r>
      <w:r w:rsidR="00836DD3" w:rsidRPr="007469AE">
        <w:t xml:space="preserve">; </w:t>
      </w:r>
      <w:r w:rsidR="00836DD3">
        <w:t>il</w:t>
      </w:r>
      <w:r w:rsidR="00836DD3" w:rsidRPr="007469AE">
        <w:t xml:space="preserve"> produttor</w:t>
      </w:r>
      <w:r w:rsidR="00836DD3">
        <w:t>e</w:t>
      </w:r>
      <w:r w:rsidR="00836DD3" w:rsidRPr="007469AE">
        <w:t xml:space="preserve"> </w:t>
      </w:r>
      <w:r w:rsidR="00836DD3">
        <w:t>di principio attivo</w:t>
      </w:r>
      <w:r w:rsidR="00836DD3" w:rsidRPr="007469AE">
        <w:t xml:space="preserve"> ha presentato un ASMF.</w:t>
      </w:r>
      <w:r w:rsidR="00836DD3" w:rsidRPr="003601F7">
        <w:t xml:space="preserve"> </w:t>
      </w:r>
    </w:p>
    <w:p w:rsidR="00836DD3" w:rsidRDefault="00836DD3" w:rsidP="00836DD3">
      <w:pPr>
        <w:spacing w:after="0" w:line="240" w:lineRule="auto"/>
        <w:jc w:val="both"/>
      </w:pPr>
      <w:r>
        <w:t>La sintesi del principio attivo è stata adeguatamente descritta a partire da  idonei materiali di partenza; sono utilizzati appropriati controlli di processo e degli intermedi di sintesi.</w:t>
      </w:r>
    </w:p>
    <w:p w:rsidR="00836DD3" w:rsidRDefault="00836DD3" w:rsidP="00836DD3">
      <w:pPr>
        <w:spacing w:after="0" w:line="240" w:lineRule="auto"/>
        <w:jc w:val="both"/>
      </w:pPr>
      <w:r>
        <w:t>I materiali e i reagenti utilizzati nella sintesi sono di qualità adeguata.</w:t>
      </w:r>
    </w:p>
    <w:p w:rsidR="00836DD3" w:rsidRDefault="00836DD3" w:rsidP="00836DD3">
      <w:pPr>
        <w:spacing w:after="0" w:line="240" w:lineRule="auto"/>
        <w:jc w:val="both"/>
      </w:pPr>
      <w:r>
        <w:t>I materiali, gli intermedi, i reagenti utilizzati nella sintesi non sono di origine umana, biologica o geneticamente modificata. Sono state fornite prove adeguate della struttura isolata nonché della stabilità della forma polimorfica utilizzata. Tutte le potenziali impurezze note sono state identificate e caratterizzate</w:t>
      </w:r>
    </w:p>
    <w:p w:rsidR="00836DD3" w:rsidRDefault="00836DD3" w:rsidP="00836DD3">
      <w:pPr>
        <w:spacing w:after="0" w:line="240" w:lineRule="auto"/>
        <w:jc w:val="both"/>
      </w:pPr>
      <w:r>
        <w:t>Le specifiche del principio attivo sono appropriate e controllati con metodi analitici adeguatamente convalidati. Sono stati forniti certificati analitici che confermano la qualità del principio attivo.</w:t>
      </w:r>
    </w:p>
    <w:p w:rsidR="00836DD3" w:rsidRPr="007469AE" w:rsidRDefault="00836DD3" w:rsidP="00836DD3">
      <w:pPr>
        <w:spacing w:after="0" w:line="240" w:lineRule="auto"/>
        <w:jc w:val="both"/>
      </w:pPr>
      <w:r w:rsidRPr="00C97A20">
        <w:t xml:space="preserve">Il principio attivo è confezionato in un adeguato contenitore, per il quale sono stati forniti specifiche e </w:t>
      </w:r>
      <w:r w:rsidRPr="007469AE">
        <w:t xml:space="preserve">certificati analitici. Il confezionamento primario è una </w:t>
      </w:r>
      <w:r>
        <w:t>sacca di alluminio laminato posta in un contenitore di</w:t>
      </w:r>
      <w:r w:rsidRPr="007469AE">
        <w:t xml:space="preserve"> </w:t>
      </w:r>
      <w:proofErr w:type="spellStart"/>
      <w:r w:rsidRPr="007469AE">
        <w:t>di</w:t>
      </w:r>
      <w:proofErr w:type="spellEnd"/>
      <w:r w:rsidRPr="007469AE">
        <w:t xml:space="preserve"> polietilene</w:t>
      </w:r>
      <w:r>
        <w:t xml:space="preserve"> ad alta densità</w:t>
      </w:r>
      <w:r w:rsidRPr="007469AE">
        <w:t>.</w:t>
      </w:r>
    </w:p>
    <w:p w:rsidR="00836DD3" w:rsidRDefault="00836DD3" w:rsidP="00836DD3">
      <w:pPr>
        <w:spacing w:after="0" w:line="240" w:lineRule="auto"/>
        <w:jc w:val="both"/>
      </w:pPr>
      <w:r w:rsidRPr="007469AE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7469AE">
        <w:t>retest</w:t>
      </w:r>
      <w:proofErr w:type="spellEnd"/>
      <w:r w:rsidRPr="007469AE">
        <w:t xml:space="preserve"> di 3 anni</w:t>
      </w:r>
      <w:r>
        <w:t xml:space="preserve">.  </w:t>
      </w:r>
    </w:p>
    <w:p w:rsidR="00AB54C2" w:rsidRPr="00836DD3" w:rsidRDefault="00AB54C2" w:rsidP="00836DD3">
      <w:pPr>
        <w:spacing w:after="0" w:line="240" w:lineRule="auto"/>
        <w:jc w:val="both"/>
      </w:pPr>
    </w:p>
    <w:p w:rsidR="00AB54C2" w:rsidRPr="00836DD3" w:rsidRDefault="00AB54C2" w:rsidP="00836DD3">
      <w:pPr>
        <w:spacing w:after="0" w:line="240" w:lineRule="auto"/>
        <w:jc w:val="both"/>
        <w:rPr>
          <w:highlight w:val="yellow"/>
        </w:rPr>
      </w:pPr>
    </w:p>
    <w:p w:rsidR="00AB54C2" w:rsidRPr="00836DD3" w:rsidRDefault="00AB54C2" w:rsidP="00836DD3">
      <w:pPr>
        <w:spacing w:after="0" w:line="240" w:lineRule="auto"/>
        <w:jc w:val="both"/>
        <w:rPr>
          <w:b/>
        </w:rPr>
      </w:pPr>
      <w:r w:rsidRPr="00836DD3">
        <w:rPr>
          <w:b/>
        </w:rPr>
        <w:t>II.2 PRODOTTO FINITO</w:t>
      </w:r>
    </w:p>
    <w:p w:rsidR="00AB54C2" w:rsidRPr="00836DD3" w:rsidRDefault="00AB54C2" w:rsidP="00836DD3">
      <w:pPr>
        <w:spacing w:after="0" w:line="240" w:lineRule="auto"/>
        <w:jc w:val="both"/>
        <w:rPr>
          <w:b/>
        </w:rPr>
      </w:pPr>
      <w:r w:rsidRPr="00836DD3">
        <w:rPr>
          <w:b/>
        </w:rPr>
        <w:t>Descrizione e composizione</w:t>
      </w:r>
    </w:p>
    <w:p w:rsidR="00AB54C2" w:rsidRPr="00836DD3" w:rsidRDefault="00536EA2" w:rsidP="00836DD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836DD3">
        <w:rPr>
          <w:rFonts w:eastAsia="Calibri" w:cs="Calibri"/>
          <w:color w:val="000000"/>
          <w:lang w:eastAsia="it-IT"/>
        </w:rPr>
        <w:t>Olmesartan</w:t>
      </w:r>
      <w:proofErr w:type="spellEnd"/>
      <w:r w:rsidRPr="00836DD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836DD3">
        <w:rPr>
          <w:rFonts w:eastAsia="Calibri" w:cs="Calibri"/>
          <w:color w:val="000000"/>
          <w:lang w:eastAsia="it-IT"/>
        </w:rPr>
        <w:t>Vi.Rel</w:t>
      </w:r>
      <w:proofErr w:type="spellEnd"/>
      <w:r w:rsidRPr="00836DD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836DD3">
        <w:rPr>
          <w:rFonts w:eastAsia="Calibri" w:cs="Calibri"/>
          <w:color w:val="000000"/>
          <w:lang w:eastAsia="it-IT"/>
        </w:rPr>
        <w:t>Pharma</w:t>
      </w:r>
      <w:proofErr w:type="spellEnd"/>
      <w:r w:rsidR="00B9671B" w:rsidRPr="00836DD3">
        <w:rPr>
          <w:rFonts w:eastAsia="Calibri" w:cs="Calibri"/>
          <w:color w:val="000000"/>
          <w:lang w:eastAsia="it-IT"/>
        </w:rPr>
        <w:t xml:space="preserve"> </w:t>
      </w:r>
      <w:r w:rsidR="00AB54C2" w:rsidRPr="00836DD3">
        <w:rPr>
          <w:rFonts w:eastAsia="Calibri" w:cs="Calibri"/>
          <w:color w:val="000000"/>
          <w:lang w:eastAsia="it-IT"/>
        </w:rPr>
        <w:t xml:space="preserve">è disponibile in </w:t>
      </w:r>
      <w:r w:rsidR="00A14990" w:rsidRPr="00836DD3">
        <w:rPr>
          <w:rFonts w:eastAsia="Calibri" w:cs="Calibri"/>
          <w:color w:val="000000"/>
          <w:lang w:eastAsia="it-IT"/>
        </w:rPr>
        <w:t>compresse</w:t>
      </w:r>
      <w:r w:rsidR="002A26AF" w:rsidRPr="00836DD3">
        <w:rPr>
          <w:rFonts w:eastAsia="Calibri" w:cs="Calibri"/>
          <w:color w:val="000000"/>
          <w:lang w:eastAsia="it-IT"/>
        </w:rPr>
        <w:t xml:space="preserve"> rivestite con film</w:t>
      </w:r>
      <w:r w:rsidR="000062DD" w:rsidRPr="00836DD3">
        <w:rPr>
          <w:rFonts w:eastAsia="Calibri" w:cs="Calibri"/>
          <w:color w:val="000000"/>
          <w:lang w:eastAsia="it-IT"/>
        </w:rPr>
        <w:t xml:space="preserve"> contenenti </w:t>
      </w:r>
      <w:r w:rsidR="002A26AF" w:rsidRPr="00836DD3">
        <w:rPr>
          <w:rFonts w:eastAsia="Calibri" w:cs="Calibri"/>
          <w:color w:val="000000"/>
          <w:lang w:eastAsia="it-IT"/>
        </w:rPr>
        <w:t>20 mg e 40 mg</w:t>
      </w:r>
      <w:r w:rsidR="00AB54C2" w:rsidRPr="00836DD3">
        <w:rPr>
          <w:rFonts w:eastAsia="Calibri" w:cs="Calibri"/>
          <w:color w:val="000000"/>
          <w:lang w:eastAsia="it-IT"/>
        </w:rPr>
        <w:t xml:space="preserve"> di </w:t>
      </w:r>
      <w:proofErr w:type="spellStart"/>
      <w:r w:rsidRPr="00836DD3">
        <w:rPr>
          <w:rFonts w:eastAsia="Calibri" w:cs="Calibri"/>
          <w:color w:val="000000"/>
          <w:lang w:eastAsia="it-IT"/>
        </w:rPr>
        <w:t>olmesartan</w:t>
      </w:r>
      <w:proofErr w:type="spellEnd"/>
      <w:r w:rsidR="00AB54C2" w:rsidRPr="00836DD3">
        <w:rPr>
          <w:rFonts w:eastAsia="Calibri" w:cs="Calibri"/>
          <w:color w:val="000000"/>
          <w:lang w:eastAsia="it-IT"/>
        </w:rPr>
        <w:t>.</w:t>
      </w:r>
    </w:p>
    <w:p w:rsidR="00836DD3" w:rsidRPr="00836DD3" w:rsidRDefault="00836DD3" w:rsidP="00836DD3">
      <w:pPr>
        <w:tabs>
          <w:tab w:val="left" w:pos="0"/>
        </w:tabs>
        <w:spacing w:after="0" w:line="240" w:lineRule="auto"/>
        <w:jc w:val="both"/>
        <w:rPr>
          <w:shd w:val="clear" w:color="auto" w:fill="FFFFFF"/>
        </w:rPr>
      </w:pPr>
      <w:r w:rsidRPr="00836DD3">
        <w:rPr>
          <w:i/>
          <w:shd w:val="clear" w:color="auto" w:fill="FFFFFF"/>
        </w:rPr>
        <w:t xml:space="preserve">Compresse </w:t>
      </w:r>
      <w:r w:rsidR="002A26AF" w:rsidRPr="00836DD3">
        <w:rPr>
          <w:i/>
          <w:shd w:val="clear" w:color="auto" w:fill="FFFFFF"/>
        </w:rPr>
        <w:t>20 mg</w:t>
      </w:r>
      <w:r w:rsidR="002A26AF" w:rsidRPr="00836DD3">
        <w:rPr>
          <w:shd w:val="clear" w:color="auto" w:fill="FFFFFF"/>
        </w:rPr>
        <w:t>:</w:t>
      </w:r>
      <w:r w:rsidRPr="00836DD3">
        <w:rPr>
          <w:shd w:val="clear" w:color="auto" w:fill="FFFFFF"/>
        </w:rPr>
        <w:t xml:space="preserve"> le</w:t>
      </w:r>
      <w:r w:rsidR="002A26AF" w:rsidRPr="00836DD3">
        <w:rPr>
          <w:shd w:val="clear" w:color="auto" w:fill="FFFFFF"/>
        </w:rPr>
        <w:t xml:space="preserve"> compresse </w:t>
      </w:r>
      <w:r w:rsidRPr="00836DD3">
        <w:rPr>
          <w:shd w:val="clear" w:color="auto" w:fill="FFFFFF"/>
        </w:rPr>
        <w:t>sono</w:t>
      </w:r>
      <w:r w:rsidR="002A26AF" w:rsidRPr="00836DD3">
        <w:rPr>
          <w:shd w:val="clear" w:color="auto" w:fill="FFFFFF"/>
        </w:rPr>
        <w:t xml:space="preserve"> di colore rosa, di forma rotonda biconvessa</w:t>
      </w:r>
      <w:r w:rsidRPr="00836DD3">
        <w:rPr>
          <w:shd w:val="clear" w:color="auto" w:fill="FFFFFF"/>
        </w:rPr>
        <w:t xml:space="preserve"> con impressa su di un lato la </w:t>
      </w:r>
      <w:r w:rsidR="002A26AF" w:rsidRPr="00836DD3">
        <w:rPr>
          <w:shd w:val="clear" w:color="auto" w:fill="FFFFFF"/>
        </w:rPr>
        <w:t>sigla “B” e, sull’altro, la sigla “767”.</w:t>
      </w:r>
    </w:p>
    <w:p w:rsidR="00836DD3" w:rsidRPr="00836DD3" w:rsidRDefault="00836DD3" w:rsidP="00836DD3">
      <w:pPr>
        <w:tabs>
          <w:tab w:val="left" w:pos="0"/>
        </w:tabs>
        <w:spacing w:after="0" w:line="240" w:lineRule="auto"/>
        <w:jc w:val="both"/>
        <w:rPr>
          <w:shd w:val="clear" w:color="auto" w:fill="FFFFFF"/>
        </w:rPr>
      </w:pPr>
      <w:r w:rsidRPr="00836DD3">
        <w:rPr>
          <w:i/>
          <w:shd w:val="clear" w:color="auto" w:fill="FFFFFF"/>
        </w:rPr>
        <w:t xml:space="preserve">Compresse </w:t>
      </w:r>
      <w:r w:rsidR="002A26AF" w:rsidRPr="00836DD3">
        <w:rPr>
          <w:i/>
          <w:shd w:val="clear" w:color="auto" w:fill="FFFFFF"/>
        </w:rPr>
        <w:t xml:space="preserve"> 40 mg</w:t>
      </w:r>
      <w:r w:rsidR="002A26AF" w:rsidRPr="00836DD3">
        <w:rPr>
          <w:shd w:val="clear" w:color="auto" w:fill="FFFFFF"/>
        </w:rPr>
        <w:t xml:space="preserve">: </w:t>
      </w:r>
      <w:r w:rsidRPr="00836DD3">
        <w:rPr>
          <w:shd w:val="clear" w:color="auto" w:fill="FFFFFF"/>
        </w:rPr>
        <w:t xml:space="preserve">le </w:t>
      </w:r>
      <w:r w:rsidR="002A26AF" w:rsidRPr="00836DD3">
        <w:rPr>
          <w:shd w:val="clear" w:color="auto" w:fill="FFFFFF"/>
        </w:rPr>
        <w:t xml:space="preserve">compresse </w:t>
      </w:r>
      <w:r w:rsidRPr="00836DD3">
        <w:rPr>
          <w:shd w:val="clear" w:color="auto" w:fill="FFFFFF"/>
        </w:rPr>
        <w:t xml:space="preserve">sono </w:t>
      </w:r>
      <w:r w:rsidR="002A26AF" w:rsidRPr="00836DD3">
        <w:rPr>
          <w:shd w:val="clear" w:color="auto" w:fill="FFFFFF"/>
        </w:rPr>
        <w:t>di colore rosa, di forma ovale biconvessa con impressa su di un lato la sigla “B” e, sull’altro, la sigla “768”.</w:t>
      </w:r>
    </w:p>
    <w:p w:rsidR="00836DD3" w:rsidRPr="00202FE5" w:rsidRDefault="009F16FA" w:rsidP="00836DD3">
      <w:pPr>
        <w:shd w:val="clear" w:color="auto" w:fill="FFFFFF"/>
        <w:tabs>
          <w:tab w:val="left" w:pos="426"/>
          <w:tab w:val="left" w:pos="7039"/>
        </w:tabs>
        <w:suppressAutoHyphens/>
        <w:spacing w:after="0" w:line="240" w:lineRule="auto"/>
        <w:ind w:left="720" w:right="26" w:hanging="720"/>
        <w:jc w:val="both"/>
      </w:pPr>
      <w:r w:rsidRPr="00202FE5">
        <w:t xml:space="preserve">Gli eccipienti sono </w:t>
      </w:r>
      <w:r w:rsidR="00836DD3" w:rsidRPr="00202FE5">
        <w:t>i seguenti:</w:t>
      </w:r>
    </w:p>
    <w:p w:rsidR="00836DD3" w:rsidRPr="00202FE5" w:rsidRDefault="00836DD3" w:rsidP="00202FE5">
      <w:pPr>
        <w:shd w:val="clear" w:color="auto" w:fill="FFFFFF"/>
        <w:tabs>
          <w:tab w:val="left" w:pos="426"/>
          <w:tab w:val="left" w:pos="7039"/>
        </w:tabs>
        <w:suppressAutoHyphens/>
        <w:spacing w:after="0" w:line="240" w:lineRule="auto"/>
        <w:ind w:right="26"/>
        <w:jc w:val="both"/>
      </w:pPr>
      <w:r w:rsidRPr="00202FE5">
        <w:rPr>
          <w:i/>
          <w:spacing w:val="-3"/>
          <w:shd w:val="clear" w:color="auto" w:fill="FFFFFF"/>
        </w:rPr>
        <w:t>Nucleo della compressa</w:t>
      </w:r>
      <w:r w:rsidRPr="00202FE5">
        <w:rPr>
          <w:spacing w:val="-3"/>
          <w:shd w:val="clear" w:color="auto" w:fill="FFFFFF"/>
        </w:rPr>
        <w:t xml:space="preserve">: cellulosa microcristallina, lattosio monoidrato, </w:t>
      </w:r>
      <w:proofErr w:type="spellStart"/>
      <w:r w:rsidRPr="00202FE5">
        <w:rPr>
          <w:spacing w:val="-3"/>
          <w:shd w:val="clear" w:color="auto" w:fill="FFFFFF"/>
        </w:rPr>
        <w:t>idrossipropilcellulosa</w:t>
      </w:r>
      <w:proofErr w:type="spellEnd"/>
      <w:r w:rsidRPr="00202FE5">
        <w:rPr>
          <w:spacing w:val="-3"/>
          <w:shd w:val="clear" w:color="auto" w:fill="FFFFFF"/>
        </w:rPr>
        <w:t xml:space="preserve">, </w:t>
      </w:r>
      <w:proofErr w:type="spellStart"/>
      <w:r w:rsidRPr="00202FE5">
        <w:rPr>
          <w:spacing w:val="-3"/>
          <w:shd w:val="clear" w:color="auto" w:fill="FFFFFF"/>
        </w:rPr>
        <w:t>idrossipropilcellulosa</w:t>
      </w:r>
      <w:proofErr w:type="spellEnd"/>
      <w:r w:rsidRPr="00202FE5">
        <w:rPr>
          <w:spacing w:val="-3"/>
          <w:shd w:val="clear" w:color="auto" w:fill="FFFFFF"/>
        </w:rPr>
        <w:t xml:space="preserve"> a bassa sostituzione, m</w:t>
      </w:r>
      <w:r w:rsidRPr="00202FE5">
        <w:t>agnesio stearato</w:t>
      </w:r>
    </w:p>
    <w:p w:rsidR="00836DD3" w:rsidRPr="00202FE5" w:rsidRDefault="00836DD3" w:rsidP="00202FE5">
      <w:pPr>
        <w:pStyle w:val="Titolo4"/>
        <w:shd w:val="clear" w:color="auto" w:fill="FFFFFF"/>
        <w:spacing w:before="0" w:line="240" w:lineRule="auto"/>
        <w:jc w:val="both"/>
        <w:rPr>
          <w:rFonts w:asciiTheme="minorHAnsi" w:hAnsiTheme="minorHAnsi"/>
          <w:b w:val="0"/>
          <w:i w:val="0"/>
          <w:color w:val="auto"/>
          <w:spacing w:val="-3"/>
          <w:shd w:val="clear" w:color="auto" w:fill="FFFFFF"/>
        </w:rPr>
      </w:pPr>
      <w:r w:rsidRPr="00202FE5">
        <w:rPr>
          <w:rFonts w:asciiTheme="minorHAnsi" w:hAnsiTheme="minorHAnsi"/>
          <w:b w:val="0"/>
          <w:color w:val="auto"/>
          <w:shd w:val="clear" w:color="auto" w:fill="FFFFFF"/>
        </w:rPr>
        <w:t>Rivestimento</w:t>
      </w:r>
      <w:r w:rsidRPr="00202FE5">
        <w:rPr>
          <w:rFonts w:asciiTheme="minorHAnsi" w:hAnsiTheme="minorHAnsi"/>
          <w:b w:val="0"/>
          <w:i w:val="0"/>
          <w:color w:val="auto"/>
          <w:shd w:val="clear" w:color="auto" w:fill="FFFFFF"/>
        </w:rPr>
        <w:t xml:space="preserve">: </w:t>
      </w:r>
      <w:proofErr w:type="spellStart"/>
      <w:r w:rsidR="00202FE5" w:rsidRPr="00202FE5">
        <w:rPr>
          <w:rFonts w:asciiTheme="minorHAnsi" w:hAnsiTheme="minorHAnsi"/>
          <w:b w:val="0"/>
          <w:i w:val="0"/>
          <w:color w:val="auto"/>
          <w:lang w:eastAsia="it-IT"/>
        </w:rPr>
        <w:t>Opadry</w:t>
      </w:r>
      <w:proofErr w:type="spellEnd"/>
      <w:r w:rsidR="00202FE5" w:rsidRPr="00202FE5">
        <w:rPr>
          <w:rFonts w:asciiTheme="minorHAnsi" w:hAnsiTheme="minorHAnsi"/>
          <w:b w:val="0"/>
          <w:i w:val="0"/>
          <w:color w:val="auto"/>
          <w:lang w:eastAsia="it-IT"/>
        </w:rPr>
        <w:t xml:space="preserve"> Pink 03B540051 (</w:t>
      </w:r>
      <w:r w:rsidRPr="00202FE5">
        <w:rPr>
          <w:rFonts w:asciiTheme="minorHAnsi" w:hAnsiTheme="minorHAnsi"/>
          <w:b w:val="0"/>
          <w:i w:val="0"/>
          <w:color w:val="auto"/>
          <w:shd w:val="clear" w:color="auto" w:fill="FFFFFF"/>
        </w:rPr>
        <w:t>t</w:t>
      </w:r>
      <w:r w:rsidRPr="00202FE5">
        <w:rPr>
          <w:rFonts w:asciiTheme="minorHAnsi" w:hAnsiTheme="minorHAnsi"/>
          <w:b w:val="0"/>
          <w:i w:val="0"/>
          <w:color w:val="auto"/>
          <w:spacing w:val="-3"/>
          <w:shd w:val="clear" w:color="auto" w:fill="FFFFFF"/>
        </w:rPr>
        <w:t xml:space="preserve">itanio diossido (E 171), talco,  </w:t>
      </w:r>
      <w:proofErr w:type="spellStart"/>
      <w:r w:rsidRPr="00202FE5">
        <w:rPr>
          <w:rFonts w:asciiTheme="minorHAnsi" w:hAnsiTheme="minorHAnsi"/>
          <w:b w:val="0"/>
          <w:i w:val="0"/>
          <w:color w:val="auto"/>
          <w:spacing w:val="-3"/>
          <w:shd w:val="clear" w:color="auto" w:fill="FFFFFF"/>
        </w:rPr>
        <w:t>ipromellosa</w:t>
      </w:r>
      <w:proofErr w:type="spellEnd"/>
      <w:r w:rsidRPr="00202FE5">
        <w:rPr>
          <w:rFonts w:asciiTheme="minorHAnsi" w:hAnsiTheme="minorHAnsi"/>
          <w:b w:val="0"/>
          <w:i w:val="0"/>
          <w:color w:val="auto"/>
          <w:spacing w:val="-3"/>
          <w:shd w:val="clear" w:color="auto" w:fill="FFFFFF"/>
        </w:rPr>
        <w:t xml:space="preserve">, glicole </w:t>
      </w:r>
      <w:proofErr w:type="spellStart"/>
      <w:r w:rsidR="00202FE5">
        <w:rPr>
          <w:rFonts w:asciiTheme="minorHAnsi" w:hAnsiTheme="minorHAnsi"/>
          <w:b w:val="0"/>
          <w:i w:val="0"/>
          <w:color w:val="auto"/>
          <w:spacing w:val="-3"/>
          <w:shd w:val="clear" w:color="auto" w:fill="FFFFFF"/>
        </w:rPr>
        <w:t>p</w:t>
      </w:r>
      <w:r w:rsidRPr="00202FE5">
        <w:rPr>
          <w:rFonts w:asciiTheme="minorHAnsi" w:hAnsiTheme="minorHAnsi"/>
          <w:b w:val="0"/>
          <w:i w:val="0"/>
          <w:color w:val="auto"/>
          <w:spacing w:val="-3"/>
          <w:shd w:val="clear" w:color="auto" w:fill="FFFFFF"/>
        </w:rPr>
        <w:t>olietilenico</w:t>
      </w:r>
      <w:proofErr w:type="spellEnd"/>
      <w:r w:rsidRPr="00202FE5">
        <w:rPr>
          <w:rFonts w:asciiTheme="minorHAnsi" w:hAnsiTheme="minorHAnsi"/>
          <w:b w:val="0"/>
          <w:i w:val="0"/>
          <w:color w:val="auto"/>
          <w:spacing w:val="-3"/>
          <w:shd w:val="clear" w:color="auto" w:fill="FFFFFF"/>
        </w:rPr>
        <w:t>/</w:t>
      </w:r>
      <w:r w:rsidR="00202FE5">
        <w:rPr>
          <w:rFonts w:asciiTheme="minorHAnsi" w:hAnsiTheme="minorHAnsi"/>
          <w:b w:val="0"/>
          <w:i w:val="0"/>
          <w:color w:val="auto"/>
          <w:spacing w:val="-3"/>
          <w:shd w:val="clear" w:color="auto" w:fill="FFFFFF"/>
        </w:rPr>
        <w:t xml:space="preserve"> </w:t>
      </w:r>
      <w:r w:rsidRPr="00202FE5">
        <w:rPr>
          <w:rFonts w:asciiTheme="minorHAnsi" w:hAnsiTheme="minorHAnsi"/>
          <w:b w:val="0"/>
          <w:i w:val="0"/>
          <w:color w:val="auto"/>
          <w:spacing w:val="-3"/>
          <w:shd w:val="clear" w:color="auto" w:fill="FFFFFF"/>
        </w:rPr>
        <w:t>macrogol, ossido ferrico rosso</w:t>
      </w:r>
      <w:r w:rsidR="00202FE5" w:rsidRPr="00202FE5">
        <w:rPr>
          <w:rFonts w:asciiTheme="minorHAnsi" w:hAnsiTheme="minorHAnsi"/>
          <w:b w:val="0"/>
          <w:i w:val="0"/>
          <w:color w:val="auto"/>
          <w:spacing w:val="-3"/>
          <w:shd w:val="clear" w:color="auto" w:fill="FFFFFF"/>
        </w:rPr>
        <w:t>)</w:t>
      </w:r>
      <w:r w:rsidRPr="00202FE5">
        <w:rPr>
          <w:rFonts w:asciiTheme="minorHAnsi" w:hAnsiTheme="minorHAnsi"/>
          <w:b w:val="0"/>
          <w:i w:val="0"/>
          <w:color w:val="auto"/>
          <w:spacing w:val="-3"/>
          <w:shd w:val="clear" w:color="auto" w:fill="FFFFFF"/>
        </w:rPr>
        <w:t>.</w:t>
      </w:r>
    </w:p>
    <w:p w:rsidR="00070DFB" w:rsidRPr="00202FE5" w:rsidRDefault="009F16FA" w:rsidP="00202FE5">
      <w:pPr>
        <w:tabs>
          <w:tab w:val="left" w:pos="0"/>
        </w:tabs>
        <w:spacing w:after="0" w:line="240" w:lineRule="auto"/>
        <w:jc w:val="both"/>
      </w:pPr>
      <w:r w:rsidRPr="00202FE5">
        <w:t>Tutti gli eccipienti sono conformi alla relativa monografia di Farmacopea Europea</w:t>
      </w:r>
      <w:r w:rsidR="00A14990" w:rsidRPr="00202FE5">
        <w:t xml:space="preserve">, ad eccezione del </w:t>
      </w:r>
      <w:proofErr w:type="spellStart"/>
      <w:r w:rsidR="00836DD3" w:rsidRPr="00202FE5">
        <w:rPr>
          <w:spacing w:val="-3"/>
          <w:shd w:val="clear" w:color="auto" w:fill="FFFFFF"/>
        </w:rPr>
        <w:t>idrossipropilcellulosa</w:t>
      </w:r>
      <w:proofErr w:type="spellEnd"/>
      <w:r w:rsidR="00836DD3" w:rsidRPr="00202FE5">
        <w:rPr>
          <w:spacing w:val="-3"/>
          <w:shd w:val="clear" w:color="auto" w:fill="FFFFFF"/>
        </w:rPr>
        <w:t xml:space="preserve"> a bassa sostituzione</w:t>
      </w:r>
      <w:r w:rsidR="00A14990" w:rsidRPr="00202FE5">
        <w:t xml:space="preserve"> </w:t>
      </w:r>
      <w:r w:rsidR="00202FE5">
        <w:t xml:space="preserve">e di </w:t>
      </w:r>
      <w:proofErr w:type="spellStart"/>
      <w:r w:rsidR="00202FE5">
        <w:t>Opadry</w:t>
      </w:r>
      <w:proofErr w:type="spellEnd"/>
      <w:r w:rsidR="00202FE5">
        <w:t xml:space="preserve">, </w:t>
      </w:r>
      <w:r w:rsidR="00070DFB" w:rsidRPr="00202FE5">
        <w:t>le cui specifiche sono state adeguatamente definite dal produttore.</w:t>
      </w:r>
    </w:p>
    <w:p w:rsidR="00070DFB" w:rsidRPr="00202FE5" w:rsidRDefault="00E2236C" w:rsidP="00202FE5">
      <w:pPr>
        <w:spacing w:after="0" w:line="240" w:lineRule="auto"/>
        <w:jc w:val="both"/>
      </w:pPr>
      <w:r w:rsidRPr="00202FE5">
        <w:t xml:space="preserve">Il solo eccipiente di originale animale è </w:t>
      </w:r>
      <w:r w:rsidR="00070DFB" w:rsidRPr="00202FE5">
        <w:t>il lattosio; è stata fornita una dichiarazione che nella sua produzione sono utilizzati animali sani della stessa qualità utilizzata per il consumo umano.</w:t>
      </w:r>
    </w:p>
    <w:p w:rsidR="00AB54C2" w:rsidRPr="00836DD3" w:rsidRDefault="00AB54C2" w:rsidP="00836DD3">
      <w:pPr>
        <w:spacing w:after="0" w:line="240" w:lineRule="auto"/>
        <w:jc w:val="both"/>
      </w:pPr>
      <w:r w:rsidRPr="00202FE5">
        <w:t>Nessun eccipiente è ottenuto da organismi geneticamente modificati; non sono presenti eccipienti mai</w:t>
      </w:r>
      <w:r w:rsidRPr="00836DD3">
        <w:t xml:space="preserve"> utilizzati nell’uomo.</w:t>
      </w:r>
    </w:p>
    <w:p w:rsidR="00202FE5" w:rsidRDefault="00202FE5" w:rsidP="00836DD3">
      <w:pPr>
        <w:spacing w:after="0" w:line="240" w:lineRule="auto"/>
        <w:jc w:val="both"/>
        <w:rPr>
          <w:b/>
        </w:rPr>
      </w:pPr>
    </w:p>
    <w:p w:rsidR="00AB54C2" w:rsidRPr="00836DD3" w:rsidRDefault="00AB54C2" w:rsidP="00836DD3">
      <w:pPr>
        <w:spacing w:after="0" w:line="240" w:lineRule="auto"/>
        <w:jc w:val="both"/>
        <w:rPr>
          <w:b/>
        </w:rPr>
      </w:pPr>
      <w:r w:rsidRPr="00836DD3">
        <w:rPr>
          <w:b/>
        </w:rPr>
        <w:t>Sviluppo farmaceutico</w:t>
      </w:r>
    </w:p>
    <w:p w:rsidR="00AB54C2" w:rsidRPr="00836DD3" w:rsidRDefault="00AB54C2" w:rsidP="00836DD3">
      <w:pPr>
        <w:spacing w:after="0" w:line="240" w:lineRule="auto"/>
        <w:jc w:val="both"/>
      </w:pPr>
      <w:r w:rsidRPr="00836DD3">
        <w:t>Sono stati forniti dettagli dello sviluppo farmaceutico e questi sono stati ritenuti soddisfacenti.</w:t>
      </w:r>
    </w:p>
    <w:p w:rsidR="00AB54C2" w:rsidRPr="00836DD3" w:rsidRDefault="00AB54C2" w:rsidP="00836DD3">
      <w:pPr>
        <w:spacing w:after="0" w:line="240" w:lineRule="auto"/>
        <w:jc w:val="both"/>
      </w:pPr>
      <w:r w:rsidRPr="00836DD3">
        <w:lastRenderedPageBreak/>
        <w:t xml:space="preserve">Lo scopo era quello di ottenere un medicinale </w:t>
      </w:r>
      <w:proofErr w:type="spellStart"/>
      <w:r w:rsidRPr="00836DD3">
        <w:t>bioequivalente</w:t>
      </w:r>
      <w:proofErr w:type="spellEnd"/>
      <w:r w:rsidRPr="00836DD3">
        <w:t xml:space="preserve"> al medicinale di riferimento </w:t>
      </w:r>
      <w:proofErr w:type="spellStart"/>
      <w:r w:rsidR="00536EA2" w:rsidRPr="00836DD3">
        <w:t>Olmetec</w:t>
      </w:r>
      <w:proofErr w:type="spellEnd"/>
      <w:r w:rsidRPr="00836DD3">
        <w:t>.</w:t>
      </w:r>
    </w:p>
    <w:p w:rsidR="00AB54C2" w:rsidRPr="00836DD3" w:rsidRDefault="00AB54C2" w:rsidP="00836DD3">
      <w:pPr>
        <w:spacing w:after="0" w:line="240" w:lineRule="auto"/>
        <w:jc w:val="both"/>
      </w:pPr>
      <w:r w:rsidRPr="00836DD3">
        <w:t>Sono stati forniti dati comparativi relativi al profilo di dissoluzione e al profilo di impurezze rispetto al medicinale di riferimento. I dati sono soddisfacenti.</w:t>
      </w:r>
    </w:p>
    <w:p w:rsidR="00097D78" w:rsidRPr="00836DD3" w:rsidRDefault="00097D78" w:rsidP="00836DD3">
      <w:pPr>
        <w:spacing w:after="0" w:line="240" w:lineRule="auto"/>
        <w:jc w:val="both"/>
      </w:pPr>
    </w:p>
    <w:p w:rsidR="00AB54C2" w:rsidRPr="00836DD3" w:rsidRDefault="00AB54C2" w:rsidP="00836DD3">
      <w:pPr>
        <w:spacing w:after="0" w:line="240" w:lineRule="auto"/>
        <w:jc w:val="both"/>
        <w:rPr>
          <w:b/>
        </w:rPr>
      </w:pPr>
      <w:r w:rsidRPr="00836DD3">
        <w:rPr>
          <w:b/>
        </w:rPr>
        <w:t xml:space="preserve">Produzione </w:t>
      </w:r>
    </w:p>
    <w:p w:rsidR="00AB54C2" w:rsidRPr="00836DD3" w:rsidRDefault="00AB54C2" w:rsidP="00836DD3">
      <w:pPr>
        <w:spacing w:after="0" w:line="240" w:lineRule="auto"/>
        <w:jc w:val="both"/>
      </w:pPr>
      <w:r w:rsidRPr="00836DD3">
        <w:t>Sono stati forniti una descrizione del metodo di produzione e la relativa flow-chart.</w:t>
      </w:r>
    </w:p>
    <w:p w:rsidR="00AB54C2" w:rsidRPr="00836DD3" w:rsidRDefault="00AB54C2" w:rsidP="00836DD3">
      <w:pPr>
        <w:spacing w:after="0" w:line="240" w:lineRule="auto"/>
        <w:jc w:val="both"/>
      </w:pPr>
      <w:r w:rsidRPr="00836DD3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AB54C2" w:rsidRPr="00836DD3" w:rsidRDefault="00AB54C2" w:rsidP="00836DD3">
      <w:pPr>
        <w:spacing w:after="0" w:line="240" w:lineRule="auto"/>
        <w:jc w:val="both"/>
      </w:pPr>
    </w:p>
    <w:p w:rsidR="00AB54C2" w:rsidRPr="00836DD3" w:rsidRDefault="00AB54C2" w:rsidP="00836DD3">
      <w:pPr>
        <w:spacing w:after="0" w:line="240" w:lineRule="auto"/>
        <w:jc w:val="both"/>
        <w:rPr>
          <w:b/>
        </w:rPr>
      </w:pPr>
      <w:r w:rsidRPr="00836DD3">
        <w:rPr>
          <w:b/>
        </w:rPr>
        <w:t>Specifiche del prodotto finito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AB54C2" w:rsidRPr="00A14990" w:rsidRDefault="00AB54C2" w:rsidP="00AB54C2">
      <w:pPr>
        <w:spacing w:after="0" w:line="240" w:lineRule="auto"/>
        <w:jc w:val="both"/>
        <w:rPr>
          <w:b/>
          <w:highlight w:val="yellow"/>
        </w:rPr>
      </w:pPr>
    </w:p>
    <w:p w:rsidR="00AB54C2" w:rsidRPr="00070DFB" w:rsidRDefault="00AB54C2" w:rsidP="00AB54C2">
      <w:pPr>
        <w:spacing w:after="0" w:line="240" w:lineRule="auto"/>
        <w:jc w:val="both"/>
        <w:rPr>
          <w:b/>
        </w:rPr>
      </w:pPr>
      <w:r w:rsidRPr="00070DFB">
        <w:rPr>
          <w:b/>
        </w:rPr>
        <w:t>Contenitore</w:t>
      </w:r>
    </w:p>
    <w:p w:rsidR="00AB54C2" w:rsidRPr="00070DFB" w:rsidRDefault="00536EA2" w:rsidP="00AB54C2">
      <w:pPr>
        <w:spacing w:after="0" w:line="240" w:lineRule="auto"/>
        <w:jc w:val="both"/>
      </w:pPr>
      <w:proofErr w:type="spellStart"/>
      <w:r>
        <w:t>Olmesartan</w:t>
      </w:r>
      <w:proofErr w:type="spellEnd"/>
      <w:r>
        <w:t xml:space="preserve"> </w:t>
      </w:r>
      <w:proofErr w:type="spellStart"/>
      <w:r>
        <w:t>Vi.Rel</w:t>
      </w:r>
      <w:proofErr w:type="spellEnd"/>
      <w:r>
        <w:t xml:space="preserve"> </w:t>
      </w:r>
      <w:proofErr w:type="spellStart"/>
      <w:r>
        <w:t>Pharma</w:t>
      </w:r>
      <w:proofErr w:type="spellEnd"/>
      <w:r w:rsidR="00B9671B" w:rsidRPr="00070DFB">
        <w:t xml:space="preserve"> </w:t>
      </w:r>
      <w:r w:rsidR="00AB54C2" w:rsidRPr="00070DFB">
        <w:t>è confezionato in</w:t>
      </w:r>
      <w:r w:rsidR="00E2236C" w:rsidRPr="00070DFB">
        <w:t xml:space="preserve"> di blister</w:t>
      </w:r>
      <w:r w:rsidR="00070DFB" w:rsidRPr="00070DFB">
        <w:t xml:space="preserve"> di</w:t>
      </w:r>
      <w:r w:rsidR="00E2236C" w:rsidRPr="00070DFB">
        <w:t xml:space="preserve"> </w:t>
      </w:r>
      <w:r w:rsidR="00202FE5">
        <w:t>Alluminio</w:t>
      </w:r>
      <w:r w:rsidR="00DD27A5" w:rsidRPr="00070DFB">
        <w:t>/Alluminio</w:t>
      </w:r>
      <w:r w:rsidR="00AB54C2" w:rsidRPr="00070DFB">
        <w:t>. Sono state fornite specifiche e certificati analitici per tutti i componenti del confezionamento primario, che è adeguato per il medicinale.</w:t>
      </w:r>
    </w:p>
    <w:p w:rsidR="00AB54C2" w:rsidRPr="00070DFB" w:rsidRDefault="00AB54C2" w:rsidP="00AB54C2">
      <w:pPr>
        <w:spacing w:after="0" w:line="240" w:lineRule="auto"/>
        <w:jc w:val="both"/>
      </w:pPr>
    </w:p>
    <w:p w:rsidR="00AB54C2" w:rsidRPr="00070DFB" w:rsidRDefault="00AB54C2" w:rsidP="00AB54C2">
      <w:pPr>
        <w:spacing w:after="0" w:line="240" w:lineRule="auto"/>
        <w:jc w:val="both"/>
        <w:rPr>
          <w:b/>
        </w:rPr>
      </w:pPr>
      <w:r w:rsidRPr="00070DFB">
        <w:rPr>
          <w:b/>
        </w:rPr>
        <w:t>Stabilità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202FE5">
        <w:t>1</w:t>
      </w:r>
      <w:r w:rsidRPr="00070DFB">
        <w:t xml:space="preserve"> anni  </w:t>
      </w:r>
      <w:r w:rsidR="00202FE5">
        <w:t>con</w:t>
      </w:r>
      <w:r w:rsidRPr="00070DFB">
        <w:t xml:space="preserve"> conservazione</w:t>
      </w:r>
      <w:r w:rsidR="00202FE5">
        <w:t xml:space="preserve"> a temperatura non superiore a 25°C.</w:t>
      </w:r>
    </w:p>
    <w:p w:rsidR="00AB54C2" w:rsidRPr="00070DFB" w:rsidRDefault="00AB54C2" w:rsidP="00AB54C2">
      <w:pPr>
        <w:spacing w:after="0" w:line="240" w:lineRule="auto"/>
        <w:jc w:val="both"/>
      </w:pPr>
    </w:p>
    <w:p w:rsidR="00AB54C2" w:rsidRPr="00070DFB" w:rsidRDefault="00AB54C2" w:rsidP="00AB54C2">
      <w:pPr>
        <w:spacing w:after="0" w:line="240" w:lineRule="auto"/>
        <w:jc w:val="both"/>
        <w:rPr>
          <w:b/>
        </w:rPr>
      </w:pPr>
      <w:r w:rsidRPr="00070DFB">
        <w:rPr>
          <w:b/>
        </w:rPr>
        <w:t>II.3 Discussione sugli aspetti di qualità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 xml:space="preserve">Tutte le criticità evidenziate nel corso della valutazione sono state risolte e la qualità di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536EA2">
        <w:t>Vi.Rel</w:t>
      </w:r>
      <w:proofErr w:type="spellEnd"/>
      <w:r w:rsidR="00536EA2">
        <w:t xml:space="preserve"> </w:t>
      </w:r>
      <w:proofErr w:type="spellStart"/>
      <w:r w:rsidR="00536EA2">
        <w:t>Pharma</w:t>
      </w:r>
      <w:proofErr w:type="spellEnd"/>
      <w:r w:rsidR="00B9671B" w:rsidRPr="00070DFB">
        <w:t xml:space="preserve"> </w:t>
      </w:r>
      <w:r w:rsidRPr="00070DFB">
        <w:t xml:space="preserve">è considerata adeguata. Non ci sono obiezioni per l’approvazione di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536EA2">
        <w:t>Vi.Rel</w:t>
      </w:r>
      <w:proofErr w:type="spellEnd"/>
      <w:r w:rsidR="00536EA2">
        <w:t xml:space="preserve"> </w:t>
      </w:r>
      <w:proofErr w:type="spellStart"/>
      <w:r w:rsidR="00536EA2">
        <w:t>Pharma</w:t>
      </w:r>
      <w:proofErr w:type="spellEnd"/>
      <w:r w:rsidR="00B9671B" w:rsidRPr="00070DFB">
        <w:t xml:space="preserve"> </w:t>
      </w:r>
      <w:r w:rsidRPr="00070DFB">
        <w:t>dal punto di vista chimico-farmaceutico.</w:t>
      </w:r>
    </w:p>
    <w:p w:rsidR="00AB54C2" w:rsidRPr="00A14990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A14990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070DFB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070DFB">
        <w:rPr>
          <w:b/>
        </w:rPr>
        <w:t>ASPETTI NON CLINICI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 xml:space="preserve">Non sono stati condotti specifici studi non clinici, in quanto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536EA2">
        <w:t>Vi.Rel</w:t>
      </w:r>
      <w:proofErr w:type="spellEnd"/>
      <w:r w:rsidR="00536EA2">
        <w:t xml:space="preserve"> </w:t>
      </w:r>
      <w:proofErr w:type="spellStart"/>
      <w:r w:rsidR="00536EA2">
        <w:t>Pharma</w:t>
      </w:r>
      <w:proofErr w:type="spellEnd"/>
      <w:r w:rsidR="00B9671B" w:rsidRPr="00070DFB">
        <w:t xml:space="preserve"> </w:t>
      </w:r>
      <w:r w:rsidRPr="00070DFB">
        <w:t xml:space="preserve">contiene un principio attivo noto: questo approccio è accettabile poiché il medicinale di riferimento </w:t>
      </w:r>
      <w:proofErr w:type="spellStart"/>
      <w:r w:rsidR="00536EA2">
        <w:t>Olmetec</w:t>
      </w:r>
      <w:proofErr w:type="spellEnd"/>
      <w:r w:rsidRPr="00070DFB">
        <w:t xml:space="preserve"> è autorizzato in Italia da oltre 10 anni.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>Non ci sono obiezioni per l’approvazione dal punto di vista non clinico.</w:t>
      </w:r>
    </w:p>
    <w:p w:rsidR="00AB54C2" w:rsidRPr="00070DFB" w:rsidRDefault="00AB54C2" w:rsidP="00AB54C2">
      <w:pPr>
        <w:spacing w:after="0" w:line="240" w:lineRule="auto"/>
        <w:jc w:val="both"/>
      </w:pPr>
    </w:p>
    <w:p w:rsidR="00AB54C2" w:rsidRPr="00070DFB" w:rsidRDefault="00AB54C2" w:rsidP="00AB54C2">
      <w:pPr>
        <w:spacing w:after="0" w:line="240" w:lineRule="auto"/>
        <w:jc w:val="both"/>
      </w:pPr>
    </w:p>
    <w:p w:rsidR="00AB54C2" w:rsidRPr="00070DFB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070DFB">
        <w:rPr>
          <w:b/>
        </w:rPr>
        <w:t>ASPETTI CLINICI</w:t>
      </w:r>
    </w:p>
    <w:p w:rsidR="00AB54C2" w:rsidRPr="00A14990" w:rsidRDefault="00536EA2" w:rsidP="00E2236C">
      <w:pPr>
        <w:spacing w:after="0" w:line="240" w:lineRule="auto"/>
        <w:jc w:val="both"/>
        <w:rPr>
          <w:rFonts w:eastAsia="Times New Roman"/>
          <w:highlight w:val="yellow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Olmesartan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Vi.Rel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Pharma</w:t>
      </w:r>
      <w:proofErr w:type="spellEnd"/>
      <w:r w:rsidR="00070DFB" w:rsidRPr="00CF5597">
        <w:rPr>
          <w:rFonts w:eastAsia="Calibri" w:cs="Calibri"/>
          <w:color w:val="000000"/>
          <w:lang w:eastAsia="it-IT"/>
        </w:rPr>
        <w:t xml:space="preserve"> </w:t>
      </w:r>
      <w:r w:rsidR="00070DFB" w:rsidRPr="00CF5597">
        <w:rPr>
          <w:rFonts w:cs="Helvetica"/>
        </w:rPr>
        <w:t>è utilizzato</w:t>
      </w:r>
      <w:r w:rsidR="00070DFB" w:rsidRPr="00CF5597">
        <w:rPr>
          <w:rFonts w:eastAsia="Calibri" w:cs="Calibri"/>
          <w:color w:val="000000"/>
          <w:lang w:eastAsia="it-IT"/>
        </w:rPr>
        <w:t xml:space="preserve"> negli adulti </w:t>
      </w:r>
      <w:r w:rsidR="00070DFB" w:rsidRPr="0030600B">
        <w:rPr>
          <w:rFonts w:eastAsia="Calibri" w:cs="Calibri"/>
          <w:color w:val="000000"/>
          <w:lang w:eastAsia="it-IT"/>
        </w:rPr>
        <w:t xml:space="preserve">negli adulti </w:t>
      </w:r>
      <w:r w:rsidR="00070DFB">
        <w:rPr>
          <w:rFonts w:eastAsia="Calibri" w:cs="Calibri"/>
          <w:color w:val="000000"/>
          <w:lang w:eastAsia="it-IT"/>
        </w:rPr>
        <w:t>per il t</w:t>
      </w:r>
      <w:r w:rsidR="00070DFB" w:rsidRPr="0030600B">
        <w:rPr>
          <w:iCs/>
          <w:color w:val="000000"/>
        </w:rPr>
        <w:t>rattamento dell’</w:t>
      </w:r>
      <w:proofErr w:type="spellStart"/>
      <w:r w:rsidR="00070DFB" w:rsidRPr="0030600B">
        <w:rPr>
          <w:iCs/>
          <w:color w:val="000000"/>
        </w:rPr>
        <w:t>ipertrigliceridemia</w:t>
      </w:r>
      <w:proofErr w:type="spellEnd"/>
      <w:r w:rsidR="00070DFB" w:rsidRPr="0030600B">
        <w:rPr>
          <w:iCs/>
          <w:color w:val="000000"/>
        </w:rPr>
        <w:t xml:space="preserve"> grave con o senza bassi livelli di colesterolo HDL</w:t>
      </w:r>
      <w:r w:rsidR="00070DFB">
        <w:rPr>
          <w:iCs/>
          <w:color w:val="000000"/>
        </w:rPr>
        <w:t>; dell’</w:t>
      </w:r>
      <w:proofErr w:type="spellStart"/>
      <w:r w:rsidR="00070DFB">
        <w:rPr>
          <w:iCs/>
          <w:color w:val="000000"/>
        </w:rPr>
        <w:t>i</w:t>
      </w:r>
      <w:r w:rsidR="00070DFB" w:rsidRPr="0030600B">
        <w:rPr>
          <w:iCs/>
          <w:color w:val="000000"/>
        </w:rPr>
        <w:t>perlipidemia</w:t>
      </w:r>
      <w:proofErr w:type="spellEnd"/>
      <w:r w:rsidR="00070DFB" w:rsidRPr="0030600B">
        <w:rPr>
          <w:iCs/>
          <w:color w:val="000000"/>
        </w:rPr>
        <w:t xml:space="preserve"> mista quando una statina è controindicata o non tollerata</w:t>
      </w:r>
      <w:r w:rsidR="00070DFB">
        <w:rPr>
          <w:iCs/>
          <w:color w:val="000000"/>
        </w:rPr>
        <w:t>; dell’</w:t>
      </w:r>
      <w:proofErr w:type="spellStart"/>
      <w:r w:rsidR="00070DFB">
        <w:rPr>
          <w:iCs/>
          <w:color w:val="000000"/>
        </w:rPr>
        <w:t>i</w:t>
      </w:r>
      <w:r w:rsidR="00070DFB" w:rsidRPr="0030600B">
        <w:rPr>
          <w:iCs/>
          <w:color w:val="000000"/>
        </w:rPr>
        <w:t>perlipidemia</w:t>
      </w:r>
      <w:proofErr w:type="spellEnd"/>
      <w:r w:rsidR="00070DFB" w:rsidRPr="0030600B">
        <w:rPr>
          <w:iCs/>
          <w:color w:val="000000"/>
        </w:rPr>
        <w:t xml:space="preserve"> mista nei pazienti ad alto rischio cardiovascolare, in aggiunta a una statina, quando i livelli di trigliceridi e di colesterolo HDL non sono adeguatamente controllati.</w:t>
      </w:r>
    </w:p>
    <w:p w:rsidR="00070DFB" w:rsidRDefault="00070DFB" w:rsidP="00AB54C2">
      <w:pPr>
        <w:spacing w:after="0" w:line="240" w:lineRule="auto"/>
        <w:ind w:right="6"/>
        <w:jc w:val="both"/>
        <w:rPr>
          <w:b/>
          <w:highlight w:val="yellow"/>
        </w:rPr>
      </w:pPr>
    </w:p>
    <w:p w:rsidR="00AB54C2" w:rsidRPr="00070DFB" w:rsidRDefault="00AB54C2" w:rsidP="00AB54C2">
      <w:pPr>
        <w:spacing w:after="0" w:line="240" w:lineRule="auto"/>
        <w:ind w:right="6"/>
        <w:jc w:val="both"/>
        <w:rPr>
          <w:b/>
        </w:rPr>
      </w:pPr>
      <w:r w:rsidRPr="00070DFB">
        <w:rPr>
          <w:b/>
        </w:rPr>
        <w:t>Posologia e modalità di somministrazione</w:t>
      </w: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070DFB">
        <w:t>Le informazioni sulla posologia e sulle modalità di somministrazione sono riportate nel Riassunto delle Caratteristiche del Prodotto pubblicato sul sito dell’Agenzia Italiana del Farmaco - AIFA /</w:t>
      </w:r>
      <w:r w:rsidRPr="00070DFB">
        <w:rPr>
          <w:rFonts w:eastAsia="Calibri" w:cs="Calibri"/>
          <w:lang w:eastAsia="it-IT"/>
        </w:rPr>
        <w:t>(</w:t>
      </w:r>
      <w:hyperlink r:id="rId10" w:history="1">
        <w:r w:rsidRPr="00070DF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070DFB">
        <w:rPr>
          <w:rFonts w:eastAsia="Calibri" w:cs="Calibri"/>
          <w:lang w:eastAsia="it-IT"/>
        </w:rPr>
        <w:t>).</w:t>
      </w: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070DFB">
        <w:rPr>
          <w:rFonts w:eastAsia="Calibri" w:cs="Calibri"/>
          <w:b/>
          <w:lang w:eastAsia="it-IT"/>
        </w:rPr>
        <w:t>Tossicologia</w:t>
      </w: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070DFB">
        <w:rPr>
          <w:rFonts w:eastAsia="Calibri" w:cs="Calibri"/>
          <w:lang w:eastAsia="it-IT"/>
        </w:rPr>
        <w:t xml:space="preserve">La tossicologia di </w:t>
      </w:r>
      <w:proofErr w:type="spellStart"/>
      <w:r w:rsidR="00536EA2">
        <w:t>olmesartan</w:t>
      </w:r>
      <w:proofErr w:type="spellEnd"/>
      <w:r w:rsidRPr="00070DFB">
        <w:t xml:space="preserve"> </w:t>
      </w:r>
      <w:r w:rsidRPr="00070DFB">
        <w:rPr>
          <w:rFonts w:eastAsia="Calibri" w:cs="Calibri"/>
          <w:lang w:eastAsia="it-IT"/>
        </w:rPr>
        <w:t>è ben conosciuta; non è stato necessario presentare ulteriori dati.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070DFB">
        <w:rPr>
          <w:rFonts w:eastAsia="Times New Roman" w:cs="Times New Roman"/>
          <w:b/>
        </w:rPr>
        <w:t>Farmacologia clinica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rPr>
          <w:rFonts w:eastAsia="Calibri" w:cs="Calibri"/>
          <w:lang w:eastAsia="it-IT"/>
        </w:rPr>
        <w:t xml:space="preserve">La farmacologia clinica di </w:t>
      </w:r>
      <w:proofErr w:type="spellStart"/>
      <w:r w:rsidR="00536EA2">
        <w:t>olmesartan</w:t>
      </w:r>
      <w:proofErr w:type="spellEnd"/>
      <w:r w:rsidRPr="00070DFB">
        <w:t xml:space="preserve"> </w:t>
      </w:r>
      <w:r w:rsidRPr="00070DFB">
        <w:rPr>
          <w:rFonts w:eastAsia="Calibri" w:cs="Calibri"/>
          <w:lang w:eastAsia="it-IT"/>
        </w:rPr>
        <w:t>è ben conosciuta.</w:t>
      </w:r>
      <w:r w:rsidRPr="00070DFB">
        <w:t xml:space="preserve"> Con l’eccezione dello studio di bioequivalenza, non sono stati condotti nuovi studi clinici di farmacodinamica e farmacocinetica, in quanto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536EA2">
        <w:t>Vi.Rel</w:t>
      </w:r>
      <w:proofErr w:type="spellEnd"/>
      <w:r w:rsidR="00536EA2">
        <w:t xml:space="preserve"> </w:t>
      </w:r>
      <w:proofErr w:type="spellStart"/>
      <w:r w:rsidR="00536EA2">
        <w:lastRenderedPageBreak/>
        <w:t>Pharma</w:t>
      </w:r>
      <w:proofErr w:type="spellEnd"/>
      <w:r w:rsidR="00B9671B" w:rsidRPr="00070DFB">
        <w:t xml:space="preserve"> </w:t>
      </w:r>
      <w:r w:rsidRPr="00070DFB">
        <w:t xml:space="preserve">contiene un principio attivo noto e presente nel medicinale </w:t>
      </w:r>
      <w:proofErr w:type="spellStart"/>
      <w:r w:rsidR="00536EA2">
        <w:t>Olmetec</w:t>
      </w:r>
      <w:proofErr w:type="spellEnd"/>
      <w:r w:rsidRPr="00070DFB">
        <w:t xml:space="preserve"> autorizzato in Italia da più di 10 anni.</w:t>
      </w:r>
    </w:p>
    <w:p w:rsidR="00AB54C2" w:rsidRPr="00A14990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070DFB" w:rsidRDefault="00AB54C2" w:rsidP="00AB54C2">
      <w:pPr>
        <w:spacing w:after="0" w:line="240" w:lineRule="auto"/>
        <w:jc w:val="both"/>
        <w:rPr>
          <w:b/>
        </w:rPr>
      </w:pPr>
      <w:r w:rsidRPr="00070DFB">
        <w:rPr>
          <w:b/>
        </w:rPr>
        <w:t>Studio di bioequivalenza</w:t>
      </w:r>
    </w:p>
    <w:p w:rsidR="009F16FA" w:rsidRPr="00202FE5" w:rsidRDefault="009F16FA" w:rsidP="009F16FA">
      <w:pPr>
        <w:spacing w:after="0" w:line="240" w:lineRule="auto"/>
        <w:jc w:val="both"/>
      </w:pPr>
      <w:r w:rsidRPr="00202FE5">
        <w:t xml:space="preserve">La richiesta di AIC è supportata </w:t>
      </w:r>
      <w:r w:rsidR="00B44898" w:rsidRPr="00202FE5">
        <w:t xml:space="preserve">da </w:t>
      </w:r>
      <w:r w:rsidR="000E6589" w:rsidRPr="00202FE5">
        <w:t>uno</w:t>
      </w:r>
      <w:r w:rsidR="00B44898" w:rsidRPr="00202FE5">
        <w:t xml:space="preserve"> studi</w:t>
      </w:r>
      <w:r w:rsidR="000E6589" w:rsidRPr="00202FE5">
        <w:t>o</w:t>
      </w:r>
      <w:r w:rsidRPr="00202FE5">
        <w:t xml:space="preserve"> di bioequivalenza</w:t>
      </w:r>
      <w:r w:rsidR="00B44898" w:rsidRPr="00202FE5">
        <w:t xml:space="preserve"> </w:t>
      </w:r>
      <w:r w:rsidRPr="00202FE5">
        <w:t xml:space="preserve">che ha confrontato i profili farmacocinetici di </w:t>
      </w:r>
      <w:proofErr w:type="spellStart"/>
      <w:r w:rsidR="00536EA2" w:rsidRPr="00202FE5">
        <w:t>Olmesartan</w:t>
      </w:r>
      <w:proofErr w:type="spellEnd"/>
      <w:r w:rsidR="00536EA2" w:rsidRPr="00202FE5">
        <w:t xml:space="preserve"> </w:t>
      </w:r>
      <w:proofErr w:type="spellStart"/>
      <w:r w:rsidR="00536EA2" w:rsidRPr="00202FE5">
        <w:t>Vi.Rel</w:t>
      </w:r>
      <w:proofErr w:type="spellEnd"/>
      <w:r w:rsidR="00536EA2" w:rsidRPr="00202FE5">
        <w:t xml:space="preserve"> </w:t>
      </w:r>
      <w:proofErr w:type="spellStart"/>
      <w:r w:rsidR="00536EA2" w:rsidRPr="00202FE5">
        <w:t>Pharma</w:t>
      </w:r>
      <w:proofErr w:type="spellEnd"/>
      <w:r w:rsidR="00B9671B" w:rsidRPr="00202FE5">
        <w:t xml:space="preserve"> </w:t>
      </w:r>
      <w:r w:rsidRPr="00202FE5">
        <w:t xml:space="preserve">e quelli del medicinale di riferimento </w:t>
      </w:r>
      <w:proofErr w:type="spellStart"/>
      <w:r w:rsidR="00536EA2" w:rsidRPr="00202FE5">
        <w:t>Olmetec</w:t>
      </w:r>
      <w:proofErr w:type="spellEnd"/>
      <w:r w:rsidRPr="00202FE5">
        <w:t>.</w:t>
      </w:r>
    </w:p>
    <w:p w:rsidR="009F16FA" w:rsidRPr="00202FE5" w:rsidRDefault="000E6589" w:rsidP="009F16FA">
      <w:pPr>
        <w:pStyle w:val="Paragrafoelenco"/>
        <w:spacing w:after="0" w:line="240" w:lineRule="auto"/>
        <w:ind w:left="0"/>
        <w:jc w:val="both"/>
      </w:pPr>
      <w:r w:rsidRPr="00202FE5">
        <w:t>Lo s</w:t>
      </w:r>
      <w:r w:rsidR="00B44898" w:rsidRPr="00202FE5">
        <w:t>tudi</w:t>
      </w:r>
      <w:r w:rsidRPr="00202FE5">
        <w:t>o</w:t>
      </w:r>
      <w:r w:rsidR="009F16FA" w:rsidRPr="00202FE5">
        <w:t xml:space="preserve"> era caratterizzat</w:t>
      </w:r>
      <w:r w:rsidR="00B44898" w:rsidRPr="00202FE5">
        <w:t>i</w:t>
      </w:r>
      <w:r w:rsidR="009F16FA" w:rsidRPr="00202FE5">
        <w:t xml:space="preserve"> da un appropriato disegno e</w:t>
      </w:r>
      <w:r w:rsidRPr="00202FE5">
        <w:t xml:space="preserve">d è </w:t>
      </w:r>
      <w:r w:rsidR="009F16FA" w:rsidRPr="00202FE5">
        <w:t>stat</w:t>
      </w:r>
      <w:r w:rsidRPr="00202FE5">
        <w:t>o</w:t>
      </w:r>
      <w:r w:rsidR="009F16FA" w:rsidRPr="00202FE5">
        <w:t xml:space="preserve"> condott</w:t>
      </w:r>
      <w:r w:rsidRPr="00202FE5">
        <w:t>o</w:t>
      </w:r>
      <w:r w:rsidR="009F16FA" w:rsidRPr="00202FE5">
        <w:t xml:space="preserve"> in accordo ai principi GCP. Sono stati forniti certificati analitici per medicinale test e medicinale di riferimento.</w:t>
      </w:r>
    </w:p>
    <w:p w:rsidR="00202FE5" w:rsidRPr="00D33431" w:rsidRDefault="00202FE5" w:rsidP="00202FE5">
      <w:pPr>
        <w:spacing w:after="0" w:line="240" w:lineRule="auto"/>
        <w:jc w:val="both"/>
        <w:rPr>
          <w:rFonts w:ascii="Calibri" w:hAnsi="Calibri"/>
        </w:rPr>
      </w:pPr>
      <w:r w:rsidRPr="00202FE5">
        <w:rPr>
          <w:rFonts w:ascii="Calibri" w:hAnsi="Calibri"/>
        </w:rPr>
        <w:t xml:space="preserve">L’utilizzo del solo dosaggio </w:t>
      </w:r>
      <w:r w:rsidRPr="00202FE5">
        <w:t>maggiore (40 mg) per lo studio di bioequivalenza è stato opportunamente giustificato.</w:t>
      </w:r>
      <w:r w:rsidRPr="00D33431">
        <w:t xml:space="preserve"> </w:t>
      </w:r>
    </w:p>
    <w:p w:rsidR="009F16FA" w:rsidRPr="000C664F" w:rsidRDefault="009F16FA" w:rsidP="00B44898">
      <w:pPr>
        <w:spacing w:after="0" w:line="240" w:lineRule="auto"/>
        <w:jc w:val="both"/>
        <w:rPr>
          <w:rFonts w:cs="Arial"/>
        </w:rPr>
      </w:pPr>
      <w:r w:rsidRPr="000C664F">
        <w:t xml:space="preserve">Lo studio di bioequivalenza è uno studio comparativo, </w:t>
      </w:r>
      <w:r w:rsidR="00DD27A5" w:rsidRPr="000C664F">
        <w:t>aperto</w:t>
      </w:r>
      <w:r w:rsidRPr="000C664F">
        <w:t>,  randomizzato, a dose singola (</w:t>
      </w:r>
      <w:r w:rsidR="000C664F" w:rsidRPr="000C664F">
        <w:t>40</w:t>
      </w:r>
      <w:r w:rsidRPr="000C664F">
        <w:t xml:space="preserve"> mg), 2-periodi, crossover condotto in </w:t>
      </w:r>
      <w:r w:rsidR="00202FE5" w:rsidRPr="000C664F">
        <w:t xml:space="preserve">40 </w:t>
      </w:r>
      <w:r w:rsidRPr="000C664F">
        <w:t xml:space="preserve">volontari sani di entrambi i sessi con somministrazione a digiuno. </w:t>
      </w:r>
      <w:r w:rsidRPr="000C664F">
        <w:rPr>
          <w:rFonts w:cs="Arial"/>
        </w:rPr>
        <w:t>Dopo una notte di digiuno</w:t>
      </w:r>
      <w:r w:rsidR="00DD27A5" w:rsidRPr="000C664F">
        <w:rPr>
          <w:rFonts w:cs="Arial"/>
        </w:rPr>
        <w:t xml:space="preserve"> (circa </w:t>
      </w:r>
      <w:r w:rsidR="000C664F" w:rsidRPr="000C664F">
        <w:rPr>
          <w:rFonts w:cs="Arial"/>
        </w:rPr>
        <w:t>8</w:t>
      </w:r>
      <w:r w:rsidR="00DD27A5" w:rsidRPr="000C664F">
        <w:rPr>
          <w:rFonts w:cs="Arial"/>
        </w:rPr>
        <w:t xml:space="preserve"> ore)</w:t>
      </w:r>
      <w:r w:rsidRPr="000C664F">
        <w:rPr>
          <w:rFonts w:cs="Arial"/>
        </w:rPr>
        <w:t>, il medicinale è stato somministrato con acqua</w:t>
      </w:r>
      <w:r w:rsidR="00DD27A5" w:rsidRPr="000C664F">
        <w:rPr>
          <w:rFonts w:cs="Arial"/>
        </w:rPr>
        <w:t>; il digiuno è proseguito per altre 4 ore dopo la somministrazione</w:t>
      </w:r>
      <w:r w:rsidRPr="000C664F">
        <w:rPr>
          <w:rFonts w:cs="Arial"/>
        </w:rPr>
        <w:t xml:space="preserve">. </w:t>
      </w:r>
      <w:r w:rsidRPr="000C664F">
        <w:t xml:space="preserve">Un soddisfacente periodo di wash-out di </w:t>
      </w:r>
      <w:r w:rsidR="000C664F" w:rsidRPr="000C664F">
        <w:rPr>
          <w:rFonts w:cs="Arial"/>
        </w:rPr>
        <w:t>7</w:t>
      </w:r>
      <w:r w:rsidRPr="000C664F">
        <w:rPr>
          <w:rFonts w:cs="Arial"/>
        </w:rPr>
        <w:t xml:space="preserve"> giorni è stato previsto tra le somministrazioni in ogni gruppo.</w:t>
      </w:r>
    </w:p>
    <w:p w:rsidR="009F16FA" w:rsidRPr="000C664F" w:rsidRDefault="009F16FA" w:rsidP="00B44898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0C664F">
        <w:rPr>
          <w:rFonts w:cs="Arial"/>
        </w:rPr>
        <w:t>Campioni di sangue sono stati prelevati al tempo zero (</w:t>
      </w:r>
      <w:proofErr w:type="spellStart"/>
      <w:r w:rsidRPr="000C664F">
        <w:rPr>
          <w:rFonts w:cs="Arial"/>
        </w:rPr>
        <w:t>pre-dose</w:t>
      </w:r>
      <w:proofErr w:type="spellEnd"/>
      <w:r w:rsidRPr="000C664F">
        <w:rPr>
          <w:rFonts w:cs="Arial"/>
        </w:rPr>
        <w:t xml:space="preserve">) e a specificati tempi fino a </w:t>
      </w:r>
      <w:r w:rsidR="000C664F" w:rsidRPr="000C664F">
        <w:rPr>
          <w:rFonts w:cs="Arial"/>
        </w:rPr>
        <w:t>3</w:t>
      </w:r>
      <w:r w:rsidR="000E6589" w:rsidRPr="000C664F">
        <w:rPr>
          <w:rFonts w:cs="Arial"/>
        </w:rPr>
        <w:t xml:space="preserve">6 </w:t>
      </w:r>
      <w:r w:rsidRPr="000C664F">
        <w:rPr>
          <w:rFonts w:cs="Arial"/>
        </w:rPr>
        <w:t xml:space="preserve">ore dopo la somministrazione. I livelli plasmatici </w:t>
      </w:r>
      <w:r w:rsidR="009469B6" w:rsidRPr="000C664F">
        <w:rPr>
          <w:rFonts w:cs="Arial"/>
        </w:rPr>
        <w:t xml:space="preserve">di </w:t>
      </w:r>
      <w:proofErr w:type="spellStart"/>
      <w:r w:rsidR="00536EA2" w:rsidRPr="000C664F">
        <w:rPr>
          <w:rFonts w:cs="Arial"/>
        </w:rPr>
        <w:t>olmesartan</w:t>
      </w:r>
      <w:proofErr w:type="spellEnd"/>
      <w:r w:rsidRPr="000C664F">
        <w:rPr>
          <w:rFonts w:cs="Arial"/>
        </w:rPr>
        <w:t xml:space="preserve"> sono stati determinati mediante un metodo analitico HPLC-</w:t>
      </w:r>
      <w:r w:rsidR="000C664F" w:rsidRPr="000C664F">
        <w:rPr>
          <w:rFonts w:cs="Arial"/>
        </w:rPr>
        <w:t>MS-MS</w:t>
      </w:r>
      <w:r w:rsidRPr="000C664F">
        <w:rPr>
          <w:rFonts w:cs="Arial"/>
        </w:rPr>
        <w:t xml:space="preserve"> opportunamente convalidato.</w:t>
      </w:r>
    </w:p>
    <w:p w:rsidR="009F16FA" w:rsidRPr="000C664F" w:rsidRDefault="009F16FA" w:rsidP="00B44898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0C664F">
        <w:rPr>
          <w:rFonts w:cs="Arial"/>
        </w:rPr>
        <w:t xml:space="preserve">Le variabili farmacocinetiche definite sono state: </w:t>
      </w:r>
      <w:r w:rsidR="000C664F" w:rsidRPr="000C664F">
        <w:rPr>
          <w:rFonts w:ascii="Calibri" w:eastAsia="MS Mincho" w:hAnsi="Calibri"/>
          <w:color w:val="000000"/>
        </w:rPr>
        <w:t>AUC</w:t>
      </w:r>
      <w:r w:rsidR="000C664F" w:rsidRPr="000C664F">
        <w:rPr>
          <w:rFonts w:ascii="Calibri" w:eastAsia="MS Mincho" w:hAnsi="Calibri"/>
          <w:color w:val="000000"/>
          <w:vertAlign w:val="subscript"/>
        </w:rPr>
        <w:t>0-t</w:t>
      </w:r>
      <w:r w:rsidR="000C664F" w:rsidRPr="000C664F">
        <w:rPr>
          <w:rFonts w:ascii="Calibri" w:eastAsia="MS Mincho" w:hAnsi="Calibri"/>
          <w:color w:val="000000"/>
        </w:rPr>
        <w:t>, AUC</w:t>
      </w:r>
      <w:r w:rsidR="000C664F" w:rsidRPr="000C664F">
        <w:rPr>
          <w:rFonts w:ascii="Calibri" w:eastAsia="MS Mincho" w:hAnsi="Calibri"/>
          <w:color w:val="000000"/>
          <w:vertAlign w:val="subscript"/>
        </w:rPr>
        <w:t>0-</w:t>
      </w:r>
      <w:r w:rsidR="000C664F" w:rsidRPr="000C664F">
        <w:rPr>
          <w:rFonts w:ascii="Calibri" w:hAnsi="Calibri"/>
          <w:color w:val="000000"/>
          <w:vertAlign w:val="subscript"/>
        </w:rPr>
        <w:sym w:font="Symbol" w:char="F0A5"/>
      </w:r>
      <w:r w:rsidR="000C664F" w:rsidRPr="000C664F">
        <w:rPr>
          <w:rFonts w:ascii="Calibri" w:eastAsia="MS Mincho" w:hAnsi="Calibri"/>
          <w:color w:val="000000"/>
        </w:rPr>
        <w:t xml:space="preserve">, </w:t>
      </w:r>
      <w:proofErr w:type="spellStart"/>
      <w:r w:rsidR="000C664F" w:rsidRPr="000C664F">
        <w:rPr>
          <w:rFonts w:ascii="Calibri" w:eastAsia="MS Mincho" w:hAnsi="Calibri"/>
          <w:color w:val="000000"/>
        </w:rPr>
        <w:t>C</w:t>
      </w:r>
      <w:r w:rsidR="000C664F" w:rsidRPr="000C664F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="000C664F" w:rsidRPr="000C664F">
        <w:rPr>
          <w:rFonts w:ascii="Calibri" w:eastAsia="MS Mincho" w:hAnsi="Calibri"/>
          <w:color w:val="000000"/>
        </w:rPr>
        <w:t xml:space="preserve">, </w:t>
      </w:r>
      <w:proofErr w:type="spellStart"/>
      <w:r w:rsidR="000C664F" w:rsidRPr="000C664F">
        <w:rPr>
          <w:rFonts w:ascii="Calibri" w:eastAsia="MS Mincho" w:hAnsi="Calibri"/>
          <w:color w:val="000000"/>
        </w:rPr>
        <w:t>t</w:t>
      </w:r>
      <w:r w:rsidR="000C664F" w:rsidRPr="000C664F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="000C664F" w:rsidRPr="000C664F">
        <w:rPr>
          <w:rFonts w:ascii="Calibri" w:eastAsia="MS Mincho" w:hAnsi="Calibri"/>
          <w:color w:val="000000"/>
        </w:rPr>
        <w:t xml:space="preserve">, </w:t>
      </w:r>
      <w:proofErr w:type="spellStart"/>
      <w:r w:rsidR="000C664F" w:rsidRPr="000C664F">
        <w:rPr>
          <w:rFonts w:ascii="Calibri" w:hAnsi="Calibri"/>
          <w:lang w:eastAsia="it-IT"/>
        </w:rPr>
        <w:t>AUC%</w:t>
      </w:r>
      <w:r w:rsidR="000C664F" w:rsidRPr="000C664F">
        <w:rPr>
          <w:rFonts w:ascii="Calibri" w:hAnsi="Calibri"/>
          <w:vertAlign w:val="subscript"/>
          <w:lang w:eastAsia="it-IT"/>
        </w:rPr>
        <w:t>extr</w:t>
      </w:r>
      <w:proofErr w:type="spellEnd"/>
      <w:r w:rsidR="000C664F" w:rsidRPr="000C664F">
        <w:rPr>
          <w:rFonts w:ascii="Calibri" w:eastAsia="MS Mincho" w:hAnsi="Calibri"/>
          <w:color w:val="000000"/>
        </w:rPr>
        <w:t xml:space="preserve">, </w:t>
      </w:r>
      <w:proofErr w:type="spellStart"/>
      <w:r w:rsidR="000C664F" w:rsidRPr="000C664F">
        <w:rPr>
          <w:rFonts w:ascii="Calibri" w:eastAsia="MS Mincho" w:hAnsi="Calibri"/>
          <w:color w:val="000000"/>
        </w:rPr>
        <w:t>t</w:t>
      </w:r>
      <w:r w:rsidR="000C664F" w:rsidRPr="000C664F">
        <w:rPr>
          <w:rFonts w:ascii="Calibri" w:eastAsia="MS Mincho" w:hAnsi="Calibri"/>
          <w:color w:val="000000"/>
          <w:vertAlign w:val="subscript"/>
        </w:rPr>
        <w:t>½</w:t>
      </w:r>
      <w:proofErr w:type="spellEnd"/>
      <w:r w:rsidR="00717132" w:rsidRPr="000C664F">
        <w:rPr>
          <w:rFonts w:cs="Arial"/>
        </w:rPr>
        <w:t xml:space="preserve">. </w:t>
      </w:r>
      <w:r w:rsidRPr="000C664F">
        <w:rPr>
          <w:rFonts w:cs="Arial"/>
        </w:rPr>
        <w:t xml:space="preserve">La bioequivalenza tra medicinale test e medicinale di riferimento è dimostrata se gli intervalli di confidenza al 90% per la trasformata logaritmica di </w:t>
      </w:r>
      <w:proofErr w:type="spellStart"/>
      <w:r w:rsidRPr="000C664F">
        <w:rPr>
          <w:rFonts w:cs="Arial"/>
        </w:rPr>
        <w:t>C</w:t>
      </w:r>
      <w:r w:rsidRPr="000C664F">
        <w:rPr>
          <w:rFonts w:cs="Arial"/>
          <w:vertAlign w:val="subscript"/>
        </w:rPr>
        <w:t>max</w:t>
      </w:r>
      <w:proofErr w:type="spellEnd"/>
      <w:r w:rsidR="00DD27A5" w:rsidRPr="000C664F">
        <w:rPr>
          <w:rFonts w:cs="Arial"/>
        </w:rPr>
        <w:t xml:space="preserve">, </w:t>
      </w:r>
      <w:r w:rsidRPr="000C664F">
        <w:rPr>
          <w:rFonts w:cs="Arial"/>
        </w:rPr>
        <w:t>e AUC</w:t>
      </w:r>
      <w:r w:rsidRPr="000C664F">
        <w:rPr>
          <w:rFonts w:cs="Arial"/>
          <w:vertAlign w:val="subscript"/>
        </w:rPr>
        <w:t>0-t</w:t>
      </w:r>
      <w:r w:rsidRPr="000C664F">
        <w:rPr>
          <w:rFonts w:cs="Arial"/>
        </w:rPr>
        <w:t xml:space="preserve"> cadono nel </w:t>
      </w:r>
      <w:proofErr w:type="spellStart"/>
      <w:r w:rsidRPr="000C664F">
        <w:rPr>
          <w:rFonts w:cs="Arial"/>
        </w:rPr>
        <w:t>range</w:t>
      </w:r>
      <w:proofErr w:type="spellEnd"/>
      <w:r w:rsidRPr="000C664F">
        <w:rPr>
          <w:rFonts w:cs="Arial"/>
        </w:rPr>
        <w:t xml:space="preserve"> di accettabilità di 0.80-1.25 (80%-125%).</w:t>
      </w:r>
    </w:p>
    <w:p w:rsidR="00717132" w:rsidRPr="00202FE5" w:rsidRDefault="00717132" w:rsidP="00B44898">
      <w:pPr>
        <w:pStyle w:val="Paragrafoelenco"/>
        <w:spacing w:after="0" w:line="240" w:lineRule="auto"/>
        <w:ind w:left="0"/>
        <w:jc w:val="both"/>
        <w:rPr>
          <w:highlight w:val="yellow"/>
          <w:u w:val="single"/>
        </w:rPr>
      </w:pPr>
    </w:p>
    <w:p w:rsidR="009F16FA" w:rsidRPr="000C664F" w:rsidRDefault="009F16FA" w:rsidP="00B44898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0C664F">
        <w:rPr>
          <w:u w:val="single"/>
        </w:rPr>
        <w:t>Risultati</w:t>
      </w:r>
    </w:p>
    <w:p w:rsidR="009F16FA" w:rsidRPr="000C664F" w:rsidRDefault="00202FE5" w:rsidP="00B44898">
      <w:pPr>
        <w:spacing w:after="0" w:line="240" w:lineRule="auto"/>
        <w:jc w:val="both"/>
      </w:pPr>
      <w:r w:rsidRPr="000C664F">
        <w:rPr>
          <w:rFonts w:cs="Arial"/>
        </w:rPr>
        <w:t xml:space="preserve">40 </w:t>
      </w:r>
      <w:r w:rsidR="009F16FA" w:rsidRPr="000C664F">
        <w:rPr>
          <w:rFonts w:cs="Arial"/>
        </w:rPr>
        <w:t xml:space="preserve">volontari sani sono stati arruolati negli studi. </w:t>
      </w:r>
      <w:r w:rsidRPr="000C664F">
        <w:t xml:space="preserve">Tutti i </w:t>
      </w:r>
      <w:r w:rsidR="009F16FA" w:rsidRPr="000C664F">
        <w:t>soggetti hanno completato fase clinica e sono stati analizzati.</w:t>
      </w:r>
    </w:p>
    <w:p w:rsidR="009F16FA" w:rsidRDefault="009F16FA" w:rsidP="00B44898">
      <w:pPr>
        <w:pStyle w:val="Paragrafoelenco"/>
        <w:spacing w:after="0" w:line="240" w:lineRule="auto"/>
        <w:ind w:left="0"/>
        <w:jc w:val="both"/>
        <w:rPr>
          <w:rFonts w:cs="Arial"/>
          <w:b/>
          <w:i/>
        </w:rPr>
      </w:pPr>
    </w:p>
    <w:p w:rsidR="000C664F" w:rsidRPr="000C664F" w:rsidRDefault="000C664F" w:rsidP="00B44898">
      <w:pPr>
        <w:pStyle w:val="Paragrafoelenco"/>
        <w:spacing w:after="0" w:line="240" w:lineRule="auto"/>
        <w:ind w:left="0"/>
        <w:jc w:val="both"/>
        <w:rPr>
          <w:rFonts w:cs="Arial"/>
          <w:i/>
        </w:rPr>
      </w:pPr>
      <w:r w:rsidRPr="000C664F">
        <w:rPr>
          <w:rFonts w:cs="Arial"/>
          <w:i/>
        </w:rPr>
        <w:t>Sicurezza</w:t>
      </w:r>
    </w:p>
    <w:p w:rsidR="000C664F" w:rsidRPr="00880FF8" w:rsidRDefault="000C664F" w:rsidP="000C664F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880FF8">
        <w:rPr>
          <w:rFonts w:ascii="Calibri" w:hAnsi="Calibri"/>
        </w:rPr>
        <w:t xml:space="preserve">3 </w:t>
      </w:r>
      <w:proofErr w:type="spellStart"/>
      <w:r w:rsidRPr="00880FF8">
        <w:rPr>
          <w:rFonts w:ascii="Calibri" w:hAnsi="Calibri"/>
        </w:rPr>
        <w:t>AEs</w:t>
      </w:r>
      <w:proofErr w:type="spellEnd"/>
      <w:r w:rsidRPr="00880FF8">
        <w:rPr>
          <w:rFonts w:ascii="Calibri" w:hAnsi="Calibri"/>
        </w:rPr>
        <w:t xml:space="preserve"> direttamente correlati con le formulazioni in studio (2 casi di mal di testa , uno dopo test ed uno dopo </w:t>
      </w:r>
      <w:proofErr w:type="spellStart"/>
      <w:r w:rsidRPr="00880FF8">
        <w:rPr>
          <w:rFonts w:ascii="Calibri" w:hAnsi="Calibri"/>
        </w:rPr>
        <w:t>reference</w:t>
      </w:r>
      <w:proofErr w:type="spellEnd"/>
      <w:r w:rsidRPr="00880FF8">
        <w:rPr>
          <w:rFonts w:ascii="Calibri" w:hAnsi="Calibri"/>
        </w:rPr>
        <w:t xml:space="preserve">, ed un caso di dolore addominale dopo </w:t>
      </w:r>
      <w:proofErr w:type="spellStart"/>
      <w:r w:rsidRPr="00880FF8">
        <w:rPr>
          <w:rFonts w:ascii="Calibri" w:hAnsi="Calibri"/>
        </w:rPr>
        <w:t>reference</w:t>
      </w:r>
      <w:proofErr w:type="spellEnd"/>
      <w:r w:rsidRPr="00880FF8">
        <w:rPr>
          <w:rFonts w:ascii="Calibri" w:hAnsi="Calibri"/>
        </w:rPr>
        <w:t>) venivano manifestati durante lo studio. Tutti erano di entità lieve moderata.</w:t>
      </w:r>
    </w:p>
    <w:p w:rsidR="000C664F" w:rsidRPr="00CA46D9" w:rsidRDefault="000C664F" w:rsidP="000C664F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CA46D9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0C664F" w:rsidRPr="008F45D4" w:rsidRDefault="000C664F" w:rsidP="000C664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8F45D4">
        <w:rPr>
          <w:rFonts w:ascii="Calibri" w:hAnsi="Calibri"/>
        </w:rPr>
        <w:t xml:space="preserve">In totale </w:t>
      </w:r>
      <w:r>
        <w:rPr>
          <w:rFonts w:ascii="Calibri" w:hAnsi="Calibri"/>
        </w:rPr>
        <w:t>sono stati rilevati 3</w:t>
      </w:r>
      <w:r w:rsidRPr="008F45D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eventi avversi </w:t>
      </w:r>
      <w:r w:rsidRPr="008F45D4">
        <w:rPr>
          <w:rFonts w:ascii="Calibri" w:hAnsi="Calibri"/>
        </w:rPr>
        <w:t xml:space="preserve">di entità da lieve a </w:t>
      </w:r>
      <w:r>
        <w:rPr>
          <w:rFonts w:ascii="Calibri" w:hAnsi="Calibri"/>
        </w:rPr>
        <w:t>moderata</w:t>
      </w:r>
      <w:r w:rsidR="00FC1BCE">
        <w:rPr>
          <w:rFonts w:ascii="Calibri" w:hAnsi="Calibri"/>
        </w:rPr>
        <w:t>: uno</w:t>
      </w:r>
      <w:r w:rsidRPr="008F45D4">
        <w:rPr>
          <w:rFonts w:ascii="Calibri" w:hAnsi="Calibri"/>
        </w:rPr>
        <w:t xml:space="preserve"> dopo </w:t>
      </w:r>
      <w:r>
        <w:rPr>
          <w:rFonts w:ascii="Calibri" w:hAnsi="Calibri"/>
        </w:rPr>
        <w:t xml:space="preserve">somministrazione del medicinale </w:t>
      </w:r>
      <w:r w:rsidRPr="008F45D4">
        <w:rPr>
          <w:rFonts w:ascii="Calibri" w:hAnsi="Calibri"/>
        </w:rPr>
        <w:t>test (</w:t>
      </w:r>
      <w:r w:rsidR="00FC1BCE">
        <w:rPr>
          <w:rFonts w:ascii="Calibri" w:hAnsi="Calibri"/>
        </w:rPr>
        <w:t>mal di testa)</w:t>
      </w:r>
      <w:r w:rsidRPr="008F45D4">
        <w:rPr>
          <w:rFonts w:ascii="Calibri" w:hAnsi="Calibri"/>
        </w:rPr>
        <w:t xml:space="preserve"> e </w:t>
      </w:r>
      <w:r w:rsidR="00FC1BCE">
        <w:rPr>
          <w:rFonts w:ascii="Calibri" w:hAnsi="Calibri"/>
        </w:rPr>
        <w:t>2</w:t>
      </w:r>
      <w:r w:rsidRPr="008F45D4">
        <w:rPr>
          <w:rFonts w:ascii="Calibri" w:hAnsi="Calibri"/>
        </w:rPr>
        <w:t xml:space="preserve"> dopo </w:t>
      </w:r>
      <w:r>
        <w:rPr>
          <w:rFonts w:ascii="Calibri" w:hAnsi="Calibri"/>
        </w:rPr>
        <w:t>somministrazione del medicinale di riferimento</w:t>
      </w:r>
      <w:r w:rsidRPr="008F45D4">
        <w:rPr>
          <w:rFonts w:ascii="Calibri" w:hAnsi="Calibri"/>
        </w:rPr>
        <w:t xml:space="preserve"> (</w:t>
      </w:r>
      <w:r w:rsidR="00FC1BCE">
        <w:rPr>
          <w:rFonts w:ascii="Calibri" w:hAnsi="Calibri"/>
        </w:rPr>
        <w:t>un caso di mal di testa</w:t>
      </w:r>
      <w:r w:rsidRPr="008F45D4">
        <w:rPr>
          <w:rFonts w:ascii="Calibri" w:hAnsi="Calibri"/>
        </w:rPr>
        <w:t xml:space="preserve">, </w:t>
      </w:r>
      <w:r w:rsidR="00FC1BCE">
        <w:rPr>
          <w:rFonts w:ascii="Calibri" w:hAnsi="Calibri"/>
        </w:rPr>
        <w:t>un caso di dolore addominale</w:t>
      </w:r>
      <w:r w:rsidRPr="008F45D4">
        <w:rPr>
          <w:rFonts w:ascii="Calibri" w:hAnsi="Calibri"/>
        </w:rPr>
        <w:t>).</w:t>
      </w:r>
    </w:p>
    <w:p w:rsidR="000C664F" w:rsidRPr="00005983" w:rsidRDefault="000C664F" w:rsidP="000C664F">
      <w:pPr>
        <w:autoSpaceDE w:val="0"/>
        <w:autoSpaceDN w:val="0"/>
        <w:adjustRightInd w:val="0"/>
        <w:jc w:val="both"/>
        <w:rPr>
          <w:rFonts w:ascii="Calibri" w:hAnsi="Calibri"/>
          <w:lang w:eastAsia="it-IT"/>
        </w:rPr>
      </w:pPr>
      <w:r w:rsidRPr="00880FF8">
        <w:rPr>
          <w:rFonts w:ascii="Calibri" w:hAnsi="Calibri"/>
          <w:lang w:eastAsia="it-IT"/>
        </w:rPr>
        <w:t xml:space="preserve">Non veniva osservato alcun evento avverso </w:t>
      </w:r>
      <w:r>
        <w:rPr>
          <w:rFonts w:ascii="Calibri" w:hAnsi="Calibri"/>
          <w:lang w:eastAsia="it-IT"/>
        </w:rPr>
        <w:t>grave</w:t>
      </w:r>
      <w:r w:rsidRPr="00880FF8">
        <w:rPr>
          <w:rFonts w:ascii="Calibri" w:hAnsi="Calibri"/>
          <w:lang w:eastAsia="it-IT"/>
        </w:rPr>
        <w:t xml:space="preserve"> durante lo studio.</w:t>
      </w:r>
    </w:p>
    <w:p w:rsidR="009F16FA" w:rsidRPr="000C664F" w:rsidRDefault="009F16FA" w:rsidP="00B44898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0C664F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  <w:r w:rsidRPr="000C664F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</w:p>
    <w:p w:rsidR="009F16FA" w:rsidRPr="000C664F" w:rsidRDefault="009F16FA" w:rsidP="00B44898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0C664F">
        <w:rPr>
          <w:rFonts w:ascii="Calibri" w:hAnsi="Calibr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2B0F72" w:rsidRPr="00202FE5" w:rsidRDefault="002B0F72" w:rsidP="009469B6">
      <w:pPr>
        <w:spacing w:after="0" w:line="240" w:lineRule="auto"/>
        <w:rPr>
          <w:highlight w:val="yellow"/>
        </w:rPr>
      </w:pPr>
    </w:p>
    <w:tbl>
      <w:tblPr>
        <w:tblW w:w="44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223"/>
        <w:gridCol w:w="1794"/>
        <w:gridCol w:w="2052"/>
        <w:gridCol w:w="1950"/>
        <w:gridCol w:w="1936"/>
      </w:tblGrid>
      <w:tr w:rsidR="009F16FA" w:rsidRPr="00FC1BCE" w:rsidTr="00DD27A5">
        <w:trPr>
          <w:jc w:val="center"/>
        </w:trPr>
        <w:tc>
          <w:tcPr>
            <w:tcW w:w="8955" w:type="dxa"/>
            <w:gridSpan w:val="5"/>
            <w:vAlign w:val="bottom"/>
          </w:tcPr>
          <w:p w:rsidR="009F16FA" w:rsidRPr="00FC1BCE" w:rsidRDefault="00536EA2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1BCE">
              <w:rPr>
                <w:b/>
                <w:sz w:val="20"/>
                <w:szCs w:val="20"/>
              </w:rPr>
              <w:t>OLMESARTAN</w:t>
            </w:r>
            <w:r w:rsidR="009469B6" w:rsidRPr="00FC1BCE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9F16FA" w:rsidRPr="00FC1BCE" w:rsidTr="00DD27A5">
        <w:trPr>
          <w:jc w:val="center"/>
        </w:trPr>
        <w:tc>
          <w:tcPr>
            <w:tcW w:w="1223" w:type="dxa"/>
            <w:vAlign w:val="bottom"/>
          </w:tcPr>
          <w:p w:rsidR="009F16FA" w:rsidRPr="00FC1BCE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1BCE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794" w:type="dxa"/>
            <w:vAlign w:val="bottom"/>
          </w:tcPr>
          <w:p w:rsidR="009F16FA" w:rsidRPr="00FC1BCE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1BCE">
              <w:rPr>
                <w:b/>
                <w:sz w:val="20"/>
                <w:szCs w:val="20"/>
              </w:rPr>
              <w:t xml:space="preserve">Test </w:t>
            </w:r>
            <w:r w:rsidRPr="00FC1BCE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2052" w:type="dxa"/>
            <w:vAlign w:val="bottom"/>
          </w:tcPr>
          <w:p w:rsidR="009F16FA" w:rsidRPr="00FC1BCE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FC1BCE">
              <w:rPr>
                <w:b/>
                <w:sz w:val="20"/>
                <w:szCs w:val="20"/>
              </w:rPr>
              <w:t>Reference</w:t>
            </w:r>
            <w:proofErr w:type="spellEnd"/>
            <w:r w:rsidRPr="00FC1BCE">
              <w:rPr>
                <w:b/>
                <w:sz w:val="20"/>
                <w:szCs w:val="20"/>
              </w:rPr>
              <w:t xml:space="preserve"> </w:t>
            </w:r>
            <w:r w:rsidRPr="00FC1BCE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1950" w:type="dxa"/>
            <w:vAlign w:val="bottom"/>
          </w:tcPr>
          <w:p w:rsidR="009F16FA" w:rsidRPr="00FC1BCE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1BCE">
              <w:rPr>
                <w:b/>
                <w:sz w:val="20"/>
                <w:szCs w:val="20"/>
              </w:rPr>
              <w:t xml:space="preserve">T/R </w:t>
            </w:r>
            <w:proofErr w:type="spellStart"/>
            <w:r w:rsidRPr="00FC1BCE">
              <w:rPr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1936" w:type="dxa"/>
            <w:vAlign w:val="bottom"/>
          </w:tcPr>
          <w:p w:rsidR="009F16FA" w:rsidRPr="00FC1BCE" w:rsidRDefault="009F16FA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1BCE">
              <w:rPr>
                <w:b/>
                <w:sz w:val="20"/>
                <w:szCs w:val="20"/>
              </w:rPr>
              <w:t>90% C.I.</w:t>
            </w:r>
          </w:p>
        </w:tc>
      </w:tr>
      <w:tr w:rsidR="00FC1BCE" w:rsidRPr="00FC1BCE" w:rsidTr="00AB5C38">
        <w:trPr>
          <w:trHeight w:hRule="exact" w:val="284"/>
          <w:jc w:val="center"/>
        </w:trPr>
        <w:tc>
          <w:tcPr>
            <w:tcW w:w="1223" w:type="dxa"/>
          </w:tcPr>
          <w:p w:rsidR="00FC1BCE" w:rsidRPr="00FC1BCE" w:rsidRDefault="00FC1BCE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1BCE">
              <w:rPr>
                <w:b/>
                <w:sz w:val="20"/>
                <w:szCs w:val="20"/>
              </w:rPr>
              <w:t>AUC</w:t>
            </w:r>
            <w:r w:rsidRPr="00FC1BCE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94" w:type="dxa"/>
          </w:tcPr>
          <w:p w:rsidR="00FC1BCE" w:rsidRPr="00FC1BCE" w:rsidRDefault="00FC1BCE" w:rsidP="009A478E">
            <w:pPr>
              <w:jc w:val="center"/>
              <w:rPr>
                <w:sz w:val="20"/>
                <w:szCs w:val="20"/>
              </w:rPr>
            </w:pPr>
            <w:r w:rsidRPr="00FC1BCE">
              <w:rPr>
                <w:sz w:val="20"/>
                <w:szCs w:val="20"/>
                <w:lang w:eastAsia="it-IT"/>
              </w:rPr>
              <w:t>12255.9981</w:t>
            </w:r>
          </w:p>
        </w:tc>
        <w:tc>
          <w:tcPr>
            <w:tcW w:w="2052" w:type="dxa"/>
          </w:tcPr>
          <w:p w:rsidR="00FC1BCE" w:rsidRPr="00FC1BCE" w:rsidRDefault="00FC1BCE" w:rsidP="009A478E">
            <w:pPr>
              <w:jc w:val="center"/>
              <w:rPr>
                <w:sz w:val="20"/>
                <w:szCs w:val="20"/>
              </w:rPr>
            </w:pPr>
            <w:r w:rsidRPr="00FC1BCE">
              <w:rPr>
                <w:sz w:val="20"/>
                <w:szCs w:val="20"/>
                <w:lang w:eastAsia="it-IT"/>
              </w:rPr>
              <w:t>12707.0941</w:t>
            </w:r>
          </w:p>
        </w:tc>
        <w:tc>
          <w:tcPr>
            <w:tcW w:w="1950" w:type="dxa"/>
            <w:vAlign w:val="bottom"/>
          </w:tcPr>
          <w:p w:rsidR="00FC1BCE" w:rsidRPr="00FC1BCE" w:rsidRDefault="00FC1BCE" w:rsidP="009A478E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FC1BCE">
              <w:rPr>
                <w:sz w:val="20"/>
                <w:szCs w:val="20"/>
                <w:lang w:eastAsia="it-IT"/>
              </w:rPr>
              <w:t xml:space="preserve">96.45 </w:t>
            </w:r>
          </w:p>
        </w:tc>
        <w:tc>
          <w:tcPr>
            <w:tcW w:w="1936" w:type="dxa"/>
            <w:vAlign w:val="bottom"/>
          </w:tcPr>
          <w:p w:rsidR="00FC1BCE" w:rsidRPr="00FC1BCE" w:rsidRDefault="00FC1BCE" w:rsidP="009A478E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FC1BCE">
              <w:rPr>
                <w:sz w:val="20"/>
                <w:szCs w:val="20"/>
                <w:lang w:eastAsia="it-IT"/>
              </w:rPr>
              <w:t>90.92-102.32</w:t>
            </w:r>
          </w:p>
        </w:tc>
      </w:tr>
      <w:tr w:rsidR="00FC1BCE" w:rsidRPr="00FC1BCE" w:rsidTr="00B44898">
        <w:trPr>
          <w:trHeight w:hRule="exact" w:val="284"/>
          <w:jc w:val="center"/>
        </w:trPr>
        <w:tc>
          <w:tcPr>
            <w:tcW w:w="1223" w:type="dxa"/>
          </w:tcPr>
          <w:p w:rsidR="00FC1BCE" w:rsidRPr="00FC1BCE" w:rsidRDefault="00FC1BCE" w:rsidP="009469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FC1BCE">
              <w:rPr>
                <w:b/>
                <w:sz w:val="20"/>
                <w:szCs w:val="20"/>
              </w:rPr>
              <w:t>C</w:t>
            </w:r>
            <w:r w:rsidRPr="00FC1BCE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94" w:type="dxa"/>
            <w:vAlign w:val="bottom"/>
          </w:tcPr>
          <w:p w:rsidR="00FC1BCE" w:rsidRPr="00FC1BCE" w:rsidRDefault="00FC1BCE" w:rsidP="009A478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FC1BCE">
              <w:rPr>
                <w:sz w:val="20"/>
                <w:szCs w:val="20"/>
                <w:lang w:eastAsia="it-IT"/>
              </w:rPr>
              <w:t>1728.6071</w:t>
            </w:r>
          </w:p>
        </w:tc>
        <w:tc>
          <w:tcPr>
            <w:tcW w:w="2052" w:type="dxa"/>
            <w:vAlign w:val="bottom"/>
          </w:tcPr>
          <w:p w:rsidR="00FC1BCE" w:rsidRPr="00FC1BCE" w:rsidRDefault="00FC1BCE" w:rsidP="009A478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FC1BCE">
              <w:rPr>
                <w:sz w:val="20"/>
                <w:szCs w:val="20"/>
                <w:lang w:eastAsia="it-IT"/>
              </w:rPr>
              <w:t>1916.7298</w:t>
            </w:r>
          </w:p>
        </w:tc>
        <w:tc>
          <w:tcPr>
            <w:tcW w:w="1950" w:type="dxa"/>
            <w:vAlign w:val="bottom"/>
          </w:tcPr>
          <w:p w:rsidR="00FC1BCE" w:rsidRPr="00FC1BCE" w:rsidRDefault="00FC1BCE" w:rsidP="009A478E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FC1BCE">
              <w:rPr>
                <w:sz w:val="20"/>
                <w:szCs w:val="20"/>
                <w:lang w:eastAsia="it-IT"/>
              </w:rPr>
              <w:t>90.19</w:t>
            </w:r>
          </w:p>
        </w:tc>
        <w:tc>
          <w:tcPr>
            <w:tcW w:w="1936" w:type="dxa"/>
            <w:vAlign w:val="bottom"/>
          </w:tcPr>
          <w:p w:rsidR="00FC1BCE" w:rsidRPr="00FC1BCE" w:rsidRDefault="00FC1BCE" w:rsidP="009A478E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FC1BCE">
              <w:rPr>
                <w:sz w:val="20"/>
                <w:szCs w:val="20"/>
                <w:lang w:eastAsia="it-IT"/>
              </w:rPr>
              <w:t>84.73-95.99</w:t>
            </w:r>
          </w:p>
        </w:tc>
      </w:tr>
    </w:tbl>
    <w:p w:rsidR="009F16FA" w:rsidRPr="00202FE5" w:rsidRDefault="009F16FA" w:rsidP="009469B6">
      <w:pPr>
        <w:spacing w:after="0" w:line="240" w:lineRule="auto"/>
        <w:rPr>
          <w:highlight w:val="yellow"/>
        </w:rPr>
      </w:pPr>
    </w:p>
    <w:p w:rsidR="00AB54C2" w:rsidRPr="00FC1BCE" w:rsidRDefault="00AB54C2" w:rsidP="00DF53AE">
      <w:pPr>
        <w:spacing w:after="0" w:line="240" w:lineRule="auto"/>
        <w:rPr>
          <w:rFonts w:cs="Arial"/>
        </w:rPr>
      </w:pPr>
      <w:r w:rsidRPr="00FC1BCE">
        <w:rPr>
          <w:rFonts w:cs="Arial"/>
          <w:i/>
        </w:rPr>
        <w:t>Conclusioni sulla bioequivalenza</w:t>
      </w:r>
      <w:r w:rsidRPr="00FC1BCE">
        <w:rPr>
          <w:rFonts w:cs="Arial"/>
        </w:rPr>
        <w:t>.</w:t>
      </w:r>
    </w:p>
    <w:p w:rsidR="00AB54C2" w:rsidRPr="00D1324F" w:rsidRDefault="00AB54C2" w:rsidP="00DF53AE">
      <w:pPr>
        <w:spacing w:after="0" w:line="240" w:lineRule="auto"/>
        <w:jc w:val="both"/>
        <w:rPr>
          <w:rFonts w:cs="Arial"/>
        </w:rPr>
      </w:pPr>
      <w:r w:rsidRPr="00FC1BCE">
        <w:rPr>
          <w:rFonts w:cs="Arial"/>
        </w:rPr>
        <w:t>I risultati de</w:t>
      </w:r>
      <w:r w:rsidR="00717132" w:rsidRPr="00FC1BCE">
        <w:rPr>
          <w:rFonts w:cs="Arial"/>
        </w:rPr>
        <w:t>llo</w:t>
      </w:r>
      <w:r w:rsidRPr="00FC1BCE">
        <w:rPr>
          <w:rFonts w:cs="Arial"/>
        </w:rPr>
        <w:t xml:space="preserve"> studi</w:t>
      </w:r>
      <w:r w:rsidR="00717132" w:rsidRPr="00FC1BCE">
        <w:rPr>
          <w:rFonts w:cs="Arial"/>
        </w:rPr>
        <w:t>o</w:t>
      </w:r>
      <w:r w:rsidRPr="00FC1BCE">
        <w:rPr>
          <w:rFonts w:cs="Arial"/>
        </w:rPr>
        <w:t xml:space="preserve"> di bioequivalenza mostra che gli intervalli di confidenza dei parametri farmacocinetici studiati cadono nel </w:t>
      </w:r>
      <w:proofErr w:type="spellStart"/>
      <w:r w:rsidRPr="00FC1BCE">
        <w:rPr>
          <w:rFonts w:cs="Arial"/>
        </w:rPr>
        <w:t>range</w:t>
      </w:r>
      <w:proofErr w:type="spellEnd"/>
      <w:r w:rsidRPr="00FC1BCE">
        <w:rPr>
          <w:rFonts w:cs="Arial"/>
        </w:rPr>
        <w:t xml:space="preserve"> di accettabilità di 80-125%, in accordo con le linee guida correnti.</w:t>
      </w:r>
    </w:p>
    <w:p w:rsidR="001D08F6" w:rsidRPr="00D1324F" w:rsidRDefault="001D08F6" w:rsidP="00DF53AE">
      <w:pPr>
        <w:spacing w:after="0" w:line="240" w:lineRule="auto"/>
        <w:jc w:val="both"/>
        <w:rPr>
          <w:rFonts w:cs="Arial"/>
        </w:rPr>
      </w:pPr>
    </w:p>
    <w:p w:rsidR="00AB54C2" w:rsidRPr="000B3C59" w:rsidRDefault="00AB54C2" w:rsidP="00DF53AE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AB54C2" w:rsidRPr="00D1324F" w:rsidRDefault="00AB54C2" w:rsidP="002453A6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536EA2">
        <w:rPr>
          <w:rFonts w:cs="Arial"/>
        </w:rPr>
        <w:t>Olmesartan</w:t>
      </w:r>
      <w:proofErr w:type="spellEnd"/>
      <w:r w:rsidR="00536EA2">
        <w:rPr>
          <w:rFonts w:cs="Arial"/>
        </w:rPr>
        <w:t xml:space="preserve"> </w:t>
      </w:r>
      <w:proofErr w:type="spellStart"/>
      <w:r w:rsidR="00536EA2">
        <w:rPr>
          <w:rFonts w:cs="Arial"/>
        </w:rPr>
        <w:t>Vi.Rel</w:t>
      </w:r>
      <w:proofErr w:type="spellEnd"/>
      <w:r w:rsidR="00536EA2">
        <w:rPr>
          <w:rFonts w:cs="Arial"/>
        </w:rPr>
        <w:t xml:space="preserve"> </w:t>
      </w:r>
      <w:proofErr w:type="spellStart"/>
      <w:r w:rsidR="00536EA2">
        <w:rPr>
          <w:rFonts w:cs="Arial"/>
        </w:rPr>
        <w:t>Pharma</w:t>
      </w:r>
      <w:proofErr w:type="spellEnd"/>
      <w:r w:rsidR="00B9671B">
        <w:rPr>
          <w:rFonts w:cs="Arial"/>
        </w:rPr>
        <w:t xml:space="preserve"> </w:t>
      </w:r>
      <w:r>
        <w:rPr>
          <w:rFonts w:cs="Arial"/>
        </w:rPr>
        <w:t xml:space="preserve">è ben conosciuto. </w:t>
      </w:r>
    </w:p>
    <w:p w:rsidR="00AB54C2" w:rsidRDefault="00AB54C2" w:rsidP="002453A6">
      <w:pPr>
        <w:pStyle w:val="Paragrafoelenco"/>
        <w:spacing w:after="0" w:line="240" w:lineRule="auto"/>
        <w:ind w:left="0"/>
        <w:jc w:val="both"/>
      </w:pPr>
    </w:p>
    <w:p w:rsidR="00AB54C2" w:rsidRPr="00D1324F" w:rsidRDefault="00AB54C2" w:rsidP="002453A6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lastRenderedPageBreak/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AB54C2" w:rsidRPr="00D1324F" w:rsidRDefault="00AB54C2" w:rsidP="002453A6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536EA2">
        <w:t>Vi.Rel</w:t>
      </w:r>
      <w:proofErr w:type="spellEnd"/>
      <w:r w:rsidR="00536EA2">
        <w:t xml:space="preserve"> </w:t>
      </w:r>
      <w:proofErr w:type="spellStart"/>
      <w:r w:rsidR="00536EA2">
        <w:t>Pharma</w:t>
      </w:r>
      <w:proofErr w:type="spellEnd"/>
      <w:r w:rsidRPr="00D1324F">
        <w:t>.</w:t>
      </w:r>
    </w:p>
    <w:p w:rsidR="003762D3" w:rsidRDefault="003762D3" w:rsidP="002453A6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9469B6" w:rsidRDefault="009469B6" w:rsidP="002453A6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8330" w:type="dxa"/>
        <w:jc w:val="center"/>
        <w:tblLook w:val="04A0"/>
      </w:tblPr>
      <w:tblGrid>
        <w:gridCol w:w="3369"/>
        <w:gridCol w:w="4961"/>
      </w:tblGrid>
      <w:tr w:rsidR="00BA0A19" w:rsidRPr="00DF53AE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Pr="00202FE5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 w:rsidRPr="00202FE5">
              <w:rPr>
                <w:sz w:val="20"/>
                <w:szCs w:val="20"/>
              </w:rPr>
              <w:t>Rischi identificati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E5" w:rsidRPr="00202FE5" w:rsidRDefault="00202FE5" w:rsidP="007828C0">
            <w:pPr>
              <w:pStyle w:val="Testodelblocco"/>
              <w:spacing w:line="288" w:lineRule="auto"/>
              <w:ind w:left="0" w:right="-1" w:firstLine="0"/>
              <w:jc w:val="left"/>
              <w:rPr>
                <w:rFonts w:asciiTheme="minorHAnsi" w:hAnsiTheme="minorHAnsi" w:cs="Arial"/>
                <w:sz w:val="20"/>
              </w:rPr>
            </w:pPr>
            <w:r w:rsidRPr="00202FE5">
              <w:rPr>
                <w:rFonts w:asciiTheme="minorHAnsi" w:hAnsiTheme="minorHAnsi" w:cs="Arial"/>
                <w:sz w:val="20"/>
              </w:rPr>
              <w:t>Ipotensione;</w:t>
            </w:r>
          </w:p>
          <w:p w:rsidR="00202FE5" w:rsidRPr="00202FE5" w:rsidRDefault="00202FE5" w:rsidP="007828C0">
            <w:pPr>
              <w:pStyle w:val="Testodelblocco"/>
              <w:spacing w:line="288" w:lineRule="auto"/>
              <w:ind w:left="0" w:right="-1" w:firstLine="0"/>
              <w:jc w:val="left"/>
              <w:rPr>
                <w:rFonts w:asciiTheme="minorHAnsi" w:hAnsiTheme="minorHAnsi" w:cs="Arial"/>
                <w:sz w:val="20"/>
              </w:rPr>
            </w:pPr>
            <w:proofErr w:type="spellStart"/>
            <w:r w:rsidRPr="00202FE5">
              <w:rPr>
                <w:rFonts w:asciiTheme="minorHAnsi" w:hAnsiTheme="minorHAnsi" w:cs="Arial"/>
                <w:sz w:val="20"/>
              </w:rPr>
              <w:t>Ipercaliemia</w:t>
            </w:r>
            <w:proofErr w:type="spellEnd"/>
            <w:r w:rsidRPr="00202FE5">
              <w:rPr>
                <w:rFonts w:asciiTheme="minorHAnsi" w:hAnsiTheme="minorHAnsi" w:cs="Arial"/>
                <w:sz w:val="20"/>
              </w:rPr>
              <w:t>;</w:t>
            </w:r>
          </w:p>
          <w:p w:rsidR="00202FE5" w:rsidRPr="00202FE5" w:rsidRDefault="00202FE5" w:rsidP="007828C0">
            <w:pPr>
              <w:pStyle w:val="Testodelblocco"/>
              <w:spacing w:line="288" w:lineRule="auto"/>
              <w:ind w:left="0" w:right="-1" w:firstLine="0"/>
              <w:jc w:val="left"/>
              <w:rPr>
                <w:rFonts w:asciiTheme="minorHAnsi" w:hAnsiTheme="minorHAnsi" w:cs="Arial"/>
                <w:sz w:val="20"/>
              </w:rPr>
            </w:pPr>
            <w:proofErr w:type="spellStart"/>
            <w:r w:rsidRPr="00202FE5">
              <w:rPr>
                <w:rFonts w:asciiTheme="minorHAnsi" w:hAnsiTheme="minorHAnsi" w:cs="Arial"/>
                <w:sz w:val="20"/>
              </w:rPr>
              <w:t>Ipercreatinemia</w:t>
            </w:r>
            <w:proofErr w:type="spellEnd"/>
            <w:r w:rsidRPr="00202FE5">
              <w:rPr>
                <w:rFonts w:asciiTheme="minorHAnsi" w:hAnsiTheme="minorHAnsi" w:cs="Arial"/>
                <w:sz w:val="20"/>
              </w:rPr>
              <w:t>;</w:t>
            </w:r>
          </w:p>
          <w:p w:rsidR="00202FE5" w:rsidRPr="00202FE5" w:rsidRDefault="00202FE5" w:rsidP="007828C0">
            <w:pPr>
              <w:pStyle w:val="Testodelblocco"/>
              <w:spacing w:line="288" w:lineRule="auto"/>
              <w:ind w:left="0" w:right="-1" w:firstLine="0"/>
              <w:jc w:val="left"/>
              <w:rPr>
                <w:rFonts w:asciiTheme="minorHAnsi" w:hAnsiTheme="minorHAnsi" w:cs="Arial"/>
                <w:sz w:val="20"/>
              </w:rPr>
            </w:pPr>
            <w:r w:rsidRPr="00202FE5">
              <w:rPr>
                <w:rFonts w:asciiTheme="minorHAnsi" w:hAnsiTheme="minorHAnsi" w:cs="Arial"/>
                <w:sz w:val="20"/>
              </w:rPr>
              <w:t>Insufficienza renale acuta;</w:t>
            </w:r>
          </w:p>
          <w:p w:rsidR="00202FE5" w:rsidRPr="00202FE5" w:rsidRDefault="00202FE5" w:rsidP="007828C0">
            <w:pPr>
              <w:pStyle w:val="Testodelblocco"/>
              <w:spacing w:line="288" w:lineRule="auto"/>
              <w:ind w:left="0" w:right="-1" w:firstLine="0"/>
              <w:jc w:val="left"/>
              <w:rPr>
                <w:rFonts w:asciiTheme="minorHAnsi" w:hAnsiTheme="minorHAnsi" w:cs="Arial"/>
                <w:sz w:val="20"/>
              </w:rPr>
            </w:pPr>
            <w:proofErr w:type="spellStart"/>
            <w:r w:rsidRPr="00202FE5">
              <w:rPr>
                <w:rFonts w:asciiTheme="minorHAnsi" w:hAnsiTheme="minorHAnsi" w:cs="Arial"/>
                <w:sz w:val="20"/>
              </w:rPr>
              <w:t>Fetotossicità</w:t>
            </w:r>
            <w:proofErr w:type="spellEnd"/>
            <w:r w:rsidRPr="00202FE5">
              <w:rPr>
                <w:rFonts w:asciiTheme="minorHAnsi" w:hAnsiTheme="minorHAnsi" w:cs="Arial"/>
                <w:sz w:val="20"/>
              </w:rPr>
              <w:t>;</w:t>
            </w:r>
          </w:p>
          <w:p w:rsidR="00202FE5" w:rsidRPr="00202FE5" w:rsidRDefault="00202FE5" w:rsidP="007828C0">
            <w:pPr>
              <w:pStyle w:val="Testodelblocco"/>
              <w:spacing w:line="288" w:lineRule="auto"/>
              <w:ind w:left="0" w:right="-1" w:firstLine="0"/>
              <w:jc w:val="left"/>
              <w:rPr>
                <w:rFonts w:asciiTheme="minorHAnsi" w:hAnsiTheme="minorHAnsi" w:cs="Arial"/>
                <w:sz w:val="20"/>
              </w:rPr>
            </w:pPr>
            <w:r w:rsidRPr="00202FE5">
              <w:rPr>
                <w:rFonts w:asciiTheme="minorHAnsi" w:hAnsiTheme="minorHAnsi" w:cs="Arial"/>
                <w:sz w:val="20"/>
              </w:rPr>
              <w:t xml:space="preserve">Enteropatia </w:t>
            </w:r>
            <w:proofErr w:type="spellStart"/>
            <w:r w:rsidRPr="00202FE5">
              <w:rPr>
                <w:rFonts w:asciiTheme="minorHAnsi" w:hAnsiTheme="minorHAnsi" w:cs="Arial"/>
                <w:sz w:val="20"/>
              </w:rPr>
              <w:t>simil-sprue</w:t>
            </w:r>
            <w:proofErr w:type="spellEnd"/>
            <w:r w:rsidRPr="00202FE5">
              <w:rPr>
                <w:rFonts w:asciiTheme="minorHAnsi" w:hAnsiTheme="minorHAnsi" w:cs="Arial"/>
                <w:sz w:val="20"/>
              </w:rPr>
              <w:t>;</w:t>
            </w:r>
          </w:p>
          <w:p w:rsidR="00202FE5" w:rsidRPr="00202FE5" w:rsidRDefault="00202FE5" w:rsidP="007828C0">
            <w:pPr>
              <w:pStyle w:val="Testodelblocco"/>
              <w:spacing w:line="288" w:lineRule="auto"/>
              <w:ind w:left="0" w:right="-1" w:firstLine="0"/>
              <w:jc w:val="left"/>
              <w:rPr>
                <w:rFonts w:asciiTheme="minorHAnsi" w:hAnsiTheme="minorHAnsi" w:cs="Arial"/>
                <w:sz w:val="20"/>
              </w:rPr>
            </w:pPr>
            <w:r w:rsidRPr="00202FE5">
              <w:rPr>
                <w:rFonts w:asciiTheme="minorHAnsi" w:hAnsiTheme="minorHAnsi"/>
                <w:sz w:val="20"/>
              </w:rPr>
              <w:t xml:space="preserve">Ipotensione, </w:t>
            </w:r>
            <w:proofErr w:type="spellStart"/>
            <w:r w:rsidRPr="00202FE5">
              <w:rPr>
                <w:rFonts w:asciiTheme="minorHAnsi" w:hAnsiTheme="minorHAnsi"/>
                <w:sz w:val="20"/>
              </w:rPr>
              <w:t>iperpotassiemia</w:t>
            </w:r>
            <w:proofErr w:type="spellEnd"/>
            <w:r w:rsidRPr="00202FE5">
              <w:rPr>
                <w:rFonts w:asciiTheme="minorHAnsi" w:hAnsiTheme="minorHAnsi"/>
                <w:sz w:val="20"/>
              </w:rPr>
              <w:t xml:space="preserve"> e riduzione della funzionalità renale come conseguenza del duplice blocco del sistema </w:t>
            </w:r>
            <w:proofErr w:type="spellStart"/>
            <w:r w:rsidRPr="00202FE5">
              <w:rPr>
                <w:rFonts w:asciiTheme="minorHAnsi" w:hAnsiTheme="minorHAnsi"/>
                <w:sz w:val="20"/>
              </w:rPr>
              <w:t>renina-angiotensina-aldosterone</w:t>
            </w:r>
            <w:proofErr w:type="spellEnd"/>
            <w:r w:rsidRPr="00202FE5">
              <w:rPr>
                <w:rFonts w:asciiTheme="minorHAnsi" w:hAnsiTheme="minorHAnsi"/>
                <w:sz w:val="20"/>
              </w:rPr>
              <w:t xml:space="preserve"> (RAAS) attraverso l’uso combinato di ACE-inibitori, antagonisti del recettore dell’</w:t>
            </w:r>
            <w:proofErr w:type="spellStart"/>
            <w:r w:rsidRPr="00202FE5">
              <w:rPr>
                <w:rFonts w:asciiTheme="minorHAnsi" w:hAnsiTheme="minorHAnsi"/>
                <w:sz w:val="20"/>
              </w:rPr>
              <w:t>angiotensina</w:t>
            </w:r>
            <w:proofErr w:type="spellEnd"/>
            <w:r w:rsidRPr="00202FE5">
              <w:rPr>
                <w:rFonts w:asciiTheme="minorHAnsi" w:hAnsiTheme="minorHAnsi"/>
                <w:sz w:val="20"/>
              </w:rPr>
              <w:t xml:space="preserve"> II o </w:t>
            </w:r>
            <w:proofErr w:type="spellStart"/>
            <w:r w:rsidRPr="00202FE5">
              <w:rPr>
                <w:rFonts w:asciiTheme="minorHAnsi" w:hAnsiTheme="minorHAnsi"/>
                <w:sz w:val="20"/>
              </w:rPr>
              <w:t>aliskiren</w:t>
            </w:r>
            <w:proofErr w:type="spellEnd"/>
            <w:r w:rsidRPr="00202FE5">
              <w:rPr>
                <w:rFonts w:asciiTheme="minorHAnsi" w:hAnsiTheme="minorHAnsi"/>
                <w:sz w:val="20"/>
              </w:rPr>
              <w:t>;</w:t>
            </w:r>
          </w:p>
          <w:p w:rsidR="00202FE5" w:rsidRPr="00202FE5" w:rsidRDefault="00202FE5" w:rsidP="007828C0">
            <w:pPr>
              <w:pStyle w:val="Testodelblocco"/>
              <w:spacing w:line="288" w:lineRule="auto"/>
              <w:ind w:left="0" w:right="-1" w:firstLine="0"/>
              <w:jc w:val="left"/>
              <w:rPr>
                <w:rFonts w:asciiTheme="minorHAnsi" w:hAnsiTheme="minorHAnsi" w:cs="Arial"/>
                <w:sz w:val="20"/>
              </w:rPr>
            </w:pPr>
            <w:r w:rsidRPr="00202FE5">
              <w:rPr>
                <w:rFonts w:asciiTheme="minorHAnsi" w:hAnsiTheme="minorHAnsi" w:cs="Arial"/>
                <w:sz w:val="20"/>
              </w:rPr>
              <w:t xml:space="preserve">Aumentata tossicità del litio, quando somministrato contemporaneamente a </w:t>
            </w:r>
            <w:proofErr w:type="spellStart"/>
            <w:r w:rsidRPr="00202FE5">
              <w:rPr>
                <w:rFonts w:asciiTheme="minorHAnsi" w:hAnsiTheme="minorHAnsi" w:cs="Arial"/>
                <w:sz w:val="20"/>
              </w:rPr>
              <w:t>olmesartan</w:t>
            </w:r>
            <w:proofErr w:type="spellEnd"/>
            <w:r w:rsidRPr="00202FE5">
              <w:rPr>
                <w:rFonts w:asciiTheme="minorHAnsi" w:hAnsiTheme="minorHAnsi" w:cs="Arial"/>
                <w:sz w:val="20"/>
              </w:rPr>
              <w:t>;</w:t>
            </w:r>
          </w:p>
          <w:p w:rsidR="00202FE5" w:rsidRPr="00202FE5" w:rsidRDefault="00202FE5" w:rsidP="007828C0">
            <w:pPr>
              <w:pStyle w:val="Testodelblocco"/>
              <w:spacing w:line="288" w:lineRule="auto"/>
              <w:ind w:left="0" w:right="-1" w:firstLine="0"/>
              <w:jc w:val="left"/>
              <w:rPr>
                <w:rFonts w:asciiTheme="minorHAnsi" w:hAnsiTheme="minorHAnsi" w:cs="Arial"/>
                <w:sz w:val="20"/>
              </w:rPr>
            </w:pPr>
            <w:r w:rsidRPr="00202FE5">
              <w:rPr>
                <w:rFonts w:asciiTheme="minorHAnsi" w:hAnsiTheme="minorHAnsi" w:cs="Arial"/>
                <w:sz w:val="20"/>
              </w:rPr>
              <w:t xml:space="preserve">Insufficienza renale acuta o parziale perdita di efficacia quando </w:t>
            </w:r>
            <w:proofErr w:type="spellStart"/>
            <w:r w:rsidRPr="00202FE5">
              <w:rPr>
                <w:rFonts w:asciiTheme="minorHAnsi" w:hAnsiTheme="minorHAnsi" w:cs="Arial"/>
                <w:sz w:val="20"/>
              </w:rPr>
              <w:t>olmesartan</w:t>
            </w:r>
            <w:proofErr w:type="spellEnd"/>
            <w:r w:rsidRPr="00202FE5">
              <w:rPr>
                <w:rFonts w:asciiTheme="minorHAnsi" w:hAnsiTheme="minorHAnsi" w:cs="Arial"/>
                <w:sz w:val="20"/>
              </w:rPr>
              <w:t xml:space="preserve"> è somministrato contemporaneamente a FANS;</w:t>
            </w:r>
          </w:p>
          <w:p w:rsidR="00202FE5" w:rsidRPr="00202FE5" w:rsidRDefault="00202FE5" w:rsidP="007828C0">
            <w:pPr>
              <w:pStyle w:val="Testodelblocco"/>
              <w:spacing w:line="288" w:lineRule="auto"/>
              <w:ind w:left="0" w:right="-1" w:firstLine="0"/>
              <w:jc w:val="left"/>
              <w:rPr>
                <w:rFonts w:asciiTheme="minorHAnsi" w:hAnsiTheme="minorHAnsi" w:cs="Arial"/>
                <w:sz w:val="20"/>
              </w:rPr>
            </w:pPr>
            <w:r w:rsidRPr="00202FE5">
              <w:rPr>
                <w:rFonts w:asciiTheme="minorHAnsi" w:hAnsiTheme="minorHAnsi" w:cs="Arial"/>
                <w:sz w:val="20"/>
              </w:rPr>
              <w:t xml:space="preserve">Reazioni di ipersensibilità, incluso </w:t>
            </w:r>
            <w:proofErr w:type="spellStart"/>
            <w:r w:rsidRPr="00202FE5">
              <w:rPr>
                <w:rFonts w:asciiTheme="minorHAnsi" w:hAnsiTheme="minorHAnsi" w:cs="Arial"/>
                <w:sz w:val="20"/>
              </w:rPr>
              <w:t>angioedema</w:t>
            </w:r>
            <w:proofErr w:type="spellEnd"/>
            <w:r w:rsidRPr="00202FE5">
              <w:rPr>
                <w:rFonts w:asciiTheme="minorHAnsi" w:hAnsiTheme="minorHAnsi" w:cs="Arial"/>
                <w:sz w:val="20"/>
              </w:rPr>
              <w:t>;</w:t>
            </w:r>
          </w:p>
          <w:p w:rsidR="00BB12F3" w:rsidRPr="00202FE5" w:rsidRDefault="00202FE5" w:rsidP="007828C0">
            <w:pPr>
              <w:pStyle w:val="Testodelblocco"/>
              <w:spacing w:line="288" w:lineRule="auto"/>
              <w:ind w:left="0" w:right="-1" w:firstLine="0"/>
              <w:jc w:val="left"/>
              <w:rPr>
                <w:rFonts w:asciiTheme="minorHAnsi" w:hAnsiTheme="minorHAnsi" w:cs="Arial"/>
                <w:sz w:val="20"/>
              </w:rPr>
            </w:pPr>
            <w:r w:rsidRPr="00202FE5">
              <w:rPr>
                <w:rFonts w:asciiTheme="minorHAnsi" w:hAnsiTheme="minorHAnsi" w:cs="Arial"/>
                <w:sz w:val="20"/>
              </w:rPr>
              <w:t>Aumento dei valori relativi alla funzionalità epatica;</w:t>
            </w:r>
          </w:p>
        </w:tc>
      </w:tr>
      <w:tr w:rsidR="00BA0A19" w:rsidRPr="00BB12F3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Pr="00202FE5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 w:rsidRPr="00202FE5">
              <w:rPr>
                <w:sz w:val="20"/>
                <w:szCs w:val="20"/>
              </w:rPr>
              <w:t>Rischi potenziali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E5" w:rsidRPr="00202FE5" w:rsidRDefault="00202FE5" w:rsidP="007828C0">
            <w:pPr>
              <w:pStyle w:val="Testodelblocco"/>
              <w:spacing w:line="288" w:lineRule="auto"/>
              <w:ind w:left="0" w:right="-1" w:firstLine="0"/>
              <w:jc w:val="left"/>
              <w:rPr>
                <w:rFonts w:asciiTheme="minorHAnsi" w:hAnsiTheme="minorHAnsi" w:cs="Arial"/>
                <w:sz w:val="20"/>
              </w:rPr>
            </w:pPr>
            <w:r w:rsidRPr="00202FE5">
              <w:rPr>
                <w:rFonts w:asciiTheme="minorHAnsi" w:hAnsiTheme="minorHAnsi" w:cs="Arial"/>
                <w:sz w:val="20"/>
              </w:rPr>
              <w:t>Infarto del miocardio o ictus in pazienti con malattia ischemica cardiaca o cerebrovascolare o con insufficienza cardiaca;</w:t>
            </w:r>
          </w:p>
          <w:p w:rsidR="00440B34" w:rsidRPr="00202FE5" w:rsidRDefault="00202FE5" w:rsidP="007828C0">
            <w:pPr>
              <w:pStyle w:val="Testodelblocco"/>
              <w:spacing w:line="288" w:lineRule="auto"/>
              <w:ind w:left="0" w:right="567" w:firstLine="0"/>
              <w:jc w:val="left"/>
              <w:rPr>
                <w:rFonts w:asciiTheme="minorHAnsi" w:hAnsiTheme="minorHAnsi" w:cs="Arial"/>
                <w:sz w:val="20"/>
              </w:rPr>
            </w:pPr>
            <w:r w:rsidRPr="00202FE5">
              <w:rPr>
                <w:rFonts w:asciiTheme="minorHAnsi" w:hAnsiTheme="minorHAnsi" w:cs="Arial"/>
                <w:sz w:val="20"/>
              </w:rPr>
              <w:t>Mancanza di efficacia in gruppi etnici di colore;</w:t>
            </w:r>
          </w:p>
        </w:tc>
      </w:tr>
      <w:tr w:rsidR="00BA0A19" w:rsidRPr="005D2E7E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Pr="00202FE5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 w:rsidRPr="00202FE5">
              <w:rPr>
                <w:sz w:val="20"/>
                <w:szCs w:val="20"/>
              </w:rPr>
              <w:t xml:space="preserve">Informazioni mancanti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FE5" w:rsidRPr="00202FE5" w:rsidRDefault="00202FE5" w:rsidP="007828C0">
            <w:pPr>
              <w:pStyle w:val="Testodelblocco"/>
              <w:spacing w:line="288" w:lineRule="auto"/>
              <w:ind w:left="0" w:right="567" w:firstLine="0"/>
              <w:jc w:val="left"/>
              <w:rPr>
                <w:rFonts w:asciiTheme="minorHAnsi" w:hAnsiTheme="minorHAnsi" w:cs="Arial"/>
                <w:sz w:val="20"/>
              </w:rPr>
            </w:pPr>
            <w:r w:rsidRPr="00202FE5">
              <w:rPr>
                <w:rFonts w:asciiTheme="minorHAnsi" w:hAnsiTheme="minorHAnsi" w:cs="Arial"/>
                <w:sz w:val="20"/>
              </w:rPr>
              <w:t>Allattamento;</w:t>
            </w:r>
          </w:p>
          <w:p w:rsidR="00202FE5" w:rsidRPr="00202FE5" w:rsidRDefault="00202FE5" w:rsidP="007828C0">
            <w:pPr>
              <w:pStyle w:val="Testodelblocco"/>
              <w:spacing w:line="288" w:lineRule="auto"/>
              <w:ind w:left="0" w:right="567" w:firstLine="0"/>
              <w:jc w:val="left"/>
              <w:rPr>
                <w:rFonts w:asciiTheme="minorHAnsi" w:hAnsiTheme="minorHAnsi" w:cs="Arial"/>
                <w:sz w:val="20"/>
              </w:rPr>
            </w:pPr>
            <w:r w:rsidRPr="00202FE5">
              <w:rPr>
                <w:rFonts w:asciiTheme="minorHAnsi" w:hAnsiTheme="minorHAnsi" w:cs="Arial"/>
                <w:sz w:val="20"/>
              </w:rPr>
              <w:t>Popolazione pediatrica (età inferiore a 18 anni);</w:t>
            </w:r>
          </w:p>
          <w:p w:rsidR="00202FE5" w:rsidRPr="00202FE5" w:rsidRDefault="00202FE5" w:rsidP="007828C0">
            <w:pPr>
              <w:pStyle w:val="Testodelblocco"/>
              <w:spacing w:line="288" w:lineRule="auto"/>
              <w:ind w:left="0" w:right="567" w:firstLine="0"/>
              <w:jc w:val="left"/>
              <w:rPr>
                <w:rFonts w:asciiTheme="minorHAnsi" w:hAnsiTheme="minorHAnsi" w:cs="Arial"/>
                <w:sz w:val="20"/>
              </w:rPr>
            </w:pPr>
            <w:r w:rsidRPr="00202FE5">
              <w:rPr>
                <w:rFonts w:asciiTheme="minorHAnsi" w:hAnsiTheme="minorHAnsi" w:cs="Arial"/>
                <w:sz w:val="20"/>
              </w:rPr>
              <w:t>Grave insufficienza renale e trapianto del rene;</w:t>
            </w:r>
          </w:p>
          <w:p w:rsidR="00440B34" w:rsidRPr="00202FE5" w:rsidRDefault="00202FE5" w:rsidP="007828C0">
            <w:pPr>
              <w:pStyle w:val="Testodelblocco"/>
              <w:spacing w:line="288" w:lineRule="auto"/>
              <w:ind w:left="0" w:right="567" w:firstLine="0"/>
              <w:jc w:val="left"/>
              <w:rPr>
                <w:rFonts w:asciiTheme="minorHAnsi" w:hAnsiTheme="minorHAnsi" w:cs="Arial"/>
                <w:sz w:val="20"/>
              </w:rPr>
            </w:pPr>
            <w:r w:rsidRPr="00202FE5">
              <w:rPr>
                <w:rFonts w:asciiTheme="minorHAnsi" w:hAnsiTheme="minorHAnsi" w:cs="Arial"/>
                <w:sz w:val="20"/>
              </w:rPr>
              <w:t>Grave insufficienza epatica.</w:t>
            </w:r>
          </w:p>
        </w:tc>
      </w:tr>
    </w:tbl>
    <w:p w:rsidR="00BA0A19" w:rsidRPr="005D2E7E" w:rsidRDefault="00BA0A19" w:rsidP="00BA0A19">
      <w:pPr>
        <w:pStyle w:val="Paragrafoelenco"/>
        <w:spacing w:after="0" w:line="240" w:lineRule="auto"/>
        <w:ind w:left="0"/>
        <w:jc w:val="both"/>
      </w:pP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9469B6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536EA2">
        <w:t>Vi.Rel</w:t>
      </w:r>
      <w:proofErr w:type="spellEnd"/>
      <w:r w:rsidR="00536EA2">
        <w:t xml:space="preserve"> </w:t>
      </w:r>
      <w:proofErr w:type="spellStart"/>
      <w:r w:rsidR="00536EA2">
        <w:t>Pharma</w:t>
      </w:r>
      <w:proofErr w:type="spellEnd"/>
      <w:r w:rsidR="00B9671B">
        <w:t xml:space="preserve"> </w:t>
      </w:r>
      <w:r>
        <w:t>sono state presentate sufficienti informazioni cliniche.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536EA2">
        <w:t>Vi.Rel</w:t>
      </w:r>
      <w:proofErr w:type="spellEnd"/>
      <w:r w:rsidR="00536EA2">
        <w:t xml:space="preserve"> </w:t>
      </w:r>
      <w:proofErr w:type="spellStart"/>
      <w:r w:rsidR="00536EA2">
        <w:t>Pharma</w:t>
      </w:r>
      <w:proofErr w:type="spellEnd"/>
      <w:r w:rsidR="00B9671B">
        <w:t xml:space="preserve"> </w:t>
      </w:r>
      <w:r>
        <w:t>è considerato favorevole dal punto di vista clinico.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9469B6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AB54C2" w:rsidRDefault="00AB54C2" w:rsidP="009469B6">
      <w:pPr>
        <w:spacing w:after="0" w:line="240" w:lineRule="auto"/>
        <w:jc w:val="both"/>
      </w:pPr>
    </w:p>
    <w:p w:rsidR="00BA0A19" w:rsidRDefault="00BA0A19" w:rsidP="009469B6">
      <w:pPr>
        <w:spacing w:after="0" w:line="240" w:lineRule="auto"/>
        <w:jc w:val="both"/>
      </w:pPr>
    </w:p>
    <w:p w:rsidR="007828C0" w:rsidRDefault="007828C0" w:rsidP="009469B6">
      <w:pPr>
        <w:spacing w:after="0" w:line="240" w:lineRule="auto"/>
        <w:jc w:val="both"/>
      </w:pPr>
    </w:p>
    <w:p w:rsidR="00AB54C2" w:rsidRPr="00BC23ED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BC23ED">
        <w:rPr>
          <w:b/>
        </w:rPr>
        <w:lastRenderedPageBreak/>
        <w:t>CONCLUSIONI, VALUTAZIONE DEL RAPPORTO BENEFICIO/RISCHIO E RACCOMANDAZIONI</w:t>
      </w:r>
    </w:p>
    <w:p w:rsidR="00AB54C2" w:rsidRDefault="00AB54C2" w:rsidP="009469B6">
      <w:pPr>
        <w:spacing w:after="0" w:line="240" w:lineRule="auto"/>
        <w:jc w:val="both"/>
      </w:pPr>
      <w:r>
        <w:t xml:space="preserve">La qualità di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536EA2">
        <w:t>Vi.Rel</w:t>
      </w:r>
      <w:proofErr w:type="spellEnd"/>
      <w:r w:rsidR="00536EA2">
        <w:t xml:space="preserve"> </w:t>
      </w:r>
      <w:proofErr w:type="spellStart"/>
      <w:r w:rsidR="00536EA2">
        <w:t>Pharma</w:t>
      </w:r>
      <w:proofErr w:type="spellEnd"/>
      <w:r w:rsidR="00B9671B">
        <w:t xml:space="preserve"> </w:t>
      </w:r>
      <w:r>
        <w:t>è accettabile e non sono state rilevate criticità da un punto di vista non clinico e clinico.</w:t>
      </w:r>
    </w:p>
    <w:p w:rsidR="00AB54C2" w:rsidRDefault="00AB54C2" w:rsidP="009469B6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="00536EA2">
        <w:t>Olmesartan</w:t>
      </w:r>
      <w:proofErr w:type="spellEnd"/>
      <w:r w:rsidR="00536EA2">
        <w:t xml:space="preserve"> </w:t>
      </w:r>
      <w:proofErr w:type="spellStart"/>
      <w:r w:rsidR="00536EA2">
        <w:t>Vi.Rel</w:t>
      </w:r>
      <w:proofErr w:type="spellEnd"/>
      <w:r w:rsidR="00536EA2">
        <w:t xml:space="preserve"> </w:t>
      </w:r>
      <w:proofErr w:type="spellStart"/>
      <w:r w:rsidR="00536EA2">
        <w:t>Pharma</w:t>
      </w:r>
      <w:proofErr w:type="spellEnd"/>
      <w:r w:rsidR="00B9671B">
        <w:t xml:space="preserve"> </w:t>
      </w:r>
      <w:r>
        <w:t xml:space="preserve">e il medicinale di riferimento </w:t>
      </w:r>
      <w:proofErr w:type="spellStart"/>
      <w:r w:rsidR="00536EA2">
        <w:t>Olmetec</w:t>
      </w:r>
      <w:proofErr w:type="spellEnd"/>
      <w:r>
        <w:t xml:space="preserve"> sono </w:t>
      </w:r>
      <w:proofErr w:type="spellStart"/>
      <w:r>
        <w:t>bioequivalenti</w:t>
      </w:r>
      <w:proofErr w:type="spellEnd"/>
      <w:r>
        <w:t>.</w:t>
      </w:r>
    </w:p>
    <w:p w:rsidR="00AB54C2" w:rsidRDefault="00AB54C2" w:rsidP="009469B6">
      <w:pPr>
        <w:spacing w:after="0" w:line="240" w:lineRule="auto"/>
        <w:jc w:val="both"/>
      </w:pPr>
      <w:r>
        <w:t>Il rapporto beneficio/rischio è considerato positivo.</w:t>
      </w:r>
    </w:p>
    <w:p w:rsidR="004241AC" w:rsidRPr="002A3F14" w:rsidRDefault="00AB54C2" w:rsidP="009469B6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1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  <w:r w:rsidRPr="002A3F14">
        <w:t xml:space="preserve"> </w:t>
      </w:r>
    </w:p>
    <w:p w:rsidR="009A260F" w:rsidRDefault="009A260F"/>
    <w:sectPr w:rsidR="009A260F" w:rsidSect="002937E3">
      <w:pgSz w:w="11906" w:h="16838"/>
      <w:pgMar w:top="1418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3991552"/>
    <w:multiLevelType w:val="hybridMultilevel"/>
    <w:tmpl w:val="EA1607F0"/>
    <w:lvl w:ilvl="0" w:tplc="1B5612F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57D4C"/>
    <w:multiLevelType w:val="hybridMultilevel"/>
    <w:tmpl w:val="489E52A8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505DAE"/>
    <w:multiLevelType w:val="hybridMultilevel"/>
    <w:tmpl w:val="EA1607F0"/>
    <w:lvl w:ilvl="0" w:tplc="1B5612F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88409D"/>
    <w:multiLevelType w:val="hybridMultilevel"/>
    <w:tmpl w:val="8604E150"/>
    <w:lvl w:ilvl="0" w:tplc="632E44EE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7B44E2A"/>
    <w:multiLevelType w:val="hybridMultilevel"/>
    <w:tmpl w:val="D4F8DD90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3"/>
  </w:num>
  <w:num w:numId="5">
    <w:abstractNumId w:val="11"/>
  </w:num>
  <w:num w:numId="6">
    <w:abstractNumId w:val="4"/>
  </w:num>
  <w:num w:numId="7">
    <w:abstractNumId w:val="9"/>
  </w:num>
  <w:num w:numId="8">
    <w:abstractNumId w:val="7"/>
  </w:num>
  <w:num w:numId="9">
    <w:abstractNumId w:val="1"/>
  </w:num>
  <w:num w:numId="10">
    <w:abstractNumId w:val="8"/>
  </w:num>
  <w:num w:numId="11">
    <w:abstractNumId w:val="10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062DD"/>
    <w:rsid w:val="00013020"/>
    <w:rsid w:val="0001762A"/>
    <w:rsid w:val="00035778"/>
    <w:rsid w:val="00037F9B"/>
    <w:rsid w:val="00062636"/>
    <w:rsid w:val="00070DFB"/>
    <w:rsid w:val="00077016"/>
    <w:rsid w:val="00097D78"/>
    <w:rsid w:val="000B1DCF"/>
    <w:rsid w:val="000B6481"/>
    <w:rsid w:val="000C664F"/>
    <w:rsid w:val="000D2313"/>
    <w:rsid w:val="000E1A3B"/>
    <w:rsid w:val="000E6589"/>
    <w:rsid w:val="00111E9E"/>
    <w:rsid w:val="0011250C"/>
    <w:rsid w:val="00156BA7"/>
    <w:rsid w:val="00180C71"/>
    <w:rsid w:val="001C1A8E"/>
    <w:rsid w:val="001D08F6"/>
    <w:rsid w:val="001E7E47"/>
    <w:rsid w:val="00202FE5"/>
    <w:rsid w:val="00237B87"/>
    <w:rsid w:val="002453A6"/>
    <w:rsid w:val="00246D26"/>
    <w:rsid w:val="002556B9"/>
    <w:rsid w:val="002748E4"/>
    <w:rsid w:val="002937E3"/>
    <w:rsid w:val="00294895"/>
    <w:rsid w:val="002A26AF"/>
    <w:rsid w:val="002B0F72"/>
    <w:rsid w:val="0030600B"/>
    <w:rsid w:val="00306DD8"/>
    <w:rsid w:val="003440B2"/>
    <w:rsid w:val="00356448"/>
    <w:rsid w:val="003762D3"/>
    <w:rsid w:val="003D479A"/>
    <w:rsid w:val="00406421"/>
    <w:rsid w:val="004241AC"/>
    <w:rsid w:val="004403CF"/>
    <w:rsid w:val="00440B34"/>
    <w:rsid w:val="00452364"/>
    <w:rsid w:val="00467593"/>
    <w:rsid w:val="004A1685"/>
    <w:rsid w:val="004B20A8"/>
    <w:rsid w:val="004B7E5B"/>
    <w:rsid w:val="004C32A6"/>
    <w:rsid w:val="004D66A7"/>
    <w:rsid w:val="00507E9B"/>
    <w:rsid w:val="00536EA2"/>
    <w:rsid w:val="00566B07"/>
    <w:rsid w:val="00571F56"/>
    <w:rsid w:val="005928E6"/>
    <w:rsid w:val="005A64F7"/>
    <w:rsid w:val="005B50AD"/>
    <w:rsid w:val="005C090A"/>
    <w:rsid w:val="005D2E7E"/>
    <w:rsid w:val="005E18C6"/>
    <w:rsid w:val="006C7E98"/>
    <w:rsid w:val="0070652E"/>
    <w:rsid w:val="00717132"/>
    <w:rsid w:val="00730C29"/>
    <w:rsid w:val="007828C0"/>
    <w:rsid w:val="007B6C6B"/>
    <w:rsid w:val="007D0622"/>
    <w:rsid w:val="007E6F4B"/>
    <w:rsid w:val="00826C22"/>
    <w:rsid w:val="00836DD3"/>
    <w:rsid w:val="008529CF"/>
    <w:rsid w:val="00862596"/>
    <w:rsid w:val="00874733"/>
    <w:rsid w:val="008A69E3"/>
    <w:rsid w:val="00901E3F"/>
    <w:rsid w:val="00923643"/>
    <w:rsid w:val="009469B6"/>
    <w:rsid w:val="009635D4"/>
    <w:rsid w:val="00991D00"/>
    <w:rsid w:val="00996C77"/>
    <w:rsid w:val="009A2010"/>
    <w:rsid w:val="009A260F"/>
    <w:rsid w:val="009B03DB"/>
    <w:rsid w:val="009F16FA"/>
    <w:rsid w:val="00A03E03"/>
    <w:rsid w:val="00A05212"/>
    <w:rsid w:val="00A1005E"/>
    <w:rsid w:val="00A14990"/>
    <w:rsid w:val="00A40FF3"/>
    <w:rsid w:val="00A61113"/>
    <w:rsid w:val="00A715C0"/>
    <w:rsid w:val="00A83201"/>
    <w:rsid w:val="00A9506F"/>
    <w:rsid w:val="00AB54C2"/>
    <w:rsid w:val="00AD6978"/>
    <w:rsid w:val="00B27F42"/>
    <w:rsid w:val="00B40F40"/>
    <w:rsid w:val="00B44898"/>
    <w:rsid w:val="00B4779E"/>
    <w:rsid w:val="00B64DB3"/>
    <w:rsid w:val="00B70578"/>
    <w:rsid w:val="00B90347"/>
    <w:rsid w:val="00B9671B"/>
    <w:rsid w:val="00BA08FD"/>
    <w:rsid w:val="00BA0A19"/>
    <w:rsid w:val="00BA7D67"/>
    <w:rsid w:val="00BB12F3"/>
    <w:rsid w:val="00BB4CC4"/>
    <w:rsid w:val="00BB7117"/>
    <w:rsid w:val="00BC74C2"/>
    <w:rsid w:val="00BE2C92"/>
    <w:rsid w:val="00C72386"/>
    <w:rsid w:val="00CC7AFF"/>
    <w:rsid w:val="00CF5597"/>
    <w:rsid w:val="00D05DEB"/>
    <w:rsid w:val="00D20170"/>
    <w:rsid w:val="00D85C3C"/>
    <w:rsid w:val="00DC2CA3"/>
    <w:rsid w:val="00DD27A5"/>
    <w:rsid w:val="00DF53AE"/>
    <w:rsid w:val="00E038D0"/>
    <w:rsid w:val="00E2069A"/>
    <w:rsid w:val="00E2236C"/>
    <w:rsid w:val="00E43089"/>
    <w:rsid w:val="00E83F8D"/>
    <w:rsid w:val="00EA46E5"/>
    <w:rsid w:val="00ED3C61"/>
    <w:rsid w:val="00EE29EF"/>
    <w:rsid w:val="00EF062E"/>
    <w:rsid w:val="00EF5475"/>
    <w:rsid w:val="00F22C10"/>
    <w:rsid w:val="00F37E3E"/>
    <w:rsid w:val="00F6357B"/>
    <w:rsid w:val="00F66767"/>
    <w:rsid w:val="00F73A26"/>
    <w:rsid w:val="00FA2702"/>
    <w:rsid w:val="00FB455A"/>
    <w:rsid w:val="00FC1BCE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836DD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Agency">
    <w:name w:val="Body text (Agency)"/>
    <w:basedOn w:val="Normale"/>
    <w:link w:val="BodytextAgencyChar"/>
    <w:rsid w:val="000062DD"/>
    <w:pPr>
      <w:spacing w:after="140" w:line="280" w:lineRule="atLeast"/>
    </w:pPr>
    <w:rPr>
      <w:rFonts w:ascii="Verdana" w:eastAsia="Verdana" w:hAnsi="Verdana" w:cs="Verdana"/>
      <w:sz w:val="18"/>
      <w:szCs w:val="18"/>
      <w:lang w:val="en-GB" w:eastAsia="en-GB"/>
    </w:rPr>
  </w:style>
  <w:style w:type="character" w:customStyle="1" w:styleId="BodytextAgencyChar">
    <w:name w:val="Body text (Agency) Char"/>
    <w:basedOn w:val="Carpredefinitoparagrafo"/>
    <w:link w:val="BodytextAgency"/>
    <w:rsid w:val="000062DD"/>
    <w:rPr>
      <w:rFonts w:ascii="Verdana" w:eastAsia="Verdana" w:hAnsi="Verdana" w:cs="Verdana"/>
      <w:sz w:val="18"/>
      <w:szCs w:val="18"/>
      <w:lang w:val="en-GB" w:eastAsia="en-GB"/>
    </w:rPr>
  </w:style>
  <w:style w:type="paragraph" w:customStyle="1" w:styleId="TableParagraph">
    <w:name w:val="Table Paragraph"/>
    <w:basedOn w:val="Normale"/>
    <w:uiPriority w:val="1"/>
    <w:qFormat/>
    <w:rsid w:val="00A950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paragraph" w:customStyle="1" w:styleId="Paragraph">
    <w:name w:val="Paragraph"/>
    <w:link w:val="ParagraphChar"/>
    <w:rsid w:val="00CF5597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Instructions">
    <w:name w:val="Instructions"/>
    <w:rsid w:val="00CF5597"/>
    <w:rPr>
      <w:i/>
      <w:vanish/>
      <w:color w:val="008080"/>
    </w:rPr>
  </w:style>
  <w:style w:type="character" w:customStyle="1" w:styleId="ParagraphChar">
    <w:name w:val="Paragraph Char"/>
    <w:link w:val="Paragraph"/>
    <w:rsid w:val="00CF55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stodelblocco">
    <w:name w:val="Block Text"/>
    <w:basedOn w:val="Normale"/>
    <w:rsid w:val="00A14990"/>
    <w:pPr>
      <w:spacing w:after="0" w:line="240" w:lineRule="auto"/>
      <w:ind w:left="1134" w:right="833" w:firstLine="567"/>
      <w:jc w:val="both"/>
    </w:pPr>
    <w:rPr>
      <w:rFonts w:ascii="Comic Sans MS" w:eastAsia="Times New Roman" w:hAnsi="Comic Sans MS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2A26AF"/>
    <w:pPr>
      <w:spacing w:after="0" w:line="240" w:lineRule="auto"/>
      <w:ind w:left="1800" w:hanging="1080"/>
      <w:jc w:val="both"/>
    </w:pPr>
    <w:rPr>
      <w:rFonts w:ascii="Arial" w:eastAsia="Times New Roman" w:hAnsi="Arial" w:cs="Times New Roman"/>
      <w:sz w:val="24"/>
      <w:szCs w:val="20"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A26AF"/>
    <w:rPr>
      <w:rFonts w:ascii="Arial" w:eastAsia="Times New Roman" w:hAnsi="Arial" w:cs="Times New Roman"/>
      <w:sz w:val="24"/>
      <w:szCs w:val="20"/>
      <w:u w:val="single"/>
    </w:rPr>
  </w:style>
  <w:style w:type="paragraph" w:customStyle="1" w:styleId="Corpotesto">
    <w:name w:val="Corpo testo"/>
    <w:basedOn w:val="Normale"/>
    <w:link w:val="CorpotestoCarattere"/>
    <w:rsid w:val="002A26AF"/>
    <w:pPr>
      <w:spacing w:after="0" w:line="240" w:lineRule="auto"/>
    </w:pPr>
    <w:rPr>
      <w:rFonts w:ascii="Arial" w:eastAsia="Times New Roman" w:hAnsi="Arial" w:cs="Times New Roman"/>
      <w:sz w:val="28"/>
      <w:szCs w:val="20"/>
      <w:lang w:val="de-DE"/>
    </w:rPr>
  </w:style>
  <w:style w:type="character" w:customStyle="1" w:styleId="CorpotestoCarattere">
    <w:name w:val="Corpo testo Carattere"/>
    <w:link w:val="Corpotesto"/>
    <w:rsid w:val="002A26AF"/>
    <w:rPr>
      <w:rFonts w:ascii="Arial" w:eastAsia="Times New Roman" w:hAnsi="Arial" w:cs="Times New Roman"/>
      <w:sz w:val="28"/>
      <w:szCs w:val="20"/>
      <w:lang w:val="de-D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836DD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farm.de/EN/Home/home_node.html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9</Pages>
  <Words>3286</Words>
  <Characters>18734</Characters>
  <Application>Microsoft Office Word</Application>
  <DocSecurity>0</DocSecurity>
  <Lines>156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52</cp:revision>
  <dcterms:created xsi:type="dcterms:W3CDTF">2015-06-09T14:01:00Z</dcterms:created>
  <dcterms:modified xsi:type="dcterms:W3CDTF">2015-10-30T09:25:00Z</dcterms:modified>
</cp:coreProperties>
</file>