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604107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186802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04107" w:rsidRDefault="0060410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60410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RAMIPRIL ALMUS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04107">
        <w:rPr>
          <w:snapToGrid w:val="0"/>
        </w:rPr>
        <w:t>R</w:t>
      </w:r>
      <w:r w:rsidRPr="003A3FEB">
        <w:rPr>
          <w:snapToGrid w:val="0"/>
        </w:rPr>
        <w:t>amipril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A84" w:rsidRPr="003A3FEB" w:rsidRDefault="00604107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proofErr w:type="spellStart"/>
      <w:r>
        <w:rPr>
          <w:b/>
        </w:rPr>
        <w:t>Almus</w:t>
      </w:r>
      <w:proofErr w:type="spellEnd"/>
    </w:p>
    <w:p w:rsidR="00596A84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04107" w:rsidRPr="003A3FEB" w:rsidRDefault="00604107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96A84" w:rsidP="00596A84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</w:t>
      </w:r>
      <w:r w:rsidR="00604107">
        <w:rPr>
          <w:b/>
        </w:rPr>
        <w:t>42216</w:t>
      </w:r>
    </w:p>
    <w:p w:rsidR="0033523E" w:rsidRPr="002A3F14" w:rsidRDefault="0033523E" w:rsidP="004241AC">
      <w:pPr>
        <w:spacing w:after="0" w:line="240" w:lineRule="auto"/>
        <w:jc w:val="center"/>
        <w:rPr>
          <w:b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04107">
        <w:rPr>
          <w:rFonts w:eastAsia="Calibri" w:cs="Calibri"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color w:val="000000"/>
          <w:lang w:eastAsia="it-IT"/>
        </w:rPr>
        <w:t>Almus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Almus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04107">
        <w:rPr>
          <w:rFonts w:eastAsia="Calibri" w:cs="Calibri"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color w:val="000000"/>
          <w:lang w:eastAsia="it-IT"/>
        </w:rPr>
        <w:t>Almus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color w:val="000000"/>
          <w:lang w:eastAsia="it-IT"/>
        </w:rPr>
        <w:t>Almus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241AC" w:rsidRDefault="00604107" w:rsidP="004241A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Almus</w:t>
      </w:r>
      <w:proofErr w:type="spellEnd"/>
      <w:r w:rsidR="004241A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è un medicinale contenente</w:t>
      </w:r>
      <w:r w:rsidR="004241AC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il</w:t>
      </w:r>
      <w:r w:rsidR="004241AC">
        <w:rPr>
          <w:rFonts w:eastAsia="Calibri" w:cs="Calibri"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principi</w:t>
      </w:r>
      <w:r>
        <w:rPr>
          <w:rFonts w:eastAsia="Calibri" w:cs="Calibri"/>
          <w:color w:val="000000"/>
          <w:lang w:eastAsia="it-IT"/>
        </w:rPr>
        <w:t>o</w:t>
      </w:r>
      <w:r w:rsidR="004241AC" w:rsidRPr="009F1B70">
        <w:rPr>
          <w:rFonts w:eastAsia="Calibri" w:cs="Calibri"/>
          <w:color w:val="000000"/>
          <w:lang w:eastAsia="it-IT"/>
        </w:rPr>
        <w:t xml:space="preserve"> attiv</w:t>
      </w:r>
      <w:r>
        <w:rPr>
          <w:rFonts w:eastAsia="Calibri" w:cs="Calibri"/>
          <w:color w:val="000000"/>
          <w:lang w:eastAsia="it-IT"/>
        </w:rPr>
        <w:t>o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ed è </w:t>
      </w:r>
      <w:r w:rsidR="004241AC" w:rsidRPr="009F1B70">
        <w:rPr>
          <w:rFonts w:eastAsia="Calibri" w:cs="Calibri"/>
          <w:color w:val="000000"/>
          <w:lang w:eastAsia="it-IT"/>
        </w:rPr>
        <w:t xml:space="preserve">disponibile in </w:t>
      </w:r>
      <w:r>
        <w:rPr>
          <w:rFonts w:eastAsia="Calibri" w:cs="Calibri"/>
          <w:color w:val="000000"/>
          <w:lang w:eastAsia="it-IT"/>
        </w:rPr>
        <w:t>compresse</w:t>
      </w:r>
      <w:r w:rsidR="004241AC" w:rsidRPr="009F1B70">
        <w:rPr>
          <w:rFonts w:eastAsia="Calibri" w:cs="Calibri"/>
          <w:color w:val="000000"/>
          <w:lang w:eastAsia="it-IT"/>
        </w:rPr>
        <w:t xml:space="preserve"> con</w:t>
      </w:r>
      <w:r w:rsidR="004241AC">
        <w:rPr>
          <w:rFonts w:eastAsia="Calibri" w:cs="Calibri"/>
          <w:color w:val="000000"/>
          <w:lang w:eastAsia="it-IT"/>
        </w:rPr>
        <w:t>tenenti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2,5 mg, 5 mg, 10 mg di principio attivo</w:t>
      </w:r>
      <w:r w:rsidR="004241AC" w:rsidRPr="009F1B70">
        <w:t>.</w:t>
      </w:r>
    </w:p>
    <w:p w:rsidR="00604107" w:rsidRPr="009F1B70" w:rsidRDefault="00604107" w:rsidP="0070705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Almus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 xml:space="preserve">già </w:t>
      </w:r>
      <w:r w:rsidRPr="0070705C">
        <w:rPr>
          <w:rFonts w:eastAsia="Calibri" w:cs="Calibri"/>
          <w:color w:val="000000"/>
          <w:lang w:eastAsia="it-IT"/>
        </w:rPr>
        <w:t>autorizzato in Italia con procedura decentrata con la Germania come stato di riferimento (</w:t>
      </w:r>
      <w:hyperlink r:id="rId6" w:history="1">
        <w:r w:rsidRPr="0070705C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Pr="0070705C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Pr="0070705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0705C">
        <w:rPr>
          <w:rFonts w:eastAsia="Calibri" w:cs="Calibri"/>
          <w:lang w:eastAsia="it-IT"/>
        </w:rPr>
        <w:t>)</w:t>
      </w:r>
      <w:r w:rsidRPr="0070705C">
        <w:t xml:space="preserve"> </w:t>
      </w:r>
      <w:r w:rsidRPr="0070705C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70705C">
        <w:rPr>
          <w:rFonts w:eastAsia="Calibri" w:cs="Calibri"/>
          <w:color w:val="000000"/>
          <w:lang w:eastAsia="it-IT"/>
        </w:rPr>
        <w:t>Triatec</w:t>
      </w:r>
      <w:proofErr w:type="spellEnd"/>
      <w:r w:rsidRPr="0070705C">
        <w:rPr>
          <w:rFonts w:eastAsia="Calibri" w:cs="Calibri"/>
          <w:color w:val="000000"/>
          <w:lang w:eastAsia="it-IT"/>
        </w:rPr>
        <w:t>.</w:t>
      </w:r>
    </w:p>
    <w:p w:rsidR="0070705C" w:rsidRDefault="00604107" w:rsidP="0070705C">
      <w:pPr>
        <w:tabs>
          <w:tab w:val="left" w:pos="567"/>
        </w:tabs>
        <w:suppressAutoHyphens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0705C">
        <w:rPr>
          <w:rFonts w:eastAsia="Calibri" w:cs="Calibri"/>
          <w:color w:val="000000"/>
          <w:lang w:eastAsia="it-IT"/>
        </w:rPr>
        <w:t>Ramipril</w:t>
      </w:r>
      <w:proofErr w:type="spellEnd"/>
      <w:r w:rsidRPr="0070705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0705C">
        <w:rPr>
          <w:rFonts w:eastAsia="Calibri" w:cs="Calibri"/>
          <w:color w:val="000000"/>
          <w:lang w:eastAsia="it-IT"/>
        </w:rPr>
        <w:t>Almus</w:t>
      </w:r>
      <w:proofErr w:type="spellEnd"/>
      <w:r w:rsidR="004241AC" w:rsidRPr="0070705C">
        <w:rPr>
          <w:rFonts w:eastAsia="Calibri" w:cs="Calibri"/>
          <w:color w:val="000000"/>
          <w:lang w:eastAsia="it-IT"/>
        </w:rPr>
        <w:t xml:space="preserve"> </w:t>
      </w:r>
      <w:r w:rsidR="00D06658" w:rsidRPr="0070705C">
        <w:rPr>
          <w:rFonts w:eastAsia="Calibri" w:cs="Calibri"/>
          <w:color w:val="000000"/>
          <w:lang w:eastAsia="it-IT"/>
        </w:rPr>
        <w:t xml:space="preserve">si usa </w:t>
      </w:r>
      <w:r w:rsidR="001238C6">
        <w:rPr>
          <w:rFonts w:eastAsia="Calibri" w:cs="Calibri"/>
          <w:color w:val="000000"/>
          <w:lang w:eastAsia="it-IT"/>
        </w:rPr>
        <w:t>negli adulti</w:t>
      </w:r>
      <w:r w:rsidR="0070705C" w:rsidRPr="0070705C">
        <w:rPr>
          <w:rFonts w:eastAsia="Calibri" w:cs="Calibri"/>
          <w:color w:val="000000"/>
          <w:lang w:eastAsia="it-IT"/>
        </w:rPr>
        <w:t>:</w:t>
      </w:r>
    </w:p>
    <w:p w:rsidR="0070705C" w:rsidRPr="004E2563" w:rsidRDefault="0070705C" w:rsidP="0070705C">
      <w:pPr>
        <w:pStyle w:val="Paragrafoelenco"/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284" w:hanging="284"/>
        <w:jc w:val="both"/>
      </w:pPr>
      <w:r>
        <w:t>p</w:t>
      </w:r>
      <w:r w:rsidRPr="004E2563">
        <w:t xml:space="preserve">er trattare la pressione alta </w:t>
      </w:r>
      <w:r>
        <w:t xml:space="preserve">del sangue </w:t>
      </w:r>
      <w:r w:rsidRPr="004E2563">
        <w:t>(ipertensione)</w:t>
      </w:r>
      <w:r>
        <w:t>;</w:t>
      </w:r>
    </w:p>
    <w:p w:rsidR="0070705C" w:rsidRPr="004E2563" w:rsidRDefault="0070705C" w:rsidP="0070705C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284" w:hanging="284"/>
        <w:jc w:val="both"/>
      </w:pPr>
      <w:r>
        <w:t>p</w:t>
      </w:r>
      <w:r w:rsidRPr="004E2563">
        <w:t>er ridurre il rischio di un attacco cardiaco o di un ictus</w:t>
      </w:r>
      <w:r>
        <w:t>;</w:t>
      </w:r>
    </w:p>
    <w:p w:rsidR="0070705C" w:rsidRPr="004E2563" w:rsidRDefault="0070705C" w:rsidP="0070705C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284" w:hanging="284"/>
        <w:jc w:val="both"/>
      </w:pPr>
      <w:r>
        <w:t>p</w:t>
      </w:r>
      <w:r w:rsidRPr="004E2563">
        <w:t>er ridurre il rischio o ritardare il peggioramento di problemi renali (in presenza o meno di diabete)</w:t>
      </w:r>
      <w:r>
        <w:t>;</w:t>
      </w:r>
    </w:p>
    <w:p w:rsidR="0070705C" w:rsidRPr="004E2563" w:rsidRDefault="0070705C" w:rsidP="0070705C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284" w:hanging="284"/>
        <w:jc w:val="both"/>
      </w:pPr>
      <w:r>
        <w:t>p</w:t>
      </w:r>
      <w:r w:rsidRPr="004E2563">
        <w:t>er trattare</w:t>
      </w:r>
      <w:r w:rsidRPr="0070705C">
        <w:t xml:space="preserve"> </w:t>
      </w:r>
      <w:r>
        <w:t>l’</w:t>
      </w:r>
      <w:r w:rsidRPr="004E2563">
        <w:t>insufficienza cardiaca</w:t>
      </w:r>
      <w:r>
        <w:t xml:space="preserve"> che è una condizione in cui il</w:t>
      </w:r>
      <w:r w:rsidRPr="004E2563">
        <w:t xml:space="preserve"> cuore non riesce a pompare un sufficiente volume</w:t>
      </w:r>
      <w:r>
        <w:t xml:space="preserve"> di sangue nel resto del corpo;</w:t>
      </w:r>
    </w:p>
    <w:p w:rsidR="0070705C" w:rsidRPr="004E2563" w:rsidRDefault="0070705C" w:rsidP="001238C6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284" w:hanging="284"/>
        <w:jc w:val="both"/>
      </w:pPr>
      <w:r>
        <w:t>c</w:t>
      </w:r>
      <w:r w:rsidRPr="004E2563">
        <w:t>ome trattamento dopo un attacco cardiaco (infarto del miocardio) se associato ad insufficienza cardiaca.</w:t>
      </w:r>
    </w:p>
    <w:p w:rsidR="004241AC" w:rsidRDefault="004241AC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A7CB3" w:rsidRPr="002A3F14" w:rsidRDefault="004A7CB3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04107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Almus</w:t>
      </w:r>
      <w:proofErr w:type="spellEnd"/>
      <w:r w:rsidR="00D06658"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1238C6" w:rsidRDefault="001238C6" w:rsidP="001238C6">
      <w:pPr>
        <w:spacing w:after="0" w:line="240" w:lineRule="auto"/>
        <w:jc w:val="both"/>
      </w:pPr>
      <w:r>
        <w:t xml:space="preserve">La </w:t>
      </w:r>
      <w:r w:rsidR="00C16D3D" w:rsidRPr="00A27B14">
        <w:t xml:space="preserve">dose iniziale raccomandata </w:t>
      </w:r>
      <w:r>
        <w:t>negli adulti è di 1,25 mg-</w:t>
      </w:r>
      <w:r w:rsidR="00C16D3D" w:rsidRPr="00A27B14">
        <w:t xml:space="preserve">2,5 mg </w:t>
      </w:r>
      <w:r>
        <w:t xml:space="preserve">una volta </w:t>
      </w:r>
      <w:r w:rsidR="00C16D3D" w:rsidRPr="00A27B14">
        <w:t>al giorno</w:t>
      </w:r>
      <w:r>
        <w:t>; in base alla patologia e alle condizioni del paziente, il medico potrà incrementare progressivamente questa</w:t>
      </w:r>
      <w:r w:rsidR="00C16D3D" w:rsidRPr="00A27B14">
        <w:t xml:space="preserve"> dose ad intervalli di 2-4 settimane </w:t>
      </w:r>
      <w:r>
        <w:t>fino ad una</w:t>
      </w:r>
      <w:r w:rsidR="00C16D3D" w:rsidRPr="00A27B14">
        <w:t xml:space="preserve"> dose massima </w:t>
      </w:r>
      <w:r>
        <w:t>giornaliera</w:t>
      </w:r>
      <w:r w:rsidR="00C16D3D" w:rsidRPr="00A27B14">
        <w:t xml:space="preserve"> di 10 mg</w:t>
      </w:r>
      <w:r>
        <w:t>.</w:t>
      </w:r>
    </w:p>
    <w:p w:rsidR="001238C6" w:rsidRDefault="001238C6" w:rsidP="001238C6">
      <w:pPr>
        <w:spacing w:after="0" w:line="240" w:lineRule="auto"/>
        <w:jc w:val="both"/>
      </w:pPr>
      <w:r>
        <w:lastRenderedPageBreak/>
        <w:t>Nei pazienti anziani e nei pazienti con problemi al rene o al fegato queste dosi possono essere più basse.</w:t>
      </w:r>
    </w:p>
    <w:p w:rsidR="001238C6" w:rsidRPr="001238C6" w:rsidRDefault="001238C6" w:rsidP="001238C6">
      <w:pPr>
        <w:spacing w:after="0" w:line="240" w:lineRule="auto"/>
        <w:jc w:val="both"/>
      </w:pPr>
      <w:r>
        <w:t xml:space="preserve">Questo medicinale non è raccomandato nei bambini e negli adolescenti (età inferiore a 18 anni) poiché la </w:t>
      </w:r>
      <w:r w:rsidRPr="001238C6">
        <w:t>sicurezza e l’efficacia non  sono ancora stabilite in questa fascia di età.</w:t>
      </w:r>
    </w:p>
    <w:p w:rsidR="004241AC" w:rsidRPr="00A8302B" w:rsidRDefault="004241AC" w:rsidP="001238C6">
      <w:pPr>
        <w:tabs>
          <w:tab w:val="left" w:pos="0"/>
        </w:tabs>
        <w:spacing w:after="0" w:line="240" w:lineRule="auto"/>
        <w:jc w:val="both"/>
      </w:pPr>
      <w:r w:rsidRPr="001238C6">
        <w:t xml:space="preserve">Le </w:t>
      </w:r>
      <w:r w:rsidR="001238C6" w:rsidRPr="001238C6">
        <w:t>compresse</w:t>
      </w:r>
      <w:r w:rsidRPr="001238C6">
        <w:t xml:space="preserve"> vanno assunte intere (non sbriciolate o masticate) con un po’ di acqua, possibilmente sempre alla stessa ora, anche indipendentemente dai pasti</w:t>
      </w:r>
      <w:r w:rsidR="00441AC2" w:rsidRPr="001238C6">
        <w:t>.</w:t>
      </w:r>
    </w:p>
    <w:p w:rsidR="004A7CB3" w:rsidRDefault="004A7CB3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0705C" w:rsidRDefault="0070705C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123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B07B5" w:rsidRPr="00A8302B" w:rsidRDefault="00604107" w:rsidP="00B608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Almus</w:t>
      </w:r>
      <w:proofErr w:type="spellEnd"/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</w:t>
      </w:r>
      <w:r w:rsidR="00AA7FCD">
        <w:rPr>
          <w:rFonts w:eastAsia="DejaVuSans" w:cs="DejaVuSans"/>
        </w:rPr>
        <w:t>AA05</w:t>
      </w:r>
      <w:r w:rsidR="00146C38" w:rsidRPr="00146C38">
        <w:rPr>
          <w:rFonts w:eastAsia="DejaVuSans" w:cs="DejaVuSans"/>
        </w:rPr>
        <w:t>,</w:t>
      </w:r>
      <w:r w:rsidR="004241AC"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46C38">
        <w:rPr>
          <w:rFonts w:eastAsia="Calibri" w:cs="Calibri"/>
          <w:color w:val="000000"/>
          <w:lang w:eastAsia="it-IT"/>
        </w:rPr>
        <w:t>contiene i</w:t>
      </w:r>
      <w:r w:rsidR="0070705C">
        <w:rPr>
          <w:rFonts w:eastAsia="Calibri" w:cs="Calibri"/>
          <w:color w:val="000000"/>
          <w:lang w:eastAsia="it-IT"/>
        </w:rPr>
        <w:t>l</w:t>
      </w:r>
      <w:r w:rsidR="004241AC" w:rsidRPr="00146C38">
        <w:rPr>
          <w:rFonts w:eastAsia="Calibri" w:cs="Calibri"/>
          <w:color w:val="000000"/>
          <w:lang w:eastAsia="it-IT"/>
        </w:rPr>
        <w:t xml:space="preserve"> principi</w:t>
      </w:r>
      <w:r w:rsidR="00B6088D">
        <w:rPr>
          <w:rFonts w:eastAsia="Calibri" w:cs="Calibri"/>
          <w:color w:val="000000"/>
          <w:lang w:eastAsia="it-IT"/>
        </w:rPr>
        <w:t>o</w:t>
      </w:r>
      <w:r w:rsidR="004241AC" w:rsidRPr="00146C38">
        <w:rPr>
          <w:rFonts w:eastAsia="Calibri" w:cs="Calibri"/>
          <w:color w:val="000000"/>
          <w:lang w:eastAsia="it-IT"/>
        </w:rPr>
        <w:t xml:space="preserve"> attiv</w:t>
      </w:r>
      <w:r w:rsidR="00B6088D">
        <w:rPr>
          <w:rFonts w:eastAsia="Calibri" w:cs="Calibri"/>
          <w:color w:val="000000"/>
          <w:lang w:eastAsia="it-IT"/>
        </w:rPr>
        <w:t>o</w:t>
      </w:r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r w:rsidR="00B6088D">
        <w:rPr>
          <w:rFonts w:eastAsia="Calibri" w:cs="Calibri"/>
          <w:color w:val="000000"/>
          <w:lang w:eastAsia="it-IT"/>
        </w:rPr>
        <w:t>che</w:t>
      </w:r>
      <w:r w:rsidR="00D06658" w:rsidRPr="00A8302B">
        <w:rPr>
          <w:rFonts w:eastAsia="DejaVuSans" w:cs="DejaVuSans"/>
        </w:rPr>
        <w:t xml:space="preserve"> è un inibitore di un enzima che determina la conversione d</w:t>
      </w:r>
      <w:r w:rsidR="00D06658">
        <w:rPr>
          <w:rFonts w:eastAsia="DejaVuSans" w:cs="DejaVuSans"/>
        </w:rPr>
        <w:t>i</w:t>
      </w:r>
      <w:r w:rsidR="00D06658" w:rsidRPr="00A8302B">
        <w:rPr>
          <w:rFonts w:eastAsia="DejaVuSans" w:cs="DejaVuSans"/>
        </w:rPr>
        <w:t xml:space="preserve"> </w:t>
      </w:r>
      <w:proofErr w:type="spellStart"/>
      <w:r w:rsidR="00D06658" w:rsidRPr="00A8302B">
        <w:rPr>
          <w:rFonts w:eastAsia="DejaVuSans" w:cs="DejaVuSans"/>
        </w:rPr>
        <w:t>angiotensina</w:t>
      </w:r>
      <w:proofErr w:type="spellEnd"/>
      <w:r w:rsidR="00D06658" w:rsidRPr="00A8302B">
        <w:rPr>
          <w:rFonts w:eastAsia="DejaVuSans" w:cs="DejaVuSans"/>
        </w:rPr>
        <w:t xml:space="preserve"> I </w:t>
      </w:r>
      <w:r w:rsidR="00D06658">
        <w:rPr>
          <w:rFonts w:eastAsia="DejaVuSans" w:cs="DejaVuSans"/>
        </w:rPr>
        <w:t xml:space="preserve">in </w:t>
      </w:r>
      <w:proofErr w:type="spellStart"/>
      <w:r w:rsidR="00D06658" w:rsidRPr="00A8302B">
        <w:rPr>
          <w:rFonts w:eastAsia="DejaVuSans" w:cs="DejaVuSans"/>
        </w:rPr>
        <w:t>angiotensina</w:t>
      </w:r>
      <w:proofErr w:type="spellEnd"/>
      <w:r w:rsidR="00D06658" w:rsidRPr="00A8302B">
        <w:rPr>
          <w:rFonts w:eastAsia="DejaVuSans" w:cs="DejaVuSans"/>
        </w:rPr>
        <w:t xml:space="preserve"> II</w:t>
      </w:r>
      <w:r w:rsidR="00D06658">
        <w:rPr>
          <w:rFonts w:eastAsia="DejaVuSans" w:cs="DejaVuSans"/>
        </w:rPr>
        <w:t xml:space="preserve">, </w:t>
      </w:r>
      <w:r w:rsidR="00D06658" w:rsidRPr="00A8302B">
        <w:rPr>
          <w:rFonts w:eastAsia="DejaVuSans" w:cs="DejaVuSans"/>
        </w:rPr>
        <w:t>sostanza ad attività vasocostrittrice</w:t>
      </w:r>
      <w:r w:rsidR="00D06658">
        <w:rPr>
          <w:rFonts w:eastAsia="DejaVuSans" w:cs="DejaVuSans"/>
        </w:rPr>
        <w:t>,</w:t>
      </w:r>
      <w:r w:rsidR="00D06658"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604107" w:rsidRPr="00B23E1B" w:rsidRDefault="00604107" w:rsidP="00604107">
      <w:pPr>
        <w:spacing w:after="0" w:line="240" w:lineRule="auto"/>
        <w:jc w:val="both"/>
        <w:rPr>
          <w:rFonts w:cs="Arial"/>
        </w:rPr>
      </w:pPr>
      <w:r w:rsidRPr="00B23E1B">
        <w:rPr>
          <w:rFonts w:cs="Arial"/>
        </w:rPr>
        <w:t xml:space="preserve">Poiché </w:t>
      </w:r>
      <w:proofErr w:type="spellStart"/>
      <w:r w:rsidR="00AA7FCD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AA7FC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A7FCD">
        <w:rPr>
          <w:rFonts w:eastAsia="Calibri" w:cs="Calibri"/>
          <w:bCs/>
          <w:color w:val="000000"/>
          <w:lang w:eastAsia="it-IT"/>
        </w:rPr>
        <w:t>Almus</w:t>
      </w:r>
      <w:proofErr w:type="spellEnd"/>
      <w:r w:rsidRPr="00B23E1B">
        <w:rPr>
          <w:rFonts w:cs="Arial"/>
        </w:rPr>
        <w:t xml:space="preserve"> è un medicinale generico, è stato sufficiente effettuare prove cliniche per determinare</w:t>
      </w:r>
      <w:r w:rsidRPr="00B23E1B">
        <w:rPr>
          <w:rFonts w:cs="Arial"/>
          <w:b/>
        </w:rPr>
        <w:t xml:space="preserve"> </w:t>
      </w:r>
      <w:r w:rsidRPr="00B23E1B">
        <w:rPr>
          <w:rFonts w:cs="Arial"/>
        </w:rPr>
        <w:t xml:space="preserve">la bioequivalenza rispetto al medicinale </w:t>
      </w:r>
      <w:r>
        <w:rPr>
          <w:rFonts w:ascii="Calibri" w:hAnsi="Calibri" w:cs="Arial"/>
        </w:rPr>
        <w:t xml:space="preserve">di riferimento </w:t>
      </w:r>
      <w:proofErr w:type="spellStart"/>
      <w:r>
        <w:rPr>
          <w:rFonts w:cs="Arial"/>
        </w:rPr>
        <w:t>Triatec</w:t>
      </w:r>
      <w:proofErr w:type="spellEnd"/>
      <w:r>
        <w:rPr>
          <w:rFonts w:ascii="Calibri" w:hAnsi="Calibri" w:cs="Arial"/>
        </w:rPr>
        <w:t xml:space="preserve">. </w:t>
      </w:r>
      <w:r w:rsidRPr="00B23E1B">
        <w:rPr>
          <w:rFonts w:cs="Arial"/>
        </w:rPr>
        <w:t xml:space="preserve"> Due medicinali sono </w:t>
      </w:r>
      <w:proofErr w:type="spellStart"/>
      <w:r w:rsidRPr="00B23E1B">
        <w:rPr>
          <w:rFonts w:cs="Arial"/>
        </w:rPr>
        <w:t>bioequivalenti</w:t>
      </w:r>
      <w:proofErr w:type="spellEnd"/>
      <w:r w:rsidRPr="00B23E1B">
        <w:rPr>
          <w:rFonts w:cs="Arial"/>
        </w:rPr>
        <w:t xml:space="preserve"> quando producono gli stessi livelli di principio attivo nell’organismo.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Default="0060410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Almus</w:t>
      </w:r>
      <w:proofErr w:type="spellEnd"/>
      <w:r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 xml:space="preserve">è un medicinale generico ed è </w:t>
      </w:r>
      <w:proofErr w:type="spellStart"/>
      <w:r w:rsidRPr="00B23E1B">
        <w:rPr>
          <w:rFonts w:eastAsia="Calibri" w:cs="Calibri"/>
          <w:lang w:eastAsia="it-IT"/>
        </w:rPr>
        <w:t>bioequivalente</w:t>
      </w:r>
      <w:proofErr w:type="spellEnd"/>
      <w:r w:rsidRPr="00B23E1B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</w:t>
      </w:r>
    </w:p>
    <w:p w:rsidR="00604107" w:rsidRDefault="0060410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604107">
        <w:rPr>
          <w:rFonts w:eastAsia="Calibri" w:cs="Calibri"/>
          <w:lang w:eastAsia="it-IT"/>
        </w:rPr>
        <w:t>12-14 maggio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604107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604107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604107">
        <w:rPr>
          <w:rFonts w:eastAsia="Calibri" w:cs="Calibri"/>
          <w:lang w:eastAsia="it-IT"/>
        </w:rPr>
        <w:t>Ramipril</w:t>
      </w:r>
      <w:proofErr w:type="spellEnd"/>
      <w:r w:rsidR="00604107">
        <w:rPr>
          <w:rFonts w:eastAsia="Calibri" w:cs="Calibri"/>
          <w:lang w:eastAsia="it-IT"/>
        </w:rPr>
        <w:t xml:space="preserve"> </w:t>
      </w:r>
      <w:proofErr w:type="spellStart"/>
      <w:r w:rsidR="00604107">
        <w:rPr>
          <w:rFonts w:eastAsia="Calibri" w:cs="Calibri"/>
          <w:lang w:eastAsia="it-IT"/>
        </w:rPr>
        <w:t>Almus</w:t>
      </w:r>
      <w:proofErr w:type="spellEnd"/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604107">
        <w:rPr>
          <w:rFonts w:eastAsia="Calibri" w:cs="Calibri"/>
          <w:lang w:eastAsia="it-IT"/>
        </w:rPr>
        <w:t>A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0410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</w:rPr>
        <w:t>In accordo alla normativa vigente, tramite la gestione delle attività (</w:t>
      </w:r>
      <w:proofErr w:type="spellStart"/>
      <w:r w:rsidRPr="00B23E1B">
        <w:rPr>
          <w:rFonts w:eastAsia="Calibri" w:cs="Calibri"/>
        </w:rPr>
        <w:t>routinarie</w:t>
      </w:r>
      <w:proofErr w:type="spellEnd"/>
      <w:r w:rsidRPr="00B23E1B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4241AC" w:rsidRPr="002A3F14"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Almus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/>
          <w:bCs/>
          <w:color w:val="000000"/>
          <w:lang w:eastAsia="it-IT"/>
        </w:rPr>
        <w:t>Almus</w:t>
      </w:r>
      <w:proofErr w:type="spellEnd"/>
    </w:p>
    <w:p w:rsidR="004241AC" w:rsidRPr="00CA3A1E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C302B8">
        <w:rPr>
          <w:rFonts w:eastAsia="Calibri" w:cs="Calibri"/>
          <w:bCs/>
          <w:iCs/>
          <w:lang w:eastAsia="it-IT"/>
        </w:rPr>
        <w:t>17 novembre 2014</w:t>
      </w:r>
      <w:r w:rsidRPr="00CA3A1E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Almus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60410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04107">
        <w:rPr>
          <w:rFonts w:eastAsia="Calibri" w:cs="Calibri"/>
          <w:bCs/>
          <w:color w:val="000000"/>
          <w:lang w:eastAsia="it-IT"/>
        </w:rPr>
        <w:t>Almus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302B8" w:rsidRDefault="00C302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83F53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sectPr w:rsidR="0033523E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30AF0"/>
    <w:multiLevelType w:val="hybridMultilevel"/>
    <w:tmpl w:val="BC3A745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29922CA8">
      <w:numFmt w:val="bullet"/>
      <w:lvlText w:val=""/>
      <w:lvlJc w:val="left"/>
      <w:pPr>
        <w:tabs>
          <w:tab w:val="num" w:pos="1275"/>
        </w:tabs>
        <w:ind w:left="1275" w:hanging="555"/>
      </w:pPr>
      <w:rPr>
        <w:rFonts w:ascii="Wingdings" w:eastAsia="Times New Roman" w:hAnsi="Wingdings" w:cs="Arial" w:hint="default"/>
        <w:b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4336EA"/>
    <w:multiLevelType w:val="hybridMultilevel"/>
    <w:tmpl w:val="FC2A86E8"/>
    <w:lvl w:ilvl="0" w:tplc="EF482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32756"/>
    <w:rsid w:val="00034047"/>
    <w:rsid w:val="00034823"/>
    <w:rsid w:val="00072A40"/>
    <w:rsid w:val="000A18C9"/>
    <w:rsid w:val="000B3C59"/>
    <w:rsid w:val="001014EB"/>
    <w:rsid w:val="001238C6"/>
    <w:rsid w:val="00137DF5"/>
    <w:rsid w:val="00146C38"/>
    <w:rsid w:val="00152878"/>
    <w:rsid w:val="0017122C"/>
    <w:rsid w:val="00186802"/>
    <w:rsid w:val="00193951"/>
    <w:rsid w:val="001B615B"/>
    <w:rsid w:val="001C00DB"/>
    <w:rsid w:val="001E7644"/>
    <w:rsid w:val="00236AB7"/>
    <w:rsid w:val="0025203E"/>
    <w:rsid w:val="002807B9"/>
    <w:rsid w:val="002A6CD9"/>
    <w:rsid w:val="002B6D26"/>
    <w:rsid w:val="002E7E72"/>
    <w:rsid w:val="003264FC"/>
    <w:rsid w:val="0033523E"/>
    <w:rsid w:val="00352598"/>
    <w:rsid w:val="0036135B"/>
    <w:rsid w:val="00393F9D"/>
    <w:rsid w:val="003B58C4"/>
    <w:rsid w:val="00413A35"/>
    <w:rsid w:val="004241AC"/>
    <w:rsid w:val="004265F3"/>
    <w:rsid w:val="00441AC2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04107"/>
    <w:rsid w:val="00635C28"/>
    <w:rsid w:val="00650900"/>
    <w:rsid w:val="006556D6"/>
    <w:rsid w:val="0066243B"/>
    <w:rsid w:val="006703B0"/>
    <w:rsid w:val="006B0D5F"/>
    <w:rsid w:val="006C0B0D"/>
    <w:rsid w:val="006D3554"/>
    <w:rsid w:val="00705CC6"/>
    <w:rsid w:val="0070705C"/>
    <w:rsid w:val="00752B41"/>
    <w:rsid w:val="00775715"/>
    <w:rsid w:val="0078557E"/>
    <w:rsid w:val="007D3E7F"/>
    <w:rsid w:val="007F2996"/>
    <w:rsid w:val="00813113"/>
    <w:rsid w:val="00821F69"/>
    <w:rsid w:val="00830F2F"/>
    <w:rsid w:val="00864166"/>
    <w:rsid w:val="00877699"/>
    <w:rsid w:val="008808DD"/>
    <w:rsid w:val="00892CB6"/>
    <w:rsid w:val="008F03D8"/>
    <w:rsid w:val="009A260F"/>
    <w:rsid w:val="009A2805"/>
    <w:rsid w:val="009A6F68"/>
    <w:rsid w:val="009C454A"/>
    <w:rsid w:val="009F059B"/>
    <w:rsid w:val="00A26C84"/>
    <w:rsid w:val="00A34141"/>
    <w:rsid w:val="00A70042"/>
    <w:rsid w:val="00AA7FCD"/>
    <w:rsid w:val="00AC1EE2"/>
    <w:rsid w:val="00B35DC7"/>
    <w:rsid w:val="00B6088D"/>
    <w:rsid w:val="00BB474A"/>
    <w:rsid w:val="00BE62FE"/>
    <w:rsid w:val="00C113AC"/>
    <w:rsid w:val="00C146E5"/>
    <w:rsid w:val="00C16D3D"/>
    <w:rsid w:val="00C2155B"/>
    <w:rsid w:val="00C2335D"/>
    <w:rsid w:val="00C302B8"/>
    <w:rsid w:val="00CD3DEC"/>
    <w:rsid w:val="00CD61E5"/>
    <w:rsid w:val="00D06658"/>
    <w:rsid w:val="00D1324F"/>
    <w:rsid w:val="00D20DD6"/>
    <w:rsid w:val="00D33BDA"/>
    <w:rsid w:val="00D55B9F"/>
    <w:rsid w:val="00DB0D16"/>
    <w:rsid w:val="00DB5D69"/>
    <w:rsid w:val="00DE0CAB"/>
    <w:rsid w:val="00E22A1C"/>
    <w:rsid w:val="00E41B66"/>
    <w:rsid w:val="00E567F2"/>
    <w:rsid w:val="00E62234"/>
    <w:rsid w:val="00E652AC"/>
    <w:rsid w:val="00E82D80"/>
    <w:rsid w:val="00EB07B5"/>
    <w:rsid w:val="00F6665C"/>
    <w:rsid w:val="00F7180D"/>
    <w:rsid w:val="00F83F53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25</cp:revision>
  <dcterms:created xsi:type="dcterms:W3CDTF">2015-07-01T10:05:00Z</dcterms:created>
  <dcterms:modified xsi:type="dcterms:W3CDTF">2015-12-10T10:39:00Z</dcterms:modified>
</cp:coreProperties>
</file>