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F006E" w:rsidRDefault="00586D74" w:rsidP="008F006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8F006E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006E" w:rsidRDefault="008F006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417C92" w:rsidRDefault="00565B3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ROCOTOB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E22875">
        <w:rPr>
          <w:snapToGrid w:val="0"/>
        </w:rPr>
        <w:t>Tobramicina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86D74" w:rsidRDefault="00565B3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565B3F">
        <w:rPr>
          <w:b/>
        </w:rPr>
        <w:t>Labo</w:t>
      </w:r>
      <w:r>
        <w:rPr>
          <w:b/>
        </w:rPr>
        <w:t>ratorio Chimico Deca Dr.Capuani</w:t>
      </w:r>
    </w:p>
    <w:p w:rsidR="00586D74" w:rsidRDefault="00586D7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65B3F" w:rsidRPr="00062636" w:rsidRDefault="00565B3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B97317" w:rsidRPr="00B97317">
        <w:rPr>
          <w:rFonts w:cs="Helvetica"/>
          <w:b/>
        </w:rPr>
        <w:t>04</w:t>
      </w:r>
      <w:r w:rsidR="00565B3F">
        <w:rPr>
          <w:rFonts w:cs="Helvetica"/>
          <w:b/>
        </w:rPr>
        <w:t>2688</w:t>
      </w: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17C92" w:rsidRPr="00062636" w:rsidRDefault="00417C92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565B3F">
        <w:rPr>
          <w:rFonts w:eastAsia="Calibri" w:cs="Calibri"/>
          <w:color w:val="000000"/>
          <w:lang w:eastAsia="it-IT"/>
        </w:rPr>
        <w:t>Rocotob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565B3F">
        <w:rPr>
          <w:rFonts w:eastAsia="Calibri" w:cs="Calibri"/>
          <w:color w:val="000000"/>
          <w:lang w:eastAsia="it-IT"/>
        </w:rPr>
        <w:t>Rocotob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r w:rsidR="00565B3F">
        <w:rPr>
          <w:rFonts w:eastAsia="Calibri" w:cs="Calibri"/>
          <w:color w:val="000000"/>
          <w:lang w:eastAsia="it-IT"/>
        </w:rPr>
        <w:t>Rocotob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586D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565B3F">
        <w:rPr>
          <w:rFonts w:eastAsia="Calibri" w:cs="Calibri"/>
          <w:color w:val="000000"/>
          <w:lang w:eastAsia="it-IT"/>
        </w:rPr>
        <w:t>Rocotob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586D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586D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586D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565B3F">
        <w:rPr>
          <w:rFonts w:eastAsia="Calibri" w:cs="Calibri"/>
          <w:b/>
          <w:bCs/>
          <w:color w:val="000000"/>
          <w:lang w:eastAsia="it-IT"/>
        </w:rPr>
        <w:t>Rocotob</w:t>
      </w:r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953FF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586D74" w:rsidRPr="00452364" w:rsidRDefault="00565B3F" w:rsidP="00586D74">
      <w:pPr>
        <w:widowControl w:val="0"/>
        <w:spacing w:after="0" w:line="240" w:lineRule="auto"/>
        <w:jc w:val="both"/>
      </w:pPr>
      <w:r>
        <w:rPr>
          <w:rFonts w:eastAsia="Calibri" w:cs="Calibri"/>
          <w:bCs/>
          <w:color w:val="000000"/>
          <w:lang w:eastAsia="it-IT"/>
        </w:rPr>
        <w:t>Rocotob</w:t>
      </w:r>
      <w:r w:rsidR="00E83F8D" w:rsidRPr="00E83F8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83F8D">
        <w:rPr>
          <w:rFonts w:eastAsia="Calibri" w:cs="Calibri"/>
          <w:color w:val="000000"/>
          <w:lang w:eastAsia="it-IT"/>
        </w:rPr>
        <w:t>i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attiv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</w:t>
      </w:r>
      <w:r w:rsidR="00E22875">
        <w:rPr>
          <w:rFonts w:eastAsia="Calibri" w:cs="Calibri"/>
          <w:color w:val="000000"/>
          <w:lang w:eastAsia="it-IT"/>
        </w:rPr>
        <w:t>tobramicina</w:t>
      </w:r>
      <w:r w:rsidR="00257BC5">
        <w:rPr>
          <w:rFonts w:eastAsia="Calibri" w:cs="Calibri"/>
          <w:color w:val="000000"/>
          <w:lang w:eastAsia="it-IT"/>
        </w:rPr>
        <w:t xml:space="preserve"> ed </w:t>
      </w:r>
      <w:r w:rsidR="004241AC" w:rsidRPr="00452364">
        <w:rPr>
          <w:rFonts w:eastAsia="Calibri" w:cs="Calibri"/>
          <w:color w:val="000000"/>
          <w:lang w:eastAsia="it-IT"/>
        </w:rPr>
        <w:t xml:space="preserve">è disponibile in </w:t>
      </w:r>
      <w:r w:rsidR="00586D74">
        <w:rPr>
          <w:rFonts w:eastAsia="Calibri" w:cs="Calibri"/>
          <w:color w:val="000000"/>
          <w:lang w:eastAsia="it-IT"/>
        </w:rPr>
        <w:t>gocce auricolari (soluzione auricolare)</w:t>
      </w:r>
      <w:r w:rsidR="00586D74" w:rsidRPr="0088216F">
        <w:rPr>
          <w:rFonts w:eastAsia="Calibri" w:cs="Calibri"/>
          <w:color w:val="000000"/>
          <w:lang w:eastAsia="it-IT"/>
        </w:rPr>
        <w:t xml:space="preserve"> </w:t>
      </w:r>
      <w:r w:rsidR="00586D74">
        <w:rPr>
          <w:rFonts w:eastAsia="Calibri" w:cs="Calibri"/>
          <w:color w:val="000000"/>
          <w:lang w:eastAsia="it-IT"/>
        </w:rPr>
        <w:t>contenenti il principio attivo alla</w:t>
      </w:r>
      <w:r w:rsidR="00586D74" w:rsidRPr="0088216F">
        <w:rPr>
          <w:rFonts w:eastAsia="Calibri" w:cs="Calibri"/>
          <w:color w:val="000000"/>
          <w:lang w:eastAsia="it-IT"/>
        </w:rPr>
        <w:t xml:space="preserve"> concentrazione </w:t>
      </w:r>
      <w:r w:rsidR="00586D74">
        <w:rPr>
          <w:rFonts w:eastAsia="Calibri" w:cs="Calibri"/>
          <w:color w:val="000000"/>
          <w:lang w:eastAsia="it-IT"/>
        </w:rPr>
        <w:t>dello 0.3</w:t>
      </w:r>
      <w:r w:rsidR="00586D74" w:rsidRPr="0088216F">
        <w:rPr>
          <w:rFonts w:eastAsia="Calibri" w:cs="Calibri"/>
          <w:color w:val="000000"/>
          <w:lang w:eastAsia="it-IT"/>
        </w:rPr>
        <w:t>%</w:t>
      </w:r>
    </w:p>
    <w:p w:rsidR="00013020" w:rsidRPr="00E22875" w:rsidRDefault="00565B3F" w:rsidP="00586D7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Rocotob</w:t>
      </w:r>
      <w:r w:rsidR="00E83F8D" w:rsidRPr="00452364">
        <w:rPr>
          <w:rFonts w:eastAsia="Calibri" w:cs="Calibri"/>
          <w:color w:val="000000"/>
          <w:lang w:eastAsia="it-IT"/>
        </w:rPr>
        <w:t xml:space="preserve"> </w:t>
      </w:r>
      <w:r w:rsidR="00013020" w:rsidRPr="00452364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452364">
        <w:rPr>
          <w:rFonts w:eastAsia="Calibri" w:cs="Calibri"/>
          <w:color w:val="000000"/>
          <w:lang w:eastAsia="it-IT"/>
        </w:rPr>
        <w:t>Italia</w:t>
      </w:r>
      <w:r w:rsidR="00013020" w:rsidRPr="00452364">
        <w:rPr>
          <w:rFonts w:eastAsia="Calibri" w:cs="Calibri"/>
          <w:color w:val="000000"/>
          <w:lang w:eastAsia="it-IT"/>
        </w:rPr>
        <w:t xml:space="preserve">, </w:t>
      </w:r>
      <w:r w:rsidR="00E22875">
        <w:rPr>
          <w:rFonts w:eastAsia="Calibri" w:cs="Calibri"/>
          <w:color w:val="000000"/>
          <w:lang w:eastAsia="it-IT"/>
        </w:rPr>
        <w:t>Tobral</w:t>
      </w:r>
      <w:r w:rsidR="00013020" w:rsidRPr="00452364">
        <w:rPr>
          <w:rFonts w:eastAsia="Calibri" w:cs="Calibri"/>
          <w:color w:val="000000"/>
          <w:lang w:eastAsia="it-IT"/>
        </w:rPr>
        <w:t>.</w:t>
      </w:r>
    </w:p>
    <w:p w:rsidR="00565B3F" w:rsidRDefault="00565B3F" w:rsidP="00565B3F">
      <w:pPr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Rototob è usato</w:t>
      </w:r>
      <w:r w:rsidRPr="006F7601">
        <w:rPr>
          <w:rFonts w:ascii="Calibri" w:hAnsi="Calibri" w:cs="Arial"/>
        </w:rPr>
        <w:t xml:space="preserve"> nel trattamento delle infezioni del condotto uditivo esterno causate da batteri sensibili alla tobramicina.</w:t>
      </w:r>
    </w:p>
    <w:p w:rsidR="004241AC" w:rsidRPr="00452364" w:rsidRDefault="004241AC" w:rsidP="00586D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452364" w:rsidRDefault="00E83F8D" w:rsidP="00586D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586D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565B3F">
        <w:rPr>
          <w:rFonts w:eastAsia="Calibri" w:cs="Calibri"/>
          <w:b/>
          <w:bCs/>
          <w:color w:val="000000"/>
          <w:lang w:eastAsia="it-IT"/>
        </w:rPr>
        <w:t>Rocotob</w:t>
      </w:r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57BC5" w:rsidRDefault="00565B3F" w:rsidP="00586D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Rocotob</w:t>
      </w:r>
      <w:r w:rsidR="00257BC5" w:rsidRPr="00BA7D67">
        <w:rPr>
          <w:rFonts w:eastAsia="DejaVuSans" w:cs="DejaVuSans"/>
        </w:rPr>
        <w:t xml:space="preserve"> </w:t>
      </w:r>
      <w:r w:rsidR="004241AC" w:rsidRPr="00257BC5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4241AC" w:rsidRPr="004C761F">
        <w:rPr>
          <w:rFonts w:eastAsia="Calibri" w:cs="Calibri"/>
          <w:color w:val="000000"/>
          <w:lang w:eastAsia="it-IT"/>
        </w:rPr>
        <w:t>(ricetta ripetibile).</w:t>
      </w:r>
    </w:p>
    <w:p w:rsidR="00586D74" w:rsidRPr="00BB4D68" w:rsidRDefault="00586D74" w:rsidP="00586D7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  <w:r>
        <w:rPr>
          <w:rFonts w:eastAsia="Calibri" w:cs="Verdana"/>
          <w:color w:val="000000"/>
          <w:szCs w:val="24"/>
          <w:lang w:eastAsia="it-IT"/>
        </w:rPr>
        <w:t>La dose raccomandata è</w:t>
      </w:r>
      <w:r w:rsidR="00565B3F">
        <w:rPr>
          <w:rFonts w:eastAsia="Calibri" w:cs="Verdana"/>
          <w:color w:val="000000"/>
          <w:szCs w:val="24"/>
          <w:lang w:eastAsia="it-IT"/>
        </w:rPr>
        <w:t xml:space="preserve"> di</w:t>
      </w:r>
      <w:r>
        <w:rPr>
          <w:rFonts w:eastAsia="Calibri" w:cs="Verdana"/>
          <w:color w:val="000000"/>
          <w:szCs w:val="24"/>
          <w:lang w:eastAsia="it-IT"/>
        </w:rPr>
        <w:t xml:space="preserve"> 4</w:t>
      </w:r>
      <w:r w:rsidRPr="009D14AE">
        <w:rPr>
          <w:rFonts w:eastAsia="Calibri" w:cs="Verdana"/>
          <w:color w:val="000000"/>
          <w:szCs w:val="24"/>
          <w:lang w:eastAsia="it-IT"/>
        </w:rPr>
        <w:t xml:space="preserve"> gocce </w:t>
      </w:r>
      <w:r>
        <w:rPr>
          <w:rFonts w:eastAsia="Calibri" w:cs="Verdana"/>
          <w:color w:val="000000"/>
          <w:szCs w:val="24"/>
          <w:lang w:eastAsia="it-IT"/>
        </w:rPr>
        <w:t>3</w:t>
      </w:r>
      <w:r w:rsidRPr="009D14AE">
        <w:rPr>
          <w:rFonts w:eastAsia="Calibri" w:cs="Verdana"/>
          <w:color w:val="000000"/>
          <w:szCs w:val="24"/>
          <w:lang w:eastAsia="it-IT"/>
        </w:rPr>
        <w:t xml:space="preserve"> volte al giorno </w:t>
      </w:r>
      <w:r>
        <w:rPr>
          <w:rFonts w:eastAsia="Calibri" w:cs="Verdana"/>
          <w:color w:val="000000"/>
          <w:szCs w:val="24"/>
          <w:lang w:eastAsia="it-IT"/>
        </w:rPr>
        <w:t xml:space="preserve">da instillare nel condotto uditivo esterno </w:t>
      </w:r>
      <w:r w:rsidRPr="009D14AE">
        <w:rPr>
          <w:rFonts w:eastAsia="Calibri" w:cs="Verdana"/>
          <w:color w:val="000000"/>
          <w:szCs w:val="24"/>
          <w:lang w:eastAsia="it-IT"/>
        </w:rPr>
        <w:t>per 5-6 giorni</w:t>
      </w:r>
      <w:r>
        <w:rPr>
          <w:rFonts w:eastAsia="Calibri" w:cs="Verdana"/>
          <w:color w:val="000000"/>
          <w:szCs w:val="24"/>
          <w:lang w:eastAsia="it-IT"/>
        </w:rPr>
        <w:t>.</w:t>
      </w:r>
    </w:p>
    <w:p w:rsidR="00586D74" w:rsidRDefault="00586D74" w:rsidP="00257BC5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86D74" w:rsidRPr="00BA7D67" w:rsidRDefault="00586D74" w:rsidP="00257BC5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565B3F">
        <w:rPr>
          <w:rFonts w:eastAsia="Calibri" w:cs="Calibri"/>
          <w:b/>
          <w:bCs/>
          <w:color w:val="000000"/>
          <w:lang w:eastAsia="it-IT"/>
        </w:rPr>
        <w:t>Rocotob</w:t>
      </w:r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4CF1" w:rsidRPr="00BA7D67" w:rsidRDefault="00565B3F" w:rsidP="00894CF1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eastAsia="Calibri" w:cs="Calibri"/>
          <w:bCs/>
          <w:color w:val="000000"/>
          <w:lang w:eastAsia="it-IT"/>
        </w:rPr>
        <w:t>Rocotob</w:t>
      </w:r>
      <w:r w:rsidR="00E43089" w:rsidRPr="00BA7D67">
        <w:rPr>
          <w:rFonts w:eastAsia="DejaVuSans" w:cs="DejaVuSans"/>
        </w:rPr>
        <w:t xml:space="preserve"> </w:t>
      </w:r>
      <w:r w:rsidR="00894CF1" w:rsidRPr="00BA7D67">
        <w:rPr>
          <w:rFonts w:eastAsia="Calibri" w:cs="Calibri"/>
          <w:bCs/>
          <w:color w:val="000000"/>
          <w:lang w:eastAsia="it-IT"/>
        </w:rPr>
        <w:t xml:space="preserve">il </w:t>
      </w:r>
      <w:r w:rsidR="00894CF1">
        <w:rPr>
          <w:rFonts w:eastAsia="Calibri" w:cs="Calibri"/>
          <w:bCs/>
          <w:color w:val="000000"/>
          <w:lang w:eastAsia="it-IT"/>
        </w:rPr>
        <w:t xml:space="preserve">cui </w:t>
      </w:r>
      <w:r w:rsidR="00894CF1" w:rsidRPr="00BA7D67">
        <w:rPr>
          <w:rFonts w:eastAsia="Calibri" w:cs="Calibri"/>
          <w:bCs/>
          <w:color w:val="000000"/>
          <w:lang w:eastAsia="it-IT"/>
        </w:rPr>
        <w:t xml:space="preserve">codice ATC è </w:t>
      </w:r>
      <w:r w:rsidR="00C46FEB" w:rsidRPr="00C46FEB">
        <w:rPr>
          <w:rFonts w:ascii="Calibri" w:hAnsi="Calibri"/>
          <w:iCs/>
        </w:rPr>
        <w:t>S01AA12</w:t>
      </w:r>
      <w:r w:rsidR="00894CF1">
        <w:rPr>
          <w:rFonts w:ascii="Calibri" w:hAnsi="Calibri"/>
          <w:iCs/>
        </w:rPr>
        <w:t>,</w:t>
      </w:r>
      <w:r w:rsidR="00894CF1" w:rsidRPr="00BA7D67">
        <w:rPr>
          <w:rFonts w:eastAsia="DejaVuSans" w:cs="DejaVuSans"/>
        </w:rPr>
        <w:t xml:space="preserve"> </w:t>
      </w:r>
      <w:r w:rsidR="00894CF1" w:rsidRPr="00BA7D67">
        <w:rPr>
          <w:rFonts w:eastAsia="Calibri" w:cs="Calibri"/>
          <w:color w:val="000000"/>
          <w:lang w:eastAsia="it-IT"/>
        </w:rPr>
        <w:t xml:space="preserve">contiene il principio attivo </w:t>
      </w:r>
      <w:r w:rsidR="00C46FEB">
        <w:rPr>
          <w:rFonts w:eastAsia="Calibri" w:cs="Calibri"/>
          <w:color w:val="000000"/>
          <w:lang w:eastAsia="it-IT"/>
        </w:rPr>
        <w:t>tobramicina,</w:t>
      </w:r>
      <w:r w:rsidR="00894CF1">
        <w:rPr>
          <w:rFonts w:eastAsia="Calibri" w:cs="Calibri"/>
          <w:color w:val="000000"/>
          <w:lang w:eastAsia="it-IT"/>
        </w:rPr>
        <w:t xml:space="preserve"> </w:t>
      </w:r>
      <w:r w:rsidR="00C46FEB" w:rsidRPr="00C46FEB">
        <w:rPr>
          <w:rFonts w:eastAsia="Calibri" w:cs="Calibri"/>
          <w:color w:val="000000"/>
          <w:lang w:eastAsia="it-IT"/>
        </w:rPr>
        <w:t xml:space="preserve">un antibiotico aminoglicosidico a rapida attività battericida </w:t>
      </w:r>
      <w:r w:rsidR="00894CF1">
        <w:rPr>
          <w:rFonts w:eastAsia="Calibri" w:cs="Calibri"/>
          <w:color w:val="000000"/>
          <w:lang w:eastAsia="it-IT"/>
        </w:rPr>
        <w:t xml:space="preserve">che </w:t>
      </w:r>
      <w:r w:rsidR="00C46FEB">
        <w:rPr>
          <w:rFonts w:eastAsia="DejaVuSans" w:cs="DejaVuSans"/>
        </w:rPr>
        <w:t xml:space="preserve">inibisce l’assemblaggio e </w:t>
      </w:r>
      <w:r w:rsidR="00C46FEB" w:rsidRPr="00C46FEB">
        <w:rPr>
          <w:rFonts w:eastAsia="DejaVuSans" w:cs="DejaVuSans"/>
        </w:rPr>
        <w:t>la sintesi dei polipeptidi da parte dei ribosomi</w:t>
      </w:r>
      <w:r w:rsidR="00C46FEB">
        <w:rPr>
          <w:rFonts w:eastAsia="DejaVuSans" w:cs="DejaVuSans"/>
        </w:rPr>
        <w:t xml:space="preserve"> delle cellule batteriche</w:t>
      </w:r>
      <w:r w:rsidR="00894CF1" w:rsidRPr="00BA7D67">
        <w:rPr>
          <w:rFonts w:eastAsia="DejaVuSans" w:cs="DejaVuSans"/>
        </w:rPr>
        <w:t>.</w:t>
      </w:r>
    </w:p>
    <w:p w:rsidR="004241AC" w:rsidRDefault="004241AC" w:rsidP="00894CF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17C92" w:rsidRDefault="00417C9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565B3F" w:rsidRDefault="00565B3F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565B3F" w:rsidRDefault="00565B3F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r w:rsidR="00565B3F">
        <w:rPr>
          <w:rFonts w:eastAsia="Calibri" w:cs="Calibri"/>
          <w:b/>
          <w:bCs/>
          <w:color w:val="000000"/>
          <w:lang w:eastAsia="it-IT"/>
        </w:rPr>
        <w:t>Rocotob</w:t>
      </w:r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23693E" w:rsidRDefault="0023693E" w:rsidP="0023693E">
      <w:pPr>
        <w:spacing w:after="0" w:line="240" w:lineRule="auto"/>
        <w:jc w:val="both"/>
        <w:rPr>
          <w:rFonts w:cs="Arial"/>
        </w:rPr>
      </w:pPr>
      <w:r w:rsidRPr="0023693E">
        <w:rPr>
          <w:rFonts w:cs="Arial"/>
        </w:rPr>
        <w:t xml:space="preserve">Poiché </w:t>
      </w:r>
      <w:r w:rsidR="00565B3F">
        <w:rPr>
          <w:rFonts w:cs="Arial"/>
        </w:rPr>
        <w:t>Rocotob</w:t>
      </w:r>
      <w:r w:rsidRPr="0023693E">
        <w:rPr>
          <w:rFonts w:cs="Arial"/>
        </w:rPr>
        <w:t xml:space="preserve"> è un medicinale generico ed è somministrato come </w:t>
      </w:r>
      <w:r w:rsidR="00586D74">
        <w:rPr>
          <w:rFonts w:cs="Arial"/>
        </w:rPr>
        <w:t xml:space="preserve">gocce auricolari (soluzione auricolare) </w:t>
      </w:r>
      <w:r w:rsidR="005D152C">
        <w:rPr>
          <w:rFonts w:cs="Arial"/>
        </w:rPr>
        <w:t>con</w:t>
      </w:r>
      <w:r w:rsidRPr="00B21EAE">
        <w:rPr>
          <w:rFonts w:cs="Arial"/>
        </w:rPr>
        <w:t xml:space="preserve"> stessa composizione del medicinale di rifer</w:t>
      </w:r>
      <w:r w:rsidR="005D152C">
        <w:rPr>
          <w:rFonts w:cs="Arial"/>
        </w:rPr>
        <w:t>i</w:t>
      </w:r>
      <w:r w:rsidRPr="00B21EAE">
        <w:rPr>
          <w:rFonts w:cs="Arial"/>
        </w:rPr>
        <w:t>mento, non è stato necessario effettuare ulteriori studi clinici.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57BC5" w:rsidRPr="002A3F14" w:rsidRDefault="00257BC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565B3F">
        <w:rPr>
          <w:rFonts w:eastAsia="Calibri" w:cs="Calibri"/>
          <w:b/>
          <w:bCs/>
          <w:color w:val="000000"/>
          <w:lang w:eastAsia="it-IT"/>
        </w:rPr>
        <w:t>Rocotob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565B3F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Rocotob</w:t>
      </w:r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>generico ed è 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r w:rsidR="00565B3F">
        <w:rPr>
          <w:rFonts w:eastAsia="Calibri" w:cs="Calibri"/>
          <w:b/>
          <w:bCs/>
          <w:color w:val="000000"/>
          <w:lang w:eastAsia="it-IT"/>
        </w:rPr>
        <w:t>Rocotob</w:t>
      </w:r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693E">
        <w:rPr>
          <w:rFonts w:eastAsia="Calibri" w:cs="Calibri"/>
          <w:lang w:eastAsia="it-IT"/>
        </w:rPr>
        <w:t xml:space="preserve">La Commissione Tecnico Scientifica (CTS), nella seduta del </w:t>
      </w:r>
      <w:r w:rsidR="00586D74">
        <w:rPr>
          <w:rFonts w:eastAsia="Calibri" w:cs="Calibri"/>
          <w:lang w:eastAsia="it-IT"/>
        </w:rPr>
        <w:t>2-5 dicembre 2013</w:t>
      </w:r>
      <w:r w:rsidRPr="0023693E">
        <w:rPr>
          <w:rFonts w:eastAsia="Calibri" w:cs="Calibri"/>
          <w:lang w:eastAsia="it-IT"/>
        </w:rPr>
        <w:t>, ha concluso che,</w:t>
      </w:r>
      <w:r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r w:rsidR="00C46FEB">
        <w:rPr>
          <w:rFonts w:eastAsia="Calibri" w:cs="Calibri"/>
          <w:lang w:eastAsia="it-IT"/>
        </w:rPr>
        <w:t>Tobral</w:t>
      </w:r>
      <w:r w:rsidR="00BD3508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i benefici di </w:t>
      </w:r>
      <w:r w:rsidR="00565B3F">
        <w:rPr>
          <w:rFonts w:eastAsia="Calibri" w:cs="Calibri"/>
          <w:lang w:eastAsia="it-IT"/>
        </w:rPr>
        <w:t>Rocotob</w:t>
      </w:r>
      <w:r w:rsidR="009B03DB">
        <w:rPr>
          <w:rFonts w:eastAsia="Calibri" w:cs="Calibri"/>
          <w:lang w:eastAsia="it-IT"/>
        </w:rPr>
        <w:t xml:space="preserve"> </w:t>
      </w:r>
      <w:r w:rsidR="006737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57BC5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BD3508">
        <w:rPr>
          <w:rFonts w:eastAsia="Calibri" w:cs="Calibri"/>
          <w:lang w:eastAsia="it-IT"/>
        </w:rPr>
        <w:t>C</w:t>
      </w:r>
      <w:r w:rsidRPr="0011250C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565B3F">
        <w:rPr>
          <w:rFonts w:eastAsia="Calibri" w:cs="Calibri"/>
          <w:b/>
          <w:bCs/>
          <w:color w:val="000000"/>
          <w:lang w:eastAsia="it-IT"/>
        </w:rPr>
        <w:t>Rocotob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3F270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565B3F">
        <w:rPr>
          <w:rFonts w:eastAsia="Calibri" w:cs="Calibri"/>
          <w:lang w:eastAsia="it-IT"/>
        </w:rPr>
        <w:t>Rocotob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565B3F">
        <w:rPr>
          <w:rFonts w:eastAsia="Calibri" w:cs="Calibri"/>
          <w:b/>
          <w:bCs/>
          <w:color w:val="000000"/>
          <w:lang w:eastAsia="it-IT"/>
        </w:rPr>
        <w:t>Rocotob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3693E">
        <w:rPr>
          <w:rFonts w:eastAsia="Calibri" w:cs="Calibri"/>
          <w:bCs/>
          <w:iCs/>
          <w:lang w:eastAsia="it-IT"/>
        </w:rPr>
        <w:t xml:space="preserve">Il </w:t>
      </w:r>
      <w:r w:rsidR="00586D74">
        <w:rPr>
          <w:rFonts w:eastAsia="Calibri" w:cs="Calibri"/>
          <w:bCs/>
          <w:iCs/>
          <w:lang w:eastAsia="it-IT"/>
        </w:rPr>
        <w:t>9 aprile 2014</w:t>
      </w:r>
      <w:r w:rsidRPr="0023693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565B3F">
        <w:rPr>
          <w:rFonts w:eastAsia="Calibri" w:cs="Calibri"/>
          <w:bCs/>
          <w:color w:val="000000"/>
          <w:lang w:eastAsia="it-IT"/>
        </w:rPr>
        <w:t>Rocotob</w:t>
      </w:r>
      <w:r w:rsidRPr="00CA3A1E">
        <w:rPr>
          <w:rFonts w:eastAsia="Calibri" w:cs="Calibri"/>
          <w:bCs/>
          <w:lang w:eastAsia="it-IT"/>
        </w:rPr>
        <w:t xml:space="preserve">. </w:t>
      </w:r>
    </w:p>
    <w:p w:rsidR="00417C92" w:rsidRDefault="00417C9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565B3F">
        <w:rPr>
          <w:rFonts w:eastAsia="Calibri" w:cs="Calibri"/>
          <w:bCs/>
          <w:color w:val="000000"/>
          <w:lang w:eastAsia="it-IT"/>
        </w:rPr>
        <w:t>Rocotob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33944">
        <w:rPr>
          <w:rFonts w:eastAsia="Calibri" w:cs="Calibri"/>
          <w:lang w:eastAsia="it-IT"/>
        </w:rPr>
        <w:t>(</w:t>
      </w:r>
      <w:hyperlink r:id="rId6" w:history="1">
        <w:r w:rsidR="00F3394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33944">
        <w:rPr>
          <w:rFonts w:eastAsia="Calibri" w:cs="Calibri"/>
          <w:lang w:eastAsia="it-IT"/>
        </w:rPr>
        <w:t>)</w:t>
      </w:r>
      <w:r w:rsidR="00F3394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0C6BD7">
        <w:rPr>
          <w:rFonts w:eastAsia="Calibri" w:cs="Calibri"/>
          <w:lang w:eastAsia="it-IT"/>
        </w:rPr>
        <w:t>13.10.2015</w:t>
      </w:r>
      <w:r w:rsidRPr="00955CB5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4241AC"/>
    <w:rsid w:val="00013020"/>
    <w:rsid w:val="00023B1E"/>
    <w:rsid w:val="00037F9B"/>
    <w:rsid w:val="00042B96"/>
    <w:rsid w:val="00062636"/>
    <w:rsid w:val="00077016"/>
    <w:rsid w:val="000955DE"/>
    <w:rsid w:val="000A7147"/>
    <w:rsid w:val="000C6BD7"/>
    <w:rsid w:val="000F1057"/>
    <w:rsid w:val="00106267"/>
    <w:rsid w:val="00111E9E"/>
    <w:rsid w:val="0011250C"/>
    <w:rsid w:val="00180C71"/>
    <w:rsid w:val="00183E1C"/>
    <w:rsid w:val="0019665E"/>
    <w:rsid w:val="001B34EF"/>
    <w:rsid w:val="0023693E"/>
    <w:rsid w:val="00246D26"/>
    <w:rsid w:val="00257BC5"/>
    <w:rsid w:val="002A0377"/>
    <w:rsid w:val="002C0350"/>
    <w:rsid w:val="002C6D53"/>
    <w:rsid w:val="002E204C"/>
    <w:rsid w:val="002F223F"/>
    <w:rsid w:val="00336B62"/>
    <w:rsid w:val="00375CAA"/>
    <w:rsid w:val="003C1297"/>
    <w:rsid w:val="003D51BE"/>
    <w:rsid w:val="003F0212"/>
    <w:rsid w:val="003F270A"/>
    <w:rsid w:val="00417C92"/>
    <w:rsid w:val="004241AC"/>
    <w:rsid w:val="00452364"/>
    <w:rsid w:val="00452A33"/>
    <w:rsid w:val="00465F70"/>
    <w:rsid w:val="004A1685"/>
    <w:rsid w:val="004B20A8"/>
    <w:rsid w:val="004C761F"/>
    <w:rsid w:val="0052278D"/>
    <w:rsid w:val="0056053D"/>
    <w:rsid w:val="00565B3F"/>
    <w:rsid w:val="00567530"/>
    <w:rsid w:val="00580D86"/>
    <w:rsid w:val="00586D74"/>
    <w:rsid w:val="005D152C"/>
    <w:rsid w:val="005E39C4"/>
    <w:rsid w:val="005F6F6F"/>
    <w:rsid w:val="006737C1"/>
    <w:rsid w:val="00702312"/>
    <w:rsid w:val="00765464"/>
    <w:rsid w:val="008068A5"/>
    <w:rsid w:val="00821DCD"/>
    <w:rsid w:val="00823C7F"/>
    <w:rsid w:val="00874733"/>
    <w:rsid w:val="00894CF1"/>
    <w:rsid w:val="008F006E"/>
    <w:rsid w:val="008F6138"/>
    <w:rsid w:val="00910137"/>
    <w:rsid w:val="0093186E"/>
    <w:rsid w:val="00950FE0"/>
    <w:rsid w:val="00955CB5"/>
    <w:rsid w:val="00970F45"/>
    <w:rsid w:val="009A260F"/>
    <w:rsid w:val="009B03DB"/>
    <w:rsid w:val="009F2874"/>
    <w:rsid w:val="009F5777"/>
    <w:rsid w:val="00A00CAB"/>
    <w:rsid w:val="00A03E52"/>
    <w:rsid w:val="00A05212"/>
    <w:rsid w:val="00A1005E"/>
    <w:rsid w:val="00A327C0"/>
    <w:rsid w:val="00A32D65"/>
    <w:rsid w:val="00A40FF3"/>
    <w:rsid w:val="00A976DE"/>
    <w:rsid w:val="00AA58C6"/>
    <w:rsid w:val="00AB09ED"/>
    <w:rsid w:val="00B35507"/>
    <w:rsid w:val="00B97317"/>
    <w:rsid w:val="00BA43B9"/>
    <w:rsid w:val="00BA7D67"/>
    <w:rsid w:val="00BC74C2"/>
    <w:rsid w:val="00BD3508"/>
    <w:rsid w:val="00BD35A9"/>
    <w:rsid w:val="00BF1041"/>
    <w:rsid w:val="00C040DB"/>
    <w:rsid w:val="00C32A17"/>
    <w:rsid w:val="00C46FEB"/>
    <w:rsid w:val="00C953FF"/>
    <w:rsid w:val="00CB713D"/>
    <w:rsid w:val="00CC677B"/>
    <w:rsid w:val="00CC7AFF"/>
    <w:rsid w:val="00D0448B"/>
    <w:rsid w:val="00D20170"/>
    <w:rsid w:val="00D23ADB"/>
    <w:rsid w:val="00D578E3"/>
    <w:rsid w:val="00D61114"/>
    <w:rsid w:val="00DB10B2"/>
    <w:rsid w:val="00DC3FBC"/>
    <w:rsid w:val="00DE4E62"/>
    <w:rsid w:val="00DE6FC2"/>
    <w:rsid w:val="00DF4C50"/>
    <w:rsid w:val="00E22875"/>
    <w:rsid w:val="00E3743F"/>
    <w:rsid w:val="00E43089"/>
    <w:rsid w:val="00E80C9F"/>
    <w:rsid w:val="00E83F8D"/>
    <w:rsid w:val="00E87FD2"/>
    <w:rsid w:val="00EC7C6D"/>
    <w:rsid w:val="00ED175B"/>
    <w:rsid w:val="00ED641F"/>
    <w:rsid w:val="00EF062E"/>
    <w:rsid w:val="00F33944"/>
    <w:rsid w:val="00F62DEB"/>
    <w:rsid w:val="00F66767"/>
    <w:rsid w:val="00FA2702"/>
    <w:rsid w:val="00FB053D"/>
    <w:rsid w:val="00FD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7</cp:revision>
  <dcterms:created xsi:type="dcterms:W3CDTF">2015-10-12T07:59:00Z</dcterms:created>
  <dcterms:modified xsi:type="dcterms:W3CDTF">2015-10-13T13:46:00Z</dcterms:modified>
</cp:coreProperties>
</file>