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F006E" w:rsidRDefault="008F006E" w:rsidP="008F006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F006E" w:rsidRDefault="008F006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417C92" w:rsidRDefault="00B9731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417C92">
        <w:rPr>
          <w:b/>
          <w:sz w:val="32"/>
        </w:rPr>
        <w:t>SALBUTAMOLO SPECIAL PRODUCT’S LINE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B053D">
        <w:rPr>
          <w:snapToGrid w:val="0"/>
        </w:rPr>
        <w:t>Salbutamolo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B9731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Special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Product’s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Line</w:t>
      </w:r>
      <w:proofErr w:type="spellEnd"/>
    </w:p>
    <w:p w:rsidR="00257BC5" w:rsidRPr="00062636" w:rsidRDefault="00257BC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B97317" w:rsidRPr="00B97317">
        <w:rPr>
          <w:rFonts w:cs="Helvetica"/>
          <w:b/>
        </w:rPr>
        <w:t>042782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17C92" w:rsidRDefault="00417C92" w:rsidP="004241AC">
      <w:pPr>
        <w:spacing w:after="0" w:line="240" w:lineRule="auto"/>
        <w:jc w:val="center"/>
        <w:rPr>
          <w:b/>
        </w:rPr>
      </w:pPr>
    </w:p>
    <w:p w:rsidR="00417C92" w:rsidRPr="00062636" w:rsidRDefault="00417C92" w:rsidP="004241AC">
      <w:pPr>
        <w:spacing w:after="0" w:line="240" w:lineRule="auto"/>
        <w:jc w:val="center"/>
        <w:rPr>
          <w:b/>
        </w:rPr>
      </w:pPr>
    </w:p>
    <w:p w:rsidR="00417C92" w:rsidRPr="0033523E" w:rsidRDefault="00417C92" w:rsidP="00417C9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B97317">
        <w:rPr>
          <w:rFonts w:eastAsia="Calibri" w:cs="Calibri"/>
          <w:color w:val="000000"/>
          <w:lang w:eastAsia="it-IT"/>
        </w:rPr>
        <w:t>Salbutamolo</w:t>
      </w:r>
      <w:proofErr w:type="spellEnd"/>
      <w:r w:rsidR="00B9731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color w:val="000000"/>
          <w:lang w:eastAsia="it-IT"/>
        </w:rPr>
        <w:t>Special</w:t>
      </w:r>
      <w:proofErr w:type="spellEnd"/>
      <w:r w:rsidR="00B9731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color w:val="000000"/>
          <w:lang w:eastAsia="it-IT"/>
        </w:rPr>
        <w:t>Product’s</w:t>
      </w:r>
      <w:proofErr w:type="spellEnd"/>
      <w:r w:rsidR="00B9731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color w:val="000000"/>
          <w:lang w:eastAsia="it-IT"/>
        </w:rPr>
        <w:t>Line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B97317">
        <w:rPr>
          <w:rFonts w:eastAsia="Calibri" w:cs="Calibri"/>
          <w:color w:val="000000"/>
          <w:lang w:eastAsia="it-IT"/>
        </w:rPr>
        <w:t>Salbutamolo</w:t>
      </w:r>
      <w:proofErr w:type="spellEnd"/>
      <w:r w:rsidR="00B9731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color w:val="000000"/>
          <w:lang w:eastAsia="it-IT"/>
        </w:rPr>
        <w:t>Special</w:t>
      </w:r>
      <w:proofErr w:type="spellEnd"/>
      <w:r w:rsidR="00B9731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color w:val="000000"/>
          <w:lang w:eastAsia="it-IT"/>
        </w:rPr>
        <w:t>Product’s</w:t>
      </w:r>
      <w:proofErr w:type="spellEnd"/>
      <w:r w:rsidR="00B9731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color w:val="000000"/>
          <w:lang w:eastAsia="it-IT"/>
        </w:rPr>
        <w:t>Line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F33944">
        <w:rPr>
          <w:rFonts w:eastAsia="Calibri" w:cs="Calibri"/>
          <w:color w:val="000000"/>
          <w:lang w:eastAsia="it-IT"/>
        </w:rPr>
        <w:t xml:space="preserve">le </w:t>
      </w:r>
      <w:r w:rsidRPr="009F1B70">
        <w:rPr>
          <w:rFonts w:eastAsia="Calibri" w:cs="Calibri"/>
          <w:color w:val="000000"/>
          <w:lang w:eastAsia="it-IT"/>
        </w:rPr>
        <w:t xml:space="preserve">sue condizioni di impiego. Non intende fornire consigli pratici su come utilizzare </w:t>
      </w:r>
      <w:proofErr w:type="spellStart"/>
      <w:r w:rsidR="00B97317">
        <w:rPr>
          <w:rFonts w:eastAsia="Calibri" w:cs="Calibri"/>
          <w:color w:val="000000"/>
          <w:lang w:eastAsia="it-IT"/>
        </w:rPr>
        <w:t>Salbutamolo</w:t>
      </w:r>
      <w:proofErr w:type="spellEnd"/>
      <w:r w:rsidR="00B9731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color w:val="000000"/>
          <w:lang w:eastAsia="it-IT"/>
        </w:rPr>
        <w:t>Special</w:t>
      </w:r>
      <w:proofErr w:type="spellEnd"/>
      <w:r w:rsidR="00B9731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color w:val="000000"/>
          <w:lang w:eastAsia="it-IT"/>
        </w:rPr>
        <w:t>Product’s</w:t>
      </w:r>
      <w:proofErr w:type="spellEnd"/>
      <w:r w:rsidR="00B9731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color w:val="000000"/>
          <w:lang w:eastAsia="it-IT"/>
        </w:rPr>
        <w:t>Line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color w:val="000000"/>
          <w:lang w:eastAsia="it-IT"/>
        </w:rPr>
        <w:t>Salbutamolo</w:t>
      </w:r>
      <w:proofErr w:type="spellEnd"/>
      <w:r w:rsidR="00B9731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color w:val="000000"/>
          <w:lang w:eastAsia="it-IT"/>
        </w:rPr>
        <w:t>Special</w:t>
      </w:r>
      <w:proofErr w:type="spellEnd"/>
      <w:r w:rsidR="00B9731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color w:val="000000"/>
          <w:lang w:eastAsia="it-IT"/>
        </w:rPr>
        <w:t>Product’s</w:t>
      </w:r>
      <w:proofErr w:type="spellEnd"/>
      <w:r w:rsidR="00B9731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color w:val="000000"/>
          <w:lang w:eastAsia="it-IT"/>
        </w:rPr>
        <w:t>Line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Salbutamolo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Special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Product’s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Line</w:t>
      </w:r>
      <w:proofErr w:type="spellEnd"/>
      <w:r w:rsidR="00E83F8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452364" w:rsidRDefault="00B97317" w:rsidP="00452364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Salbutamolo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Special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Product’s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Line</w:t>
      </w:r>
      <w:proofErr w:type="spellEnd"/>
      <w:r w:rsidR="00E83F8D" w:rsidRPr="00E83F8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E83F8D">
        <w:rPr>
          <w:rFonts w:eastAsia="Calibri" w:cs="Calibri"/>
          <w:color w:val="000000"/>
          <w:lang w:eastAsia="it-IT"/>
        </w:rPr>
        <w:t>i</w:t>
      </w:r>
      <w:r w:rsidR="00E83F8D" w:rsidRPr="00E83F8D">
        <w:rPr>
          <w:rFonts w:eastAsia="Calibri" w:cs="Calibri"/>
          <w:color w:val="000000"/>
          <w:lang w:eastAsia="it-IT"/>
        </w:rPr>
        <w:t>l</w:t>
      </w:r>
      <w:r w:rsidR="004241AC" w:rsidRPr="00E83F8D">
        <w:rPr>
          <w:rFonts w:eastAsia="Calibri" w:cs="Calibri"/>
          <w:color w:val="000000"/>
          <w:lang w:eastAsia="it-IT"/>
        </w:rPr>
        <w:t xml:space="preserve"> principi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attiv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B053D">
        <w:rPr>
          <w:rFonts w:eastAsia="Calibri" w:cs="Calibri"/>
          <w:color w:val="000000"/>
          <w:lang w:eastAsia="it-IT"/>
        </w:rPr>
        <w:t>salbutamolo</w:t>
      </w:r>
      <w:proofErr w:type="spellEnd"/>
      <w:r w:rsidR="00257BC5">
        <w:rPr>
          <w:rFonts w:eastAsia="Calibri" w:cs="Calibri"/>
          <w:color w:val="000000"/>
          <w:lang w:eastAsia="it-IT"/>
        </w:rPr>
        <w:t xml:space="preserve"> ed </w:t>
      </w:r>
      <w:r w:rsidR="004241AC" w:rsidRPr="00452364">
        <w:rPr>
          <w:rFonts w:eastAsia="Calibri" w:cs="Calibri"/>
          <w:color w:val="000000"/>
          <w:lang w:eastAsia="it-IT"/>
        </w:rPr>
        <w:t xml:space="preserve">è disponibile in </w:t>
      </w:r>
      <w:r w:rsidR="00FB053D">
        <w:rPr>
          <w:rFonts w:eastAsia="Calibri" w:cs="Calibri"/>
          <w:color w:val="000000"/>
          <w:lang w:eastAsia="it-IT"/>
        </w:rPr>
        <w:t xml:space="preserve">soluzione da nebulizzare ad una concentrazione di </w:t>
      </w:r>
      <w:r w:rsidR="004241AC" w:rsidRPr="00452364">
        <w:rPr>
          <w:rFonts w:eastAsia="Calibri" w:cs="Calibri"/>
          <w:color w:val="000000"/>
          <w:lang w:eastAsia="it-IT"/>
        </w:rPr>
        <w:t>principi</w:t>
      </w:r>
      <w:r w:rsidR="00E83F8D" w:rsidRPr="00452364">
        <w:rPr>
          <w:rFonts w:eastAsia="Calibri" w:cs="Calibri"/>
          <w:color w:val="000000"/>
          <w:lang w:eastAsia="it-IT"/>
        </w:rPr>
        <w:t>o attivo</w:t>
      </w:r>
      <w:r w:rsidR="00FB053D">
        <w:rPr>
          <w:rFonts w:eastAsia="Calibri" w:cs="Calibri"/>
          <w:color w:val="000000"/>
          <w:lang w:eastAsia="it-IT"/>
        </w:rPr>
        <w:t xml:space="preserve"> d</w:t>
      </w:r>
      <w:r w:rsidR="002C0350">
        <w:rPr>
          <w:rFonts w:eastAsia="Calibri" w:cs="Calibri"/>
          <w:color w:val="000000"/>
          <w:lang w:eastAsia="it-IT"/>
        </w:rPr>
        <w:t>i 5 mg/ml</w:t>
      </w:r>
      <w:r w:rsidR="004241AC" w:rsidRPr="00452364">
        <w:t>.</w:t>
      </w:r>
    </w:p>
    <w:p w:rsidR="00013020" w:rsidRPr="00452364" w:rsidRDefault="00B97317" w:rsidP="00452364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Salbutamolo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Special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Product’s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Line</w:t>
      </w:r>
      <w:proofErr w:type="spellEnd"/>
      <w:r w:rsidR="00E83F8D" w:rsidRPr="00452364">
        <w:rPr>
          <w:rFonts w:eastAsia="Calibri" w:cs="Calibri"/>
          <w:color w:val="000000"/>
          <w:lang w:eastAsia="it-IT"/>
        </w:rPr>
        <w:t xml:space="preserve"> </w:t>
      </w:r>
      <w:r w:rsidR="00013020" w:rsidRPr="00452364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452364">
        <w:rPr>
          <w:rFonts w:eastAsia="Calibri" w:cs="Calibri"/>
          <w:color w:val="000000"/>
          <w:lang w:eastAsia="it-IT"/>
        </w:rPr>
        <w:t>Italia</w:t>
      </w:r>
      <w:r w:rsidR="00013020" w:rsidRPr="00452364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FB053D">
        <w:rPr>
          <w:rFonts w:eastAsia="Calibri" w:cs="Calibri"/>
          <w:color w:val="000000"/>
          <w:lang w:eastAsia="it-IT"/>
        </w:rPr>
        <w:t>Broncovaleas</w:t>
      </w:r>
      <w:proofErr w:type="spellEnd"/>
      <w:r w:rsidR="00013020" w:rsidRPr="00452364">
        <w:rPr>
          <w:rFonts w:eastAsia="Calibri" w:cs="Calibri"/>
          <w:color w:val="000000"/>
          <w:lang w:eastAsia="it-IT"/>
        </w:rPr>
        <w:t>.</w:t>
      </w:r>
    </w:p>
    <w:p w:rsidR="00DB10B2" w:rsidRPr="00EC7F0D" w:rsidRDefault="00B97317" w:rsidP="00DB10B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proofErr w:type="spellStart"/>
      <w:r w:rsidRPr="0023693E">
        <w:rPr>
          <w:rFonts w:eastAsia="Calibri" w:cs="Calibri"/>
          <w:color w:val="000000"/>
          <w:lang w:eastAsia="it-IT"/>
        </w:rPr>
        <w:t>Salbutamolo</w:t>
      </w:r>
      <w:proofErr w:type="spellEnd"/>
      <w:r w:rsidRPr="0023693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3693E">
        <w:rPr>
          <w:rFonts w:eastAsia="Calibri" w:cs="Calibri"/>
          <w:color w:val="000000"/>
          <w:lang w:eastAsia="it-IT"/>
        </w:rPr>
        <w:t>Special</w:t>
      </w:r>
      <w:proofErr w:type="spellEnd"/>
      <w:r w:rsidRPr="0023693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3693E">
        <w:rPr>
          <w:rFonts w:eastAsia="Calibri" w:cs="Calibri"/>
          <w:color w:val="000000"/>
          <w:lang w:eastAsia="it-IT"/>
        </w:rPr>
        <w:t>Product’s</w:t>
      </w:r>
      <w:proofErr w:type="spellEnd"/>
      <w:r w:rsidRPr="0023693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3693E">
        <w:rPr>
          <w:rFonts w:eastAsia="Calibri" w:cs="Calibri"/>
          <w:color w:val="000000"/>
          <w:lang w:eastAsia="it-IT"/>
        </w:rPr>
        <w:t>Line</w:t>
      </w:r>
      <w:proofErr w:type="spellEnd"/>
      <w:r w:rsidR="00E83F8D" w:rsidRPr="0023693E">
        <w:rPr>
          <w:rFonts w:eastAsia="Calibri" w:cs="Calibri"/>
          <w:color w:val="000000"/>
          <w:lang w:eastAsia="it-IT"/>
        </w:rPr>
        <w:t xml:space="preserve"> </w:t>
      </w:r>
      <w:r w:rsidR="00257BC5" w:rsidRPr="0023693E">
        <w:rPr>
          <w:rFonts w:eastAsia="Calibri" w:cs="Calibri"/>
          <w:color w:val="000000"/>
          <w:lang w:eastAsia="it-IT"/>
        </w:rPr>
        <w:t xml:space="preserve">è utilizzato </w:t>
      </w:r>
      <w:r w:rsidR="00257BC5" w:rsidRPr="0023693E">
        <w:t>nel trattamento del broncospasmo nei pazienti di età superiore ai 2 anni di età con patologie ostruttive reversibili delle vie aeree e attacchi acuti di broncospasmo.</w:t>
      </w:r>
    </w:p>
    <w:p w:rsidR="004241AC" w:rsidRPr="00452364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452364" w:rsidRDefault="00E83F8D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E83F8D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83F8D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Salbutamolo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Special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Product’s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Line</w:t>
      </w:r>
      <w:proofErr w:type="spellEnd"/>
      <w:r w:rsidRPr="00E83F8D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57BC5" w:rsidRDefault="00257BC5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Salbutamolo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Special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Product’s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Line</w:t>
      </w:r>
      <w:proofErr w:type="spellEnd"/>
      <w:r w:rsidRPr="00BA7D67">
        <w:rPr>
          <w:rFonts w:eastAsia="DejaVuSans" w:cs="DejaVuSans"/>
        </w:rPr>
        <w:t xml:space="preserve"> </w:t>
      </w:r>
      <w:r w:rsidR="004241AC" w:rsidRPr="00257BC5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257BC5" w:rsidRDefault="00257BC5" w:rsidP="00257BC5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  <w:r w:rsidRPr="00257BC5">
        <w:t>L</w:t>
      </w:r>
      <w:r w:rsidR="004241AC" w:rsidRPr="00257BC5">
        <w:t xml:space="preserve">a dose </w:t>
      </w:r>
      <w:r w:rsidR="00874733" w:rsidRPr="00257BC5">
        <w:t>raccomandata</w:t>
      </w:r>
      <w:r>
        <w:t xml:space="preserve"> per gli adulti </w:t>
      </w:r>
      <w:r w:rsidRPr="00257BC5">
        <w:t>è di</w:t>
      </w:r>
      <w:r w:rsidR="00874733" w:rsidRPr="00257BC5">
        <w:t xml:space="preserve"> </w:t>
      </w:r>
      <w:r w:rsidRPr="00257BC5">
        <w:rPr>
          <w:rFonts w:cs="Arial"/>
        </w:rPr>
        <w:t xml:space="preserve">2,5 mg (10 gocce di soluzione) di </w:t>
      </w:r>
      <w:proofErr w:type="spellStart"/>
      <w:r w:rsidRPr="00257BC5">
        <w:rPr>
          <w:rFonts w:cs="Arial"/>
        </w:rPr>
        <w:t>salbutamolo</w:t>
      </w:r>
      <w:proofErr w:type="spellEnd"/>
      <w:r w:rsidRPr="00257BC5">
        <w:rPr>
          <w:rFonts w:cs="Arial"/>
        </w:rPr>
        <w:t xml:space="preserve"> somministrati tre o quattro volte al giorno.</w:t>
      </w:r>
      <w:r>
        <w:rPr>
          <w:rFonts w:cs="Arial"/>
        </w:rPr>
        <w:t xml:space="preserve"> </w:t>
      </w:r>
      <w:r>
        <w:rPr>
          <w:rFonts w:eastAsia="Calibri" w:cs="Verdana"/>
          <w:color w:val="000000"/>
          <w:szCs w:val="24"/>
          <w:lang w:eastAsia="it-IT"/>
        </w:rPr>
        <w:t>Per i bambini le dosi sono ridotte in funzione dell’età.</w:t>
      </w:r>
    </w:p>
    <w:p w:rsidR="004241AC" w:rsidRDefault="004241AC" w:rsidP="00257BC5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257BC5" w:rsidRDefault="00257BC5" w:rsidP="00257BC5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894CF1" w:rsidRDefault="00894CF1" w:rsidP="00257BC5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894CF1" w:rsidRDefault="00894CF1" w:rsidP="00257BC5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894CF1" w:rsidRPr="00BA7D67" w:rsidRDefault="00894CF1" w:rsidP="00257BC5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A7D67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Salbutamolo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Special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Product’s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Line</w:t>
      </w:r>
      <w:proofErr w:type="spellEnd"/>
      <w:r w:rsidRPr="00BA7D67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94CF1" w:rsidRPr="00BA7D67" w:rsidRDefault="00B97317" w:rsidP="00894CF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Salbutamolo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Special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Product’s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Line</w:t>
      </w:r>
      <w:proofErr w:type="spellEnd"/>
      <w:r w:rsidR="00E43089" w:rsidRPr="00BA7D67">
        <w:rPr>
          <w:rFonts w:eastAsia="DejaVuSans" w:cs="DejaVuSans"/>
        </w:rPr>
        <w:t xml:space="preserve"> </w:t>
      </w:r>
      <w:r w:rsidR="00894CF1" w:rsidRPr="00BA7D67">
        <w:rPr>
          <w:rFonts w:eastAsia="Calibri" w:cs="Calibri"/>
          <w:bCs/>
          <w:color w:val="000000"/>
          <w:lang w:eastAsia="it-IT"/>
        </w:rPr>
        <w:t xml:space="preserve">il </w:t>
      </w:r>
      <w:r w:rsidR="00894CF1">
        <w:rPr>
          <w:rFonts w:eastAsia="Calibri" w:cs="Calibri"/>
          <w:bCs/>
          <w:color w:val="000000"/>
          <w:lang w:eastAsia="it-IT"/>
        </w:rPr>
        <w:t xml:space="preserve">cui </w:t>
      </w:r>
      <w:r w:rsidR="00894CF1" w:rsidRPr="00BA7D67">
        <w:rPr>
          <w:rFonts w:eastAsia="Calibri" w:cs="Calibri"/>
          <w:bCs/>
          <w:color w:val="000000"/>
          <w:lang w:eastAsia="it-IT"/>
        </w:rPr>
        <w:t xml:space="preserve">codice ATC è </w:t>
      </w:r>
      <w:r w:rsidR="00894CF1" w:rsidRPr="00AA6C2E">
        <w:rPr>
          <w:rFonts w:ascii="Calibri" w:hAnsi="Calibri"/>
          <w:iCs/>
        </w:rPr>
        <w:t>R03AC02</w:t>
      </w:r>
      <w:r w:rsidR="00894CF1">
        <w:rPr>
          <w:rFonts w:ascii="Calibri" w:hAnsi="Calibri"/>
          <w:iCs/>
        </w:rPr>
        <w:t>,</w:t>
      </w:r>
      <w:r w:rsidR="00894CF1" w:rsidRPr="00BA7D67">
        <w:rPr>
          <w:rFonts w:eastAsia="DejaVuSans" w:cs="DejaVuSans"/>
        </w:rPr>
        <w:t xml:space="preserve"> </w:t>
      </w:r>
      <w:r w:rsidR="00894CF1" w:rsidRPr="00BA7D67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894CF1">
        <w:rPr>
          <w:rFonts w:eastAsia="Calibri" w:cs="Calibri"/>
          <w:color w:val="000000"/>
          <w:lang w:eastAsia="it-IT"/>
        </w:rPr>
        <w:t>salbutamolo</w:t>
      </w:r>
      <w:proofErr w:type="spellEnd"/>
      <w:r w:rsidR="00894CF1">
        <w:rPr>
          <w:rFonts w:eastAsia="Calibri" w:cs="Calibri"/>
          <w:color w:val="000000"/>
          <w:lang w:eastAsia="it-IT"/>
        </w:rPr>
        <w:t xml:space="preserve"> che </w:t>
      </w:r>
      <w:r w:rsidR="00894CF1">
        <w:rPr>
          <w:rFonts w:eastAsia="DejaVuSans" w:cs="DejaVuSans"/>
        </w:rPr>
        <w:t xml:space="preserve">stimola la produzione a livello della muscolatura bronchiale di una sostanza (AMP ciclico) che provoca, a sua volta, il rilassamento della muscolatura bronchiale e la conseguente </w:t>
      </w:r>
      <w:proofErr w:type="spellStart"/>
      <w:r w:rsidR="00894CF1">
        <w:rPr>
          <w:rFonts w:eastAsia="DejaVuSans" w:cs="DejaVuSans"/>
        </w:rPr>
        <w:t>broncodilatazione</w:t>
      </w:r>
      <w:proofErr w:type="spellEnd"/>
      <w:r w:rsidR="00894CF1" w:rsidRPr="00BA7D67">
        <w:rPr>
          <w:rFonts w:eastAsia="DejaVuSans" w:cs="DejaVuSans"/>
        </w:rPr>
        <w:t>.</w:t>
      </w:r>
    </w:p>
    <w:p w:rsidR="004241AC" w:rsidRDefault="004241AC" w:rsidP="00894CF1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17C92" w:rsidRDefault="00417C9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Salbutamolo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Special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Product’s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Line</w:t>
      </w:r>
      <w:proofErr w:type="spellEnd"/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23693E" w:rsidRDefault="0023693E" w:rsidP="0023693E">
      <w:pPr>
        <w:spacing w:after="0" w:line="240" w:lineRule="auto"/>
        <w:jc w:val="both"/>
        <w:rPr>
          <w:rFonts w:cs="Arial"/>
        </w:rPr>
      </w:pPr>
      <w:r w:rsidRPr="0023693E">
        <w:rPr>
          <w:rFonts w:cs="Arial"/>
        </w:rPr>
        <w:t xml:space="preserve">Poiché </w:t>
      </w:r>
      <w:proofErr w:type="spellStart"/>
      <w:r w:rsidRPr="0023693E">
        <w:rPr>
          <w:rFonts w:cs="Arial"/>
        </w:rPr>
        <w:t>Salbutamolo</w:t>
      </w:r>
      <w:proofErr w:type="spellEnd"/>
      <w:r w:rsidRPr="0023693E">
        <w:rPr>
          <w:rFonts w:cs="Arial"/>
        </w:rPr>
        <w:t xml:space="preserve"> </w:t>
      </w:r>
      <w:proofErr w:type="spellStart"/>
      <w:r w:rsidRPr="0023693E">
        <w:rPr>
          <w:rFonts w:cs="Arial"/>
        </w:rPr>
        <w:t>Special</w:t>
      </w:r>
      <w:proofErr w:type="spellEnd"/>
      <w:r w:rsidRPr="0023693E">
        <w:rPr>
          <w:rFonts w:cs="Arial"/>
        </w:rPr>
        <w:t xml:space="preserve"> </w:t>
      </w:r>
      <w:proofErr w:type="spellStart"/>
      <w:r w:rsidRPr="0023693E">
        <w:rPr>
          <w:rFonts w:cs="Arial"/>
        </w:rPr>
        <w:t>Product’s</w:t>
      </w:r>
      <w:proofErr w:type="spellEnd"/>
      <w:r w:rsidRPr="0023693E">
        <w:rPr>
          <w:rFonts w:cs="Arial"/>
        </w:rPr>
        <w:t xml:space="preserve"> </w:t>
      </w:r>
      <w:proofErr w:type="spellStart"/>
      <w:r w:rsidRPr="0023693E">
        <w:rPr>
          <w:rFonts w:cs="Arial"/>
        </w:rPr>
        <w:t>Line</w:t>
      </w:r>
      <w:proofErr w:type="spellEnd"/>
      <w:r w:rsidRPr="0023693E">
        <w:rPr>
          <w:rFonts w:cs="Arial"/>
        </w:rPr>
        <w:t xml:space="preserve"> è un medicinale generico ed è somministrato come soluzione da</w:t>
      </w:r>
      <w:r w:rsidRPr="00B21EAE">
        <w:rPr>
          <w:rFonts w:cs="Arial"/>
        </w:rPr>
        <w:t xml:space="preserve"> nebulizzare nella stessa composizione del medicinale di rifermento, non è stato necessario effettuare ulteriori studi clinici.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57BC5" w:rsidRPr="002A3F14" w:rsidRDefault="00257BC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Salbutamolo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Special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Product’s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Line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B9731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Salbutamolo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Special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Product’s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Line</w:t>
      </w:r>
      <w:proofErr w:type="spellEnd"/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Salbutamolo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Special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Product’s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Line</w:t>
      </w:r>
      <w:proofErr w:type="spellEnd"/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693E">
        <w:rPr>
          <w:rFonts w:eastAsia="Calibri" w:cs="Calibri"/>
          <w:lang w:eastAsia="it-IT"/>
        </w:rPr>
        <w:t xml:space="preserve">La Commissione Tecnico Scientifica (CTS), nella seduta del </w:t>
      </w:r>
      <w:r w:rsidR="0023693E" w:rsidRPr="0023693E">
        <w:rPr>
          <w:rFonts w:eastAsia="Calibri" w:cs="Calibri"/>
          <w:lang w:eastAsia="it-IT"/>
        </w:rPr>
        <w:t>9-10 giugno</w:t>
      </w:r>
      <w:r w:rsidRPr="0023693E">
        <w:rPr>
          <w:rFonts w:eastAsia="Calibri" w:cs="Calibri"/>
          <w:lang w:eastAsia="it-IT"/>
        </w:rPr>
        <w:t xml:space="preserve"> 201</w:t>
      </w:r>
      <w:r w:rsidR="00D20170" w:rsidRPr="0023693E">
        <w:rPr>
          <w:rFonts w:eastAsia="Calibri" w:cs="Calibri"/>
          <w:lang w:eastAsia="it-IT"/>
        </w:rPr>
        <w:t>4</w:t>
      </w:r>
      <w:r w:rsidRPr="0023693E">
        <w:rPr>
          <w:rFonts w:eastAsia="Calibri" w:cs="Calibri"/>
          <w:lang w:eastAsia="it-IT"/>
        </w:rPr>
        <w:t>, ha concluso che,</w:t>
      </w:r>
      <w:r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BD3508">
        <w:rPr>
          <w:rFonts w:eastAsia="Calibri" w:cs="Calibri"/>
          <w:lang w:eastAsia="it-IT"/>
        </w:rPr>
        <w:t>Broncovaleas</w:t>
      </w:r>
      <w:proofErr w:type="spellEnd"/>
      <w:r w:rsidR="00BD3508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i benefici di </w:t>
      </w:r>
      <w:proofErr w:type="spellStart"/>
      <w:r w:rsidR="00B97317">
        <w:rPr>
          <w:rFonts w:eastAsia="Calibri" w:cs="Calibri"/>
          <w:lang w:eastAsia="it-IT"/>
        </w:rPr>
        <w:t>Salbutamolo</w:t>
      </w:r>
      <w:proofErr w:type="spellEnd"/>
      <w:r w:rsidR="00B97317">
        <w:rPr>
          <w:rFonts w:eastAsia="Calibri" w:cs="Calibri"/>
          <w:lang w:eastAsia="it-IT"/>
        </w:rPr>
        <w:t xml:space="preserve"> </w:t>
      </w:r>
      <w:proofErr w:type="spellStart"/>
      <w:r w:rsidR="00B97317">
        <w:rPr>
          <w:rFonts w:eastAsia="Calibri" w:cs="Calibri"/>
          <w:lang w:eastAsia="it-IT"/>
        </w:rPr>
        <w:t>Special</w:t>
      </w:r>
      <w:proofErr w:type="spellEnd"/>
      <w:r w:rsidR="00B97317">
        <w:rPr>
          <w:rFonts w:eastAsia="Calibri" w:cs="Calibri"/>
          <w:lang w:eastAsia="it-IT"/>
        </w:rPr>
        <w:t xml:space="preserve"> </w:t>
      </w:r>
      <w:proofErr w:type="spellStart"/>
      <w:r w:rsidR="00B97317">
        <w:rPr>
          <w:rFonts w:eastAsia="Calibri" w:cs="Calibri"/>
          <w:lang w:eastAsia="it-IT"/>
        </w:rPr>
        <w:t>Product’s</w:t>
      </w:r>
      <w:proofErr w:type="spellEnd"/>
      <w:r w:rsidR="00B97317">
        <w:rPr>
          <w:rFonts w:eastAsia="Calibri" w:cs="Calibri"/>
          <w:lang w:eastAsia="it-IT"/>
        </w:rPr>
        <w:t xml:space="preserve"> </w:t>
      </w:r>
      <w:proofErr w:type="spellStart"/>
      <w:r w:rsidR="00B97317">
        <w:rPr>
          <w:rFonts w:eastAsia="Calibri" w:cs="Calibri"/>
          <w:lang w:eastAsia="it-IT"/>
        </w:rPr>
        <w:t>Line</w:t>
      </w:r>
      <w:proofErr w:type="spellEnd"/>
      <w:r w:rsidR="009B03DB">
        <w:rPr>
          <w:rFonts w:eastAsia="Calibri" w:cs="Calibri"/>
          <w:lang w:eastAsia="it-IT"/>
        </w:rPr>
        <w:t xml:space="preserve"> </w:t>
      </w:r>
      <w:r w:rsidR="006737C1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57BC5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>2) di questo Riassunto e la classe di rimborsabilità del medicinale</w:t>
      </w:r>
      <w:r w:rsidR="00D20170" w:rsidRPr="0011250C">
        <w:rPr>
          <w:rFonts w:eastAsia="Calibri" w:cs="Calibri"/>
          <w:lang w:eastAsia="it-IT"/>
        </w:rPr>
        <w:t xml:space="preserve"> </w:t>
      </w:r>
      <w:r w:rsidRPr="0011250C">
        <w:rPr>
          <w:rFonts w:eastAsia="Calibri" w:cs="Calibri"/>
          <w:lang w:eastAsia="it-IT"/>
        </w:rPr>
        <w:t>(</w:t>
      </w:r>
      <w:r w:rsidR="00BD3508">
        <w:rPr>
          <w:rFonts w:eastAsia="Calibri" w:cs="Calibri"/>
          <w:lang w:eastAsia="it-IT"/>
        </w:rPr>
        <w:t>C</w:t>
      </w:r>
      <w:r w:rsidRPr="0011250C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Salbutamolo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Special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Product’s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Line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3F270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B97317">
        <w:rPr>
          <w:rFonts w:eastAsia="Calibri" w:cs="Calibri"/>
          <w:lang w:eastAsia="it-IT"/>
        </w:rPr>
        <w:t>Salbutamolo</w:t>
      </w:r>
      <w:proofErr w:type="spellEnd"/>
      <w:r w:rsidR="00B97317">
        <w:rPr>
          <w:rFonts w:eastAsia="Calibri" w:cs="Calibri"/>
          <w:lang w:eastAsia="it-IT"/>
        </w:rPr>
        <w:t xml:space="preserve"> </w:t>
      </w:r>
      <w:proofErr w:type="spellStart"/>
      <w:r w:rsidR="00B97317">
        <w:rPr>
          <w:rFonts w:eastAsia="Calibri" w:cs="Calibri"/>
          <w:lang w:eastAsia="it-IT"/>
        </w:rPr>
        <w:t>Special</w:t>
      </w:r>
      <w:proofErr w:type="spellEnd"/>
      <w:r w:rsidR="00B97317">
        <w:rPr>
          <w:rFonts w:eastAsia="Calibri" w:cs="Calibri"/>
          <w:lang w:eastAsia="it-IT"/>
        </w:rPr>
        <w:t xml:space="preserve"> </w:t>
      </w:r>
      <w:proofErr w:type="spellStart"/>
      <w:r w:rsidR="00B97317">
        <w:rPr>
          <w:rFonts w:eastAsia="Calibri" w:cs="Calibri"/>
          <w:lang w:eastAsia="it-IT"/>
        </w:rPr>
        <w:t>Product’s</w:t>
      </w:r>
      <w:proofErr w:type="spellEnd"/>
      <w:r w:rsidR="00B97317">
        <w:rPr>
          <w:rFonts w:eastAsia="Calibri" w:cs="Calibri"/>
          <w:lang w:eastAsia="it-IT"/>
        </w:rPr>
        <w:t xml:space="preserve"> </w:t>
      </w:r>
      <w:proofErr w:type="spellStart"/>
      <w:r w:rsidR="00B97317">
        <w:rPr>
          <w:rFonts w:eastAsia="Calibri" w:cs="Calibri"/>
          <w:lang w:eastAsia="it-IT"/>
        </w:rPr>
        <w:t>Line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Salbutamolo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Special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Product’s</w:t>
      </w:r>
      <w:proofErr w:type="spellEnd"/>
      <w:r w:rsidR="00B9731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/>
          <w:bCs/>
          <w:color w:val="000000"/>
          <w:lang w:eastAsia="it-IT"/>
        </w:rPr>
        <w:t>Line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3693E">
        <w:rPr>
          <w:rFonts w:eastAsia="Calibri" w:cs="Calibri"/>
          <w:bCs/>
          <w:iCs/>
          <w:lang w:eastAsia="it-IT"/>
        </w:rPr>
        <w:t xml:space="preserve">Il </w:t>
      </w:r>
      <w:r w:rsidR="00B97317" w:rsidRPr="0023693E">
        <w:rPr>
          <w:rFonts w:eastAsia="Calibri" w:cs="Calibri"/>
          <w:bCs/>
          <w:iCs/>
          <w:lang w:eastAsia="it-IT"/>
        </w:rPr>
        <w:t>30 ottobre 2014</w:t>
      </w:r>
      <w:r w:rsidRPr="0023693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B97317" w:rsidRPr="0023693E">
        <w:rPr>
          <w:rFonts w:eastAsia="Calibri" w:cs="Calibri"/>
          <w:bCs/>
          <w:color w:val="000000"/>
          <w:lang w:eastAsia="it-IT"/>
        </w:rPr>
        <w:t>Salbutamolo</w:t>
      </w:r>
      <w:proofErr w:type="spellEnd"/>
      <w:r w:rsidR="00B97317" w:rsidRPr="0023693E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97317" w:rsidRPr="0023693E">
        <w:rPr>
          <w:rFonts w:eastAsia="Calibri" w:cs="Calibri"/>
          <w:bCs/>
          <w:color w:val="000000"/>
          <w:lang w:eastAsia="it-IT"/>
        </w:rPr>
        <w:t>Special</w:t>
      </w:r>
      <w:proofErr w:type="spellEnd"/>
      <w:r w:rsidR="00B9731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Cs/>
          <w:color w:val="000000"/>
          <w:lang w:eastAsia="it-IT"/>
        </w:rPr>
        <w:t>Product’s</w:t>
      </w:r>
      <w:proofErr w:type="spellEnd"/>
      <w:r w:rsidR="00B9731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Cs/>
          <w:color w:val="000000"/>
          <w:lang w:eastAsia="it-IT"/>
        </w:rPr>
        <w:t>Line</w:t>
      </w:r>
      <w:proofErr w:type="spellEnd"/>
      <w:r w:rsidRPr="00CA3A1E">
        <w:rPr>
          <w:rFonts w:eastAsia="Calibri" w:cs="Calibri"/>
          <w:bCs/>
          <w:lang w:eastAsia="it-IT"/>
        </w:rPr>
        <w:t xml:space="preserve">. </w:t>
      </w:r>
    </w:p>
    <w:p w:rsidR="00417C92" w:rsidRDefault="00417C9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17C92" w:rsidRDefault="00417C92" w:rsidP="00417C9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B97317">
        <w:rPr>
          <w:rFonts w:eastAsia="Calibri" w:cs="Calibri"/>
          <w:bCs/>
          <w:color w:val="000000"/>
          <w:lang w:eastAsia="it-IT"/>
        </w:rPr>
        <w:t>Salbutamolo</w:t>
      </w:r>
      <w:proofErr w:type="spellEnd"/>
      <w:r w:rsidR="00B9731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Cs/>
          <w:color w:val="000000"/>
          <w:lang w:eastAsia="it-IT"/>
        </w:rPr>
        <w:t>Special</w:t>
      </w:r>
      <w:proofErr w:type="spellEnd"/>
      <w:r w:rsidR="00B9731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Cs/>
          <w:color w:val="000000"/>
          <w:lang w:eastAsia="it-IT"/>
        </w:rPr>
        <w:t>Product’s</w:t>
      </w:r>
      <w:proofErr w:type="spellEnd"/>
      <w:r w:rsidR="00B9731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97317">
        <w:rPr>
          <w:rFonts w:eastAsia="Calibri" w:cs="Calibri"/>
          <w:bCs/>
          <w:color w:val="000000"/>
          <w:lang w:eastAsia="it-IT"/>
        </w:rPr>
        <w:t>Line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33944">
        <w:rPr>
          <w:rFonts w:eastAsia="Calibri" w:cs="Calibri"/>
          <w:lang w:eastAsia="it-IT"/>
        </w:rPr>
        <w:t>(</w:t>
      </w:r>
      <w:hyperlink r:id="rId6" w:history="1">
        <w:r w:rsidR="00F3394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33944">
        <w:rPr>
          <w:rFonts w:eastAsia="Calibri" w:cs="Calibri"/>
          <w:lang w:eastAsia="it-IT"/>
        </w:rPr>
        <w:t>)</w:t>
      </w:r>
      <w:r w:rsidR="00F33944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910137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p w:rsidR="00417C92" w:rsidRDefault="00417C92"/>
    <w:p w:rsidR="00417C92" w:rsidRDefault="00417C92"/>
    <w:p w:rsidR="00417C92" w:rsidRDefault="00417C92"/>
    <w:p w:rsidR="00417C92" w:rsidRDefault="00417C92"/>
    <w:p w:rsidR="00417C92" w:rsidRDefault="00417C92" w:rsidP="00417C9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417C92" w:rsidRDefault="00417C92" w:rsidP="00417C92">
      <w:pPr>
        <w:spacing w:after="0" w:line="240" w:lineRule="auto"/>
        <w:jc w:val="center"/>
        <w:rPr>
          <w:b/>
        </w:rPr>
      </w:pPr>
    </w:p>
    <w:p w:rsidR="00417C92" w:rsidRDefault="00417C92" w:rsidP="00417C92">
      <w:pPr>
        <w:spacing w:after="0" w:line="240" w:lineRule="auto"/>
        <w:jc w:val="center"/>
        <w:rPr>
          <w:b/>
        </w:rPr>
      </w:pPr>
    </w:p>
    <w:p w:rsidR="00417C92" w:rsidRDefault="00417C92" w:rsidP="00417C92">
      <w:pPr>
        <w:spacing w:after="0" w:line="240" w:lineRule="auto"/>
        <w:jc w:val="center"/>
        <w:rPr>
          <w:b/>
        </w:rPr>
      </w:pPr>
    </w:p>
    <w:p w:rsidR="00417C92" w:rsidRDefault="00417C92" w:rsidP="00417C92">
      <w:pPr>
        <w:spacing w:after="0" w:line="240" w:lineRule="auto"/>
        <w:jc w:val="center"/>
        <w:rPr>
          <w:b/>
        </w:rPr>
      </w:pPr>
    </w:p>
    <w:p w:rsidR="00417C92" w:rsidRPr="0033523E" w:rsidRDefault="00417C92" w:rsidP="00417C92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17C92" w:rsidRDefault="00417C92" w:rsidP="00417C92">
      <w:pPr>
        <w:spacing w:after="0" w:line="240" w:lineRule="auto"/>
        <w:jc w:val="both"/>
      </w:pPr>
    </w:p>
    <w:p w:rsidR="00417C92" w:rsidRDefault="00417C92" w:rsidP="00417C92">
      <w:pPr>
        <w:spacing w:after="0" w:line="240" w:lineRule="auto"/>
        <w:jc w:val="both"/>
      </w:pPr>
    </w:p>
    <w:p w:rsidR="00417C92" w:rsidRDefault="00417C92" w:rsidP="00417C92">
      <w:pPr>
        <w:spacing w:after="0" w:line="240" w:lineRule="auto"/>
        <w:jc w:val="both"/>
      </w:pPr>
    </w:p>
    <w:p w:rsidR="00417C92" w:rsidRPr="008206E7" w:rsidRDefault="00417C92" w:rsidP="00417C92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17C92" w:rsidRPr="002A3F14" w:rsidRDefault="00417C92" w:rsidP="00417C92">
      <w:pPr>
        <w:spacing w:after="0" w:line="240" w:lineRule="auto"/>
        <w:jc w:val="both"/>
      </w:pPr>
    </w:p>
    <w:p w:rsidR="00417C92" w:rsidRDefault="00417C92" w:rsidP="00417C9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417C92" w:rsidRPr="0033523E" w:rsidRDefault="00417C92" w:rsidP="00417C92">
      <w:pPr>
        <w:pStyle w:val="Paragrafoelenco"/>
        <w:rPr>
          <w:b/>
        </w:rPr>
      </w:pPr>
    </w:p>
    <w:p w:rsidR="00417C92" w:rsidRDefault="00417C92" w:rsidP="00417C9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17C92" w:rsidRPr="0033523E" w:rsidRDefault="00417C92" w:rsidP="00417C92">
      <w:pPr>
        <w:pStyle w:val="Paragrafoelenco"/>
        <w:rPr>
          <w:b/>
        </w:rPr>
      </w:pPr>
    </w:p>
    <w:p w:rsidR="00417C92" w:rsidRDefault="00417C92" w:rsidP="00417C9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17C92" w:rsidRPr="0033523E" w:rsidRDefault="00417C92" w:rsidP="00417C92">
      <w:pPr>
        <w:pStyle w:val="Paragrafoelenco"/>
        <w:rPr>
          <w:b/>
        </w:rPr>
      </w:pPr>
    </w:p>
    <w:p w:rsidR="00417C92" w:rsidRPr="002E4DCB" w:rsidRDefault="00417C92" w:rsidP="00417C9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17C92" w:rsidRDefault="00417C92" w:rsidP="00417C9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17C92" w:rsidRPr="00BC23ED" w:rsidRDefault="00417C92" w:rsidP="00417C9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910137" w:rsidRDefault="00910137" w:rsidP="00417C92"/>
    <w:p w:rsidR="00417C92" w:rsidRPr="008206E7" w:rsidRDefault="00910137" w:rsidP="00417C92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I</w:t>
      </w:r>
      <w:r w:rsidR="00417C92" w:rsidRPr="008206E7">
        <w:rPr>
          <w:b/>
        </w:rPr>
        <w:t>NTRODUZIONE</w:t>
      </w:r>
    </w:p>
    <w:p w:rsidR="00417C92" w:rsidRPr="0008314C" w:rsidRDefault="00417C92" w:rsidP="00417C92">
      <w:pPr>
        <w:autoSpaceDE w:val="0"/>
        <w:autoSpaceDN w:val="0"/>
        <w:adjustRightInd w:val="0"/>
        <w:spacing w:after="0" w:line="240" w:lineRule="auto"/>
        <w:jc w:val="both"/>
      </w:pPr>
      <w:r w:rsidRPr="0008314C">
        <w:t xml:space="preserve">Sulla base dei dati di qualità, sicurezza ed efficacia, l’AIFA ha rilasciato a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 w:rsidRPr="0008314C">
        <w:t xml:space="preserve"> l’autorizzazione all’immissione in commercio (AIC) per il medicinale </w:t>
      </w:r>
      <w:proofErr w:type="spellStart"/>
      <w:r>
        <w:t>Salbutamolo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 w:rsidRPr="0008314C">
        <w:t xml:space="preserve"> </w:t>
      </w:r>
      <w:r w:rsidRPr="0008314C">
        <w:rPr>
          <w:rFonts w:eastAsia="Calibri" w:cs="Calibri"/>
          <w:bCs/>
          <w:iCs/>
          <w:lang w:eastAsia="it-IT"/>
        </w:rPr>
        <w:t xml:space="preserve">il </w:t>
      </w:r>
      <w:r>
        <w:rPr>
          <w:rFonts w:eastAsia="Calibri" w:cs="Calibri"/>
          <w:bCs/>
          <w:iCs/>
          <w:lang w:eastAsia="it-IT"/>
        </w:rPr>
        <w:t>30 ottobre 2014</w:t>
      </w:r>
      <w:r w:rsidRPr="0008314C">
        <w:t xml:space="preserve">.  </w:t>
      </w:r>
    </w:p>
    <w:p w:rsidR="00417C92" w:rsidRPr="0008314C" w:rsidRDefault="00417C92" w:rsidP="00417C92">
      <w:pPr>
        <w:spacing w:after="0" w:line="240" w:lineRule="auto"/>
        <w:jc w:val="both"/>
      </w:pPr>
    </w:p>
    <w:p w:rsidR="00417C92" w:rsidRPr="0008314C" w:rsidRDefault="00417C92" w:rsidP="00417C9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Salbutamolo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Special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Product’s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Line</w:t>
      </w:r>
      <w:proofErr w:type="spellEnd"/>
      <w:r w:rsidRPr="0008314C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417C92" w:rsidRPr="0008314C" w:rsidRDefault="00417C92" w:rsidP="00417C92">
      <w:pPr>
        <w:spacing w:after="0" w:line="240" w:lineRule="auto"/>
        <w:jc w:val="both"/>
      </w:pPr>
    </w:p>
    <w:p w:rsidR="00417C92" w:rsidRPr="0008314C" w:rsidRDefault="00417C92" w:rsidP="00417C92">
      <w:pPr>
        <w:spacing w:after="0" w:line="240" w:lineRule="auto"/>
        <w:jc w:val="both"/>
      </w:pPr>
      <w:r w:rsidRPr="0008314C">
        <w:t xml:space="preserve">Questa procedura è stata presentata ai </w:t>
      </w:r>
      <w:r w:rsidRPr="00BA43B9">
        <w:t>sensi dell’art. 10(</w:t>
      </w:r>
      <w:r w:rsidR="00BA43B9" w:rsidRPr="00BA43B9">
        <w:t>3</w:t>
      </w:r>
      <w:r w:rsidRPr="00BA43B9">
        <w:t>) della</w:t>
      </w:r>
      <w:r w:rsidRPr="0008314C">
        <w:t xml:space="preserve"> Direttiva 2001/83/EU </w:t>
      </w:r>
      <w:proofErr w:type="spellStart"/>
      <w:r w:rsidRPr="0008314C">
        <w:t>s.m.i.</w:t>
      </w:r>
      <w:proofErr w:type="spellEnd"/>
    </w:p>
    <w:p w:rsidR="00417C92" w:rsidRPr="0008314C" w:rsidRDefault="00417C92" w:rsidP="00417C92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417C92" w:rsidRPr="0008314C" w:rsidRDefault="00417C92" w:rsidP="00417C9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Salbutamolo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Special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Product’s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Line</w:t>
      </w:r>
      <w:proofErr w:type="spellEnd"/>
      <w:r w:rsidRPr="0008314C">
        <w:rPr>
          <w:rFonts w:eastAsia="Calibri" w:cs="Calibri"/>
          <w:bCs/>
          <w:color w:val="000000"/>
          <w:lang w:eastAsia="it-IT"/>
        </w:rPr>
        <w:t xml:space="preserve"> </w:t>
      </w:r>
      <w:r w:rsidRPr="0008314C">
        <w:rPr>
          <w:rFonts w:eastAsia="Calibri" w:cs="Calibri"/>
          <w:color w:val="000000"/>
          <w:lang w:eastAsia="it-IT"/>
        </w:rPr>
        <w:t xml:space="preserve">è un medicinale </w:t>
      </w:r>
      <w:r w:rsidR="00894CF1">
        <w:rPr>
          <w:rFonts w:eastAsia="Calibri" w:cs="Calibri"/>
          <w:color w:val="000000"/>
          <w:lang w:eastAsia="it-IT"/>
        </w:rPr>
        <w:t xml:space="preserve">generico </w:t>
      </w:r>
      <w:r w:rsidRPr="0008314C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Pr="0008314C">
        <w:rPr>
          <w:rFonts w:eastAsia="Calibri" w:cs="Calibri"/>
          <w:color w:val="000000"/>
          <w:lang w:eastAsia="it-IT"/>
        </w:rPr>
        <w:t>salbutamolo</w:t>
      </w:r>
      <w:proofErr w:type="spellEnd"/>
      <w:r w:rsidRPr="0008314C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Pr="0008314C">
        <w:rPr>
          <w:rFonts w:eastAsia="Calibri" w:cs="Calibri"/>
          <w:color w:val="000000"/>
          <w:lang w:eastAsia="it-IT"/>
        </w:rPr>
        <w:t>Broncovaleas</w:t>
      </w:r>
      <w:proofErr w:type="spellEnd"/>
      <w:r w:rsidRPr="0008314C">
        <w:rPr>
          <w:rFonts w:eastAsia="Calibri" w:cs="Calibri"/>
          <w:color w:val="000000"/>
          <w:lang w:eastAsia="it-IT"/>
        </w:rPr>
        <w:t>, autorizzato in Italia da più di 10 anni.</w:t>
      </w:r>
    </w:p>
    <w:p w:rsidR="00417C92" w:rsidRPr="0008314C" w:rsidRDefault="00417C92" w:rsidP="00417C92">
      <w:pPr>
        <w:spacing w:after="0" w:line="240" w:lineRule="auto"/>
        <w:jc w:val="both"/>
        <w:rPr>
          <w:highlight w:val="yellow"/>
        </w:rPr>
      </w:pPr>
    </w:p>
    <w:p w:rsidR="00417C92" w:rsidRPr="0008314C" w:rsidRDefault="00417C92" w:rsidP="00417C92">
      <w:pPr>
        <w:spacing w:after="0" w:line="240" w:lineRule="auto"/>
        <w:jc w:val="both"/>
        <w:rPr>
          <w:rFonts w:ascii="Calibri" w:hAnsi="Calibri"/>
          <w:iCs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Salbutamolo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Special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Product’s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Line</w:t>
      </w:r>
      <w:proofErr w:type="spellEnd"/>
      <w:r w:rsidRPr="0008314C">
        <w:rPr>
          <w:rFonts w:eastAsia="Calibri" w:cs="Calibri"/>
          <w:bCs/>
          <w:color w:val="000000"/>
          <w:lang w:eastAsia="it-IT"/>
        </w:rPr>
        <w:t xml:space="preserve">, </w:t>
      </w:r>
      <w:r w:rsidRPr="0008314C">
        <w:rPr>
          <w:color w:val="000000"/>
        </w:rPr>
        <w:t>il cui c</w:t>
      </w:r>
      <w:r w:rsidRPr="0008314C">
        <w:rPr>
          <w:iCs/>
        </w:rPr>
        <w:t xml:space="preserve">odice ATC è </w:t>
      </w:r>
      <w:r w:rsidRPr="0008314C">
        <w:rPr>
          <w:rFonts w:ascii="Calibri" w:hAnsi="Calibri"/>
          <w:iCs/>
        </w:rPr>
        <w:t>R03AC02</w:t>
      </w:r>
      <w:r w:rsidRPr="0008314C">
        <w:rPr>
          <w:rFonts w:eastAsia="DejaVuSans" w:cs="DejaVuSans"/>
        </w:rPr>
        <w:t>,</w:t>
      </w:r>
      <w:r w:rsidRPr="0008314C">
        <w:rPr>
          <w:rFonts w:eastAsia="Calibri" w:cs="Calibri"/>
          <w:bCs/>
          <w:color w:val="000000"/>
          <w:lang w:eastAsia="it-IT"/>
        </w:rPr>
        <w:t xml:space="preserve"> </w:t>
      </w:r>
      <w:r w:rsidRPr="0008314C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08314C">
        <w:rPr>
          <w:rFonts w:eastAsia="Calibri" w:cs="Calibri"/>
          <w:color w:val="000000"/>
          <w:lang w:eastAsia="it-IT"/>
        </w:rPr>
        <w:t>salbutamolo</w:t>
      </w:r>
      <w:proofErr w:type="spellEnd"/>
      <w:r w:rsidRPr="0008314C">
        <w:rPr>
          <w:rFonts w:eastAsia="Calibri" w:cs="Calibri"/>
          <w:bCs/>
          <w:color w:val="000000"/>
          <w:lang w:eastAsia="it-IT"/>
        </w:rPr>
        <w:t xml:space="preserve"> </w:t>
      </w:r>
      <w:r w:rsidRPr="0008314C">
        <w:rPr>
          <w:rFonts w:eastAsia="Calibri" w:cs="Calibri"/>
          <w:color w:val="000000"/>
          <w:lang w:eastAsia="it-IT"/>
        </w:rPr>
        <w:t xml:space="preserve">che </w:t>
      </w:r>
      <w:r w:rsidRPr="0008314C">
        <w:rPr>
          <w:rFonts w:eastAsia="Times New Roman"/>
          <w:lang w:eastAsia="it-IT"/>
        </w:rPr>
        <w:t xml:space="preserve">è un </w:t>
      </w:r>
      <w:r w:rsidR="00894CF1">
        <w:rPr>
          <w:rFonts w:ascii="Calibri" w:hAnsi="Calibri"/>
          <w:iCs/>
        </w:rPr>
        <w:t>agonista</w:t>
      </w:r>
      <w:r w:rsidRPr="0008314C">
        <w:rPr>
          <w:rFonts w:ascii="Calibri" w:hAnsi="Calibri"/>
          <w:iCs/>
        </w:rPr>
        <w:t xml:space="preserve"> selettivo dei recettori beta-2-adrenergici.</w:t>
      </w:r>
    </w:p>
    <w:p w:rsidR="00417C92" w:rsidRPr="0008314C" w:rsidRDefault="00417C92" w:rsidP="00417C92">
      <w:pPr>
        <w:spacing w:after="0" w:line="240" w:lineRule="auto"/>
        <w:jc w:val="both"/>
        <w:rPr>
          <w:rFonts w:ascii="Calibri" w:hAnsi="Calibri"/>
          <w:iCs/>
        </w:rPr>
      </w:pPr>
    </w:p>
    <w:p w:rsidR="00894CF1" w:rsidRPr="0008314C" w:rsidRDefault="00894CF1" w:rsidP="00894CF1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Il </w:t>
      </w:r>
      <w:proofErr w:type="spellStart"/>
      <w:r>
        <w:rPr>
          <w:rFonts w:ascii="Calibri" w:hAnsi="Calibri"/>
        </w:rPr>
        <w:t>s</w:t>
      </w:r>
      <w:r w:rsidRPr="0008314C">
        <w:rPr>
          <w:rFonts w:ascii="Calibri" w:hAnsi="Calibri"/>
        </w:rPr>
        <w:t>albutamolo</w:t>
      </w:r>
      <w:proofErr w:type="spellEnd"/>
      <w:r w:rsidRPr="0008314C">
        <w:rPr>
          <w:rFonts w:ascii="Calibri" w:hAnsi="Calibri"/>
        </w:rPr>
        <w:t xml:space="preserve"> provoca una stimo</w:t>
      </w:r>
      <w:r w:rsidRPr="0008314C">
        <w:rPr>
          <w:rFonts w:ascii="Calibri" w:hAnsi="Calibri"/>
        </w:rPr>
        <w:softHyphen/>
        <w:t xml:space="preserve">lazione selettiva dei recettori </w:t>
      </w:r>
      <w:r w:rsidR="00950FE0" w:rsidRPr="0008314C">
        <w:rPr>
          <w:rFonts w:ascii="Calibri" w:hAnsi="Calibri"/>
        </w:rPr>
        <w:fldChar w:fldCharType="begin"/>
      </w:r>
      <w:r w:rsidRPr="0008314C">
        <w:rPr>
          <w:rFonts w:ascii="Calibri" w:hAnsi="Calibri"/>
        </w:rPr>
        <w:instrText>\SYMBOL 98 \f "Symbol"</w:instrText>
      </w:r>
      <w:r w:rsidR="00950FE0" w:rsidRPr="0008314C">
        <w:rPr>
          <w:rFonts w:ascii="Calibri" w:hAnsi="Calibri"/>
        </w:rPr>
        <w:fldChar w:fldCharType="end"/>
      </w:r>
      <w:r w:rsidRPr="00775284">
        <w:rPr>
          <w:rFonts w:ascii="Calibri" w:hAnsi="Calibri"/>
          <w:position w:val="-6"/>
          <w:sz w:val="14"/>
        </w:rPr>
        <w:t>2</w:t>
      </w:r>
      <w:r w:rsidRPr="0008314C">
        <w:rPr>
          <w:rFonts w:ascii="Calibri" w:hAnsi="Calibri"/>
        </w:rPr>
        <w:t>-adrenergici della muscolatura bronchiale, de</w:t>
      </w:r>
      <w:r w:rsidRPr="0008314C">
        <w:rPr>
          <w:rFonts w:ascii="Calibri" w:hAnsi="Calibri"/>
        </w:rPr>
        <w:softHyphen/>
        <w:t>terminando un aumento dell'AMP ciclico endocellulare, fattore indispensabile per la risoluzione del broncospasmo.</w:t>
      </w:r>
    </w:p>
    <w:p w:rsidR="00894CF1" w:rsidRPr="0008314C" w:rsidRDefault="00894CF1" w:rsidP="00894CF1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Calibri" w:hAnsi="Calibri"/>
        </w:rPr>
      </w:pPr>
      <w:r w:rsidRPr="0008314C">
        <w:rPr>
          <w:rFonts w:ascii="Calibri" w:hAnsi="Calibri"/>
        </w:rPr>
        <w:t xml:space="preserve">Sia in vitro che in vivo, alle dosi </w:t>
      </w:r>
      <w:r>
        <w:rPr>
          <w:rFonts w:ascii="Calibri" w:hAnsi="Calibri"/>
        </w:rPr>
        <w:t>attive a livello bronchiale</w:t>
      </w:r>
      <w:r w:rsidRPr="0008314C">
        <w:rPr>
          <w:rFonts w:ascii="Calibri" w:hAnsi="Calibri"/>
        </w:rPr>
        <w:t xml:space="preserve">, l'azione del </w:t>
      </w:r>
      <w:proofErr w:type="spellStart"/>
      <w:r w:rsidRPr="0008314C">
        <w:rPr>
          <w:rFonts w:ascii="Calibri" w:hAnsi="Calibri"/>
        </w:rPr>
        <w:t>salbutamolo</w:t>
      </w:r>
      <w:proofErr w:type="spellEnd"/>
      <w:r w:rsidRPr="0008314C">
        <w:rPr>
          <w:rFonts w:ascii="Calibri" w:hAnsi="Calibri"/>
        </w:rPr>
        <w:t xml:space="preserve"> sui recettori </w:t>
      </w:r>
      <w:r w:rsidR="00950FE0" w:rsidRPr="0008314C">
        <w:rPr>
          <w:rFonts w:ascii="Calibri" w:hAnsi="Calibri"/>
        </w:rPr>
        <w:fldChar w:fldCharType="begin"/>
      </w:r>
      <w:r w:rsidRPr="0008314C">
        <w:rPr>
          <w:rFonts w:ascii="Calibri" w:hAnsi="Calibri"/>
        </w:rPr>
        <w:instrText>\SYMBOL 98 \f "Symbol"</w:instrText>
      </w:r>
      <w:r w:rsidR="00950FE0" w:rsidRPr="0008314C">
        <w:rPr>
          <w:rFonts w:ascii="Calibri" w:hAnsi="Calibri"/>
        </w:rPr>
        <w:fldChar w:fldCharType="end"/>
      </w:r>
      <w:r w:rsidRPr="00775284">
        <w:rPr>
          <w:rFonts w:ascii="Calibri" w:hAnsi="Calibri"/>
          <w:position w:val="-6"/>
          <w:sz w:val="14"/>
        </w:rPr>
        <w:t>1</w:t>
      </w:r>
      <w:r w:rsidRPr="0008314C">
        <w:rPr>
          <w:rFonts w:ascii="Calibri" w:hAnsi="Calibri"/>
        </w:rPr>
        <w:t>-</w:t>
      </w:r>
      <w:r>
        <w:rPr>
          <w:rFonts w:ascii="Calibri" w:hAnsi="Calibri"/>
        </w:rPr>
        <w:t>a</w:t>
      </w:r>
      <w:r w:rsidRPr="0008314C">
        <w:rPr>
          <w:rFonts w:ascii="Calibri" w:hAnsi="Calibri"/>
        </w:rPr>
        <w:t xml:space="preserve">drenergici cardiaci è pressoché trascurabile. </w:t>
      </w:r>
      <w:r>
        <w:rPr>
          <w:rFonts w:ascii="Calibri" w:hAnsi="Calibri"/>
        </w:rPr>
        <w:t>Ciò è</w:t>
      </w:r>
      <w:r w:rsidRPr="0008314C">
        <w:rPr>
          <w:rFonts w:ascii="Calibri" w:hAnsi="Calibri"/>
        </w:rPr>
        <w:t xml:space="preserve"> dimostrat</w:t>
      </w:r>
      <w:r>
        <w:rPr>
          <w:rFonts w:ascii="Calibri" w:hAnsi="Calibri"/>
        </w:rPr>
        <w:t>o</w:t>
      </w:r>
      <w:r w:rsidRPr="0008314C">
        <w:rPr>
          <w:rFonts w:ascii="Calibri" w:hAnsi="Calibri"/>
        </w:rPr>
        <w:t xml:space="preserve"> dalle variazioni favorevoli degli indici spirometrici in assen</w:t>
      </w:r>
      <w:r w:rsidRPr="0008314C">
        <w:rPr>
          <w:rFonts w:ascii="Calibri" w:hAnsi="Calibri"/>
        </w:rPr>
        <w:softHyphen/>
        <w:t xml:space="preserve">za di </w:t>
      </w:r>
      <w:proofErr w:type="spellStart"/>
      <w:r w:rsidRPr="0008314C">
        <w:rPr>
          <w:rFonts w:ascii="Calibri" w:hAnsi="Calibri"/>
        </w:rPr>
        <w:t>cardiostimolazione</w:t>
      </w:r>
      <w:proofErr w:type="spellEnd"/>
      <w:r w:rsidRPr="0008314C">
        <w:rPr>
          <w:rFonts w:ascii="Calibri" w:hAnsi="Calibri"/>
        </w:rPr>
        <w:t>.</w:t>
      </w:r>
    </w:p>
    <w:p w:rsidR="00894CF1" w:rsidRPr="0008314C" w:rsidRDefault="00894CF1" w:rsidP="00894CF1">
      <w:pPr>
        <w:pStyle w:val="Rientrocorpodeltesto3"/>
        <w:tabs>
          <w:tab w:val="clear" w:pos="720"/>
          <w:tab w:val="clear" w:pos="1418"/>
          <w:tab w:val="clear" w:pos="2880"/>
          <w:tab w:val="left" w:pos="-1985"/>
          <w:tab w:val="left" w:pos="-1843"/>
        </w:tabs>
        <w:spacing w:line="240" w:lineRule="auto"/>
        <w:ind w:left="0" w:firstLine="0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Studi p</w:t>
      </w:r>
      <w:r w:rsidRPr="0008314C">
        <w:rPr>
          <w:rFonts w:ascii="Calibri" w:hAnsi="Calibri"/>
          <w:szCs w:val="22"/>
        </w:rPr>
        <w:t xml:space="preserve">iù recenti attribuiscono al </w:t>
      </w:r>
      <w:proofErr w:type="spellStart"/>
      <w:r w:rsidRPr="0008314C">
        <w:rPr>
          <w:rFonts w:ascii="Calibri" w:hAnsi="Calibri"/>
          <w:szCs w:val="22"/>
        </w:rPr>
        <w:t>salbutamolo</w:t>
      </w:r>
      <w:proofErr w:type="spellEnd"/>
      <w:r>
        <w:rPr>
          <w:rFonts w:ascii="Calibri" w:hAnsi="Calibri"/>
          <w:szCs w:val="22"/>
        </w:rPr>
        <w:t xml:space="preserve"> anche</w:t>
      </w:r>
      <w:r w:rsidRPr="0008314C">
        <w:rPr>
          <w:rFonts w:ascii="Calibri" w:hAnsi="Calibri"/>
          <w:szCs w:val="22"/>
        </w:rPr>
        <w:t xml:space="preserve"> un'azione stabilizzante la membrana del mastocita, capace di prevenire la diffusione delle </w:t>
      </w:r>
      <w:proofErr w:type="spellStart"/>
      <w:r w:rsidRPr="0008314C">
        <w:rPr>
          <w:rFonts w:ascii="Calibri" w:hAnsi="Calibri"/>
          <w:szCs w:val="22"/>
        </w:rPr>
        <w:t>istotossine</w:t>
      </w:r>
      <w:proofErr w:type="spellEnd"/>
      <w:r w:rsidRPr="0008314C">
        <w:rPr>
          <w:rFonts w:ascii="Calibri" w:hAnsi="Calibri"/>
          <w:szCs w:val="22"/>
        </w:rPr>
        <w:t>, con</w:t>
      </w:r>
      <w:r w:rsidRPr="0008314C">
        <w:rPr>
          <w:rFonts w:ascii="Calibri" w:hAnsi="Calibri"/>
          <w:szCs w:val="22"/>
        </w:rPr>
        <w:softHyphen/>
        <w:t>seguente ad un'abnorme reazione antigene-anticorpo. Ciò rafforza sul piano cli</w:t>
      </w:r>
      <w:r w:rsidRPr="0008314C">
        <w:rPr>
          <w:rFonts w:ascii="Calibri" w:hAnsi="Calibri"/>
          <w:szCs w:val="22"/>
        </w:rPr>
        <w:softHyphen/>
        <w:t xml:space="preserve">nico l'impiego del </w:t>
      </w:r>
      <w:proofErr w:type="spellStart"/>
      <w:r w:rsidRPr="0008314C">
        <w:rPr>
          <w:rFonts w:ascii="Calibri" w:hAnsi="Calibri"/>
          <w:szCs w:val="22"/>
        </w:rPr>
        <w:t>salbutamolo</w:t>
      </w:r>
      <w:proofErr w:type="spellEnd"/>
      <w:r w:rsidRPr="0008314C">
        <w:rPr>
          <w:rFonts w:ascii="Calibri" w:hAnsi="Calibri"/>
          <w:szCs w:val="22"/>
        </w:rPr>
        <w:t xml:space="preserve"> nella malattia asmatica a genesi allergica.</w:t>
      </w:r>
    </w:p>
    <w:p w:rsidR="00417C92" w:rsidRPr="0008314C" w:rsidRDefault="00417C92" w:rsidP="00417C9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417C92" w:rsidRDefault="00417C92" w:rsidP="00894CF1">
      <w:pPr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  <w:lang w:eastAsia="it-IT"/>
        </w:rPr>
        <w:t>Salbutamolo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Special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Product’s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Line</w:t>
      </w:r>
      <w:proofErr w:type="spellEnd"/>
      <w:r w:rsidRPr="0008314C">
        <w:rPr>
          <w:rFonts w:eastAsia="Calibri" w:cs="Calibri"/>
          <w:color w:val="000000"/>
          <w:lang w:eastAsia="it-IT"/>
        </w:rPr>
        <w:t xml:space="preserve"> </w:t>
      </w:r>
      <w:r w:rsidRPr="0008314C">
        <w:rPr>
          <w:rFonts w:cs="Helvetica"/>
        </w:rPr>
        <w:t xml:space="preserve">è indicato </w:t>
      </w:r>
      <w:r w:rsidRPr="0008314C">
        <w:rPr>
          <w:rFonts w:eastAsia="Times New Roman"/>
          <w:lang w:eastAsia="it-IT"/>
        </w:rPr>
        <w:t xml:space="preserve">negli adulti nel </w:t>
      </w:r>
      <w:r>
        <w:rPr>
          <w:rFonts w:ascii="Calibri" w:hAnsi="Calibri"/>
        </w:rPr>
        <w:t>t</w:t>
      </w:r>
      <w:r w:rsidRPr="00BC6A5E">
        <w:rPr>
          <w:rFonts w:ascii="Calibri" w:hAnsi="Calibri"/>
        </w:rPr>
        <w:t>rattamento del broncospasmo nei pazient</w:t>
      </w:r>
      <w:r>
        <w:rPr>
          <w:rFonts w:ascii="Calibri" w:hAnsi="Calibri"/>
        </w:rPr>
        <w:t>i</w:t>
      </w:r>
      <w:r w:rsidRPr="00BC6A5E">
        <w:rPr>
          <w:rFonts w:ascii="Calibri" w:hAnsi="Calibri"/>
        </w:rPr>
        <w:t xml:space="preserve"> di età superiore ai 2 anni di età con patologie ostruttive reversibili delle vie aeree e</w:t>
      </w:r>
      <w:r>
        <w:rPr>
          <w:rFonts w:ascii="Calibri" w:hAnsi="Calibri"/>
        </w:rPr>
        <w:t xml:space="preserve"> attacchi acuti di broncospasmo.</w:t>
      </w:r>
    </w:p>
    <w:p w:rsidR="00417C92" w:rsidRPr="00775284" w:rsidRDefault="00417C92" w:rsidP="00417C92">
      <w:pPr>
        <w:spacing w:after="0" w:line="240" w:lineRule="auto"/>
        <w:rPr>
          <w:rFonts w:ascii="Calibri" w:hAnsi="Calibri"/>
        </w:rPr>
      </w:pPr>
    </w:p>
    <w:p w:rsidR="00417C92" w:rsidRDefault="00417C92" w:rsidP="00417C92">
      <w:pPr>
        <w:spacing w:after="0" w:line="240" w:lineRule="auto"/>
        <w:jc w:val="both"/>
        <w:rPr>
          <w:rFonts w:cs="Arial"/>
        </w:rPr>
      </w:pPr>
      <w:r w:rsidRPr="0002468C">
        <w:t xml:space="preserve">Poiché </w:t>
      </w:r>
      <w:proofErr w:type="spellStart"/>
      <w:r>
        <w:t>Salbutamolo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 w:rsidRPr="0002468C">
        <w:t xml:space="preserve"> contiene </w:t>
      </w:r>
      <w:r>
        <w:t xml:space="preserve">un </w:t>
      </w:r>
      <w:r w:rsidRPr="0002468C">
        <w:t>principi</w:t>
      </w:r>
      <w:r>
        <w:t>o</w:t>
      </w:r>
      <w:r w:rsidRPr="0002468C">
        <w:t xml:space="preserve"> attiv</w:t>
      </w:r>
      <w:r>
        <w:t>o</w:t>
      </w:r>
      <w:r w:rsidRPr="0002468C">
        <w:t xml:space="preserve"> not</w:t>
      </w:r>
      <w:r>
        <w:t>o</w:t>
      </w:r>
      <w:r w:rsidRPr="0002468C">
        <w:t xml:space="preserve"> non sono stati forniti nuovi dati non clinici e clinici: questo approccio è accettabile poiché il medicinale di riferimento </w:t>
      </w:r>
      <w:proofErr w:type="spellStart"/>
      <w:r>
        <w:t>Broncovaleas</w:t>
      </w:r>
      <w:proofErr w:type="spellEnd"/>
      <w:r w:rsidRPr="0002468C">
        <w:t xml:space="preserve"> è autorizzato in Italia da oltre 10 anni</w:t>
      </w:r>
      <w:r w:rsidR="008F6138">
        <w:t xml:space="preserve">; poiché </w:t>
      </w:r>
      <w:proofErr w:type="spellStart"/>
      <w:r w:rsidR="008F6138">
        <w:t>Salbutamolo</w:t>
      </w:r>
      <w:proofErr w:type="spellEnd"/>
      <w:r w:rsidR="008F6138">
        <w:t xml:space="preserve"> </w:t>
      </w:r>
      <w:proofErr w:type="spellStart"/>
      <w:r w:rsidR="008F6138">
        <w:t>Special</w:t>
      </w:r>
      <w:proofErr w:type="spellEnd"/>
      <w:r w:rsidR="008F6138">
        <w:t xml:space="preserve"> </w:t>
      </w:r>
      <w:proofErr w:type="spellStart"/>
      <w:r w:rsidR="008F6138">
        <w:t>Product’s</w:t>
      </w:r>
      <w:proofErr w:type="spellEnd"/>
      <w:r w:rsidR="008F6138">
        <w:t xml:space="preserve"> </w:t>
      </w:r>
      <w:proofErr w:type="spellStart"/>
      <w:r w:rsidR="008F6138">
        <w:t>Line</w:t>
      </w:r>
      <w:proofErr w:type="spellEnd"/>
      <w:r w:rsidR="008F6138" w:rsidRPr="0002468C">
        <w:t xml:space="preserve"> </w:t>
      </w:r>
      <w:r w:rsidR="008F6138" w:rsidRPr="00B21EAE">
        <w:rPr>
          <w:rFonts w:cs="Arial"/>
        </w:rPr>
        <w:t>è somministrato come soluzione da nebulizzare nella stessa composizione del medicinale di rifer</w:t>
      </w:r>
      <w:r w:rsidR="002A0377">
        <w:rPr>
          <w:rFonts w:cs="Arial"/>
        </w:rPr>
        <w:t>i</w:t>
      </w:r>
      <w:r w:rsidR="008F6138" w:rsidRPr="00B21EAE">
        <w:rPr>
          <w:rFonts w:cs="Arial"/>
        </w:rPr>
        <w:t>mento</w:t>
      </w:r>
      <w:r w:rsidR="008F6138">
        <w:rPr>
          <w:rFonts w:cs="Arial"/>
        </w:rPr>
        <w:t>, è stata concessa l’esenzione dalla conduzione di studi clinici di confronto con il medicinale di riferimento.</w:t>
      </w:r>
    </w:p>
    <w:p w:rsidR="00417C92" w:rsidRPr="0002468C" w:rsidRDefault="00417C92" w:rsidP="00417C92">
      <w:pPr>
        <w:spacing w:after="0" w:line="240" w:lineRule="auto"/>
        <w:jc w:val="both"/>
      </w:pPr>
    </w:p>
    <w:p w:rsidR="00375CAA" w:rsidRDefault="00417C92" w:rsidP="00375CAA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375CAA">
        <w:t xml:space="preserve">Le autorità </w:t>
      </w:r>
      <w:r w:rsidR="00702312">
        <w:t>regolatorie</w:t>
      </w:r>
      <w:r w:rsidR="00375CAA">
        <w:t xml:space="preserve"> europee competenti hanno rilasciato i certificati GMP per i siti di produzione.</w:t>
      </w:r>
    </w:p>
    <w:p w:rsidR="00417C92" w:rsidRPr="00900C91" w:rsidRDefault="00417C92" w:rsidP="00417C92">
      <w:pPr>
        <w:spacing w:after="0" w:line="240" w:lineRule="auto"/>
        <w:jc w:val="both"/>
        <w:rPr>
          <w:highlight w:val="yellow"/>
        </w:rPr>
      </w:pPr>
    </w:p>
    <w:p w:rsidR="00417C92" w:rsidRPr="00900C91" w:rsidRDefault="00417C92" w:rsidP="00417C92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417C92" w:rsidRPr="00900C91" w:rsidRDefault="00417C92" w:rsidP="00417C92">
      <w:pPr>
        <w:spacing w:after="0" w:line="240" w:lineRule="auto"/>
        <w:jc w:val="both"/>
      </w:pPr>
    </w:p>
    <w:p w:rsidR="00417C92" w:rsidRDefault="00417C92" w:rsidP="00417C92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>
        <w:t>Salbutamolo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 w:rsidRPr="00900C91">
        <w:t xml:space="preserve"> contiene </w:t>
      </w:r>
      <w:r w:rsidR="00894CF1">
        <w:t xml:space="preserve">un </w:t>
      </w:r>
      <w:r w:rsidRPr="00900C91">
        <w:t>principi</w:t>
      </w:r>
      <w:r w:rsidR="00894CF1">
        <w:t>o</w:t>
      </w:r>
      <w:r w:rsidRPr="00900C91">
        <w:t xml:space="preserve"> attiv</w:t>
      </w:r>
      <w:r w:rsidR="00894CF1">
        <w:t>o noto</w:t>
      </w:r>
      <w:r w:rsidRPr="00900C91">
        <w:t xml:space="preserve"> present</w:t>
      </w:r>
      <w:r w:rsidR="00894CF1"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8F6138" w:rsidRDefault="008F6138" w:rsidP="00417C92">
      <w:pPr>
        <w:spacing w:after="0" w:line="240" w:lineRule="auto"/>
        <w:jc w:val="both"/>
      </w:pPr>
    </w:p>
    <w:p w:rsidR="008F6138" w:rsidRDefault="008F6138" w:rsidP="00417C92">
      <w:pPr>
        <w:spacing w:after="0" w:line="240" w:lineRule="auto"/>
        <w:jc w:val="both"/>
      </w:pPr>
    </w:p>
    <w:p w:rsidR="00417C92" w:rsidRPr="00845AF1" w:rsidRDefault="00417C92" w:rsidP="00417C9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845AF1">
        <w:rPr>
          <w:b/>
        </w:rPr>
        <w:lastRenderedPageBreak/>
        <w:t xml:space="preserve">ASPETTI </w:t>
      </w:r>
      <w:proofErr w:type="spellStart"/>
      <w:r w:rsidRPr="00845AF1">
        <w:rPr>
          <w:b/>
        </w:rPr>
        <w:t>DI</w:t>
      </w:r>
      <w:proofErr w:type="spellEnd"/>
      <w:r w:rsidRPr="00845AF1">
        <w:rPr>
          <w:b/>
        </w:rPr>
        <w:t xml:space="preserve"> QUALITA’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rPr>
          <w:b/>
        </w:rPr>
        <w:t>II.1 PRINCIPIO ATTIVO SALBUTAMOLO</w:t>
      </w:r>
    </w:p>
    <w:p w:rsidR="00417C92" w:rsidRDefault="00417C92" w:rsidP="00417C92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845AF1">
        <w:rPr>
          <w:u w:val="single"/>
        </w:rPr>
        <w:t>Nome chimico</w:t>
      </w:r>
      <w:r w:rsidRPr="00845AF1">
        <w:t xml:space="preserve">: </w:t>
      </w:r>
      <w:r w:rsidRPr="00845AF1">
        <w:rPr>
          <w:rStyle w:val="s1"/>
          <w:rFonts w:asciiTheme="minorHAnsi" w:hAnsiTheme="minorHAnsi"/>
        </w:rPr>
        <w:t>(1</w:t>
      </w:r>
      <w:r w:rsidRPr="00845AF1">
        <w:rPr>
          <w:rStyle w:val="s1"/>
          <w:rFonts w:asciiTheme="minorHAnsi" w:hAnsiTheme="minorHAnsi"/>
          <w:i/>
          <w:iCs/>
        </w:rPr>
        <w:t>RS</w:t>
      </w:r>
      <w:r w:rsidRPr="00845AF1">
        <w:rPr>
          <w:rStyle w:val="s1"/>
          <w:rFonts w:asciiTheme="minorHAnsi" w:hAnsiTheme="minorHAnsi"/>
        </w:rPr>
        <w:t>)-2-[(1,1-Dimethylethyl)amino]-1-[4-hydroxy-3-(hydroxymethyl)phenyl]ethanol.</w:t>
      </w:r>
    </w:p>
    <w:p w:rsidR="00417C92" w:rsidRPr="00845AF1" w:rsidRDefault="00417C92" w:rsidP="00417C92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845AF1">
        <w:rPr>
          <w:u w:val="single"/>
        </w:rPr>
        <w:t>Struttura</w:t>
      </w:r>
      <w:r w:rsidRPr="00845AF1">
        <w:t>:</w:t>
      </w:r>
    </w:p>
    <w:p w:rsidR="00417C92" w:rsidRPr="00845AF1" w:rsidRDefault="00417C92" w:rsidP="00417C92">
      <w:pPr>
        <w:spacing w:after="0" w:line="240" w:lineRule="auto"/>
        <w:jc w:val="center"/>
        <w:rPr>
          <w:highlight w:val="yellow"/>
        </w:rPr>
      </w:pPr>
      <w:r w:rsidRPr="00845AF1">
        <w:rPr>
          <w:rFonts w:cs="Arial"/>
          <w:noProof/>
          <w:lang w:eastAsia="it-IT"/>
        </w:rPr>
        <w:drawing>
          <wp:inline distT="0" distB="0" distL="0" distR="0">
            <wp:extent cx="2588977" cy="967153"/>
            <wp:effectExtent l="19050" t="0" r="1823" b="0"/>
            <wp:docPr id="2" name="Immagine 1" descr="P:\_dp\804\XML-IN\Images\CF0529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529-E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15" cy="967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C92" w:rsidRPr="00845AF1" w:rsidRDefault="00417C92" w:rsidP="00417C92">
      <w:pPr>
        <w:spacing w:after="0" w:line="240" w:lineRule="auto"/>
        <w:jc w:val="both"/>
        <w:rPr>
          <w:rFonts w:cs="Arial"/>
          <w:color w:val="252525"/>
          <w:shd w:val="clear" w:color="auto" w:fill="F9F9F9"/>
          <w:vertAlign w:val="subscript"/>
        </w:rPr>
      </w:pPr>
      <w:r w:rsidRPr="00845AF1">
        <w:rPr>
          <w:u w:val="single"/>
        </w:rPr>
        <w:t>Formula molecolare</w:t>
      </w:r>
      <w:r w:rsidRPr="00845AF1">
        <w:t>:</w:t>
      </w:r>
      <w:r w:rsidRPr="00845AF1">
        <w:rPr>
          <w:rStyle w:val="s1"/>
          <w:rFonts w:asciiTheme="minorHAnsi" w:hAnsiTheme="minorHAnsi"/>
        </w:rPr>
        <w:t xml:space="preserve"> C</w:t>
      </w:r>
      <w:r w:rsidRPr="00845AF1">
        <w:rPr>
          <w:rStyle w:val="s1"/>
          <w:rFonts w:asciiTheme="minorHAnsi" w:hAnsiTheme="minorHAnsi"/>
          <w:vertAlign w:val="subscript"/>
        </w:rPr>
        <w:t>13</w:t>
      </w:r>
      <w:r w:rsidRPr="00845AF1">
        <w:rPr>
          <w:rStyle w:val="s1"/>
          <w:rFonts w:asciiTheme="minorHAnsi" w:hAnsiTheme="minorHAnsi"/>
        </w:rPr>
        <w:t>H</w:t>
      </w:r>
      <w:r w:rsidRPr="00845AF1">
        <w:rPr>
          <w:rStyle w:val="s1"/>
          <w:rFonts w:asciiTheme="minorHAnsi" w:hAnsiTheme="minorHAnsi"/>
          <w:vertAlign w:val="subscript"/>
        </w:rPr>
        <w:t>21</w:t>
      </w:r>
      <w:r w:rsidRPr="00845AF1">
        <w:rPr>
          <w:rStyle w:val="s1"/>
          <w:rFonts w:asciiTheme="minorHAnsi" w:hAnsiTheme="minorHAnsi"/>
        </w:rPr>
        <w:t>NO</w:t>
      </w:r>
      <w:r w:rsidRPr="00845AF1">
        <w:rPr>
          <w:rStyle w:val="s1"/>
          <w:rFonts w:asciiTheme="minorHAnsi" w:hAnsiTheme="minorHAnsi"/>
          <w:vertAlign w:val="subscript"/>
        </w:rPr>
        <w:t>3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rPr>
          <w:u w:val="single"/>
        </w:rPr>
        <w:t>Peso molecolare</w:t>
      </w:r>
      <w:r w:rsidRPr="00845AF1">
        <w:t>:</w:t>
      </w:r>
      <w:r w:rsidRPr="00845AF1">
        <w:rPr>
          <w:rFonts w:cs="Arial"/>
          <w:color w:val="252525"/>
          <w:shd w:val="clear" w:color="auto" w:fill="F9F9F9"/>
        </w:rPr>
        <w:t xml:space="preserve"> </w:t>
      </w:r>
      <w:r w:rsidRPr="00845AF1">
        <w:rPr>
          <w:rStyle w:val="s1"/>
          <w:rFonts w:asciiTheme="minorHAnsi" w:hAnsiTheme="minorHAnsi"/>
        </w:rPr>
        <w:t>239.3 g/mol</w:t>
      </w:r>
    </w:p>
    <w:p w:rsidR="00417C92" w:rsidRPr="00845AF1" w:rsidRDefault="00417C92" w:rsidP="00417C92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845AF1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845AF1">
        <w:rPr>
          <w:rFonts w:asciiTheme="minorHAnsi" w:hAnsiTheme="minorHAnsi"/>
          <w:b w:val="0"/>
          <w:sz w:val="22"/>
          <w:szCs w:val="22"/>
        </w:rPr>
        <w:t xml:space="preserve">: </w:t>
      </w:r>
      <w:r w:rsidRPr="00845AF1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Pr="00845AF1">
        <w:rPr>
          <w:rFonts w:asciiTheme="minorHAnsi" w:hAnsiTheme="minorHAnsi"/>
          <w:b w:val="0"/>
          <w:color w:val="333333"/>
          <w:sz w:val="22"/>
          <w:szCs w:val="22"/>
        </w:rPr>
        <w:t>100986-85-4</w:t>
      </w:r>
      <w:r w:rsidRPr="00845AF1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rPr>
          <w:u w:val="single"/>
        </w:rPr>
        <w:t>Aspetto</w:t>
      </w:r>
      <w:r w:rsidRPr="00845AF1">
        <w:t>: polvere cristallina bianca o quasi bianca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rPr>
          <w:u w:val="single"/>
        </w:rPr>
        <w:t>Solubilità</w:t>
      </w:r>
      <w:r w:rsidRPr="00845AF1">
        <w:t>: poco solubile in acqua</w:t>
      </w:r>
      <w:r w:rsidRPr="00845AF1">
        <w:rPr>
          <w:rStyle w:val="s1"/>
          <w:rFonts w:asciiTheme="minorHAnsi" w:hAnsiTheme="minorHAnsi"/>
        </w:rPr>
        <w:t xml:space="preserve">, solubile in </w:t>
      </w:r>
      <w:proofErr w:type="spellStart"/>
      <w:r w:rsidRPr="00845AF1">
        <w:rPr>
          <w:rStyle w:val="s1"/>
          <w:rFonts w:asciiTheme="minorHAnsi" w:hAnsiTheme="minorHAnsi"/>
        </w:rPr>
        <w:t>in</w:t>
      </w:r>
      <w:proofErr w:type="spellEnd"/>
      <w:r w:rsidRPr="00845AF1">
        <w:rPr>
          <w:rStyle w:val="s1"/>
          <w:rFonts w:asciiTheme="minorHAnsi" w:hAnsiTheme="minorHAnsi"/>
        </w:rPr>
        <w:t xml:space="preserve"> etanolo 96%</w:t>
      </w:r>
    </w:p>
    <w:p w:rsidR="00417C92" w:rsidRPr="00845AF1" w:rsidRDefault="00417C92" w:rsidP="00417C92">
      <w:pPr>
        <w:spacing w:after="0" w:line="240" w:lineRule="auto"/>
        <w:jc w:val="both"/>
        <w:rPr>
          <w:highlight w:val="cyan"/>
        </w:rPr>
      </w:pPr>
    </w:p>
    <w:p w:rsidR="00417C92" w:rsidRPr="00845AF1" w:rsidRDefault="00417C92" w:rsidP="00417C92">
      <w:pPr>
        <w:spacing w:after="0" w:line="240" w:lineRule="auto"/>
        <w:jc w:val="both"/>
      </w:pPr>
      <w:r w:rsidRPr="00845AF1">
        <w:t xml:space="preserve">Il principio attivo </w:t>
      </w:r>
      <w:proofErr w:type="spellStart"/>
      <w:r w:rsidRPr="00845AF1">
        <w:t>salbutamolo</w:t>
      </w:r>
      <w:proofErr w:type="spellEnd"/>
      <w:r w:rsidRPr="00845AF1">
        <w:t xml:space="preserve"> è presente in Farmacopea Europea e il </w:t>
      </w:r>
      <w:proofErr w:type="spellStart"/>
      <w:r w:rsidRPr="00845AF1">
        <w:t>Direttorato</w:t>
      </w:r>
      <w:proofErr w:type="spellEnd"/>
      <w:r w:rsidRPr="00845AF1">
        <w:t xml:space="preserve"> Europeo per la Qualità dei Medicinali (</w:t>
      </w:r>
      <w:proofErr w:type="spellStart"/>
      <w:r w:rsidRPr="00845AF1">
        <w:rPr>
          <w:i/>
        </w:rPr>
        <w:t>European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Directorate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for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Quality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of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Medicnals</w:t>
      </w:r>
      <w:proofErr w:type="spellEnd"/>
      <w:r w:rsidRPr="00845AF1">
        <w:t xml:space="preserve"> – EDQM) ha rilasciato al produttore il certificato di conformità alla Farmacopea Europea.</w:t>
      </w:r>
    </w:p>
    <w:p w:rsidR="00417C92" w:rsidRPr="00845AF1" w:rsidRDefault="00417C92" w:rsidP="00417C92">
      <w:pPr>
        <w:spacing w:after="0" w:line="240" w:lineRule="auto"/>
        <w:jc w:val="both"/>
      </w:pPr>
    </w:p>
    <w:p w:rsidR="00417C92" w:rsidRPr="00845AF1" w:rsidRDefault="00417C92" w:rsidP="00417C92">
      <w:pPr>
        <w:spacing w:after="0" w:line="240" w:lineRule="auto"/>
        <w:jc w:val="both"/>
      </w:pPr>
      <w:r w:rsidRPr="00845AF1">
        <w:t xml:space="preserve">Ad eccezione del confezionamento primario e della stabilità, tutti gli aspetti di produzione e controllo sono coperti dal certificato di conformità alla Farmacopea Europea. 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t xml:space="preserve">Il principio attivo è confezionato in un adeguato contenitore, per il quale sono stati forniti specifiche e certificati analitici. Il confezionamento primario è una </w:t>
      </w:r>
      <w:r w:rsidRPr="00845AF1">
        <w:rPr>
          <w:rFonts w:cs="Arial"/>
        </w:rPr>
        <w:t>doppia busta di polietilene chiara chiusa in una busta di polietilene scura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845AF1">
        <w:t>retest</w:t>
      </w:r>
      <w:proofErr w:type="spellEnd"/>
      <w:r w:rsidRPr="00845AF1">
        <w:t xml:space="preserve"> di 60 mesi.</w:t>
      </w:r>
    </w:p>
    <w:p w:rsidR="00417C92" w:rsidRPr="00845AF1" w:rsidRDefault="00417C92" w:rsidP="00417C92">
      <w:pPr>
        <w:spacing w:after="0" w:line="240" w:lineRule="auto"/>
        <w:jc w:val="both"/>
      </w:pPr>
    </w:p>
    <w:p w:rsidR="00417C92" w:rsidRPr="00845AF1" w:rsidRDefault="00417C92" w:rsidP="00417C92">
      <w:pPr>
        <w:spacing w:after="0" w:line="240" w:lineRule="auto"/>
        <w:jc w:val="both"/>
      </w:pPr>
    </w:p>
    <w:p w:rsidR="00417C92" w:rsidRPr="00845AF1" w:rsidRDefault="00417C92" w:rsidP="00417C92">
      <w:pPr>
        <w:spacing w:after="0" w:line="240" w:lineRule="auto"/>
        <w:jc w:val="both"/>
        <w:rPr>
          <w:b/>
        </w:rPr>
      </w:pPr>
      <w:r w:rsidRPr="00845AF1">
        <w:rPr>
          <w:b/>
        </w:rPr>
        <w:t>II.2 PRODOTTO FINITO</w:t>
      </w:r>
    </w:p>
    <w:p w:rsidR="00417C92" w:rsidRPr="00845AF1" w:rsidRDefault="00417C92" w:rsidP="00417C92">
      <w:pPr>
        <w:spacing w:after="0" w:line="240" w:lineRule="auto"/>
        <w:jc w:val="both"/>
        <w:rPr>
          <w:b/>
        </w:rPr>
      </w:pPr>
      <w:r w:rsidRPr="00845AF1">
        <w:rPr>
          <w:b/>
        </w:rPr>
        <w:t>Descrizione e composizione</w:t>
      </w:r>
    </w:p>
    <w:p w:rsidR="00417C92" w:rsidRPr="00845AF1" w:rsidRDefault="00417C92" w:rsidP="00417C92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Salbutamolo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Special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Product’s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Line</w:t>
      </w:r>
      <w:proofErr w:type="spellEnd"/>
      <w:r w:rsidRPr="00845AF1">
        <w:rPr>
          <w:rFonts w:eastAsia="Calibri" w:cs="Calibri"/>
          <w:color w:val="000000"/>
          <w:lang w:eastAsia="it-IT"/>
        </w:rPr>
        <w:t xml:space="preserve"> è disponibile </w:t>
      </w:r>
      <w:r w:rsidR="00894CF1">
        <w:rPr>
          <w:rFonts w:eastAsia="Calibri" w:cs="Calibri"/>
          <w:color w:val="000000"/>
          <w:lang w:eastAsia="it-IT"/>
        </w:rPr>
        <w:t>come</w:t>
      </w:r>
      <w:r w:rsidRPr="00845AF1">
        <w:rPr>
          <w:rFonts w:eastAsia="Calibri" w:cs="Calibri"/>
          <w:color w:val="000000"/>
          <w:lang w:eastAsia="it-IT"/>
        </w:rPr>
        <w:t xml:space="preserve"> soluzione da nebulizzare contenente </w:t>
      </w:r>
      <w:proofErr w:type="spellStart"/>
      <w:r w:rsidRPr="00845AF1">
        <w:rPr>
          <w:rFonts w:eastAsia="Calibri" w:cs="Calibri"/>
          <w:color w:val="000000"/>
          <w:lang w:eastAsia="it-IT"/>
        </w:rPr>
        <w:t>salbutamolo</w:t>
      </w:r>
      <w:proofErr w:type="spellEnd"/>
      <w:r w:rsidRPr="00845AF1">
        <w:rPr>
          <w:rFonts w:eastAsia="Calibri" w:cs="Calibri"/>
          <w:color w:val="000000"/>
          <w:lang w:eastAsia="it-IT"/>
        </w:rPr>
        <w:t xml:space="preserve"> alla concentrazione dello 0,5%.</w:t>
      </w:r>
    </w:p>
    <w:p w:rsidR="00417C92" w:rsidRPr="00845AF1" w:rsidRDefault="00417C92" w:rsidP="00417C92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142"/>
        <w:jc w:val="both"/>
      </w:pPr>
      <w:r w:rsidRPr="00845AF1">
        <w:t xml:space="preserve">Gli eccipienti sono i seguenti: </w:t>
      </w:r>
      <w:proofErr w:type="spellStart"/>
      <w:r w:rsidRPr="00845AF1">
        <w:t>metil-paraidrossibenzoato</w:t>
      </w:r>
      <w:proofErr w:type="spellEnd"/>
      <w:r w:rsidRPr="00845AF1">
        <w:t xml:space="preserve"> E218, </w:t>
      </w:r>
      <w:proofErr w:type="spellStart"/>
      <w:r w:rsidRPr="00845AF1">
        <w:t>etil-paraidrossibenzoato</w:t>
      </w:r>
      <w:proofErr w:type="spellEnd"/>
      <w:r w:rsidRPr="00845AF1">
        <w:t xml:space="preserve"> E214, </w:t>
      </w:r>
      <w:proofErr w:type="spellStart"/>
      <w:r w:rsidRPr="00845AF1">
        <w:t>butil-paraidrossibenzoato</w:t>
      </w:r>
      <w:proofErr w:type="spellEnd"/>
      <w:r w:rsidRPr="00845AF1">
        <w:t>, sodio cloruro, acido solforico, acqua depurata.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t>Tutti gli eccipienti sono conformi alla relativa monografia di Farmacopea Europea.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t>Nessun eccipiente è ottenuto da organismi geneticamente modificati; non sono presenti eccipienti mai utilizzati nell’uomo.</w:t>
      </w:r>
    </w:p>
    <w:p w:rsidR="00417C92" w:rsidRPr="00845AF1" w:rsidRDefault="00417C92" w:rsidP="00417C92">
      <w:pPr>
        <w:spacing w:after="0" w:line="240" w:lineRule="auto"/>
        <w:jc w:val="both"/>
      </w:pPr>
    </w:p>
    <w:p w:rsidR="00417C92" w:rsidRPr="00845AF1" w:rsidRDefault="00417C92" w:rsidP="00417C92">
      <w:pPr>
        <w:spacing w:after="0" w:line="240" w:lineRule="auto"/>
        <w:jc w:val="both"/>
        <w:rPr>
          <w:b/>
        </w:rPr>
      </w:pPr>
      <w:r w:rsidRPr="00845AF1">
        <w:rPr>
          <w:b/>
        </w:rPr>
        <w:t>Sviluppo farmaceutico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t>Sono stati forniti dettagli dello sviluppo farmaceutico e questi sono stati ritenuti soddisfacenti.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t xml:space="preserve">Lo scopo era quello di ottenere un medicinale </w:t>
      </w:r>
      <w:proofErr w:type="spellStart"/>
      <w:r w:rsidRPr="00845AF1">
        <w:t>bioequivalente</w:t>
      </w:r>
      <w:proofErr w:type="spellEnd"/>
      <w:r w:rsidRPr="00845AF1">
        <w:t xml:space="preserve"> al medicinale di riferimento </w:t>
      </w:r>
      <w:proofErr w:type="spellStart"/>
      <w:r w:rsidRPr="00845AF1">
        <w:t>Broncovaleas</w:t>
      </w:r>
      <w:proofErr w:type="spellEnd"/>
      <w:r w:rsidRPr="00845AF1">
        <w:t>.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t>Sono stati forniti dati comparativi relativi alle caratteristiche fisico-chimiche e al profilo di impurezze rispetto al medicinale di riferimento. I dati sono soddisfacenti.</w:t>
      </w:r>
    </w:p>
    <w:p w:rsidR="00417C92" w:rsidRPr="00845AF1" w:rsidRDefault="00417C92" w:rsidP="00417C92">
      <w:pPr>
        <w:spacing w:after="0" w:line="240" w:lineRule="auto"/>
        <w:jc w:val="both"/>
      </w:pPr>
    </w:p>
    <w:p w:rsidR="00417C92" w:rsidRPr="00845AF1" w:rsidRDefault="00417C92" w:rsidP="00417C92">
      <w:pPr>
        <w:spacing w:after="0" w:line="240" w:lineRule="auto"/>
        <w:jc w:val="both"/>
        <w:rPr>
          <w:b/>
        </w:rPr>
      </w:pPr>
      <w:r w:rsidRPr="00845AF1">
        <w:rPr>
          <w:b/>
        </w:rPr>
        <w:t xml:space="preserve">Produzione 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t>Sono stati forniti una descrizione del metodo di produzione e la relativa flow-chart.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17C92" w:rsidRPr="00845AF1" w:rsidRDefault="00417C92" w:rsidP="00417C92">
      <w:pPr>
        <w:spacing w:after="0" w:line="240" w:lineRule="auto"/>
        <w:jc w:val="both"/>
      </w:pPr>
    </w:p>
    <w:p w:rsidR="00417C92" w:rsidRPr="00845AF1" w:rsidRDefault="00417C92" w:rsidP="00417C92">
      <w:pPr>
        <w:spacing w:after="0" w:line="240" w:lineRule="auto"/>
        <w:jc w:val="both"/>
        <w:rPr>
          <w:b/>
        </w:rPr>
      </w:pPr>
      <w:r w:rsidRPr="00845AF1">
        <w:rPr>
          <w:b/>
        </w:rPr>
        <w:t>Specifiche del prodotto finito</w:t>
      </w:r>
    </w:p>
    <w:p w:rsidR="00417C92" w:rsidRPr="00C97A20" w:rsidRDefault="00417C92" w:rsidP="00417C92">
      <w:pPr>
        <w:spacing w:after="0" w:line="240" w:lineRule="auto"/>
        <w:jc w:val="both"/>
      </w:pPr>
      <w:r w:rsidRPr="00845AF1">
        <w:t>Sono state fornite adeguate specifiche di controllo per il prodotto finito al rilascio e alla fine della validità. I</w:t>
      </w:r>
      <w:r w:rsidRPr="00C97A20">
        <w:t xml:space="preserve"> metodi analitici sono stati descritti e adeguatamente convalidati. Sono stati forniti, inoltre, dati analitici per </w:t>
      </w:r>
      <w:r>
        <w:lastRenderedPageBreak/>
        <w:t xml:space="preserve">il </w:t>
      </w:r>
      <w:r w:rsidRPr="00C97A20">
        <w:t>prodotto finito: questi dati dimostrano che i lotti prodotti sono in accordo alle specifiche proposte. Sono stati forniti, infine, certificati analitici per gli standard di riferimento utilizzati.</w:t>
      </w:r>
    </w:p>
    <w:p w:rsidR="00417C92" w:rsidRDefault="00417C92" w:rsidP="00417C92">
      <w:pPr>
        <w:spacing w:after="0" w:line="240" w:lineRule="auto"/>
        <w:jc w:val="both"/>
        <w:rPr>
          <w:b/>
        </w:rPr>
      </w:pPr>
    </w:p>
    <w:p w:rsidR="00417C92" w:rsidRPr="00C97A20" w:rsidRDefault="00417C92" w:rsidP="00417C92">
      <w:pPr>
        <w:spacing w:after="0" w:line="240" w:lineRule="auto"/>
        <w:jc w:val="both"/>
        <w:rPr>
          <w:b/>
        </w:rPr>
      </w:pPr>
      <w:r w:rsidRPr="00C97A20">
        <w:rPr>
          <w:b/>
        </w:rPr>
        <w:t>Contenitore</w:t>
      </w:r>
    </w:p>
    <w:p w:rsidR="00417C92" w:rsidRDefault="00417C92" w:rsidP="00417C92">
      <w:pPr>
        <w:spacing w:after="0" w:line="240" w:lineRule="auto"/>
        <w:jc w:val="both"/>
      </w:pPr>
      <w:proofErr w:type="spellStart"/>
      <w:r>
        <w:t>Salbutamolo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 w:rsidRPr="00C97A20">
        <w:t xml:space="preserve"> è confezionato in </w:t>
      </w:r>
      <w:r w:rsidRPr="00BC6A5E">
        <w:rPr>
          <w:rFonts w:ascii="Calibri" w:hAnsi="Calibri"/>
        </w:rPr>
        <w:t>Flacone in polietilene ambrato</w:t>
      </w:r>
      <w:r>
        <w:rPr>
          <w:rFonts w:ascii="Calibri" w:hAnsi="Calibri"/>
        </w:rPr>
        <w:t xml:space="preserve"> da 15 ml, dotato di pipetta contagocce</w:t>
      </w:r>
      <w:r w:rsidRPr="00C97A20">
        <w:t>. Sono state fornite specifiche e certificati analitici per tutti i componenti del confezionamento primario, che è adeguato per il medicinale.</w:t>
      </w:r>
    </w:p>
    <w:p w:rsidR="00417C92" w:rsidRPr="00C97A20" w:rsidRDefault="00417C92" w:rsidP="00417C92">
      <w:pPr>
        <w:spacing w:after="0" w:line="240" w:lineRule="auto"/>
        <w:jc w:val="both"/>
      </w:pPr>
    </w:p>
    <w:p w:rsidR="00417C92" w:rsidRPr="00C97A20" w:rsidRDefault="00417C92" w:rsidP="00417C92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417C92" w:rsidRPr="00C97A20" w:rsidRDefault="00417C92" w:rsidP="00417C92">
      <w:pPr>
        <w:spacing w:after="0" w:line="240" w:lineRule="auto"/>
        <w:jc w:val="both"/>
      </w:pPr>
      <w:r w:rsidRPr="00C97A2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>
        <w:t>2 anni</w:t>
      </w:r>
      <w:r w:rsidRPr="00C97A20">
        <w:t xml:space="preserve">  </w:t>
      </w:r>
      <w:r>
        <w:t>con conservazione a tempe</w:t>
      </w:r>
      <w:r w:rsidR="0093186E">
        <w:t>ratura inferiore a 25°C. Dopo l</w:t>
      </w:r>
      <w:r>
        <w:t>a</w:t>
      </w:r>
      <w:r w:rsidR="0093186E">
        <w:t xml:space="preserve"> </w:t>
      </w:r>
      <w:r>
        <w:t xml:space="preserve">prima </w:t>
      </w:r>
      <w:r w:rsidR="0093186E">
        <w:t>apertura</w:t>
      </w:r>
      <w:r>
        <w:t xml:space="preserve"> del f</w:t>
      </w:r>
      <w:r w:rsidR="0093186E">
        <w:t>l</w:t>
      </w:r>
      <w:r>
        <w:t>acone, il medicinale deve essere utilizzato entro 3 mesi.</w:t>
      </w:r>
    </w:p>
    <w:p w:rsidR="00417C92" w:rsidRPr="00C97A20" w:rsidRDefault="00417C92" w:rsidP="00417C92">
      <w:pPr>
        <w:spacing w:after="0" w:line="240" w:lineRule="auto"/>
        <w:jc w:val="both"/>
      </w:pPr>
    </w:p>
    <w:p w:rsidR="00417C92" w:rsidRPr="00DF7B22" w:rsidRDefault="00417C92" w:rsidP="00417C92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417C92" w:rsidRDefault="00417C92" w:rsidP="00417C92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>
        <w:t>Salbutamolo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è considerata adeguata. Non ci sono obiezioni per l’approvazione di </w:t>
      </w:r>
      <w:proofErr w:type="spellStart"/>
      <w:r>
        <w:t>Salbutamolo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dal punto di vista chimico-farmaceutico.</w:t>
      </w:r>
    </w:p>
    <w:p w:rsidR="00417C92" w:rsidRDefault="00417C92" w:rsidP="00417C92">
      <w:pPr>
        <w:spacing w:after="0" w:line="240" w:lineRule="auto"/>
        <w:jc w:val="both"/>
      </w:pPr>
    </w:p>
    <w:p w:rsidR="00417C92" w:rsidRDefault="00417C92" w:rsidP="00417C92">
      <w:pPr>
        <w:spacing w:after="0" w:line="240" w:lineRule="auto"/>
        <w:jc w:val="both"/>
      </w:pPr>
    </w:p>
    <w:p w:rsidR="00417C92" w:rsidRPr="00DF7B22" w:rsidRDefault="00417C92" w:rsidP="00417C9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17C92" w:rsidRDefault="00417C92" w:rsidP="00417C92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>
        <w:t>Salbutamolo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contiene un principio attivo noto: questo approccio è accettabile poiché il medicinale di riferimento </w:t>
      </w:r>
      <w:proofErr w:type="spellStart"/>
      <w:r>
        <w:t>Broncovaleas</w:t>
      </w:r>
      <w:proofErr w:type="spellEnd"/>
      <w:r>
        <w:t xml:space="preserve"> è autorizzato in Italia da oltre 10 anni.</w:t>
      </w:r>
    </w:p>
    <w:p w:rsidR="00417C92" w:rsidRDefault="00417C92" w:rsidP="00417C92">
      <w:pPr>
        <w:spacing w:after="0" w:line="240" w:lineRule="auto"/>
        <w:jc w:val="both"/>
      </w:pPr>
      <w:r>
        <w:t>Non ci sono obiezioni per l’approvazione dal punto di vista non clinico.</w:t>
      </w:r>
    </w:p>
    <w:p w:rsidR="00417C92" w:rsidRDefault="00417C92" w:rsidP="00417C92">
      <w:pPr>
        <w:spacing w:after="0" w:line="240" w:lineRule="auto"/>
        <w:jc w:val="both"/>
      </w:pPr>
    </w:p>
    <w:p w:rsidR="00417C92" w:rsidRDefault="00417C92" w:rsidP="00417C92">
      <w:pPr>
        <w:spacing w:after="0" w:line="240" w:lineRule="auto"/>
        <w:jc w:val="both"/>
      </w:pPr>
    </w:p>
    <w:p w:rsidR="00417C92" w:rsidRPr="005A38F5" w:rsidRDefault="00417C92" w:rsidP="00417C9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17C92" w:rsidRDefault="00417C92" w:rsidP="00417C9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proofErr w:type="spellStart"/>
      <w:r>
        <w:t>Salbutamolo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 w:rsidRPr="00A34141">
        <w:t xml:space="preserve"> è utilizzato nel </w:t>
      </w:r>
      <w:r>
        <w:rPr>
          <w:rFonts w:ascii="Calibri" w:hAnsi="Calibri"/>
        </w:rPr>
        <w:t>t</w:t>
      </w:r>
      <w:r w:rsidRPr="00BC6A5E">
        <w:rPr>
          <w:rFonts w:ascii="Calibri" w:hAnsi="Calibri"/>
        </w:rPr>
        <w:t>rattamento del broncospasmo nei pazient</w:t>
      </w:r>
      <w:r>
        <w:rPr>
          <w:rFonts w:ascii="Calibri" w:hAnsi="Calibri"/>
        </w:rPr>
        <w:t>i</w:t>
      </w:r>
      <w:r w:rsidRPr="00BC6A5E">
        <w:rPr>
          <w:rFonts w:ascii="Calibri" w:hAnsi="Calibri"/>
        </w:rPr>
        <w:t xml:space="preserve"> di età superiore ai 2 anni di età con patologie ostruttive reversibili delle vie aeree e</w:t>
      </w:r>
      <w:r>
        <w:rPr>
          <w:rFonts w:ascii="Calibri" w:hAnsi="Calibri"/>
        </w:rPr>
        <w:t xml:space="preserve"> attacchi acuti di broncospasmo.</w:t>
      </w:r>
    </w:p>
    <w:p w:rsidR="00417C92" w:rsidRPr="0002468C" w:rsidRDefault="00417C92" w:rsidP="00417C9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417C92" w:rsidRPr="002B6D26" w:rsidRDefault="00417C92" w:rsidP="00417C92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417C92" w:rsidRDefault="00417C92" w:rsidP="00417C9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8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417C92" w:rsidRDefault="00417C92" w:rsidP="00417C9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17C92" w:rsidRPr="002B6D26" w:rsidRDefault="00417C92" w:rsidP="00417C9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417C92" w:rsidRDefault="00417C92" w:rsidP="00417C9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>
        <w:t>salbutamolo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417C92" w:rsidRDefault="00417C92" w:rsidP="00417C9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17C92" w:rsidRPr="006556D6" w:rsidRDefault="00417C92" w:rsidP="00417C9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417C92" w:rsidRDefault="00417C92" w:rsidP="00417C92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>
        <w:t>salbutamolo</w:t>
      </w:r>
      <w:proofErr w:type="spellEnd"/>
      <w:r>
        <w:t xml:space="preserve"> </w:t>
      </w:r>
      <w:r>
        <w:rPr>
          <w:rFonts w:eastAsia="Calibri" w:cs="Calibri"/>
          <w:lang w:eastAsia="it-IT"/>
        </w:rPr>
        <w:t xml:space="preserve">è ben conosciuta. </w:t>
      </w:r>
      <w:r>
        <w:t>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>
        <w:t>Salbutamolo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 w:rsidRPr="00A34141">
        <w:t xml:space="preserve"> 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>
        <w:t>Broncovaleas</w:t>
      </w:r>
      <w:proofErr w:type="spellEnd"/>
      <w:r>
        <w:t xml:space="preserve"> </w:t>
      </w:r>
      <w:r w:rsidRPr="00A34141">
        <w:t>autorizzat</w:t>
      </w:r>
      <w:r>
        <w:t xml:space="preserve">o in Italia </w:t>
      </w:r>
      <w:r w:rsidRPr="00A34141">
        <w:t>da più di 10 anni.</w:t>
      </w:r>
    </w:p>
    <w:p w:rsidR="00417C92" w:rsidRPr="00D1324F" w:rsidRDefault="00417C92" w:rsidP="00417C92">
      <w:pPr>
        <w:spacing w:after="0" w:line="240" w:lineRule="auto"/>
        <w:jc w:val="both"/>
        <w:rPr>
          <w:rFonts w:cs="Arial"/>
        </w:rPr>
      </w:pPr>
    </w:p>
    <w:p w:rsidR="00417C92" w:rsidRPr="000B3C59" w:rsidRDefault="00417C92" w:rsidP="00417C92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417C92" w:rsidRPr="00D1324F" w:rsidRDefault="00417C92" w:rsidP="00417C92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>
        <w:rPr>
          <w:rFonts w:cs="Arial"/>
        </w:rPr>
        <w:t>Salbutamolo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Special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Product’s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Line</w:t>
      </w:r>
      <w:proofErr w:type="spellEnd"/>
      <w:r>
        <w:rPr>
          <w:rFonts w:cs="Arial"/>
        </w:rPr>
        <w:t xml:space="preserve"> è ben conosciuto; inoltre, è stato possibile concedere l’esenzione dalla conduzione di </w:t>
      </w:r>
      <w:r w:rsidR="008F6138">
        <w:rPr>
          <w:rFonts w:cs="Arial"/>
        </w:rPr>
        <w:t xml:space="preserve">studi clinici di confronto con il medicinale di riferimento </w:t>
      </w:r>
      <w:r>
        <w:rPr>
          <w:rFonts w:cs="Arial"/>
        </w:rPr>
        <w:t xml:space="preserve">in quanto </w:t>
      </w:r>
      <w:proofErr w:type="spellStart"/>
      <w:r>
        <w:rPr>
          <w:rFonts w:cs="Arial"/>
        </w:rPr>
        <w:t>Salbutamolo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Special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Product’s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Line</w:t>
      </w:r>
      <w:proofErr w:type="spellEnd"/>
      <w:r>
        <w:rPr>
          <w:rFonts w:cs="Arial"/>
        </w:rPr>
        <w:t xml:space="preserve"> ha la</w:t>
      </w:r>
      <w:r w:rsidRPr="00845AF1">
        <w:rPr>
          <w:rFonts w:cs="Arial"/>
        </w:rPr>
        <w:t xml:space="preserve"> </w:t>
      </w:r>
      <w:r>
        <w:rPr>
          <w:rFonts w:cs="Arial"/>
        </w:rPr>
        <w:t>stessa composizione del medicinale di riferimento ed  è somministrato come soluzione da nebulizzare con le stesse caratteristiche chimico-fisiche del medicinale di riferimento.</w:t>
      </w:r>
    </w:p>
    <w:p w:rsidR="00417C92" w:rsidRDefault="00417C92" w:rsidP="00417C92">
      <w:pPr>
        <w:pStyle w:val="Paragrafoelenco"/>
        <w:spacing w:after="0" w:line="240" w:lineRule="auto"/>
        <w:ind w:left="0"/>
        <w:jc w:val="both"/>
      </w:pPr>
    </w:p>
    <w:p w:rsidR="00417C92" w:rsidRPr="00D1324F" w:rsidRDefault="00417C92" w:rsidP="00417C92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lastRenderedPageBreak/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417C92" w:rsidRPr="00D1324F" w:rsidRDefault="00417C92" w:rsidP="00417C92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>
        <w:t>Salbutamolo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 w:rsidRPr="00D1324F">
        <w:t>.</w:t>
      </w:r>
    </w:p>
    <w:p w:rsidR="00AB09ED" w:rsidRDefault="00AB09ED" w:rsidP="00AB09ED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AB09ED" w:rsidRDefault="00AB09ED" w:rsidP="00AB09ED">
      <w:pPr>
        <w:pStyle w:val="Paragrafoelenco"/>
        <w:spacing w:after="0" w:line="240" w:lineRule="auto"/>
        <w:ind w:left="0"/>
        <w:jc w:val="both"/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24"/>
        <w:gridCol w:w="5646"/>
      </w:tblGrid>
      <w:tr w:rsidR="00AB09ED" w:rsidTr="000A6C5C">
        <w:trPr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9ED" w:rsidRPr="004D1620" w:rsidRDefault="00AB09ED" w:rsidP="000A6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4D1620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4D162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D1620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4D162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D1620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B09ED" w:rsidRPr="004D1620" w:rsidRDefault="00AB09ED" w:rsidP="000A6C5C">
            <w:pPr>
              <w:pStyle w:val="DoctitleAgency"/>
              <w:widowControl w:val="0"/>
              <w:spacing w:before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</w:pPr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t>Tremore del muscolo scheletrico, in particolare le mani</w:t>
            </w:r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br/>
              <w:t>Mal di testa</w:t>
            </w:r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br/>
              <w:t>Tachicardia</w:t>
            </w:r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br/>
              <w:t>Vasodilatazione periferica con aumento compensatorio della frequenza cardiaca</w:t>
            </w:r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br/>
              <w:t>Aritmia</w:t>
            </w:r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br/>
              <w:t>Ischemia miocardica</w:t>
            </w:r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br/>
              <w:t xml:space="preserve">Reazioni di ipersensibilità: </w:t>
            </w:r>
            <w:proofErr w:type="spellStart"/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t>angioedema</w:t>
            </w:r>
            <w:proofErr w:type="spellEnd"/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t>, orticaria, broncospasmo, ipotensione, collasso</w:t>
            </w:r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br/>
              <w:t>crampi muscolari</w:t>
            </w:r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br/>
            </w:r>
            <w:proofErr w:type="spellStart"/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t>Ipokalemia</w:t>
            </w:r>
            <w:proofErr w:type="spellEnd"/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br/>
              <w:t>Iperattività nei bambini</w:t>
            </w:r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br/>
              <w:t>Broncospasmo paradosso</w:t>
            </w:r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br/>
              <w:t>Irritazione della bocca e della gola</w:t>
            </w:r>
          </w:p>
        </w:tc>
      </w:tr>
      <w:tr w:rsidR="00AB09ED" w:rsidTr="000A6C5C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9ED" w:rsidRPr="004D1620" w:rsidRDefault="00AB09ED" w:rsidP="000A6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4D1620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4D162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D1620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4D162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D1620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B09ED" w:rsidRPr="004D1620" w:rsidRDefault="00AB09ED" w:rsidP="000A6C5C">
            <w:pPr>
              <w:pStyle w:val="DoctitleAgency"/>
              <w:widowControl w:val="0"/>
              <w:spacing w:before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Non </w:t>
            </w:r>
            <w:proofErr w:type="spellStart"/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applicabile</w:t>
            </w:r>
            <w:proofErr w:type="spellEnd"/>
          </w:p>
        </w:tc>
      </w:tr>
      <w:tr w:rsidR="00AB09ED" w:rsidTr="000A6C5C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09ED" w:rsidRPr="004D1620" w:rsidRDefault="00AB09ED" w:rsidP="000A6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4D1620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4D162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D1620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9ED" w:rsidRPr="004D1620" w:rsidRDefault="00AB09ED" w:rsidP="000A6C5C">
            <w:pPr>
              <w:pStyle w:val="DoctitleAgency"/>
              <w:widowControl w:val="0"/>
              <w:spacing w:before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Non </w:t>
            </w:r>
            <w:proofErr w:type="spellStart"/>
            <w:r w:rsidRPr="004D162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applicabile</w:t>
            </w:r>
            <w:proofErr w:type="spellEnd"/>
          </w:p>
        </w:tc>
      </w:tr>
    </w:tbl>
    <w:p w:rsidR="00AB09ED" w:rsidRDefault="00AB09ED" w:rsidP="00AB09ED">
      <w:pPr>
        <w:pStyle w:val="Paragrafoelenco"/>
        <w:spacing w:after="0" w:line="240" w:lineRule="auto"/>
        <w:ind w:left="0"/>
        <w:jc w:val="both"/>
      </w:pPr>
    </w:p>
    <w:p w:rsidR="00417C92" w:rsidRDefault="00417C92" w:rsidP="00417C92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417C92" w:rsidRDefault="00417C92" w:rsidP="00417C92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417C92" w:rsidRDefault="00417C92" w:rsidP="00417C92">
      <w:pPr>
        <w:pStyle w:val="Paragrafoelenco"/>
        <w:spacing w:after="0" w:line="240" w:lineRule="auto"/>
        <w:ind w:left="0"/>
        <w:jc w:val="both"/>
      </w:pPr>
    </w:p>
    <w:p w:rsidR="00417C92" w:rsidRPr="002E4DCB" w:rsidRDefault="00417C92" w:rsidP="00417C92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417C92" w:rsidRDefault="00417C92" w:rsidP="00417C92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>
        <w:t>Salbutamolo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sono state presentate sufficienti informazioni cliniche.</w:t>
      </w:r>
    </w:p>
    <w:p w:rsidR="00417C92" w:rsidRDefault="00417C92" w:rsidP="00417C92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>
        <w:t>Salbutamolo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è considerato favorevole dal punto di vista clinico.</w:t>
      </w:r>
    </w:p>
    <w:p w:rsidR="00417C92" w:rsidRDefault="00417C92" w:rsidP="00417C92">
      <w:pPr>
        <w:pStyle w:val="Paragrafoelenco"/>
        <w:spacing w:after="0" w:line="240" w:lineRule="auto"/>
        <w:ind w:left="0"/>
        <w:jc w:val="both"/>
      </w:pPr>
    </w:p>
    <w:p w:rsidR="00417C92" w:rsidRDefault="00417C92" w:rsidP="00417C92">
      <w:pPr>
        <w:pStyle w:val="Paragrafoelenco"/>
        <w:spacing w:after="0" w:line="240" w:lineRule="auto"/>
        <w:ind w:left="0"/>
        <w:jc w:val="both"/>
      </w:pPr>
    </w:p>
    <w:p w:rsidR="00417C92" w:rsidRPr="002E4DCB" w:rsidRDefault="00417C92" w:rsidP="00417C9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17C92" w:rsidRDefault="00417C92" w:rsidP="00417C92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17C92" w:rsidRDefault="00417C92" w:rsidP="00417C92">
      <w:pPr>
        <w:pStyle w:val="Paragrafoelenco"/>
        <w:spacing w:after="0" w:line="240" w:lineRule="auto"/>
        <w:ind w:left="0"/>
        <w:jc w:val="both"/>
      </w:pPr>
    </w:p>
    <w:p w:rsidR="00417C92" w:rsidRDefault="00417C92" w:rsidP="00417C92">
      <w:pPr>
        <w:spacing w:after="0" w:line="240" w:lineRule="auto"/>
        <w:jc w:val="both"/>
      </w:pPr>
    </w:p>
    <w:p w:rsidR="00417C92" w:rsidRPr="00BC23ED" w:rsidRDefault="00417C92" w:rsidP="00417C9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17C92" w:rsidRDefault="00417C92" w:rsidP="00417C92">
      <w:pPr>
        <w:spacing w:after="0" w:line="240" w:lineRule="auto"/>
        <w:jc w:val="both"/>
      </w:pPr>
      <w:r>
        <w:t xml:space="preserve">La qualità di </w:t>
      </w:r>
      <w:proofErr w:type="spellStart"/>
      <w:r>
        <w:t>Salbutamolo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è accettabile e non sono state rilevate criticità da un punto di vista non clinico e clinico.</w:t>
      </w:r>
    </w:p>
    <w:p w:rsidR="00417C92" w:rsidRDefault="00417C92" w:rsidP="00417C92">
      <w:pPr>
        <w:spacing w:after="0" w:line="240" w:lineRule="auto"/>
        <w:jc w:val="both"/>
      </w:pPr>
      <w:r>
        <w:t>Il rapporto beneficio/rischio è considerato positivo.</w:t>
      </w:r>
    </w:p>
    <w:p w:rsidR="00417C92" w:rsidRDefault="00417C92" w:rsidP="00A976DE">
      <w:pPr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9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A976DE">
        <w:t>)</w:t>
      </w:r>
      <w:r w:rsidR="000955DE">
        <w:t>.</w:t>
      </w:r>
    </w:p>
    <w:p w:rsidR="00417C92" w:rsidRDefault="00417C92"/>
    <w:sectPr w:rsidR="00417C92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D2C76"/>
    <w:multiLevelType w:val="hybridMultilevel"/>
    <w:tmpl w:val="ECAAF834"/>
    <w:lvl w:ilvl="0" w:tplc="4B463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2B96"/>
    <w:rsid w:val="00062636"/>
    <w:rsid w:val="00077016"/>
    <w:rsid w:val="000955DE"/>
    <w:rsid w:val="000F1057"/>
    <w:rsid w:val="00106267"/>
    <w:rsid w:val="00111E9E"/>
    <w:rsid w:val="0011250C"/>
    <w:rsid w:val="00180C71"/>
    <w:rsid w:val="0023693E"/>
    <w:rsid w:val="00246D26"/>
    <w:rsid w:val="00257BC5"/>
    <w:rsid w:val="002A0377"/>
    <w:rsid w:val="002C0350"/>
    <w:rsid w:val="002F223F"/>
    <w:rsid w:val="00336B62"/>
    <w:rsid w:val="00375CAA"/>
    <w:rsid w:val="003D51BE"/>
    <w:rsid w:val="003F0212"/>
    <w:rsid w:val="003F270A"/>
    <w:rsid w:val="00417C92"/>
    <w:rsid w:val="004241AC"/>
    <w:rsid w:val="00452364"/>
    <w:rsid w:val="00465F70"/>
    <w:rsid w:val="004A1685"/>
    <w:rsid w:val="004B20A8"/>
    <w:rsid w:val="005F6F6F"/>
    <w:rsid w:val="006737C1"/>
    <w:rsid w:val="00702312"/>
    <w:rsid w:val="008068A5"/>
    <w:rsid w:val="00823C7F"/>
    <w:rsid w:val="00874733"/>
    <w:rsid w:val="00894CF1"/>
    <w:rsid w:val="008F006E"/>
    <w:rsid w:val="008F6138"/>
    <w:rsid w:val="00910137"/>
    <w:rsid w:val="0093186E"/>
    <w:rsid w:val="00950FE0"/>
    <w:rsid w:val="00970F45"/>
    <w:rsid w:val="009A260F"/>
    <w:rsid w:val="009B03DB"/>
    <w:rsid w:val="00A05212"/>
    <w:rsid w:val="00A1005E"/>
    <w:rsid w:val="00A32D65"/>
    <w:rsid w:val="00A40FF3"/>
    <w:rsid w:val="00A976DE"/>
    <w:rsid w:val="00AA58C6"/>
    <w:rsid w:val="00AB09ED"/>
    <w:rsid w:val="00B35507"/>
    <w:rsid w:val="00B97317"/>
    <w:rsid w:val="00BA43B9"/>
    <w:rsid w:val="00BA7D67"/>
    <w:rsid w:val="00BC74C2"/>
    <w:rsid w:val="00BD3508"/>
    <w:rsid w:val="00BD35A9"/>
    <w:rsid w:val="00BF1041"/>
    <w:rsid w:val="00C32A17"/>
    <w:rsid w:val="00CC677B"/>
    <w:rsid w:val="00CC7AFF"/>
    <w:rsid w:val="00D0448B"/>
    <w:rsid w:val="00D20170"/>
    <w:rsid w:val="00D23ADB"/>
    <w:rsid w:val="00D578E3"/>
    <w:rsid w:val="00D61114"/>
    <w:rsid w:val="00DB10B2"/>
    <w:rsid w:val="00DC3FBC"/>
    <w:rsid w:val="00DE6FC2"/>
    <w:rsid w:val="00DF4C50"/>
    <w:rsid w:val="00E43089"/>
    <w:rsid w:val="00E83F8D"/>
    <w:rsid w:val="00E87FD2"/>
    <w:rsid w:val="00EC7C6D"/>
    <w:rsid w:val="00ED175B"/>
    <w:rsid w:val="00ED641F"/>
    <w:rsid w:val="00EF062E"/>
    <w:rsid w:val="00F33944"/>
    <w:rsid w:val="00F66767"/>
    <w:rsid w:val="00FA2702"/>
    <w:rsid w:val="00FB053D"/>
    <w:rsid w:val="00FD0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417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3394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7C9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417C92"/>
    <w:rPr>
      <w:rFonts w:ascii="Arial" w:hAnsi="Arial" w:cs="Arial" w:hint="default"/>
    </w:rPr>
  </w:style>
  <w:style w:type="paragraph" w:styleId="Rientrocorpodeltesto3">
    <w:name w:val="Body Text Indent 3"/>
    <w:basedOn w:val="Normale"/>
    <w:link w:val="Rientrocorpodeltesto3Carattere"/>
    <w:rsid w:val="00417C92"/>
    <w:pPr>
      <w:tabs>
        <w:tab w:val="left" w:pos="720"/>
        <w:tab w:val="left" w:pos="1418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tLeast"/>
      <w:ind w:left="1418" w:hanging="720"/>
      <w:jc w:val="both"/>
    </w:pPr>
    <w:rPr>
      <w:rFonts w:ascii="Arial" w:eastAsia="Times New Roman" w:hAnsi="Arial" w:cs="Times New Roman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417C92"/>
    <w:rPr>
      <w:rFonts w:ascii="Arial" w:eastAsia="Times New Roman" w:hAnsi="Arial" w:cs="Times New Roman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B35507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AB09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2425</Words>
  <Characters>13828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36</cp:revision>
  <dcterms:created xsi:type="dcterms:W3CDTF">2015-06-09T14:48:00Z</dcterms:created>
  <dcterms:modified xsi:type="dcterms:W3CDTF">2015-07-13T14:44:00Z</dcterms:modified>
</cp:coreProperties>
</file>