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6615E6" w:rsidRDefault="00AA3F01" w:rsidP="0089406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6615E6">
        <w:rPr>
          <w:b/>
          <w:sz w:val="28"/>
        </w:rPr>
        <w:t>Relazione Pubblica di Valutazione</w:t>
      </w:r>
    </w:p>
    <w:p w:rsidR="004241AC" w:rsidRDefault="004241AC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A3F01" w:rsidRDefault="00AA3F01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A3F01" w:rsidRDefault="00AA3F01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</w:p>
    <w:p w:rsidR="004241AC" w:rsidRPr="003A3DB3" w:rsidRDefault="00AA3F01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SIMEDRAL</w:t>
      </w:r>
    </w:p>
    <w:p w:rsidR="00EE6EE2" w:rsidRPr="00894064" w:rsidRDefault="00EE6EE2" w:rsidP="00894064">
      <w:pPr>
        <w:widowControl w:val="0"/>
        <w:spacing w:after="0" w:line="240" w:lineRule="auto"/>
        <w:jc w:val="center"/>
        <w:rPr>
          <w:rFonts w:eastAsia="Calibri" w:cs="Times New Roman"/>
          <w:snapToGrid w:val="0"/>
        </w:rPr>
      </w:pPr>
      <w:r w:rsidRPr="00894064">
        <w:rPr>
          <w:rFonts w:eastAsia="Calibri" w:cs="Times New Roman"/>
          <w:snapToGrid w:val="0"/>
        </w:rPr>
        <w:t>(</w:t>
      </w:r>
      <w:r w:rsidRPr="00894064">
        <w:rPr>
          <w:rFonts w:eastAsia="Calibri" w:cs="Times New Roman"/>
        </w:rPr>
        <w:t>Risedronato sodico</w:t>
      </w:r>
      <w:r w:rsidRPr="00894064">
        <w:rPr>
          <w:rFonts w:eastAsia="Calibri" w:cs="Times New Roman"/>
          <w:snapToGrid w:val="0"/>
        </w:rPr>
        <w:t>)</w:t>
      </w:r>
    </w:p>
    <w:p w:rsidR="004241AC" w:rsidRPr="00894064" w:rsidRDefault="004241AC" w:rsidP="00894064">
      <w:pPr>
        <w:widowControl w:val="0"/>
        <w:spacing w:after="0" w:line="240" w:lineRule="auto"/>
        <w:jc w:val="center"/>
        <w:rPr>
          <w:b/>
        </w:rPr>
      </w:pPr>
    </w:p>
    <w:p w:rsidR="004241AC" w:rsidRPr="00894064" w:rsidRDefault="00AA3F01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Mebel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94064" w:rsidRPr="00894064" w:rsidRDefault="00894064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894064" w:rsidRDefault="004241AC" w:rsidP="00894064">
      <w:pPr>
        <w:spacing w:after="0" w:line="240" w:lineRule="auto"/>
        <w:jc w:val="center"/>
        <w:rPr>
          <w:b/>
        </w:rPr>
      </w:pPr>
      <w:r w:rsidRPr="00894064">
        <w:rPr>
          <w:b/>
        </w:rPr>
        <w:t xml:space="preserve">Numero di AIC: </w:t>
      </w:r>
      <w:r w:rsidR="001449DA" w:rsidRPr="00894064">
        <w:rPr>
          <w:rFonts w:cs="Helvetica"/>
          <w:b/>
        </w:rPr>
        <w:t>04</w:t>
      </w:r>
      <w:r w:rsidR="00AA3F01">
        <w:rPr>
          <w:rFonts w:cs="Helvetica"/>
          <w:b/>
        </w:rPr>
        <w:t>2730</w:t>
      </w:r>
    </w:p>
    <w:bookmarkEnd w:id="0"/>
    <w:p w:rsidR="004241AC" w:rsidRPr="00894064" w:rsidRDefault="004241AC" w:rsidP="00894064">
      <w:pPr>
        <w:spacing w:after="0" w:line="240" w:lineRule="auto"/>
        <w:jc w:val="both"/>
        <w:rPr>
          <w:b/>
        </w:rPr>
      </w:pPr>
    </w:p>
    <w:p w:rsidR="003A3DB3" w:rsidRPr="00894064" w:rsidRDefault="003A3DB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894064">
        <w:rPr>
          <w:rFonts w:eastAsia="Calibri" w:cs="Calibri"/>
          <w:color w:val="000000"/>
          <w:lang w:eastAsia="it-IT"/>
        </w:rPr>
        <w:t xml:space="preserve">Questa è la sintesi del </w:t>
      </w:r>
      <w:r w:rsidRPr="00894064">
        <w:rPr>
          <w:rFonts w:eastAsia="Calibri" w:cs="Calibri"/>
          <w:i/>
          <w:color w:val="000000"/>
          <w:lang w:eastAsia="it-IT"/>
        </w:rPr>
        <w:t>Public Assessment Report</w:t>
      </w:r>
      <w:r w:rsidRPr="00894064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AA3F01">
        <w:rPr>
          <w:rFonts w:eastAsia="Calibri" w:cs="Calibri"/>
          <w:color w:val="000000"/>
          <w:lang w:eastAsia="it-IT"/>
        </w:rPr>
        <w:t>Simedral</w:t>
      </w:r>
      <w:proofErr w:type="spellEnd"/>
      <w:r w:rsidRPr="00894064">
        <w:rPr>
          <w:rFonts w:eastAsia="Calibri" w:cs="Calibri"/>
          <w:color w:val="000000"/>
          <w:lang w:eastAsia="it-IT"/>
        </w:rPr>
        <w:t>.</w:t>
      </w:r>
      <w:r w:rsidR="00AA3F01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AA3F01">
        <w:rPr>
          <w:rFonts w:eastAsia="Calibri" w:cs="Calibri"/>
          <w:color w:val="000000"/>
          <w:lang w:eastAsia="it-IT"/>
        </w:rPr>
        <w:t>Simedral</w:t>
      </w:r>
      <w:proofErr w:type="spellEnd"/>
      <w:r w:rsidR="00AA3F01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247206" w:rsidRPr="00894064">
        <w:rPr>
          <w:rFonts w:eastAsia="Calibri" w:cs="Calibri"/>
          <w:color w:val="000000"/>
          <w:lang w:eastAsia="it-IT"/>
        </w:rPr>
        <w:t>e le sue condizioni di impiego</w:t>
      </w:r>
      <w:r w:rsidRPr="00894064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AA3F01">
        <w:rPr>
          <w:rFonts w:eastAsia="Calibri" w:cs="Calibri"/>
          <w:color w:val="000000"/>
          <w:lang w:eastAsia="it-IT"/>
        </w:rPr>
        <w:t>Simedral</w:t>
      </w:r>
      <w:proofErr w:type="spellEnd"/>
      <w:r w:rsidRPr="00894064">
        <w:rPr>
          <w:rFonts w:eastAsia="Calibri" w:cs="Calibri"/>
          <w:bCs/>
          <w:color w:val="000000"/>
          <w:lang w:eastAsia="it-IT"/>
        </w:rPr>
        <w:t>.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4064">
        <w:rPr>
          <w:rFonts w:eastAsia="Calibri" w:cs="Calibri"/>
          <w:color w:val="000000"/>
          <w:lang w:eastAsia="it-IT"/>
        </w:rPr>
        <w:t>Per informazioni pratiche sull'utilizzo di</w:t>
      </w:r>
      <w:r w:rsidR="00AA3F0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A3F01">
        <w:rPr>
          <w:rFonts w:eastAsia="Calibri" w:cs="Calibri"/>
          <w:color w:val="000000"/>
          <w:lang w:eastAsia="it-IT"/>
        </w:rPr>
        <w:t>Simedral</w:t>
      </w:r>
      <w:proofErr w:type="spellEnd"/>
      <w:r w:rsidR="00EE6EE2" w:rsidRPr="00894064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894064">
        <w:rPr>
          <w:rFonts w:eastAsia="Calibri" w:cs="Calibri"/>
          <w:color w:val="000000"/>
          <w:lang w:eastAsia="it-IT"/>
        </w:rPr>
        <w:t xml:space="preserve">il </w:t>
      </w:r>
      <w:r w:rsidRPr="00894064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AA3F01">
        <w:rPr>
          <w:rFonts w:eastAsia="Calibri" w:cs="Calibri"/>
          <w:b/>
          <w:bCs/>
          <w:lang w:eastAsia="it-IT"/>
        </w:rPr>
        <w:t>Simedral</w:t>
      </w:r>
      <w:proofErr w:type="spellEnd"/>
      <w:r w:rsidR="00AA3F01">
        <w:rPr>
          <w:rFonts w:eastAsia="Calibri" w:cs="Calibri"/>
          <w:b/>
          <w:bCs/>
          <w:lang w:eastAsia="it-IT"/>
        </w:rPr>
        <w:t xml:space="preserve"> </w:t>
      </w:r>
      <w:r w:rsidR="00894064" w:rsidRPr="00894064">
        <w:rPr>
          <w:rFonts w:eastAsia="Calibri" w:cs="Calibri"/>
          <w:b/>
          <w:bCs/>
          <w:lang w:eastAsia="it-IT"/>
        </w:rPr>
        <w:t>E A COSA SERVE</w:t>
      </w:r>
      <w:r w:rsidRPr="00894064">
        <w:rPr>
          <w:rFonts w:eastAsia="Calibri" w:cs="Calibri"/>
          <w:b/>
          <w:bCs/>
          <w:lang w:eastAsia="it-IT"/>
        </w:rPr>
        <w:t xml:space="preserve">? </w:t>
      </w:r>
    </w:p>
    <w:p w:rsidR="00EE6EE2" w:rsidRPr="00894064" w:rsidRDefault="00AA3F01" w:rsidP="00894064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lang w:eastAsia="it-IT"/>
        </w:rPr>
        <w:t>Simedral</w:t>
      </w:r>
      <w:proofErr w:type="spellEnd"/>
      <w:r>
        <w:rPr>
          <w:rFonts w:eastAsia="Calibri" w:cs="Calibri"/>
          <w:bCs/>
          <w:lang w:eastAsia="it-IT"/>
        </w:rPr>
        <w:t xml:space="preserve"> </w:t>
      </w:r>
      <w:r w:rsidR="004241AC" w:rsidRPr="00894064">
        <w:rPr>
          <w:rFonts w:eastAsia="Calibri" w:cs="Calibri"/>
          <w:lang w:eastAsia="it-IT"/>
        </w:rPr>
        <w:t xml:space="preserve">è un medicinale contenente </w:t>
      </w:r>
      <w:r w:rsidR="00062636" w:rsidRPr="00894064">
        <w:rPr>
          <w:rFonts w:eastAsia="Calibri" w:cs="Calibri"/>
          <w:lang w:eastAsia="it-IT"/>
        </w:rPr>
        <w:t>i</w:t>
      </w:r>
      <w:r w:rsidR="00E83F8D" w:rsidRPr="00894064">
        <w:rPr>
          <w:rFonts w:eastAsia="Calibri" w:cs="Calibri"/>
          <w:lang w:eastAsia="it-IT"/>
        </w:rPr>
        <w:t>l</w:t>
      </w:r>
      <w:r w:rsidR="004241AC" w:rsidRPr="00894064">
        <w:rPr>
          <w:rFonts w:eastAsia="Calibri" w:cs="Calibri"/>
          <w:lang w:eastAsia="it-IT"/>
        </w:rPr>
        <w:t xml:space="preserve"> principi</w:t>
      </w:r>
      <w:r w:rsidR="00E83F8D" w:rsidRPr="00894064">
        <w:rPr>
          <w:rFonts w:eastAsia="Calibri" w:cs="Calibri"/>
          <w:lang w:eastAsia="it-IT"/>
        </w:rPr>
        <w:t>o</w:t>
      </w:r>
      <w:r w:rsidR="004241AC" w:rsidRPr="00894064">
        <w:rPr>
          <w:rFonts w:eastAsia="Calibri" w:cs="Calibri"/>
          <w:lang w:eastAsia="it-IT"/>
        </w:rPr>
        <w:t xml:space="preserve"> attiv</w:t>
      </w:r>
      <w:r w:rsidR="00E83F8D" w:rsidRPr="00894064">
        <w:rPr>
          <w:rFonts w:eastAsia="Calibri" w:cs="Calibri"/>
          <w:lang w:eastAsia="it-IT"/>
        </w:rPr>
        <w:t>o</w:t>
      </w:r>
      <w:r w:rsidR="00F7355E">
        <w:rPr>
          <w:rFonts w:eastAsia="Calibri" w:cs="Calibri"/>
          <w:lang w:eastAsia="it-IT"/>
        </w:rPr>
        <w:t xml:space="preserve"> </w:t>
      </w:r>
      <w:proofErr w:type="spellStart"/>
      <w:r w:rsidR="00EE6EE2" w:rsidRPr="00894064">
        <w:rPr>
          <w:rFonts w:eastAsia="Calibri" w:cs="Calibri"/>
          <w:lang w:eastAsia="it-IT"/>
        </w:rPr>
        <w:t>r</w:t>
      </w:r>
      <w:r w:rsidR="00EE6EE2" w:rsidRPr="00894064">
        <w:rPr>
          <w:rFonts w:eastAsia="Calibri" w:cs="Times New Roman"/>
        </w:rPr>
        <w:t>isedronato</w:t>
      </w:r>
      <w:proofErr w:type="spellEnd"/>
      <w:r w:rsidR="00EE6EE2" w:rsidRPr="00894064">
        <w:rPr>
          <w:rFonts w:eastAsia="Calibri" w:cs="Times New Roman"/>
        </w:rPr>
        <w:t xml:space="preserve"> sodico</w:t>
      </w:r>
      <w:r w:rsidR="00EE6EE2" w:rsidRPr="00894064">
        <w:rPr>
          <w:rFonts w:eastAsia="Calibri" w:cs="Calibri"/>
          <w:color w:val="000000"/>
          <w:lang w:eastAsia="it-IT"/>
        </w:rPr>
        <w:t xml:space="preserve"> ed è autorizzato come</w:t>
      </w:r>
      <w:r w:rsidR="00894064">
        <w:rPr>
          <w:rFonts w:cs="Calibri"/>
          <w:color w:val="000000"/>
          <w:lang w:eastAsia="it-IT"/>
        </w:rPr>
        <w:t xml:space="preserve"> c</w:t>
      </w:r>
      <w:r w:rsidR="00EE6EE2" w:rsidRPr="00894064">
        <w:rPr>
          <w:rFonts w:eastAsia="Calibri" w:cs="Calibri"/>
          <w:color w:val="000000"/>
          <w:lang w:eastAsia="it-IT"/>
        </w:rPr>
        <w:t xml:space="preserve">ompresse rivestite con film contenenti </w:t>
      </w:r>
      <w:r w:rsidR="00643CED" w:rsidRPr="00894064">
        <w:rPr>
          <w:rFonts w:eastAsia="Calibri" w:cs="Calibri"/>
          <w:color w:val="000000"/>
          <w:lang w:eastAsia="it-IT"/>
        </w:rPr>
        <w:t>35</w:t>
      </w:r>
      <w:r w:rsidR="00F7355E">
        <w:rPr>
          <w:rFonts w:eastAsia="Calibri" w:cs="Calibri"/>
          <w:color w:val="000000"/>
          <w:lang w:eastAsia="it-IT"/>
        </w:rPr>
        <w:t xml:space="preserve"> </w:t>
      </w:r>
      <w:r w:rsidR="00894064">
        <w:rPr>
          <w:rFonts w:eastAsia="Calibri" w:cs="Calibri"/>
          <w:color w:val="000000"/>
          <w:lang w:eastAsia="it-IT"/>
        </w:rPr>
        <w:t>mg</w:t>
      </w:r>
      <w:r w:rsidR="00F7355E">
        <w:rPr>
          <w:rFonts w:eastAsia="Calibri" w:cs="Calibri"/>
          <w:color w:val="000000"/>
          <w:lang w:eastAsia="it-IT"/>
        </w:rPr>
        <w:t xml:space="preserve"> </w:t>
      </w:r>
      <w:r w:rsidR="00EE6EE2" w:rsidRPr="00894064">
        <w:rPr>
          <w:rFonts w:eastAsia="Calibri" w:cs="Calibri"/>
          <w:color w:val="000000"/>
          <w:lang w:eastAsia="it-IT"/>
        </w:rPr>
        <w:t>di principio attivo</w:t>
      </w:r>
      <w:r w:rsidR="00D94AF7">
        <w:rPr>
          <w:rFonts w:eastAsia="Calibri" w:cs="Calibri"/>
          <w:color w:val="000000"/>
          <w:lang w:eastAsia="it-IT"/>
        </w:rPr>
        <w:t>.</w:t>
      </w:r>
    </w:p>
    <w:p w:rsidR="00F916D9" w:rsidRPr="00F7355E" w:rsidRDefault="00AA3F01" w:rsidP="00F916D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lang w:eastAsia="it-IT"/>
        </w:rPr>
        <w:t>Simedral</w:t>
      </w:r>
      <w:proofErr w:type="spellEnd"/>
      <w:r w:rsidR="00F7355E">
        <w:rPr>
          <w:rFonts w:eastAsia="Calibri" w:cs="Calibri"/>
          <w:lang w:eastAsia="it-IT"/>
        </w:rPr>
        <w:t xml:space="preserve"> </w:t>
      </w:r>
      <w:r w:rsidR="00013020" w:rsidRPr="00894064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F7355E">
        <w:rPr>
          <w:rFonts w:eastAsia="Calibri" w:cs="Calibri"/>
          <w:lang w:eastAsia="it-IT"/>
        </w:rPr>
        <w:t>Italia</w:t>
      </w:r>
      <w:r w:rsidR="00013020" w:rsidRPr="00F7355E">
        <w:rPr>
          <w:rFonts w:eastAsia="Calibri" w:cs="Calibri"/>
          <w:lang w:eastAsia="it-IT"/>
        </w:rPr>
        <w:t xml:space="preserve">, </w:t>
      </w:r>
      <w:r w:rsidR="00EE6EE2" w:rsidRPr="00F7355E">
        <w:rPr>
          <w:rFonts w:eastAsia="Calibri" w:cs="Calibri"/>
          <w:lang w:eastAsia="it-IT"/>
        </w:rPr>
        <w:t>Actonel</w:t>
      </w:r>
      <w:r w:rsidR="00F916D9" w:rsidRPr="00F7355E">
        <w:rPr>
          <w:rFonts w:eastAsia="Calibri" w:cs="Calibri"/>
          <w:lang w:eastAsia="it-IT"/>
        </w:rPr>
        <w:t>, autorizzato con procedura di mutuo riconoscimento con la Svezia come stato di riferimento</w:t>
      </w:r>
      <w:r w:rsidR="00F7355E" w:rsidRPr="00F7355E">
        <w:rPr>
          <w:rFonts w:eastAsia="Calibri" w:cs="Calibri"/>
          <w:lang w:eastAsia="it-IT"/>
        </w:rPr>
        <w:t xml:space="preserve"> </w:t>
      </w:r>
      <w:r w:rsidR="00F916D9" w:rsidRPr="00F7355E">
        <w:rPr>
          <w:rFonts w:eastAsia="Calibri" w:cs="Calibri"/>
          <w:color w:val="000000"/>
          <w:lang w:eastAsia="it-IT"/>
        </w:rPr>
        <w:t>(</w:t>
      </w:r>
      <w:hyperlink r:id="rId6" w:history="1">
        <w:r w:rsidR="00F916D9" w:rsidRPr="00F7355E">
          <w:rPr>
            <w:rStyle w:val="Collegamentoipertestuale"/>
            <w:rFonts w:cs="Arial"/>
            <w:shd w:val="clear" w:color="auto" w:fill="FFFFFF"/>
          </w:rPr>
          <w:t>https://lakemedelsverket.se/english</w:t>
        </w:r>
      </w:hyperlink>
      <w:r w:rsidR="00F916D9" w:rsidRPr="00F7355E">
        <w:rPr>
          <w:rFonts w:cs="Arial"/>
          <w:shd w:val="clear" w:color="auto" w:fill="FFFFFF"/>
        </w:rPr>
        <w:t>)</w:t>
      </w:r>
      <w:r w:rsidR="00F916D9" w:rsidRPr="00F7355E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F916D9" w:rsidRPr="00F7355E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916D9" w:rsidRPr="00F7355E">
        <w:rPr>
          <w:rFonts w:eastAsia="Calibri" w:cs="Calibri"/>
          <w:lang w:eastAsia="it-IT"/>
        </w:rPr>
        <w:t>)</w:t>
      </w:r>
      <w:r w:rsidR="00F7355E" w:rsidRPr="00F7355E">
        <w:rPr>
          <w:rFonts w:eastAsia="Calibri" w:cs="Calibri"/>
          <w:lang w:eastAsia="it-IT"/>
        </w:rPr>
        <w:t xml:space="preserve"> </w:t>
      </w:r>
      <w:r w:rsidR="00F916D9" w:rsidRPr="00F7355E">
        <w:rPr>
          <w:rFonts w:eastAsia="Calibri" w:cs="Calibri"/>
          <w:color w:val="000000"/>
          <w:lang w:eastAsia="it-IT"/>
        </w:rPr>
        <w:t>è possibile consultare il Riassunto delle caratteristiche del prodotto e il foglio illustrativo di Actonel.</w:t>
      </w:r>
    </w:p>
    <w:p w:rsidR="00643CED" w:rsidRPr="00F7355E" w:rsidRDefault="00AA3F01" w:rsidP="0089406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lang w:eastAsia="it-IT"/>
        </w:rPr>
        <w:t>Simedral</w:t>
      </w:r>
      <w:proofErr w:type="spellEnd"/>
      <w:r w:rsidR="00643CED" w:rsidRPr="00F7355E">
        <w:rPr>
          <w:rFonts w:eastAsia="Calibri" w:cs="Calibri"/>
          <w:bCs/>
          <w:lang w:eastAsia="it-IT"/>
        </w:rPr>
        <w:t xml:space="preserve"> </w:t>
      </w:r>
      <w:r w:rsidR="00643CED" w:rsidRPr="00F7355E">
        <w:rPr>
          <w:rFonts w:eastAsia="Calibri" w:cs="Calibri"/>
          <w:color w:val="000000"/>
          <w:lang w:eastAsia="it-IT"/>
        </w:rPr>
        <w:t xml:space="preserve">35 </w:t>
      </w:r>
      <w:r w:rsidR="00894064" w:rsidRPr="00F7355E">
        <w:rPr>
          <w:rFonts w:eastAsia="Calibri" w:cs="Calibri"/>
          <w:color w:val="000000"/>
          <w:lang w:eastAsia="it-IT"/>
        </w:rPr>
        <w:t>mg</w:t>
      </w:r>
      <w:r w:rsidR="00643CED" w:rsidRPr="00F7355E">
        <w:rPr>
          <w:rFonts w:eastAsia="Calibri" w:cs="Calibri"/>
          <w:color w:val="000000"/>
          <w:lang w:eastAsia="it-IT"/>
        </w:rPr>
        <w:t xml:space="preserve"> è utilizzato per:</w:t>
      </w:r>
    </w:p>
    <w:p w:rsidR="00643CED" w:rsidRPr="00F7355E" w:rsidRDefault="00643CED" w:rsidP="00F7355E">
      <w:pPr>
        <w:pStyle w:val="Paragrafoelenco"/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eastAsia="Calibri" w:cs="Times New Roman"/>
          <w:bCs/>
        </w:rPr>
      </w:pPr>
      <w:r w:rsidRPr="00F7355E">
        <w:rPr>
          <w:rFonts w:eastAsia="Calibri" w:cs="Times New Roman"/>
        </w:rPr>
        <w:t xml:space="preserve">il trattamento dell’osteoporosi </w:t>
      </w:r>
      <w:r w:rsidRPr="00F7355E">
        <w:rPr>
          <w:rFonts w:eastAsia="Calibri" w:cs="Times New Roman"/>
          <w:bCs/>
        </w:rPr>
        <w:t>nelle donne in postmenopausa</w:t>
      </w:r>
      <w:r w:rsidR="00894064" w:rsidRPr="00F7355E">
        <w:rPr>
          <w:rFonts w:eastAsia="Calibri" w:cs="Times New Roman"/>
          <w:bCs/>
        </w:rPr>
        <w:t xml:space="preserve">, anche </w:t>
      </w:r>
      <w:r w:rsidR="00702679" w:rsidRPr="00F7355E">
        <w:rPr>
          <w:rFonts w:eastAsia="Calibri" w:cs="Times New Roman"/>
          <w:bCs/>
        </w:rPr>
        <w:t xml:space="preserve">in caso di </w:t>
      </w:r>
      <w:r w:rsidR="00894064" w:rsidRPr="00F7355E">
        <w:rPr>
          <w:rFonts w:eastAsia="Calibri" w:cs="Times New Roman"/>
          <w:bCs/>
        </w:rPr>
        <w:t>osteoporosi grave</w:t>
      </w:r>
      <w:r w:rsidR="001C5F45">
        <w:rPr>
          <w:rFonts w:eastAsia="Calibri" w:cs="Times New Roman"/>
          <w:bCs/>
        </w:rPr>
        <w:t>, per la</w:t>
      </w:r>
      <w:r w:rsidR="00F7355E" w:rsidRPr="00F7355E">
        <w:rPr>
          <w:rFonts w:eastAsia="Calibri" w:cs="Times New Roman"/>
          <w:bCs/>
        </w:rPr>
        <w:t xml:space="preserve"> </w:t>
      </w:r>
      <w:r w:rsidR="00702679" w:rsidRPr="00F7355E">
        <w:t>riduzione del rischio di fratture delle vertebre e dell’anca</w:t>
      </w:r>
      <w:r w:rsidR="00894064" w:rsidRPr="00F7355E">
        <w:rPr>
          <w:rFonts w:eastAsia="Calibri" w:cs="Times New Roman"/>
          <w:bCs/>
        </w:rPr>
        <w:t>;</w:t>
      </w:r>
    </w:p>
    <w:p w:rsidR="002430A3" w:rsidRPr="00F7355E" w:rsidRDefault="002430A3" w:rsidP="00F7355E">
      <w:pPr>
        <w:pStyle w:val="Paragrafoelenco"/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eastAsia="Calibri" w:cs="Times New Roman"/>
          <w:bCs/>
        </w:rPr>
      </w:pPr>
      <w:r w:rsidRPr="00F7355E">
        <w:rPr>
          <w:rFonts w:eastAsia="Calibri" w:cs="Times New Roman"/>
          <w:bCs/>
        </w:rPr>
        <w:t>il trattamento dell’osteoporosi negli uomini ad alto rischio di fratture</w:t>
      </w:r>
      <w:r w:rsidR="00894064" w:rsidRPr="00F7355E">
        <w:rPr>
          <w:rFonts w:eastAsia="Calibri" w:cs="Times New Roman"/>
          <w:bCs/>
        </w:rPr>
        <w:t>.</w:t>
      </w:r>
    </w:p>
    <w:p w:rsidR="00354BAE" w:rsidRPr="00F7355E" w:rsidRDefault="00354BAE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lang w:eastAsia="it-IT"/>
        </w:rPr>
      </w:pPr>
    </w:p>
    <w:p w:rsidR="00354BAE" w:rsidRPr="00F7355E" w:rsidRDefault="00354BAE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lang w:eastAsia="it-IT"/>
        </w:rPr>
      </w:pPr>
    </w:p>
    <w:p w:rsidR="004241AC" w:rsidRPr="00F7355E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7355E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AA3F01">
        <w:rPr>
          <w:rFonts w:eastAsia="Calibri" w:cs="Calibri"/>
          <w:b/>
          <w:bCs/>
          <w:lang w:eastAsia="it-IT"/>
        </w:rPr>
        <w:t>Simedral</w:t>
      </w:r>
      <w:proofErr w:type="spellEnd"/>
      <w:r w:rsidRPr="00F7355E">
        <w:rPr>
          <w:rFonts w:eastAsia="Calibri" w:cs="Calibri"/>
          <w:b/>
          <w:bCs/>
          <w:lang w:eastAsia="it-IT"/>
        </w:rPr>
        <w:t>?</w:t>
      </w:r>
    </w:p>
    <w:p w:rsidR="0089506F" w:rsidRPr="00F7355E" w:rsidRDefault="00AA3F01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Simedral</w:t>
      </w:r>
      <w:proofErr w:type="spellEnd"/>
      <w:r w:rsidR="00F7355E">
        <w:rPr>
          <w:rFonts w:eastAsia="Calibri" w:cs="Calibri"/>
          <w:color w:val="000000"/>
          <w:lang w:eastAsia="it-IT"/>
        </w:rPr>
        <w:t xml:space="preserve"> </w:t>
      </w:r>
      <w:r w:rsidR="0089506F" w:rsidRPr="00F7355E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2430A3" w:rsidRPr="00894064" w:rsidRDefault="002430A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7355E">
        <w:rPr>
          <w:rFonts w:eastAsia="Calibri" w:cs="Calibri"/>
          <w:color w:val="000000"/>
          <w:lang w:eastAsia="it-IT"/>
        </w:rPr>
        <w:t xml:space="preserve">La dose raccomandata </w:t>
      </w:r>
      <w:r w:rsidR="00894064" w:rsidRPr="00F7355E">
        <w:rPr>
          <w:rFonts w:eastAsia="Calibri" w:cs="Calibri"/>
          <w:color w:val="000000"/>
          <w:lang w:eastAsia="it-IT"/>
        </w:rPr>
        <w:t>negli</w:t>
      </w:r>
      <w:r w:rsidRPr="00F7355E">
        <w:rPr>
          <w:rFonts w:eastAsia="Calibri" w:cs="Calibri"/>
          <w:color w:val="000000"/>
          <w:lang w:eastAsia="it-IT"/>
        </w:rPr>
        <w:t xml:space="preserve"> adulti è di una compressa ogni 7 giorni.</w:t>
      </w:r>
      <w:r w:rsidR="00AE29AF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>La compressa deve essere assunta nello stesso giorno di ogni settimana</w:t>
      </w:r>
      <w:r w:rsidR="00F916D9">
        <w:rPr>
          <w:rFonts w:eastAsia="Calibri" w:cs="Calibri"/>
          <w:color w:val="000000"/>
          <w:lang w:eastAsia="it-IT"/>
        </w:rPr>
        <w:t>.</w:t>
      </w:r>
    </w:p>
    <w:p w:rsidR="002430A3" w:rsidRDefault="00F7355E" w:rsidP="00F305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La compressa</w:t>
      </w:r>
      <w:r w:rsidR="00F30505" w:rsidRPr="00F30505">
        <w:rPr>
          <w:rFonts w:eastAsia="Calibri" w:cs="Calibri"/>
          <w:color w:val="000000"/>
          <w:lang w:eastAsia="it-IT"/>
        </w:rPr>
        <w:t xml:space="preserve"> </w:t>
      </w:r>
      <w:r w:rsidR="00F30505">
        <w:rPr>
          <w:rFonts w:eastAsia="Calibri" w:cs="Calibri"/>
          <w:color w:val="000000"/>
          <w:lang w:eastAsia="it-IT"/>
        </w:rPr>
        <w:t>deve essere assunt</w:t>
      </w:r>
      <w:r>
        <w:rPr>
          <w:rFonts w:eastAsia="Calibri" w:cs="Calibri"/>
          <w:color w:val="000000"/>
          <w:lang w:eastAsia="it-IT"/>
        </w:rPr>
        <w:t>a</w:t>
      </w:r>
      <w:r w:rsidR="00F30505" w:rsidRPr="00F30505">
        <w:rPr>
          <w:rFonts w:eastAsia="Calibri" w:cs="Calibri"/>
          <w:color w:val="000000"/>
          <w:lang w:eastAsia="it-IT"/>
        </w:rPr>
        <w:t xml:space="preserve"> prima della colazione: almeno 30 minuti prima</w:t>
      </w:r>
      <w:r>
        <w:rPr>
          <w:rFonts w:eastAsia="Calibri" w:cs="Calibri"/>
          <w:color w:val="000000"/>
          <w:lang w:eastAsia="it-IT"/>
        </w:rPr>
        <w:t xml:space="preserve"> </w:t>
      </w:r>
      <w:r w:rsidR="00F30505" w:rsidRPr="00F30505">
        <w:rPr>
          <w:rFonts w:eastAsia="Calibri" w:cs="Calibri"/>
          <w:color w:val="000000"/>
          <w:lang w:eastAsia="it-IT"/>
        </w:rPr>
        <w:t>del primo cibo, altro medicinale o bevanda del giorno (</w:t>
      </w:r>
      <w:r>
        <w:rPr>
          <w:rFonts w:eastAsia="Calibri" w:cs="Calibri"/>
          <w:color w:val="000000"/>
          <w:lang w:eastAsia="it-IT"/>
        </w:rPr>
        <w:t xml:space="preserve">ad </w:t>
      </w:r>
      <w:r w:rsidR="00F30505" w:rsidRPr="00F30505">
        <w:rPr>
          <w:rFonts w:eastAsia="Calibri" w:cs="Calibri"/>
          <w:color w:val="000000"/>
          <w:lang w:eastAsia="it-IT"/>
        </w:rPr>
        <w:t xml:space="preserve">eccezione </w:t>
      </w:r>
      <w:r>
        <w:rPr>
          <w:rFonts w:eastAsia="Calibri" w:cs="Calibri"/>
          <w:color w:val="000000"/>
          <w:lang w:eastAsia="it-IT"/>
        </w:rPr>
        <w:t>del</w:t>
      </w:r>
      <w:r w:rsidR="00F30505" w:rsidRPr="00F30505">
        <w:rPr>
          <w:rFonts w:eastAsia="Calibri" w:cs="Calibri"/>
          <w:color w:val="000000"/>
          <w:lang w:eastAsia="it-IT"/>
        </w:rPr>
        <w:t>l’acqua di</w:t>
      </w:r>
      <w:r>
        <w:rPr>
          <w:rFonts w:eastAsia="Calibri" w:cs="Calibri"/>
          <w:color w:val="000000"/>
          <w:lang w:eastAsia="it-IT"/>
        </w:rPr>
        <w:t xml:space="preserve"> </w:t>
      </w:r>
      <w:r w:rsidR="00F30505" w:rsidRPr="00F30505">
        <w:rPr>
          <w:rFonts w:eastAsia="Calibri" w:cs="Calibri"/>
          <w:color w:val="000000"/>
          <w:lang w:eastAsia="it-IT"/>
        </w:rPr>
        <w:t xml:space="preserve">rubinetto). </w:t>
      </w:r>
    </w:p>
    <w:p w:rsidR="00F30505" w:rsidRDefault="00F30505" w:rsidP="00F305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F7355E" w:rsidRPr="00894064" w:rsidRDefault="00F7355E" w:rsidP="00F305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4064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AA3F01">
        <w:rPr>
          <w:rFonts w:eastAsia="Calibri" w:cs="Calibri"/>
          <w:b/>
          <w:bCs/>
          <w:color w:val="000000"/>
          <w:lang w:eastAsia="it-IT"/>
        </w:rPr>
        <w:t>Simedral</w:t>
      </w:r>
      <w:proofErr w:type="spellEnd"/>
      <w:r w:rsidRPr="0089406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506F" w:rsidRPr="00894064" w:rsidRDefault="00AA3F01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Simedral</w:t>
      </w:r>
      <w:proofErr w:type="spellEnd"/>
      <w:r w:rsidR="008B4301" w:rsidRPr="00894064">
        <w:rPr>
          <w:rFonts w:eastAsia="Calibri" w:cs="Calibri"/>
          <w:bCs/>
          <w:color w:val="000000"/>
          <w:lang w:eastAsia="it-IT"/>
        </w:rPr>
        <w:t>,</w:t>
      </w:r>
      <w:r w:rsidR="00AC076B" w:rsidRPr="00894064">
        <w:rPr>
          <w:rFonts w:eastAsia="Calibri" w:cs="Calibri"/>
          <w:bCs/>
          <w:color w:val="000000"/>
          <w:lang w:eastAsia="it-IT"/>
        </w:rPr>
        <w:t xml:space="preserve"> il cui codice ATC è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="0089506F" w:rsidRPr="00894064">
        <w:rPr>
          <w:rFonts w:eastAsia="Calibri" w:cs="Times New Roman"/>
        </w:rPr>
        <w:t>M05BA07</w:t>
      </w:r>
      <w:r w:rsidR="00AC076B" w:rsidRPr="00894064">
        <w:rPr>
          <w:rFonts w:eastAsia="LiberationSerif" w:cs="LiberationSerif"/>
        </w:rPr>
        <w:t>,</w:t>
      </w:r>
      <w:r w:rsidR="00F7355E">
        <w:rPr>
          <w:rFonts w:eastAsia="LiberationSerif" w:cs="LiberationSerif"/>
        </w:rPr>
        <w:t xml:space="preserve"> </w:t>
      </w:r>
      <w:r w:rsidR="004241AC" w:rsidRPr="00894064">
        <w:rPr>
          <w:rFonts w:eastAsia="Calibri" w:cs="Calibri"/>
          <w:color w:val="000000"/>
          <w:lang w:eastAsia="it-IT"/>
        </w:rPr>
        <w:t xml:space="preserve">contiene </w:t>
      </w:r>
      <w:r w:rsidR="0089506F" w:rsidRPr="00894064">
        <w:rPr>
          <w:rFonts w:eastAsia="Calibri" w:cs="Calibri"/>
          <w:color w:val="000000"/>
          <w:lang w:eastAsia="it-IT"/>
        </w:rPr>
        <w:t xml:space="preserve">il principio attivo </w:t>
      </w:r>
      <w:proofErr w:type="spellStart"/>
      <w:r w:rsidR="00894064">
        <w:rPr>
          <w:rFonts w:eastAsia="Calibri" w:cs="Times New Roman"/>
        </w:rPr>
        <w:t>r</w:t>
      </w:r>
      <w:r w:rsidR="0089506F" w:rsidRPr="00894064">
        <w:rPr>
          <w:rFonts w:eastAsia="Calibri" w:cs="Times New Roman"/>
        </w:rPr>
        <w:t>isedronato</w:t>
      </w:r>
      <w:proofErr w:type="spellEnd"/>
      <w:r w:rsidR="0089506F" w:rsidRPr="00894064">
        <w:rPr>
          <w:rFonts w:eastAsia="Calibri" w:cs="Times New Roman"/>
        </w:rPr>
        <w:t xml:space="preserve"> sodico</w:t>
      </w:r>
      <w:r w:rsidR="00F7355E">
        <w:rPr>
          <w:rFonts w:eastAsia="Calibri" w:cs="Times New Roman"/>
        </w:rPr>
        <w:t xml:space="preserve"> </w:t>
      </w:r>
      <w:r w:rsidR="0089506F" w:rsidRPr="00894064">
        <w:rPr>
          <w:rFonts w:eastAsia="Calibri" w:cs="Times New Roman"/>
        </w:rPr>
        <w:t xml:space="preserve">appartenente ad un gruppo di medicinali denominati bisfosfonati, che vengono utilizzati per curare le malattie delle ossa. </w:t>
      </w:r>
      <w:r w:rsidR="00894064">
        <w:rPr>
          <w:rFonts w:eastAsia="Calibri" w:cs="Times New Roman"/>
        </w:rPr>
        <w:t>Il risedronato a</w:t>
      </w:r>
      <w:r w:rsidR="0089506F" w:rsidRPr="00894064">
        <w:rPr>
          <w:rFonts w:eastAsia="Calibri" w:cs="Times New Roman"/>
        </w:rPr>
        <w:t>gisce direttamente sulle ossa</w:t>
      </w:r>
      <w:r w:rsidR="00894064">
        <w:rPr>
          <w:rFonts w:eastAsia="Calibri" w:cs="Times New Roman"/>
        </w:rPr>
        <w:t>,</w:t>
      </w:r>
      <w:r w:rsidR="0089506F" w:rsidRPr="00894064">
        <w:rPr>
          <w:rFonts w:eastAsia="Calibri" w:cs="Times New Roman"/>
        </w:rPr>
        <w:t xml:space="preserve"> rafforzandole e riducendo</w:t>
      </w:r>
      <w:r w:rsidR="00894064">
        <w:rPr>
          <w:rFonts w:eastAsia="Calibri" w:cs="Times New Roman"/>
        </w:rPr>
        <w:t>,</w:t>
      </w:r>
      <w:r w:rsidR="0089506F" w:rsidRPr="00894064">
        <w:rPr>
          <w:rFonts w:eastAsia="Calibri" w:cs="Times New Roman"/>
        </w:rPr>
        <w:t xml:space="preserve"> quindi</w:t>
      </w:r>
      <w:r w:rsidR="00894064">
        <w:rPr>
          <w:rFonts w:eastAsia="Calibri" w:cs="Times New Roman"/>
        </w:rPr>
        <w:t>,</w:t>
      </w:r>
      <w:r w:rsidR="0089506F" w:rsidRPr="00894064">
        <w:rPr>
          <w:rFonts w:eastAsia="Calibri" w:cs="Times New Roman"/>
        </w:rPr>
        <w:t xml:space="preserve"> il rischio di fratture.</w:t>
      </w:r>
    </w:p>
    <w:p w:rsidR="003A3DB3" w:rsidRDefault="003A3DB3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94064" w:rsidRPr="00894064" w:rsidRDefault="00894064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AA3F01">
        <w:rPr>
          <w:rFonts w:eastAsia="Calibri" w:cs="Calibri"/>
          <w:b/>
          <w:bCs/>
          <w:color w:val="000000"/>
          <w:lang w:eastAsia="it-IT"/>
        </w:rPr>
        <w:t>Simedral</w:t>
      </w:r>
      <w:proofErr w:type="spellEnd"/>
      <w:r w:rsidRPr="00894064">
        <w:rPr>
          <w:rFonts w:eastAsia="Calibri" w:cs="Calibri"/>
          <w:b/>
          <w:bCs/>
          <w:lang w:eastAsia="it-IT"/>
        </w:rPr>
        <w:t xml:space="preserve">? </w:t>
      </w:r>
    </w:p>
    <w:p w:rsidR="004241AC" w:rsidRPr="00894064" w:rsidRDefault="004241AC" w:rsidP="00894064">
      <w:pPr>
        <w:spacing w:after="0" w:line="240" w:lineRule="auto"/>
        <w:jc w:val="both"/>
        <w:rPr>
          <w:rFonts w:cs="Arial"/>
        </w:rPr>
      </w:pPr>
      <w:r w:rsidRPr="00894064">
        <w:rPr>
          <w:rFonts w:cs="Arial"/>
        </w:rPr>
        <w:t xml:space="preserve">Poiché </w:t>
      </w:r>
      <w:proofErr w:type="spellStart"/>
      <w:r w:rsidR="00AA3F01">
        <w:rPr>
          <w:rFonts w:cs="Arial"/>
        </w:rPr>
        <w:t>Simedral</w:t>
      </w:r>
      <w:proofErr w:type="spellEnd"/>
      <w:r w:rsidR="00AA3F01">
        <w:rPr>
          <w:rFonts w:cs="Arial"/>
        </w:rPr>
        <w:t xml:space="preserve"> </w:t>
      </w:r>
      <w:r w:rsidR="00013020" w:rsidRPr="00894064">
        <w:rPr>
          <w:rFonts w:cs="Arial"/>
        </w:rPr>
        <w:t>è un medicinale generico</w:t>
      </w:r>
      <w:r w:rsidRPr="00894064">
        <w:rPr>
          <w:rFonts w:cs="Arial"/>
        </w:rPr>
        <w:t>, è stato sufficiente effettuare prove cliniche per determinare</w:t>
      </w:r>
      <w:r w:rsidR="00F7355E">
        <w:rPr>
          <w:rFonts w:cs="Arial"/>
        </w:rPr>
        <w:t xml:space="preserve"> </w:t>
      </w:r>
      <w:r w:rsidRPr="00894064">
        <w:rPr>
          <w:rFonts w:cs="Arial"/>
        </w:rPr>
        <w:t xml:space="preserve">la bioequivalenza rispetto </w:t>
      </w:r>
      <w:r w:rsidR="00013020" w:rsidRPr="00894064">
        <w:rPr>
          <w:rFonts w:cs="Arial"/>
        </w:rPr>
        <w:t>al</w:t>
      </w:r>
      <w:r w:rsidRPr="00894064">
        <w:rPr>
          <w:rFonts w:cs="Arial"/>
        </w:rPr>
        <w:t xml:space="preserve"> medicinal</w:t>
      </w:r>
      <w:r w:rsidR="00013020" w:rsidRPr="00894064">
        <w:rPr>
          <w:rFonts w:cs="Arial"/>
        </w:rPr>
        <w:t xml:space="preserve">e </w:t>
      </w:r>
      <w:r w:rsidRPr="00894064">
        <w:rPr>
          <w:rFonts w:cs="Arial"/>
        </w:rPr>
        <w:t xml:space="preserve">di riferimento </w:t>
      </w:r>
      <w:proofErr w:type="spellStart"/>
      <w:r w:rsidR="0089506F" w:rsidRPr="00894064">
        <w:rPr>
          <w:rFonts w:cs="Arial"/>
        </w:rPr>
        <w:t>Actonel</w:t>
      </w:r>
      <w:proofErr w:type="spellEnd"/>
      <w:r w:rsidR="00013020" w:rsidRPr="00894064">
        <w:rPr>
          <w:rFonts w:cs="Arial"/>
        </w:rPr>
        <w:t>. Due medicinali sono bioequivalenti quando producono gli stessi livelli di principio attivo nell’organismo</w:t>
      </w:r>
      <w:r w:rsidRPr="00894064">
        <w:rPr>
          <w:rFonts w:cs="Arial"/>
        </w:rPr>
        <w:t xml:space="preserve">.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AA3F01">
        <w:rPr>
          <w:rFonts w:eastAsia="Calibri" w:cs="Calibri"/>
          <w:b/>
          <w:bCs/>
          <w:color w:val="000000"/>
          <w:lang w:eastAsia="it-IT"/>
        </w:rPr>
        <w:t>Simedral</w:t>
      </w:r>
      <w:proofErr w:type="spellEnd"/>
      <w:r w:rsidRPr="00894064">
        <w:rPr>
          <w:rFonts w:eastAsia="Calibri" w:cs="Calibri"/>
          <w:b/>
          <w:lang w:eastAsia="it-IT"/>
        </w:rPr>
        <w:t>?</w:t>
      </w:r>
    </w:p>
    <w:p w:rsidR="004241AC" w:rsidRPr="00894064" w:rsidRDefault="00AA3F01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Simedral</w:t>
      </w:r>
      <w:proofErr w:type="spellEnd"/>
      <w:r w:rsidR="00F7355E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894064">
        <w:rPr>
          <w:rFonts w:eastAsia="Calibri" w:cs="Calibri"/>
          <w:lang w:eastAsia="it-IT"/>
        </w:rPr>
        <w:t xml:space="preserve">è un medicinale </w:t>
      </w:r>
      <w:r w:rsidR="00013020" w:rsidRPr="00894064">
        <w:rPr>
          <w:rFonts w:eastAsia="Calibri" w:cs="Calibri"/>
          <w:lang w:eastAsia="it-IT"/>
        </w:rPr>
        <w:t>generico ed è bioequivale</w:t>
      </w:r>
      <w:r w:rsidR="009B03DB" w:rsidRPr="00894064">
        <w:rPr>
          <w:rFonts w:eastAsia="Calibri" w:cs="Calibri"/>
          <w:lang w:eastAsia="it-IT"/>
        </w:rPr>
        <w:t>n</w:t>
      </w:r>
      <w:r w:rsidR="00013020" w:rsidRPr="00894064">
        <w:rPr>
          <w:rFonts w:eastAsia="Calibri" w:cs="Calibri"/>
          <w:lang w:eastAsia="it-IT"/>
        </w:rPr>
        <w:t>te al medicinale di riferimento</w:t>
      </w:r>
      <w:r w:rsidR="00B73E77" w:rsidRPr="00894064">
        <w:rPr>
          <w:rFonts w:eastAsia="Calibri" w:cs="Calibri"/>
          <w:lang w:eastAsia="it-IT"/>
        </w:rPr>
        <w:t xml:space="preserve">; pertanto, </w:t>
      </w:r>
      <w:r w:rsidR="00013020" w:rsidRPr="00894064">
        <w:rPr>
          <w:rFonts w:eastAsia="Calibri" w:cs="Calibri"/>
          <w:lang w:eastAsia="it-IT"/>
        </w:rPr>
        <w:t>i suoi</w:t>
      </w:r>
      <w:r w:rsidR="004241AC" w:rsidRPr="00894064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894064">
        <w:rPr>
          <w:rFonts w:eastAsia="Calibri" w:cs="Calibri"/>
          <w:lang w:eastAsia="it-IT"/>
        </w:rPr>
        <w:t>l</w:t>
      </w:r>
      <w:r w:rsidR="004241AC" w:rsidRPr="00894064">
        <w:rPr>
          <w:rFonts w:eastAsia="Calibri" w:cs="Calibri"/>
          <w:lang w:eastAsia="it-IT"/>
        </w:rPr>
        <w:t xml:space="preserve"> medicinal</w:t>
      </w:r>
      <w:r w:rsidR="00013020" w:rsidRPr="00894064">
        <w:rPr>
          <w:rFonts w:eastAsia="Calibri" w:cs="Calibri"/>
          <w:lang w:eastAsia="it-IT"/>
        </w:rPr>
        <w:t>e</w:t>
      </w:r>
      <w:r w:rsidR="004241AC" w:rsidRPr="00894064">
        <w:rPr>
          <w:rFonts w:eastAsia="Calibri" w:cs="Calibri"/>
          <w:lang w:eastAsia="it-IT"/>
        </w:rPr>
        <w:t xml:space="preserve"> di riferimento.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AA3F01">
        <w:rPr>
          <w:rFonts w:eastAsia="Calibri" w:cs="Calibri"/>
          <w:b/>
          <w:bCs/>
          <w:color w:val="000000"/>
          <w:lang w:eastAsia="it-IT"/>
        </w:rPr>
        <w:t>Simedral</w:t>
      </w:r>
      <w:proofErr w:type="spellEnd"/>
      <w:r w:rsidR="00AA3F0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94064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>La Commissione Tecnico Scientifica (CTS</w:t>
      </w:r>
      <w:r w:rsidR="00AA3F01">
        <w:rPr>
          <w:rFonts w:eastAsia="Calibri" w:cs="Calibri"/>
          <w:lang w:eastAsia="it-IT"/>
        </w:rPr>
        <w:t>), nella riunione del 7-9 aprile 2</w:t>
      </w:r>
      <w:r w:rsidR="005978EC">
        <w:rPr>
          <w:rFonts w:eastAsia="Calibri" w:cs="Calibri"/>
          <w:lang w:eastAsia="it-IT"/>
        </w:rPr>
        <w:t>0</w:t>
      </w:r>
      <w:r w:rsidR="00AA3F01">
        <w:rPr>
          <w:rFonts w:eastAsia="Calibri" w:cs="Calibri"/>
          <w:lang w:eastAsia="it-IT"/>
        </w:rPr>
        <w:t>14,</w:t>
      </w:r>
      <w:r w:rsidR="007C41C7" w:rsidRPr="00894064">
        <w:rPr>
          <w:rFonts w:eastAsia="Calibri" w:cs="Calibri"/>
          <w:lang w:eastAsia="it-IT"/>
        </w:rPr>
        <w:t xml:space="preserve"> </w:t>
      </w:r>
      <w:r w:rsidRPr="00894064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894064">
        <w:rPr>
          <w:rFonts w:eastAsia="Calibri" w:cs="Calibri"/>
          <w:lang w:eastAsia="it-IT"/>
        </w:rPr>
        <w:t>del</w:t>
      </w:r>
      <w:r w:rsidRPr="00894064">
        <w:rPr>
          <w:rFonts w:eastAsia="Calibri" w:cs="Calibri"/>
          <w:lang w:eastAsia="it-IT"/>
        </w:rPr>
        <w:t xml:space="preserve"> medicinal</w:t>
      </w:r>
      <w:r w:rsidR="00D20170" w:rsidRPr="00894064">
        <w:rPr>
          <w:rFonts w:eastAsia="Calibri" w:cs="Calibri"/>
          <w:lang w:eastAsia="it-IT"/>
        </w:rPr>
        <w:t>e</w:t>
      </w:r>
      <w:r w:rsidRPr="00894064">
        <w:rPr>
          <w:rFonts w:eastAsia="Calibri" w:cs="Calibri"/>
          <w:lang w:eastAsia="it-IT"/>
        </w:rPr>
        <w:t xml:space="preserve"> di riferimento </w:t>
      </w:r>
      <w:r w:rsidR="0089506F" w:rsidRPr="00894064">
        <w:rPr>
          <w:rFonts w:eastAsia="Calibri" w:cs="Calibri"/>
          <w:lang w:eastAsia="it-IT"/>
        </w:rPr>
        <w:t>Actonel</w:t>
      </w:r>
      <w:r w:rsidRPr="00894064">
        <w:rPr>
          <w:rFonts w:eastAsia="Calibri" w:cs="Calibri"/>
          <w:lang w:eastAsia="it-IT"/>
        </w:rPr>
        <w:t xml:space="preserve">, i benefici di </w:t>
      </w:r>
      <w:proofErr w:type="spellStart"/>
      <w:r w:rsidR="00AA3F01">
        <w:rPr>
          <w:rFonts w:eastAsia="Calibri" w:cs="Calibri"/>
          <w:lang w:eastAsia="it-IT"/>
        </w:rPr>
        <w:t>Simedral</w:t>
      </w:r>
      <w:proofErr w:type="spellEnd"/>
      <w:r w:rsidR="00F7355E">
        <w:rPr>
          <w:rFonts w:eastAsia="Calibri" w:cs="Calibri"/>
          <w:lang w:eastAsia="it-IT"/>
        </w:rPr>
        <w:t xml:space="preserve"> </w:t>
      </w:r>
      <w:r w:rsidR="008E3280" w:rsidRPr="00894064">
        <w:rPr>
          <w:rFonts w:eastAsia="Calibri" w:cs="Calibri"/>
          <w:lang w:eastAsia="it-IT"/>
        </w:rPr>
        <w:t>sono</w:t>
      </w:r>
      <w:r w:rsidRPr="00894064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849DC" w:rsidRPr="00894064">
        <w:rPr>
          <w:rFonts w:eastAsia="Calibri" w:cs="Calibri"/>
          <w:lang w:eastAsia="it-IT"/>
        </w:rPr>
        <w:t xml:space="preserve">i prescrizione di cui al punto </w:t>
      </w:r>
      <w:r w:rsidRPr="00894064">
        <w:rPr>
          <w:rFonts w:eastAsia="Calibri" w:cs="Calibri"/>
          <w:lang w:eastAsia="it-IT"/>
        </w:rPr>
        <w:t xml:space="preserve">2) di questo Riassunto e la classe di rimborsabilità del </w:t>
      </w:r>
      <w:r w:rsidRPr="00AA3F01">
        <w:rPr>
          <w:rFonts w:eastAsia="Calibri" w:cs="Calibri"/>
          <w:lang w:eastAsia="it-IT"/>
        </w:rPr>
        <w:t>medicinale</w:t>
      </w:r>
      <w:r w:rsidR="00F7355E" w:rsidRPr="00AA3F01">
        <w:rPr>
          <w:rFonts w:eastAsia="Calibri" w:cs="Calibri"/>
          <w:lang w:eastAsia="it-IT"/>
        </w:rPr>
        <w:t xml:space="preserve"> </w:t>
      </w:r>
      <w:r w:rsidRPr="00AA3F01">
        <w:rPr>
          <w:rFonts w:eastAsia="Calibri" w:cs="Calibri"/>
          <w:lang w:eastAsia="it-IT"/>
        </w:rPr>
        <w:t>(</w:t>
      </w:r>
      <w:r w:rsidR="00AA3F01" w:rsidRPr="00AA3F01">
        <w:rPr>
          <w:rFonts w:eastAsia="Calibri" w:cs="Calibri"/>
          <w:lang w:eastAsia="it-IT"/>
        </w:rPr>
        <w:t>A con nota 79; la nota definisce per quali pazienti il medicinale è rimborsato dal Servizio Sanitario Nazionale).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94064">
        <w:rPr>
          <w:rFonts w:eastAsia="Calibri" w:cs="Calibri"/>
          <w:b/>
          <w:bCs/>
          <w:lang w:eastAsia="it-IT"/>
        </w:rPr>
        <w:t>DI</w:t>
      </w:r>
      <w:proofErr w:type="spellEnd"/>
      <w:r w:rsidRPr="0089406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AA3F01">
        <w:rPr>
          <w:rFonts w:eastAsia="Calibri" w:cs="Calibri"/>
          <w:b/>
          <w:bCs/>
          <w:color w:val="000000"/>
          <w:lang w:eastAsia="it-IT"/>
        </w:rPr>
        <w:t>Simedral</w:t>
      </w:r>
      <w:proofErr w:type="spellEnd"/>
      <w:r w:rsidRPr="0089406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894064" w:rsidRDefault="00CB779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Il titolare </w:t>
      </w:r>
      <w:r w:rsidR="004241AC" w:rsidRPr="00894064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AA3F01">
        <w:rPr>
          <w:rFonts w:eastAsia="Calibri" w:cs="Calibri"/>
          <w:lang w:eastAsia="it-IT"/>
        </w:rPr>
        <w:t>Simedral</w:t>
      </w:r>
      <w:proofErr w:type="spellEnd"/>
      <w:r w:rsidR="004241AC" w:rsidRPr="00894064">
        <w:rPr>
          <w:rFonts w:eastAsia="Calibri" w:cs="Calibri"/>
          <w:lang w:eastAsia="it-IT"/>
        </w:rPr>
        <w:t>.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AA3F01">
        <w:rPr>
          <w:rFonts w:eastAsia="Calibri" w:cs="Calibri"/>
          <w:b/>
          <w:bCs/>
          <w:color w:val="000000"/>
          <w:lang w:eastAsia="it-IT"/>
        </w:rPr>
        <w:t>Simedral</w:t>
      </w:r>
      <w:proofErr w:type="spellEnd"/>
    </w:p>
    <w:p w:rsidR="004241AC" w:rsidRPr="00894064" w:rsidRDefault="00AA3F01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Il 19 settembre 2014</w:t>
      </w:r>
      <w:r w:rsidR="00F7355E">
        <w:rPr>
          <w:rFonts w:eastAsia="Calibri" w:cs="Calibri"/>
          <w:bCs/>
          <w:iCs/>
          <w:lang w:eastAsia="it-IT"/>
        </w:rPr>
        <w:t xml:space="preserve"> </w:t>
      </w:r>
      <w:r w:rsidR="004241AC" w:rsidRPr="00894064">
        <w:rPr>
          <w:rFonts w:eastAsia="Calibri" w:cs="Calibri"/>
          <w:bCs/>
          <w:iCs/>
          <w:lang w:eastAsia="it-IT"/>
        </w:rPr>
        <w:t xml:space="preserve">AIFA ha rilasciato l’autorizzazione all’immissione in commercio di </w:t>
      </w:r>
      <w:proofErr w:type="spellStart"/>
      <w:r>
        <w:rPr>
          <w:rFonts w:eastAsia="Calibri" w:cs="Calibri"/>
          <w:bCs/>
          <w:color w:val="000000"/>
          <w:lang w:eastAsia="it-IT"/>
        </w:rPr>
        <w:t>Simedral</w:t>
      </w:r>
      <w:proofErr w:type="spellEnd"/>
      <w:r w:rsidR="004241AC" w:rsidRPr="00894064">
        <w:rPr>
          <w:rFonts w:eastAsia="Calibri" w:cs="Calibri"/>
          <w:bCs/>
          <w:lang w:eastAsia="it-IT"/>
        </w:rPr>
        <w:t xml:space="preserve">. </w:t>
      </w:r>
    </w:p>
    <w:p w:rsidR="003A3DB3" w:rsidRPr="00894064" w:rsidRDefault="003A3DB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AA3F01">
        <w:rPr>
          <w:rFonts w:eastAsia="Calibri" w:cs="Calibri"/>
          <w:bCs/>
          <w:color w:val="000000"/>
          <w:lang w:eastAsia="it-IT"/>
        </w:rPr>
        <w:t>Simedral</w:t>
      </w:r>
      <w:proofErr w:type="spellEnd"/>
      <w:r w:rsidR="00AA3F01">
        <w:rPr>
          <w:rFonts w:eastAsia="Calibri" w:cs="Calibri"/>
          <w:bCs/>
          <w:color w:val="000000"/>
          <w:lang w:eastAsia="it-IT"/>
        </w:rPr>
        <w:t xml:space="preserve"> </w:t>
      </w:r>
      <w:r w:rsidRPr="00894064">
        <w:rPr>
          <w:rFonts w:eastAsia="Calibri" w:cs="Calibri"/>
          <w:lang w:eastAsia="it-IT"/>
        </w:rPr>
        <w:t>si può leggere il foglio illustrativo</w:t>
      </w:r>
      <w:r w:rsidR="00F7355E">
        <w:rPr>
          <w:rFonts w:eastAsia="Calibri" w:cs="Calibri"/>
          <w:lang w:eastAsia="it-IT"/>
        </w:rPr>
        <w:t xml:space="preserve"> </w:t>
      </w:r>
      <w:r w:rsidR="00686B6F" w:rsidRPr="00894064">
        <w:rPr>
          <w:rFonts w:eastAsia="Calibri" w:cs="Calibri"/>
          <w:lang w:eastAsia="it-IT"/>
        </w:rPr>
        <w:t>(</w:t>
      </w:r>
      <w:hyperlink r:id="rId8" w:history="1">
        <w:r w:rsidR="00686B6F" w:rsidRPr="0089406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686B6F" w:rsidRPr="00894064">
        <w:rPr>
          <w:rFonts w:eastAsia="Calibri" w:cs="Calibri"/>
          <w:lang w:eastAsia="it-IT"/>
        </w:rPr>
        <w:t>)</w:t>
      </w:r>
      <w:r w:rsidR="00F7355E">
        <w:rPr>
          <w:rFonts w:eastAsia="Calibri" w:cs="Calibri"/>
          <w:lang w:eastAsia="it-IT"/>
        </w:rPr>
        <w:t xml:space="preserve"> </w:t>
      </w:r>
      <w:r w:rsidRPr="00894064">
        <w:rPr>
          <w:rFonts w:eastAsia="Calibri" w:cs="Calibri"/>
          <w:lang w:eastAsia="it-IT"/>
        </w:rPr>
        <w:t xml:space="preserve">o contattare il medico o </w:t>
      </w:r>
      <w:r w:rsidR="009B03DB" w:rsidRPr="00894064">
        <w:rPr>
          <w:rFonts w:eastAsia="Calibri" w:cs="Calibri"/>
          <w:lang w:eastAsia="it-IT"/>
        </w:rPr>
        <w:t xml:space="preserve">il </w:t>
      </w:r>
      <w:r w:rsidRPr="00894064">
        <w:rPr>
          <w:rFonts w:eastAsia="Calibri" w:cs="Calibri"/>
          <w:lang w:eastAsia="it-IT"/>
        </w:rPr>
        <w:t xml:space="preserve">farmacista. </w:t>
      </w:r>
    </w:p>
    <w:p w:rsidR="004241AC" w:rsidRPr="00894064" w:rsidRDefault="004241AC" w:rsidP="0089406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Questo riassunto è stato redatto in data </w:t>
      </w:r>
      <w:r w:rsidR="00120BEF">
        <w:rPr>
          <w:rFonts w:eastAsia="Calibri" w:cs="Calibri"/>
          <w:bCs/>
          <w:iCs/>
          <w:lang w:eastAsia="it-IT"/>
        </w:rPr>
        <w:t>09.12.2015</w:t>
      </w:r>
      <w:r w:rsidRPr="00894064">
        <w:rPr>
          <w:rFonts w:eastAsia="Calibri" w:cs="Calibri"/>
          <w:color w:val="FF0000"/>
          <w:lang w:eastAsia="it-IT"/>
        </w:rPr>
        <w:t>.</w:t>
      </w:r>
    </w:p>
    <w:p w:rsidR="004241AC" w:rsidRPr="00894064" w:rsidRDefault="004241AC" w:rsidP="00894064">
      <w:pPr>
        <w:spacing w:after="0" w:line="240" w:lineRule="auto"/>
        <w:jc w:val="both"/>
      </w:pPr>
    </w:p>
    <w:sectPr w:rsidR="004241AC" w:rsidRPr="00894064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2690C"/>
    <w:multiLevelType w:val="hybridMultilevel"/>
    <w:tmpl w:val="03704C8C"/>
    <w:lvl w:ilvl="0" w:tplc="729660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92A00"/>
    <w:multiLevelType w:val="hybridMultilevel"/>
    <w:tmpl w:val="D9B0C088"/>
    <w:lvl w:ilvl="0" w:tplc="CA56BBA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8660D08"/>
    <w:multiLevelType w:val="hybridMultilevel"/>
    <w:tmpl w:val="7B20E44A"/>
    <w:lvl w:ilvl="0" w:tplc="CA56BBA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3290F"/>
    <w:multiLevelType w:val="hybridMultilevel"/>
    <w:tmpl w:val="CE5AE9EE"/>
    <w:lvl w:ilvl="0" w:tplc="CA56BBA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0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Rita Spirito">
    <w15:presenceInfo w15:providerId="AD" w15:userId="S-1-5-21-888339519-3791267471-3412281431-12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compat/>
  <w:rsids>
    <w:rsidRoot w:val="004241AC"/>
    <w:rsid w:val="000013CC"/>
    <w:rsid w:val="00013020"/>
    <w:rsid w:val="0002375F"/>
    <w:rsid w:val="00027AD2"/>
    <w:rsid w:val="00051F8C"/>
    <w:rsid w:val="00057A00"/>
    <w:rsid w:val="00062636"/>
    <w:rsid w:val="00077016"/>
    <w:rsid w:val="000A5A58"/>
    <w:rsid w:val="000B1FBB"/>
    <w:rsid w:val="00111E9E"/>
    <w:rsid w:val="00117E75"/>
    <w:rsid w:val="00120BEF"/>
    <w:rsid w:val="001449DA"/>
    <w:rsid w:val="00146906"/>
    <w:rsid w:val="001536A3"/>
    <w:rsid w:val="0016139D"/>
    <w:rsid w:val="001C5F45"/>
    <w:rsid w:val="001F543F"/>
    <w:rsid w:val="002430A3"/>
    <w:rsid w:val="0024701B"/>
    <w:rsid w:val="00247206"/>
    <w:rsid w:val="002969CD"/>
    <w:rsid w:val="003265E4"/>
    <w:rsid w:val="00337AF5"/>
    <w:rsid w:val="00354BAE"/>
    <w:rsid w:val="00375A65"/>
    <w:rsid w:val="003A3DB3"/>
    <w:rsid w:val="003A53D7"/>
    <w:rsid w:val="003B4191"/>
    <w:rsid w:val="00412F8E"/>
    <w:rsid w:val="00417B3A"/>
    <w:rsid w:val="004241AC"/>
    <w:rsid w:val="004358FE"/>
    <w:rsid w:val="004827BB"/>
    <w:rsid w:val="004B20A8"/>
    <w:rsid w:val="004D3353"/>
    <w:rsid w:val="0053000F"/>
    <w:rsid w:val="00534062"/>
    <w:rsid w:val="005978EC"/>
    <w:rsid w:val="005A6F5A"/>
    <w:rsid w:val="005C6F07"/>
    <w:rsid w:val="005F15BA"/>
    <w:rsid w:val="005F3439"/>
    <w:rsid w:val="00643CED"/>
    <w:rsid w:val="006535BD"/>
    <w:rsid w:val="006615E6"/>
    <w:rsid w:val="006737C4"/>
    <w:rsid w:val="00675327"/>
    <w:rsid w:val="00686B6F"/>
    <w:rsid w:val="006B75F0"/>
    <w:rsid w:val="00702679"/>
    <w:rsid w:val="00720780"/>
    <w:rsid w:val="00726E3E"/>
    <w:rsid w:val="007760A3"/>
    <w:rsid w:val="00793BA0"/>
    <w:rsid w:val="007C41C7"/>
    <w:rsid w:val="007D7D00"/>
    <w:rsid w:val="00823DF7"/>
    <w:rsid w:val="0084387F"/>
    <w:rsid w:val="00887127"/>
    <w:rsid w:val="00890259"/>
    <w:rsid w:val="00894064"/>
    <w:rsid w:val="0089506F"/>
    <w:rsid w:val="008971A2"/>
    <w:rsid w:val="008B4301"/>
    <w:rsid w:val="008E3280"/>
    <w:rsid w:val="008F117C"/>
    <w:rsid w:val="0092393F"/>
    <w:rsid w:val="00925EA0"/>
    <w:rsid w:val="00950A7E"/>
    <w:rsid w:val="00971337"/>
    <w:rsid w:val="009A260F"/>
    <w:rsid w:val="009B03DB"/>
    <w:rsid w:val="009B48B2"/>
    <w:rsid w:val="009C47E4"/>
    <w:rsid w:val="009F1E61"/>
    <w:rsid w:val="00A05212"/>
    <w:rsid w:val="00A1005E"/>
    <w:rsid w:val="00A12887"/>
    <w:rsid w:val="00A146BC"/>
    <w:rsid w:val="00A35A1E"/>
    <w:rsid w:val="00A35B2D"/>
    <w:rsid w:val="00A40FF3"/>
    <w:rsid w:val="00A42B0C"/>
    <w:rsid w:val="00A60670"/>
    <w:rsid w:val="00A72D3D"/>
    <w:rsid w:val="00A95BD3"/>
    <w:rsid w:val="00AA3F01"/>
    <w:rsid w:val="00AB40A1"/>
    <w:rsid w:val="00AC076B"/>
    <w:rsid w:val="00AE29AF"/>
    <w:rsid w:val="00AF6C91"/>
    <w:rsid w:val="00B20A32"/>
    <w:rsid w:val="00B45F4F"/>
    <w:rsid w:val="00B551AA"/>
    <w:rsid w:val="00B63A1F"/>
    <w:rsid w:val="00B73E77"/>
    <w:rsid w:val="00B7524A"/>
    <w:rsid w:val="00B80E70"/>
    <w:rsid w:val="00B849DC"/>
    <w:rsid w:val="00B95795"/>
    <w:rsid w:val="00BB1356"/>
    <w:rsid w:val="00BC74C2"/>
    <w:rsid w:val="00BD24FA"/>
    <w:rsid w:val="00BD269C"/>
    <w:rsid w:val="00BD69AF"/>
    <w:rsid w:val="00C107B9"/>
    <w:rsid w:val="00C220A2"/>
    <w:rsid w:val="00C41506"/>
    <w:rsid w:val="00C45804"/>
    <w:rsid w:val="00C55BFD"/>
    <w:rsid w:val="00C970DF"/>
    <w:rsid w:val="00CB779C"/>
    <w:rsid w:val="00CC7AFF"/>
    <w:rsid w:val="00CF13FB"/>
    <w:rsid w:val="00CF3428"/>
    <w:rsid w:val="00CF4563"/>
    <w:rsid w:val="00D05E22"/>
    <w:rsid w:val="00D20170"/>
    <w:rsid w:val="00D437B6"/>
    <w:rsid w:val="00D67AD0"/>
    <w:rsid w:val="00D85E7D"/>
    <w:rsid w:val="00D94AF7"/>
    <w:rsid w:val="00DD17CC"/>
    <w:rsid w:val="00DF1A43"/>
    <w:rsid w:val="00E1054C"/>
    <w:rsid w:val="00E43089"/>
    <w:rsid w:val="00E46EF4"/>
    <w:rsid w:val="00E70A7B"/>
    <w:rsid w:val="00E83F8D"/>
    <w:rsid w:val="00EA75FC"/>
    <w:rsid w:val="00EB47AE"/>
    <w:rsid w:val="00EE6EE2"/>
    <w:rsid w:val="00EF062E"/>
    <w:rsid w:val="00F30505"/>
    <w:rsid w:val="00F47C20"/>
    <w:rsid w:val="00F5767E"/>
    <w:rsid w:val="00F630F3"/>
    <w:rsid w:val="00F66767"/>
    <w:rsid w:val="00F7355E"/>
    <w:rsid w:val="00F842C8"/>
    <w:rsid w:val="00F916D9"/>
    <w:rsid w:val="00FA2702"/>
    <w:rsid w:val="00FD1558"/>
    <w:rsid w:val="00FD54EC"/>
    <w:rsid w:val="00FE1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kemedelsverket.se/english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11</cp:revision>
  <dcterms:created xsi:type="dcterms:W3CDTF">2015-11-20T14:28:00Z</dcterms:created>
  <dcterms:modified xsi:type="dcterms:W3CDTF">2015-12-10T15:37:00Z</dcterms:modified>
</cp:coreProperties>
</file>