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BC6F1B" w:rsidRDefault="00BC6F1B" w:rsidP="00BC6F1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C6F1B" w:rsidRDefault="00BC6F1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5D40D3" w:rsidRDefault="00A810A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STARAB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452364">
        <w:rPr>
          <w:snapToGrid w:val="0"/>
        </w:rPr>
        <w:t>Rabeprazolo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A810A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S.F.</w:t>
      </w:r>
      <w:proofErr w:type="spellEnd"/>
      <w:r>
        <w:rPr>
          <w:b/>
        </w:rPr>
        <w:t xml:space="preserve"> Group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6ADA" w:rsidRPr="00062636" w:rsidRDefault="00076AD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A810A3" w:rsidRPr="00A810A3">
        <w:rPr>
          <w:rFonts w:cs="Helvetica"/>
          <w:b/>
        </w:rPr>
        <w:t>043785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Pr="0033523E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5D40D3" w:rsidRDefault="005D40D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810A3">
        <w:rPr>
          <w:rFonts w:eastAsia="Calibri" w:cs="Calibri"/>
          <w:color w:val="000000"/>
          <w:lang w:eastAsia="it-IT"/>
        </w:rPr>
        <w:t>Starab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810A3">
        <w:rPr>
          <w:rFonts w:eastAsia="Calibri" w:cs="Calibri"/>
          <w:color w:val="000000"/>
          <w:lang w:eastAsia="it-IT"/>
        </w:rPr>
        <w:t>Starab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9B4C3D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A810A3">
        <w:rPr>
          <w:rFonts w:eastAsia="Calibri" w:cs="Calibri"/>
          <w:color w:val="000000"/>
          <w:lang w:eastAsia="it-IT"/>
        </w:rPr>
        <w:t>Starab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810A3">
        <w:rPr>
          <w:rFonts w:eastAsia="Calibri" w:cs="Calibri"/>
          <w:color w:val="000000"/>
          <w:lang w:eastAsia="it-IT"/>
        </w:rPr>
        <w:t>Starab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810A3">
        <w:rPr>
          <w:rFonts w:eastAsia="Calibri" w:cs="Calibri"/>
          <w:b/>
          <w:bCs/>
          <w:color w:val="000000"/>
          <w:lang w:eastAsia="it-IT"/>
        </w:rPr>
        <w:t>Starab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D672F2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52364" w:rsidRDefault="00A810A3" w:rsidP="0045236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Starab</w:t>
      </w:r>
      <w:proofErr w:type="spellEnd"/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rabeprazolo</w:t>
      </w:r>
      <w:proofErr w:type="spellEnd"/>
      <w:r w:rsidR="00076ADA">
        <w:rPr>
          <w:rFonts w:eastAsia="Calibri" w:cs="Calibri"/>
          <w:color w:val="000000"/>
          <w:lang w:eastAsia="it-IT"/>
        </w:rPr>
        <w:t xml:space="preserve"> ed </w:t>
      </w:r>
      <w:r w:rsidR="004241AC" w:rsidRPr="00452364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452364">
        <w:rPr>
          <w:rFonts w:eastAsia="Calibri" w:cs="Calibri"/>
          <w:color w:val="000000"/>
          <w:lang w:eastAsia="it-IT"/>
        </w:rPr>
        <w:t>compresse</w:t>
      </w:r>
      <w:r w:rsidR="004241AC" w:rsidRP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74733">
        <w:rPr>
          <w:rFonts w:eastAsia="Calibri" w:cs="Calibri"/>
          <w:color w:val="000000"/>
          <w:lang w:eastAsia="it-IT"/>
        </w:rPr>
        <w:t>gastroresistenti</w:t>
      </w:r>
      <w:proofErr w:type="spellEnd"/>
      <w:r w:rsidR="00874733">
        <w:rPr>
          <w:rFonts w:eastAsia="Calibri" w:cs="Calibri"/>
          <w:color w:val="000000"/>
          <w:lang w:eastAsia="it-IT"/>
        </w:rPr>
        <w:t xml:space="preserve"> </w:t>
      </w:r>
      <w:r w:rsidR="004241AC" w:rsidRPr="00452364">
        <w:rPr>
          <w:rFonts w:eastAsia="Calibri" w:cs="Calibri"/>
          <w:color w:val="000000"/>
          <w:lang w:eastAsia="it-IT"/>
        </w:rPr>
        <w:t>contenenti diversi dosaggi de</w:t>
      </w:r>
      <w:r w:rsidR="00E83F8D" w:rsidRPr="00452364">
        <w:rPr>
          <w:rFonts w:eastAsia="Calibri" w:cs="Calibri"/>
          <w:color w:val="000000"/>
          <w:lang w:eastAsia="it-IT"/>
        </w:rPr>
        <w:t>l</w:t>
      </w:r>
      <w:r w:rsidR="004241AC" w:rsidRPr="00452364">
        <w:rPr>
          <w:rFonts w:eastAsia="Calibri" w:cs="Calibri"/>
          <w:color w:val="000000"/>
          <w:lang w:eastAsia="it-IT"/>
        </w:rPr>
        <w:t xml:space="preserve"> principi</w:t>
      </w:r>
      <w:r w:rsidR="00E83F8D" w:rsidRPr="00452364">
        <w:rPr>
          <w:rFonts w:eastAsia="Calibri" w:cs="Calibri"/>
          <w:color w:val="000000"/>
          <w:lang w:eastAsia="it-IT"/>
        </w:rPr>
        <w:t>o attivo:</w:t>
      </w:r>
      <w:r w:rsidR="004241AC" w:rsidRPr="00452364">
        <w:t xml:space="preserve"> </w:t>
      </w:r>
      <w:r w:rsidR="00452364">
        <w:rPr>
          <w:rFonts w:cs="Helvetica"/>
        </w:rPr>
        <w:t>10</w:t>
      </w:r>
      <w:r w:rsidR="00062636" w:rsidRPr="00452364">
        <w:rPr>
          <w:rFonts w:cs="Helvetica"/>
        </w:rPr>
        <w:t xml:space="preserve"> mg, </w:t>
      </w:r>
      <w:r w:rsidR="00452364">
        <w:rPr>
          <w:rFonts w:cs="Helvetica"/>
        </w:rPr>
        <w:t>2</w:t>
      </w:r>
      <w:r w:rsidR="00E83F8D" w:rsidRPr="00452364">
        <w:rPr>
          <w:rFonts w:cs="Helvetica"/>
        </w:rPr>
        <w:t>0</w:t>
      </w:r>
      <w:r w:rsidR="00452364">
        <w:rPr>
          <w:rFonts w:cs="Helvetica"/>
        </w:rPr>
        <w:t xml:space="preserve"> mg</w:t>
      </w:r>
      <w:r w:rsidR="004241AC" w:rsidRPr="00452364">
        <w:t>.</w:t>
      </w:r>
    </w:p>
    <w:p w:rsidR="00D65D56" w:rsidRPr="001C477D" w:rsidRDefault="00A810A3" w:rsidP="00D65D56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Starab</w:t>
      </w:r>
      <w:proofErr w:type="spellEnd"/>
      <w:r w:rsidR="00E83F8D" w:rsidRPr="00BB7C7D">
        <w:rPr>
          <w:rFonts w:eastAsia="Calibri" w:cs="Calibri"/>
          <w:color w:val="000000"/>
          <w:lang w:eastAsia="it-IT"/>
        </w:rPr>
        <w:t xml:space="preserve"> </w:t>
      </w:r>
      <w:r w:rsidR="00013020" w:rsidRPr="00BB7C7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BB7C7D">
        <w:rPr>
          <w:rFonts w:eastAsia="Calibri" w:cs="Calibri"/>
          <w:color w:val="000000"/>
          <w:lang w:eastAsia="it-IT"/>
        </w:rPr>
        <w:t>Italia</w:t>
      </w:r>
      <w:r w:rsidR="00013020" w:rsidRPr="00BB7C7D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452364" w:rsidRPr="00BB7C7D">
        <w:rPr>
          <w:rFonts w:eastAsia="Calibri" w:cs="Calibri"/>
          <w:color w:val="000000"/>
          <w:lang w:eastAsia="it-IT"/>
        </w:rPr>
        <w:t>Pariet</w:t>
      </w:r>
      <w:proofErr w:type="spellEnd"/>
      <w:r w:rsidR="00076ADA">
        <w:rPr>
          <w:rFonts w:eastAsia="Calibri" w:cs="Calibri"/>
          <w:color w:val="000000"/>
          <w:lang w:eastAsia="it-IT"/>
        </w:rPr>
        <w:t xml:space="preserve"> che </w:t>
      </w:r>
      <w:r w:rsidR="00D65D56">
        <w:rPr>
          <w:rFonts w:eastAsia="Calibri" w:cs="Calibri"/>
          <w:color w:val="000000"/>
          <w:lang w:eastAsia="it-IT"/>
        </w:rPr>
        <w:t>è stato autorizzato con procedura decentrata con il Regno Unito come stato di riferimento</w:t>
      </w:r>
      <w:r w:rsidR="00C40523" w:rsidRPr="00C40523">
        <w:rPr>
          <w:rFonts w:eastAsia="Calibri" w:cs="Calibri"/>
          <w:color w:val="000000"/>
          <w:lang w:eastAsia="it-IT"/>
        </w:rPr>
        <w:t xml:space="preserve"> </w:t>
      </w:r>
      <w:r w:rsidR="00C40523">
        <w:rPr>
          <w:rFonts w:eastAsia="Calibri" w:cs="Calibri"/>
          <w:color w:val="000000"/>
          <w:lang w:eastAsia="it-IT"/>
        </w:rPr>
        <w:t>(</w:t>
      </w:r>
      <w:hyperlink r:id="rId6" w:history="1">
        <w:r w:rsidR="00C40523" w:rsidRPr="0014114B">
          <w:rPr>
            <w:rStyle w:val="Collegamentoipertestuale"/>
            <w:rFonts w:eastAsia="Calibri" w:cs="Calibri"/>
            <w:lang w:eastAsia="it-IT"/>
          </w:rPr>
          <w:t>https://www.gov.uk/government/organisations/medicines-and-healthcare-products-regulatory-agency</w:t>
        </w:r>
      </w:hyperlink>
      <w:r w:rsidR="00C40523">
        <w:rPr>
          <w:rFonts w:eastAsia="Calibri" w:cs="Calibri"/>
          <w:color w:val="000000"/>
          <w:lang w:eastAsia="it-IT"/>
        </w:rPr>
        <w:t>).</w:t>
      </w:r>
      <w:r w:rsidR="00D65D56">
        <w:rPr>
          <w:rFonts w:eastAsia="Calibri" w:cs="Calibri"/>
          <w:color w:val="000000"/>
          <w:lang w:eastAsia="it-IT"/>
        </w:rPr>
        <w:t xml:space="preserve"> </w:t>
      </w:r>
      <w:r w:rsidR="00A2546E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="00A2546E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2546E">
        <w:rPr>
          <w:rFonts w:eastAsia="Calibri" w:cs="Calibri"/>
          <w:lang w:eastAsia="it-IT"/>
        </w:rPr>
        <w:t>)</w:t>
      </w:r>
      <w:r w:rsidR="00A2546E">
        <w:t xml:space="preserve"> </w:t>
      </w:r>
      <w:r w:rsidR="00A2546E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A2546E">
        <w:rPr>
          <w:rFonts w:eastAsia="Calibri" w:cs="Calibri"/>
          <w:color w:val="000000"/>
          <w:lang w:eastAsia="it-IT"/>
        </w:rPr>
        <w:t>Pariet</w:t>
      </w:r>
      <w:proofErr w:type="spellEnd"/>
      <w:r w:rsidR="00A2546E">
        <w:rPr>
          <w:rFonts w:eastAsia="Calibri" w:cs="Calibri"/>
          <w:color w:val="000000"/>
          <w:lang w:eastAsia="it-IT"/>
        </w:rPr>
        <w:t>.</w:t>
      </w:r>
    </w:p>
    <w:p w:rsidR="004241AC" w:rsidRPr="00452364" w:rsidRDefault="00A810A3" w:rsidP="004523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Starab</w:t>
      </w:r>
      <w:proofErr w:type="spellEnd"/>
      <w:r w:rsidR="00E83F8D" w:rsidRPr="00452364">
        <w:rPr>
          <w:rFonts w:eastAsia="Calibri" w:cs="Calibri"/>
          <w:color w:val="000000"/>
          <w:lang w:eastAsia="it-IT"/>
        </w:rPr>
        <w:t xml:space="preserve"> </w:t>
      </w:r>
      <w:r w:rsidR="00452364" w:rsidRPr="00452364">
        <w:rPr>
          <w:rFonts w:eastAsia="Calibri" w:cs="Calibri"/>
          <w:color w:val="000000"/>
          <w:lang w:eastAsia="it-IT"/>
        </w:rPr>
        <w:t>si usa: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>per trattare le ulcere duodenali attive (ulcere dell’intestino);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>per trattare le ulcere gastriche benigne attive (ulcere dello stomaco);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 xml:space="preserve">per trattare la malattia da reflusso </w:t>
      </w:r>
      <w:proofErr w:type="spellStart"/>
      <w:r w:rsidRPr="00452364">
        <w:rPr>
          <w:rFonts w:eastAsia="DejaVuSans" w:cs="DejaVuSans"/>
        </w:rPr>
        <w:t>gastroesofageo</w:t>
      </w:r>
      <w:proofErr w:type="spellEnd"/>
      <w:r w:rsidRPr="00452364">
        <w:rPr>
          <w:rFonts w:eastAsia="DejaVuSans" w:cs="DejaVuSans"/>
        </w:rPr>
        <w:t xml:space="preserve"> (MRGE), generalmente descritta come infiammazione dell</w:t>
      </w:r>
      <w:r w:rsidR="00874733">
        <w:rPr>
          <w:rFonts w:eastAsia="DejaVuSans" w:cs="DejaVuSans"/>
        </w:rPr>
        <w:t>’</w:t>
      </w:r>
      <w:r w:rsidRPr="00452364">
        <w:rPr>
          <w:rFonts w:eastAsia="DejaVuSans" w:cs="DejaVuSans"/>
        </w:rPr>
        <w:t>esofago, associata a dolore, fastidio e bruciore di stomaco, provocati dal reflusso dell’acido dello stomaco nell’esofago, sia moderata che grave;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>per la terapia a lungo termine della MRGE per prevenire la ricomparsa della malattia dopo la scomparsa dei sintomi (terapia di mantenimento della MRGE);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 xml:space="preserve">per i pazienti con un livello estremamente alto di acido dello stomaco, </w:t>
      </w:r>
      <w:r w:rsidR="00B178DE">
        <w:rPr>
          <w:rFonts w:eastAsia="DejaVuSans" w:cs="DejaVuSans"/>
        </w:rPr>
        <w:t>come succede nella</w:t>
      </w:r>
      <w:r w:rsidRPr="00452364">
        <w:rPr>
          <w:rFonts w:eastAsia="DejaVuSans" w:cs="DejaVuSans"/>
        </w:rPr>
        <w:t xml:space="preserve"> sindrome di </w:t>
      </w:r>
      <w:proofErr w:type="spellStart"/>
      <w:r w:rsidRPr="00452364">
        <w:rPr>
          <w:rFonts w:eastAsia="DejaVuSans" w:cs="DejaVuSans"/>
        </w:rPr>
        <w:t>Zollinger-Ellison</w:t>
      </w:r>
      <w:proofErr w:type="spellEnd"/>
      <w:r w:rsidRPr="00452364">
        <w:rPr>
          <w:rFonts w:eastAsia="DejaVuSans" w:cs="DejaVuSans"/>
        </w:rPr>
        <w:t>;</w:t>
      </w:r>
    </w:p>
    <w:p w:rsidR="00452364" w:rsidRPr="005D40D3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b/>
          <w:bCs/>
          <w:color w:val="000000"/>
          <w:lang w:eastAsia="it-IT"/>
        </w:rPr>
      </w:pPr>
      <w:r w:rsidRPr="00452364">
        <w:rPr>
          <w:rFonts w:eastAsia="DejaVuSans" w:cs="DejaVuSans"/>
        </w:rPr>
        <w:t xml:space="preserve">per l’eradicazione del batterio </w:t>
      </w:r>
      <w:proofErr w:type="spellStart"/>
      <w:r w:rsidRPr="00452364">
        <w:rPr>
          <w:rFonts w:eastAsia="DejaVuSans" w:cs="DejaVuSans-Oblique"/>
          <w:i/>
          <w:iCs/>
        </w:rPr>
        <w:t>Helicobacter</w:t>
      </w:r>
      <w:proofErr w:type="spellEnd"/>
      <w:r w:rsidRPr="00452364">
        <w:rPr>
          <w:rFonts w:eastAsia="DejaVuSans" w:cs="DejaVuSans-Oblique"/>
          <w:i/>
          <w:iCs/>
        </w:rPr>
        <w:t xml:space="preserve"> </w:t>
      </w:r>
      <w:proofErr w:type="spellStart"/>
      <w:r w:rsidRPr="00452364">
        <w:rPr>
          <w:rFonts w:eastAsia="DejaVuSans" w:cs="DejaVuSans-Oblique"/>
          <w:i/>
          <w:iCs/>
        </w:rPr>
        <w:t>pylori</w:t>
      </w:r>
      <w:proofErr w:type="spellEnd"/>
      <w:r w:rsidRPr="00452364">
        <w:rPr>
          <w:rFonts w:eastAsia="DejaVuSans" w:cs="DejaVuSans-Oblique"/>
          <w:i/>
          <w:iCs/>
        </w:rPr>
        <w:t xml:space="preserve"> </w:t>
      </w:r>
      <w:r w:rsidRPr="00452364">
        <w:rPr>
          <w:rFonts w:eastAsia="DejaVuSans" w:cs="DejaVuSans"/>
        </w:rPr>
        <w:t>(</w:t>
      </w:r>
      <w:r w:rsidRPr="00452364">
        <w:rPr>
          <w:rFonts w:eastAsia="DejaVuSans" w:cs="DejaVuSans-Oblique"/>
          <w:i/>
          <w:iCs/>
        </w:rPr>
        <w:t xml:space="preserve">H. </w:t>
      </w:r>
      <w:proofErr w:type="spellStart"/>
      <w:r w:rsidRPr="00452364">
        <w:rPr>
          <w:rFonts w:eastAsia="DejaVuSans" w:cs="DejaVuSans-Oblique"/>
          <w:i/>
          <w:iCs/>
        </w:rPr>
        <w:t>pylori</w:t>
      </w:r>
      <w:proofErr w:type="spellEnd"/>
      <w:r w:rsidRPr="00452364">
        <w:rPr>
          <w:rFonts w:eastAsia="DejaVuSans" w:cs="DejaVuSans"/>
        </w:rPr>
        <w:t>) in pazienti con ulcera peptica in associazione ad appropriati regimi terapeutici antibatterici.</w:t>
      </w:r>
    </w:p>
    <w:p w:rsidR="005D40D3" w:rsidRPr="00452364" w:rsidRDefault="005D40D3" w:rsidP="005D40D3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proofErr w:type="spellStart"/>
      <w:r w:rsidR="00A810A3">
        <w:rPr>
          <w:rFonts w:eastAsia="Calibri" w:cs="Calibri"/>
          <w:b/>
          <w:bCs/>
          <w:color w:val="000000"/>
          <w:lang w:eastAsia="it-IT"/>
        </w:rPr>
        <w:t>Starab</w:t>
      </w:r>
      <w:proofErr w:type="spellEnd"/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83F8D" w:rsidRDefault="00A810A3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Starab</w:t>
      </w:r>
      <w:proofErr w:type="spellEnd"/>
      <w:r w:rsidR="00076ADA" w:rsidRPr="00452364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874733" w:rsidP="00E83F8D">
      <w:pPr>
        <w:tabs>
          <w:tab w:val="left" w:pos="0"/>
        </w:tabs>
        <w:spacing w:after="0" w:line="240" w:lineRule="auto"/>
        <w:jc w:val="both"/>
      </w:pPr>
      <w:r>
        <w:t>Generalmente, l</w:t>
      </w:r>
      <w:r w:rsidR="004241AC" w:rsidRPr="00E83F8D">
        <w:t xml:space="preserve">a dose </w:t>
      </w:r>
      <w:r>
        <w:t xml:space="preserve">raccomandata </w:t>
      </w:r>
      <w:r w:rsidR="004241AC" w:rsidRPr="00E83F8D">
        <w:t xml:space="preserve">è di una </w:t>
      </w:r>
      <w:r w:rsidR="00FA2702" w:rsidRPr="00E83F8D">
        <w:t>compressa</w:t>
      </w:r>
      <w:r w:rsidR="00E83F8D">
        <w:t xml:space="preserve"> da </w:t>
      </w:r>
      <w:r>
        <w:t>2</w:t>
      </w:r>
      <w:r w:rsidR="00E83F8D">
        <w:t>0 mg</w:t>
      </w:r>
      <w:r w:rsidR="00E43089" w:rsidRPr="00E83F8D">
        <w:t xml:space="preserve"> </w:t>
      </w:r>
      <w:r w:rsidR="004241AC" w:rsidRPr="00E83F8D">
        <w:t xml:space="preserve">al giorno; </w:t>
      </w:r>
      <w:r>
        <w:t xml:space="preserve">per i sintomi e il trattamento della malattia da reflusso </w:t>
      </w:r>
      <w:proofErr w:type="spellStart"/>
      <w:r>
        <w:t>gastroesofageo</w:t>
      </w:r>
      <w:proofErr w:type="spellEnd"/>
      <w:r>
        <w:t xml:space="preserve"> può essere prescritta una compressa da 10 mg al giorno.</w:t>
      </w:r>
    </w:p>
    <w:p w:rsidR="00874733" w:rsidRDefault="00874733" w:rsidP="00E83F8D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t xml:space="preserve">Per la sindrome di </w:t>
      </w:r>
      <w:proofErr w:type="spellStart"/>
      <w:r w:rsidRPr="00452364">
        <w:rPr>
          <w:rFonts w:eastAsia="DejaVuSans" w:cs="DejaVuSans"/>
        </w:rPr>
        <w:t>Zollinger-Ellison</w:t>
      </w:r>
      <w:proofErr w:type="spellEnd"/>
      <w:r>
        <w:rPr>
          <w:rFonts w:eastAsia="DejaVuSans" w:cs="DejaVuSans"/>
        </w:rPr>
        <w:t xml:space="preserve"> la dose iniziale raccomandata è di 60 mg al giorno che può essere aumentata fino a 120 mg al giorno da assumere</w:t>
      </w:r>
      <w:r w:rsidR="00BA7D67">
        <w:rPr>
          <w:rFonts w:eastAsia="DejaVuSans" w:cs="DejaVuSans"/>
        </w:rPr>
        <w:t xml:space="preserve"> anche in due dosi da 60 mg ciascuna.</w:t>
      </w:r>
    </w:p>
    <w:p w:rsidR="00BA7D67" w:rsidRPr="00BA7D67" w:rsidRDefault="00BA7D67" w:rsidP="00E83F8D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rPr>
          <w:rFonts w:eastAsia="DejaVuSans" w:cs="DejaVuSans"/>
        </w:rPr>
        <w:t>P</w:t>
      </w:r>
      <w:r w:rsidRPr="00452364">
        <w:rPr>
          <w:rFonts w:eastAsia="DejaVuSans" w:cs="DejaVuSans"/>
        </w:rPr>
        <w:t xml:space="preserve">er l’eradicazione del batterio </w:t>
      </w:r>
      <w:proofErr w:type="spellStart"/>
      <w:r w:rsidRPr="00452364">
        <w:rPr>
          <w:rFonts w:eastAsia="DejaVuSans" w:cs="DejaVuSans-Oblique"/>
          <w:i/>
          <w:iCs/>
        </w:rPr>
        <w:t>Helicobacter</w:t>
      </w:r>
      <w:proofErr w:type="spellEnd"/>
      <w:r w:rsidRPr="00452364">
        <w:rPr>
          <w:rFonts w:eastAsia="DejaVuSans" w:cs="DejaVuSans-Oblique"/>
          <w:i/>
          <w:iCs/>
        </w:rPr>
        <w:t xml:space="preserve"> </w:t>
      </w:r>
      <w:proofErr w:type="spellStart"/>
      <w:r w:rsidRPr="00452364">
        <w:rPr>
          <w:rFonts w:eastAsia="DejaVuSans" w:cs="DejaVuSans-Oblique"/>
          <w:i/>
          <w:iCs/>
        </w:rPr>
        <w:t>pylori</w:t>
      </w:r>
      <w:proofErr w:type="spellEnd"/>
      <w:r>
        <w:rPr>
          <w:rFonts w:eastAsia="DejaVuSans" w:cs="DejaVuSans-Oblique"/>
          <w:iCs/>
        </w:rPr>
        <w:t>, la dose raccomandata è di 20 mg due volte al giorno.</w:t>
      </w:r>
    </w:p>
    <w:p w:rsidR="004241AC" w:rsidRPr="00A8302B" w:rsidRDefault="004241AC" w:rsidP="00EF062E">
      <w:pPr>
        <w:tabs>
          <w:tab w:val="left" w:pos="0"/>
        </w:tabs>
        <w:spacing w:after="0" w:line="240" w:lineRule="auto"/>
        <w:jc w:val="both"/>
      </w:pPr>
      <w:r w:rsidRPr="00BA7D67">
        <w:t xml:space="preserve">Le </w:t>
      </w:r>
      <w:r w:rsidR="00FA2702" w:rsidRPr="00BA7D67">
        <w:t>compresse</w:t>
      </w:r>
      <w:r w:rsidRPr="00BA7D67">
        <w:t xml:space="preserve"> vanno assunte</w:t>
      </w:r>
      <w:r w:rsidR="00874733" w:rsidRPr="00BA7D67">
        <w:t xml:space="preserve"> intere (senza frantumarle o masticarle</w:t>
      </w:r>
      <w:r w:rsidR="00BA7D67" w:rsidRPr="00BA7D67">
        <w:t>)</w:t>
      </w:r>
      <w:r w:rsidRPr="00BA7D67">
        <w:t xml:space="preserve"> con un po’ di acqua</w:t>
      </w:r>
      <w:r w:rsidR="00BA7D67">
        <w:t xml:space="preserve"> o altro liquido; per le indicazioni che prevedono il trattamento una volta al giorno, le compresse devono essere assunte</w:t>
      </w:r>
      <w:r w:rsidRPr="00BA7D67">
        <w:t xml:space="preserve"> possibilmente </w:t>
      </w:r>
      <w:r w:rsidR="00BA7D67" w:rsidRPr="00BA7D67">
        <w:t>la</w:t>
      </w:r>
      <w:r w:rsidR="00BA7D67">
        <w:t xml:space="preserve"> mattina prima di mangiare. In ogni caso, l’efficacia del medicinale non è influenzata dal cibo o dal momento della giornata in cui vengono assunte.</w:t>
      </w:r>
    </w:p>
    <w:p w:rsidR="004241AC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810A3">
        <w:rPr>
          <w:rFonts w:eastAsia="Calibri" w:cs="Calibri"/>
          <w:b/>
          <w:bCs/>
          <w:color w:val="000000"/>
          <w:lang w:eastAsia="it-IT"/>
        </w:rPr>
        <w:t>Starab</w:t>
      </w:r>
      <w:proofErr w:type="spellEnd"/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BA7D67" w:rsidRDefault="00A810A3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Starab</w:t>
      </w:r>
      <w:proofErr w:type="spellEnd"/>
      <w:r w:rsidR="006E45EF">
        <w:rPr>
          <w:rFonts w:eastAsia="Calibri" w:cs="Calibri"/>
          <w:bCs/>
          <w:color w:val="000000"/>
          <w:lang w:eastAsia="it-IT"/>
        </w:rPr>
        <w:t xml:space="preserve">, </w:t>
      </w:r>
      <w:r w:rsidR="006E45EF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6E45EF">
        <w:rPr>
          <w:rFonts w:eastAsia="Calibri" w:cs="Calibri"/>
          <w:bCs/>
          <w:color w:val="000000"/>
          <w:lang w:eastAsia="it-IT"/>
        </w:rPr>
        <w:t xml:space="preserve">cui </w:t>
      </w:r>
      <w:r w:rsidR="006E45EF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="006E45EF" w:rsidRPr="00BA7D67">
        <w:rPr>
          <w:rFonts w:eastAsia="DejaVuSans" w:cs="DejaVuSans"/>
        </w:rPr>
        <w:t>A02BC04</w:t>
      </w:r>
      <w:r w:rsidR="006E45EF">
        <w:rPr>
          <w:rFonts w:eastAsia="DejaVuSans" w:cs="DejaVuSans"/>
        </w:rPr>
        <w:t>,</w:t>
      </w:r>
      <w:r w:rsidR="00E43089" w:rsidRPr="00BA7D67">
        <w:rPr>
          <w:rFonts w:eastAsia="DejaVuSans" w:cs="DejaVuSans"/>
        </w:rPr>
        <w:t xml:space="preserve"> </w:t>
      </w:r>
      <w:r w:rsidR="004241AC" w:rsidRPr="00BA7D67">
        <w:rPr>
          <w:rFonts w:eastAsia="Calibri" w:cs="Calibri"/>
          <w:color w:val="000000"/>
          <w:lang w:eastAsia="it-IT"/>
        </w:rPr>
        <w:t>contiene i</w:t>
      </w:r>
      <w:r w:rsidR="00EF062E" w:rsidRPr="00BA7D67">
        <w:rPr>
          <w:rFonts w:eastAsia="Calibri" w:cs="Calibri"/>
          <w:color w:val="000000"/>
          <w:lang w:eastAsia="it-IT"/>
        </w:rPr>
        <w:t>l</w:t>
      </w:r>
      <w:r w:rsidR="004241AC" w:rsidRPr="00BA7D67">
        <w:rPr>
          <w:rFonts w:eastAsia="Calibri" w:cs="Calibri"/>
          <w:color w:val="000000"/>
          <w:lang w:eastAsia="it-IT"/>
        </w:rPr>
        <w:t xml:space="preserve"> principi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attiv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7D67" w:rsidRPr="00BA7D67">
        <w:rPr>
          <w:rFonts w:eastAsia="Calibri" w:cs="Calibri"/>
          <w:color w:val="000000"/>
          <w:lang w:eastAsia="it-IT"/>
        </w:rPr>
        <w:t>rabeprazolo</w:t>
      </w:r>
      <w:proofErr w:type="spellEnd"/>
      <w:r w:rsidR="006E45EF">
        <w:rPr>
          <w:rFonts w:eastAsia="Calibri" w:cs="Calibri"/>
          <w:color w:val="000000"/>
          <w:lang w:eastAsia="it-IT"/>
        </w:rPr>
        <w:t xml:space="preserve"> che </w:t>
      </w:r>
      <w:r w:rsidR="00BA7D67" w:rsidRPr="00BA7D67">
        <w:rPr>
          <w:rFonts w:eastAsia="DejaVuSans" w:cs="DejaVuSans"/>
        </w:rPr>
        <w:t>appartiene alla classe dei composti antisecretori</w:t>
      </w:r>
      <w:r w:rsidR="00076ADA">
        <w:rPr>
          <w:rFonts w:eastAsia="DejaVuSans" w:cs="DejaVuSans"/>
        </w:rPr>
        <w:t>, cioè</w:t>
      </w:r>
      <w:r w:rsidR="00BA7D67" w:rsidRPr="00BA7D67">
        <w:rPr>
          <w:rFonts w:eastAsia="DejaVuSans" w:cs="DejaVuSans"/>
        </w:rPr>
        <w:t xml:space="preserve"> che sopprimono la secrezione acida</w:t>
      </w:r>
      <w:r w:rsidR="00BA7D67">
        <w:rPr>
          <w:rFonts w:eastAsia="DejaVuSans" w:cs="DejaVuSans"/>
        </w:rPr>
        <w:t xml:space="preserve"> </w:t>
      </w:r>
      <w:r w:rsidR="00076ADA">
        <w:rPr>
          <w:rFonts w:eastAsia="DejaVuSans" w:cs="DejaVuSans"/>
        </w:rPr>
        <w:t>dello stomaco</w:t>
      </w:r>
      <w:r w:rsidR="00BA7D67" w:rsidRPr="00BA7D67">
        <w:rPr>
          <w:rFonts w:eastAsia="DejaVuSans" w:cs="DejaVuSans"/>
        </w:rPr>
        <w:t xml:space="preserve"> per inibizione specifica </w:t>
      </w:r>
      <w:r w:rsidR="00BA7D67">
        <w:rPr>
          <w:rFonts w:eastAsia="DejaVuSans" w:cs="DejaVuSans"/>
        </w:rPr>
        <w:t xml:space="preserve">di un enzima che attiva </w:t>
      </w:r>
      <w:r w:rsidR="00BA7D67" w:rsidRPr="00BA7D67">
        <w:rPr>
          <w:rFonts w:eastAsia="DejaVuSans" w:cs="DejaVuSans"/>
        </w:rPr>
        <w:t>la pompa acida o</w:t>
      </w:r>
      <w:r w:rsidR="00BA7D67">
        <w:rPr>
          <w:rFonts w:eastAsia="DejaVuSans" w:cs="DejaVuSans"/>
        </w:rPr>
        <w:t xml:space="preserve"> </w:t>
      </w:r>
      <w:r w:rsidR="00BA7D67" w:rsidRPr="00BA7D67">
        <w:rPr>
          <w:rFonts w:eastAsia="DejaVuSans" w:cs="DejaVuSans"/>
        </w:rPr>
        <w:t>protonica.</w:t>
      </w:r>
    </w:p>
    <w:p w:rsidR="004241AC" w:rsidRDefault="004241AC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A810A3">
        <w:rPr>
          <w:rFonts w:eastAsia="Calibri" w:cs="Calibri"/>
          <w:b/>
          <w:bCs/>
          <w:color w:val="000000"/>
          <w:lang w:eastAsia="it-IT"/>
        </w:rPr>
        <w:t>Starab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BA7D67">
      <w:pPr>
        <w:spacing w:after="0" w:line="240" w:lineRule="auto"/>
        <w:jc w:val="both"/>
        <w:rPr>
          <w:rFonts w:ascii="Calibri" w:hAnsi="Calibri" w:cs="Arial"/>
        </w:rPr>
      </w:pPr>
      <w:r w:rsidRPr="00BA7D67">
        <w:rPr>
          <w:rFonts w:cs="Arial"/>
        </w:rPr>
        <w:t xml:space="preserve">Poiché </w:t>
      </w:r>
      <w:proofErr w:type="spellStart"/>
      <w:r w:rsidR="00A810A3">
        <w:rPr>
          <w:rFonts w:cs="Arial"/>
        </w:rPr>
        <w:t>Starab</w:t>
      </w:r>
      <w:proofErr w:type="spellEnd"/>
      <w:r w:rsidR="00062636" w:rsidRPr="00BA7D67">
        <w:rPr>
          <w:rFonts w:cs="Arial"/>
        </w:rPr>
        <w:t xml:space="preserve"> </w:t>
      </w:r>
      <w:r w:rsidR="00013020" w:rsidRPr="00BA7D67">
        <w:rPr>
          <w:rFonts w:cs="Arial"/>
        </w:rPr>
        <w:t>è un medicinale generico</w:t>
      </w:r>
      <w:r w:rsidRPr="00BA7D67">
        <w:rPr>
          <w:rFonts w:cs="Arial"/>
        </w:rPr>
        <w:t>, è stato sufficiente effettuare prove cliniche per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BA7D67">
        <w:rPr>
          <w:rFonts w:cs="Arial"/>
        </w:rPr>
        <w:t>Pariet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A810A3">
        <w:rPr>
          <w:rFonts w:eastAsia="Calibri" w:cs="Calibri"/>
          <w:b/>
          <w:bCs/>
          <w:color w:val="000000"/>
          <w:lang w:eastAsia="it-IT"/>
        </w:rPr>
        <w:t>Starab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A810A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Starab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810A3">
        <w:rPr>
          <w:rFonts w:eastAsia="Calibri" w:cs="Calibri"/>
          <w:b/>
          <w:bCs/>
          <w:color w:val="000000"/>
          <w:lang w:eastAsia="it-IT"/>
        </w:rPr>
        <w:t>Starab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A810A3">
        <w:rPr>
          <w:rFonts w:eastAsia="Calibri" w:cs="Calibri"/>
          <w:lang w:eastAsia="it-IT"/>
        </w:rPr>
        <w:t>23-25 marzo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11250C">
        <w:rPr>
          <w:rFonts w:eastAsia="Calibri" w:cs="Calibri"/>
          <w:lang w:eastAsia="it-IT"/>
        </w:rPr>
        <w:t>Pariet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A810A3">
        <w:rPr>
          <w:rFonts w:eastAsia="Calibri" w:cs="Calibri"/>
          <w:lang w:eastAsia="it-IT"/>
        </w:rPr>
        <w:t>Starab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F97B34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di prescrizione di c</w:t>
      </w:r>
      <w:r w:rsidR="00076ADA">
        <w:rPr>
          <w:rFonts w:eastAsia="Calibri" w:cs="Calibri"/>
          <w:lang w:eastAsia="it-IT"/>
        </w:rPr>
        <w:t xml:space="preserve">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11250C" w:rsidRPr="0011250C">
        <w:rPr>
          <w:rFonts w:eastAsia="Calibri" w:cs="Calibri"/>
          <w:lang w:eastAsia="it-IT"/>
        </w:rPr>
        <w:t>A con nota 48; la nota stabilisce per quali pazienti il medicinale è rimborsato dal Servizio Sanitario Nazionale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810A3">
        <w:rPr>
          <w:rFonts w:eastAsia="Calibri" w:cs="Calibri"/>
          <w:b/>
          <w:bCs/>
          <w:color w:val="000000"/>
          <w:lang w:eastAsia="it-IT"/>
        </w:rPr>
        <w:t>Starab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5E707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A810A3">
        <w:rPr>
          <w:rFonts w:eastAsia="Calibri" w:cs="Calibri"/>
          <w:lang w:eastAsia="it-IT"/>
        </w:rPr>
        <w:t>Starab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810A3">
        <w:rPr>
          <w:rFonts w:eastAsia="Calibri" w:cs="Calibri"/>
          <w:b/>
          <w:bCs/>
          <w:color w:val="000000"/>
          <w:lang w:eastAsia="it-IT"/>
        </w:rPr>
        <w:t>Starab</w:t>
      </w:r>
      <w:proofErr w:type="spellEnd"/>
    </w:p>
    <w:p w:rsidR="004241AC" w:rsidRPr="00CA3A1E" w:rsidRDefault="00C1098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10985">
        <w:rPr>
          <w:rFonts w:eastAsia="Calibri" w:cs="Calibri"/>
          <w:bCs/>
          <w:iCs/>
          <w:lang w:eastAsia="it-IT"/>
        </w:rPr>
        <w:t xml:space="preserve">L’11 agosto </w:t>
      </w:r>
      <w:r w:rsidR="004241AC" w:rsidRPr="00C10985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A810A3" w:rsidRPr="00C10985">
        <w:rPr>
          <w:rFonts w:eastAsia="Calibri" w:cs="Calibri"/>
          <w:bCs/>
          <w:color w:val="000000"/>
          <w:lang w:eastAsia="it-IT"/>
        </w:rPr>
        <w:t>Starab</w:t>
      </w:r>
      <w:proofErr w:type="spellEnd"/>
      <w:r w:rsidR="004241AC" w:rsidRPr="00C10985">
        <w:rPr>
          <w:rFonts w:eastAsia="Calibri" w:cs="Calibri"/>
          <w:bCs/>
          <w:lang w:eastAsia="it-IT"/>
        </w:rPr>
        <w:t>.</w:t>
      </w:r>
      <w:r w:rsidR="004241AC" w:rsidRPr="00CA3A1E">
        <w:rPr>
          <w:rFonts w:eastAsia="Calibri" w:cs="Calibri"/>
          <w:bCs/>
          <w:lang w:eastAsia="it-IT"/>
        </w:rPr>
        <w:t xml:space="preserve"> </w:t>
      </w: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A810A3">
        <w:rPr>
          <w:rFonts w:eastAsia="Calibri" w:cs="Calibri"/>
          <w:bCs/>
          <w:color w:val="000000"/>
          <w:lang w:eastAsia="it-IT"/>
        </w:rPr>
        <w:t>Starab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B7C7D">
        <w:rPr>
          <w:rFonts w:eastAsia="Calibri" w:cs="Calibri"/>
          <w:lang w:eastAsia="it-IT"/>
        </w:rPr>
        <w:t>(</w:t>
      </w:r>
      <w:hyperlink r:id="rId8" w:history="1">
        <w:r w:rsidR="00BB7C7D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7C7D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B2045A">
        <w:rPr>
          <w:rFonts w:eastAsia="Calibri" w:cs="Calibri"/>
          <w:lang w:eastAsia="it-IT"/>
        </w:rPr>
        <w:t>16.07.2015</w:t>
      </w:r>
      <w:r w:rsidRPr="002A3F14">
        <w:rPr>
          <w:rFonts w:eastAsia="Calibri" w:cs="Calibri"/>
          <w:lang w:eastAsia="it-IT"/>
        </w:rPr>
        <w:t xml:space="preserve">. </w:t>
      </w:r>
    </w:p>
    <w:p w:rsidR="005D40D3" w:rsidRDefault="005D40D3" w:rsidP="005D40D3">
      <w:pPr>
        <w:spacing w:after="0" w:line="240" w:lineRule="auto"/>
        <w:jc w:val="center"/>
        <w:rPr>
          <w:b/>
          <w:sz w:val="28"/>
        </w:rPr>
      </w:pPr>
    </w:p>
    <w:p w:rsidR="005D40D3" w:rsidRDefault="005D40D3" w:rsidP="005D40D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Pr="0033523E" w:rsidRDefault="005D40D3" w:rsidP="005D40D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8206E7" w:rsidRDefault="005D40D3" w:rsidP="005D40D3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5D40D3" w:rsidRPr="002A3F14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Pr="002E4DCB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5D40D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5D40D3" w:rsidRPr="00BC23ED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Pr="008206E7" w:rsidRDefault="005D40D3" w:rsidP="005D40D3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A810A3">
        <w:t>S.F.</w:t>
      </w:r>
      <w:proofErr w:type="spellEnd"/>
      <w:r w:rsidR="00A810A3">
        <w:t xml:space="preserve"> Group</w:t>
      </w:r>
      <w:r>
        <w:t xml:space="preserve"> l’autorizzazione </w:t>
      </w:r>
      <w:r w:rsidRPr="00C10985">
        <w:t xml:space="preserve">all’immissione in commercio (AIC) per il medicinale </w:t>
      </w:r>
      <w:proofErr w:type="spellStart"/>
      <w:r w:rsidR="00A810A3" w:rsidRPr="00C10985">
        <w:t>Starab</w:t>
      </w:r>
      <w:proofErr w:type="spellEnd"/>
      <w:r w:rsidRPr="00C10985">
        <w:t xml:space="preserve"> </w:t>
      </w:r>
      <w:r w:rsidR="00C10985" w:rsidRPr="00C10985">
        <w:rPr>
          <w:rFonts w:eastAsia="Calibri" w:cs="Calibri"/>
          <w:bCs/>
          <w:iCs/>
          <w:lang w:eastAsia="it-IT"/>
        </w:rPr>
        <w:t>l’11 agosto</w:t>
      </w:r>
      <w:r w:rsidRPr="00C10985">
        <w:rPr>
          <w:rFonts w:eastAsia="Calibri" w:cs="Calibri"/>
          <w:bCs/>
          <w:iCs/>
          <w:lang w:eastAsia="it-IT"/>
        </w:rPr>
        <w:t xml:space="preserve"> 2015</w:t>
      </w:r>
      <w:r w:rsidRPr="00C10985">
        <w:t>.</w:t>
      </w:r>
      <w:r>
        <w:t xml:space="preserve">  </w:t>
      </w:r>
    </w:p>
    <w:p w:rsidR="005D40D3" w:rsidRDefault="005D40D3" w:rsidP="005D40D3">
      <w:pPr>
        <w:spacing w:after="0" w:line="240" w:lineRule="auto"/>
        <w:jc w:val="both"/>
      </w:pPr>
    </w:p>
    <w:p w:rsidR="005D40D3" w:rsidRPr="007461B9" w:rsidRDefault="00A810A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Starab</w:t>
      </w:r>
      <w:proofErr w:type="spellEnd"/>
      <w:r w:rsidR="005D40D3">
        <w:rPr>
          <w:rFonts w:eastAsia="Calibri" w:cs="Calibri"/>
          <w:color w:val="000000"/>
          <w:lang w:eastAsia="it-IT"/>
        </w:rPr>
        <w:t xml:space="preserve"> </w:t>
      </w:r>
      <w:r w:rsidR="005D40D3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5D40D3" w:rsidRPr="007461B9">
        <w:rPr>
          <w:rFonts w:eastAsia="Calibri" w:cs="Calibri"/>
          <w:color w:val="000000"/>
          <w:lang w:eastAsia="it-IT"/>
        </w:rPr>
        <w:t>(ricetta ripetibile).</w:t>
      </w:r>
    </w:p>
    <w:p w:rsidR="005D40D3" w:rsidRPr="007461B9" w:rsidRDefault="005D40D3" w:rsidP="005D40D3">
      <w:pPr>
        <w:spacing w:after="0" w:line="240" w:lineRule="auto"/>
        <w:jc w:val="both"/>
      </w:pPr>
    </w:p>
    <w:p w:rsidR="005D40D3" w:rsidRPr="00C608F7" w:rsidRDefault="005D40D3" w:rsidP="005D40D3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5D40D3" w:rsidRPr="00C608F7" w:rsidRDefault="005D40D3" w:rsidP="005D40D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D40D3" w:rsidRPr="00C608F7" w:rsidRDefault="00A810A3" w:rsidP="005D40D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Starab</w:t>
      </w:r>
      <w:proofErr w:type="spellEnd"/>
      <w:r w:rsidR="005D40D3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C608F7">
        <w:rPr>
          <w:rFonts w:eastAsia="Calibri" w:cs="Calibri"/>
          <w:color w:val="000000"/>
          <w:lang w:eastAsia="it-IT"/>
        </w:rPr>
        <w:t xml:space="preserve">è un medicinale </w:t>
      </w:r>
      <w:r w:rsidR="006E45EF">
        <w:rPr>
          <w:rFonts w:eastAsia="Calibri" w:cs="Calibri"/>
          <w:color w:val="000000"/>
          <w:lang w:eastAsia="it-IT"/>
        </w:rPr>
        <w:t xml:space="preserve">generico </w:t>
      </w:r>
      <w:r w:rsidR="005D40D3" w:rsidRPr="00C608F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5D40D3">
        <w:rPr>
          <w:rFonts w:eastAsia="Calibri" w:cs="Calibri"/>
          <w:color w:val="000000"/>
          <w:lang w:eastAsia="it-IT"/>
        </w:rPr>
        <w:t>rabeprazolo</w:t>
      </w:r>
      <w:proofErr w:type="spellEnd"/>
      <w:r w:rsidR="005D40D3" w:rsidRPr="00C608F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5D40D3">
        <w:rPr>
          <w:rFonts w:eastAsia="Calibri" w:cs="Calibri"/>
          <w:color w:val="000000"/>
          <w:lang w:eastAsia="it-IT"/>
        </w:rPr>
        <w:t>Pariet</w:t>
      </w:r>
      <w:proofErr w:type="spellEnd"/>
      <w:r w:rsidR="005D40D3" w:rsidRPr="00C608F7">
        <w:rPr>
          <w:rFonts w:eastAsia="Calibri" w:cs="Calibri"/>
          <w:color w:val="000000"/>
          <w:lang w:eastAsia="it-IT"/>
        </w:rPr>
        <w:t>, autorizzato in Italia da più di 10 anni.</w:t>
      </w:r>
    </w:p>
    <w:p w:rsidR="005D40D3" w:rsidRPr="00C608F7" w:rsidRDefault="005D40D3" w:rsidP="005D40D3">
      <w:pPr>
        <w:spacing w:after="0" w:line="240" w:lineRule="auto"/>
        <w:jc w:val="both"/>
        <w:rPr>
          <w:highlight w:val="yellow"/>
        </w:rPr>
      </w:pPr>
    </w:p>
    <w:p w:rsidR="005D40D3" w:rsidRDefault="00A810A3" w:rsidP="005D40D3">
      <w:pPr>
        <w:spacing w:after="0" w:line="240" w:lineRule="auto"/>
        <w:jc w:val="both"/>
        <w:rPr>
          <w:rFonts w:ascii="Calibri" w:hAnsi="Calibri"/>
          <w:color w:val="000000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Starab</w:t>
      </w:r>
      <w:proofErr w:type="spellEnd"/>
      <w:r w:rsidR="005D40D3" w:rsidRPr="00C608F7">
        <w:rPr>
          <w:rFonts w:eastAsia="Calibri" w:cs="Calibri"/>
          <w:bCs/>
          <w:color w:val="000000"/>
          <w:lang w:eastAsia="it-IT"/>
        </w:rPr>
        <w:t xml:space="preserve">, </w:t>
      </w:r>
      <w:r w:rsidR="005D40D3" w:rsidRPr="00C608F7">
        <w:rPr>
          <w:color w:val="000000"/>
        </w:rPr>
        <w:t>il cui c</w:t>
      </w:r>
      <w:r w:rsidR="005D40D3" w:rsidRPr="00C608F7">
        <w:rPr>
          <w:iCs/>
        </w:rPr>
        <w:t xml:space="preserve">odice ATC è </w:t>
      </w:r>
      <w:r w:rsidR="005D40D3" w:rsidRPr="00C43444">
        <w:rPr>
          <w:rFonts w:ascii="Calibri" w:hAnsi="Calibri"/>
        </w:rPr>
        <w:t>A02B C04</w:t>
      </w:r>
      <w:r w:rsidR="005D40D3" w:rsidRPr="00C608F7">
        <w:rPr>
          <w:rFonts w:eastAsia="DejaVuSans" w:cs="DejaVuSans"/>
        </w:rPr>
        <w:t>,</w:t>
      </w:r>
      <w:r w:rsidR="005D40D3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C608F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5D40D3">
        <w:rPr>
          <w:rFonts w:eastAsia="Calibri" w:cs="Calibri"/>
          <w:color w:val="000000"/>
          <w:lang w:eastAsia="it-IT"/>
        </w:rPr>
        <w:t>rabeprazolo</w:t>
      </w:r>
      <w:proofErr w:type="spellEnd"/>
      <w:r w:rsidR="005D40D3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C608F7">
        <w:rPr>
          <w:rFonts w:eastAsia="Calibri" w:cs="Calibri"/>
          <w:color w:val="000000"/>
          <w:lang w:eastAsia="it-IT"/>
        </w:rPr>
        <w:t xml:space="preserve">che </w:t>
      </w:r>
      <w:r w:rsidR="005D40D3" w:rsidRPr="00C608F7">
        <w:rPr>
          <w:rFonts w:eastAsia="Times New Roman"/>
          <w:lang w:eastAsia="it-IT"/>
        </w:rPr>
        <w:t xml:space="preserve">è un </w:t>
      </w:r>
      <w:r w:rsidR="005D40D3">
        <w:rPr>
          <w:rFonts w:ascii="Calibri" w:hAnsi="Calibri"/>
        </w:rPr>
        <w:t>inibitore</w:t>
      </w:r>
      <w:r w:rsidR="005D40D3" w:rsidRPr="00C43444">
        <w:rPr>
          <w:rFonts w:ascii="Calibri" w:hAnsi="Calibri"/>
        </w:rPr>
        <w:t xml:space="preserve"> della pompa protonica</w:t>
      </w:r>
      <w:r w:rsidR="005D40D3" w:rsidRPr="00C608F7">
        <w:rPr>
          <w:rFonts w:eastAsia="Times New Roman"/>
          <w:lang w:eastAsia="it-IT"/>
        </w:rPr>
        <w:t xml:space="preserve"> appartenente alla classe </w:t>
      </w:r>
      <w:r w:rsidR="005D40D3" w:rsidRPr="00C43444">
        <w:rPr>
          <w:rFonts w:ascii="Calibri" w:hAnsi="Calibri"/>
          <w:color w:val="000000"/>
        </w:rPr>
        <w:t xml:space="preserve">dei composti antisecretori, i </w:t>
      </w:r>
      <w:proofErr w:type="spellStart"/>
      <w:r w:rsidR="005D40D3" w:rsidRPr="00C43444">
        <w:rPr>
          <w:rFonts w:ascii="Calibri" w:hAnsi="Calibri"/>
          <w:color w:val="000000"/>
        </w:rPr>
        <w:t>benzimidazoli</w:t>
      </w:r>
      <w:proofErr w:type="spellEnd"/>
      <w:r w:rsidR="005D40D3" w:rsidRPr="00C43444">
        <w:rPr>
          <w:rFonts w:ascii="Calibri" w:hAnsi="Calibri"/>
          <w:color w:val="000000"/>
        </w:rPr>
        <w:t xml:space="preserve"> sostituiti, che non mostrano attività anticolinergica o proprietà antagoniste sui recettori H</w:t>
      </w:r>
      <w:r w:rsidR="005D40D3" w:rsidRPr="00C43444">
        <w:rPr>
          <w:rFonts w:ascii="Calibri" w:hAnsi="Calibri"/>
          <w:color w:val="000000"/>
          <w:vertAlign w:val="subscript"/>
        </w:rPr>
        <w:t>2</w:t>
      </w:r>
      <w:r w:rsidR="005D40D3" w:rsidRPr="00C43444">
        <w:rPr>
          <w:rFonts w:ascii="Calibri" w:hAnsi="Calibri"/>
          <w:color w:val="000000"/>
        </w:rPr>
        <w:t xml:space="preserve"> per l’istamina, ma sopprimono la secrezione acida gastrica per inibizione specifica dell’enzima </w:t>
      </w:r>
      <w:proofErr w:type="spellStart"/>
      <w:r w:rsidR="005D40D3" w:rsidRPr="00C43444">
        <w:rPr>
          <w:rFonts w:ascii="Calibri" w:hAnsi="Calibri"/>
          <w:color w:val="000000"/>
        </w:rPr>
        <w:t>H</w:t>
      </w:r>
      <w:r w:rsidR="005D40D3" w:rsidRPr="00C43444">
        <w:rPr>
          <w:rFonts w:ascii="Calibri" w:hAnsi="Calibri"/>
          <w:color w:val="000000"/>
          <w:vertAlign w:val="superscript"/>
        </w:rPr>
        <w:t>+</w:t>
      </w:r>
      <w:proofErr w:type="spellEnd"/>
      <w:r w:rsidR="005D40D3" w:rsidRPr="00C43444">
        <w:rPr>
          <w:rFonts w:ascii="Calibri" w:hAnsi="Calibri"/>
          <w:color w:val="000000"/>
        </w:rPr>
        <w:t>/K</w:t>
      </w:r>
      <w:r w:rsidR="005D40D3" w:rsidRPr="00C43444">
        <w:rPr>
          <w:rFonts w:ascii="Calibri" w:hAnsi="Calibri"/>
          <w:color w:val="000000"/>
          <w:vertAlign w:val="superscript"/>
        </w:rPr>
        <w:t>+</w:t>
      </w:r>
      <w:r w:rsidR="005D40D3" w:rsidRPr="00C43444">
        <w:rPr>
          <w:rFonts w:ascii="Calibri" w:hAnsi="Calibri"/>
          <w:color w:val="000000"/>
        </w:rPr>
        <w:t>-ATPasi (la pompa acida o protonica). L’effetto è dose-dipendente e comporta l’inibizione della secrezione acida, sia basale che stimolata, a prescindere dalla stimolazione.</w:t>
      </w:r>
    </w:p>
    <w:p w:rsidR="005D40D3" w:rsidRDefault="005D40D3" w:rsidP="005D40D3">
      <w:pPr>
        <w:spacing w:after="0" w:line="240" w:lineRule="auto"/>
        <w:jc w:val="both"/>
        <w:rPr>
          <w:rFonts w:ascii="Calibri" w:hAnsi="Calibri"/>
          <w:color w:val="000000"/>
        </w:rPr>
      </w:pPr>
    </w:p>
    <w:p w:rsidR="005D40D3" w:rsidRPr="00C43444" w:rsidRDefault="00A810A3" w:rsidP="005D40D3">
      <w:pPr>
        <w:spacing w:after="0" w:line="240" w:lineRule="auto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Starab</w:t>
      </w:r>
      <w:proofErr w:type="spellEnd"/>
      <w:r w:rsidR="005D40D3" w:rsidRPr="0002468C">
        <w:rPr>
          <w:rFonts w:eastAsia="Calibri" w:cs="Calibri"/>
          <w:color w:val="000000"/>
          <w:lang w:eastAsia="it-IT"/>
        </w:rPr>
        <w:t xml:space="preserve"> </w:t>
      </w:r>
      <w:r w:rsidR="005D40D3" w:rsidRPr="0002468C">
        <w:rPr>
          <w:rFonts w:cs="Helvetica"/>
        </w:rPr>
        <w:t xml:space="preserve">è indicato </w:t>
      </w:r>
      <w:r w:rsidR="005D40D3" w:rsidRPr="00C43444">
        <w:rPr>
          <w:rFonts w:ascii="Calibri" w:hAnsi="Calibri"/>
        </w:rPr>
        <w:t>per il trattamento di: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>• ulcera duodenale attiva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>• ulcera gastrica benigna attiva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(MRGE) sintomatica erosiva o ulcerativa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terapia a lungo termine della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(terapia di mantenimento della MRGE)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trattamento sintomatico della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da moderata a molto severa (MRGE sintomatica)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sindrome di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Zollinger-Ellison</w:t>
      </w:r>
      <w:proofErr w:type="spellEnd"/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eradicazione dell’infezione da </w:t>
      </w:r>
      <w:proofErr w:type="spellStart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>Helicobacter</w:t>
      </w:r>
      <w:proofErr w:type="spellEnd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>pylori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in associazione ad appropriati regimi terapeutici antibatterici in pazienti con ulcera peptica. </w:t>
      </w:r>
    </w:p>
    <w:p w:rsidR="005D40D3" w:rsidRPr="0002468C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  <w:r w:rsidRPr="0002468C">
        <w:t xml:space="preserve">Poiché </w:t>
      </w:r>
      <w:proofErr w:type="spellStart"/>
      <w:r w:rsidR="00A810A3">
        <w:t>Starab</w:t>
      </w:r>
      <w:proofErr w:type="spellEnd"/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proofErr w:type="spellStart"/>
      <w:r>
        <w:t>Pariet</w:t>
      </w:r>
      <w:proofErr w:type="spellEnd"/>
      <w:r w:rsidRPr="0002468C">
        <w:t xml:space="preserve"> è autorizzato in Italia da oltre 10 anni.</w:t>
      </w:r>
    </w:p>
    <w:p w:rsidR="005D40D3" w:rsidRPr="0002468C" w:rsidRDefault="005D40D3" w:rsidP="005D40D3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 w:rsidR="00A810A3">
        <w:t>Starab</w:t>
      </w:r>
      <w:proofErr w:type="spellEnd"/>
      <w:r w:rsidRPr="0002468C">
        <w:t xml:space="preserve"> e quelli del medicinale di riferimento </w:t>
      </w:r>
      <w:proofErr w:type="spellStart"/>
      <w:r>
        <w:t>Pariet</w:t>
      </w:r>
      <w:proofErr w:type="spellEnd"/>
      <w:r w:rsidRPr="0002468C">
        <w:t>.</w:t>
      </w:r>
    </w:p>
    <w:p w:rsidR="005D40D3" w:rsidRPr="00900C91" w:rsidRDefault="005D40D3" w:rsidP="005D40D3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5D40D3" w:rsidRPr="00900C91" w:rsidRDefault="005D40D3" w:rsidP="005D40D3">
      <w:pPr>
        <w:spacing w:after="0" w:line="240" w:lineRule="auto"/>
        <w:jc w:val="both"/>
      </w:pPr>
    </w:p>
    <w:p w:rsidR="002457BF" w:rsidRDefault="005D40D3" w:rsidP="002457BF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2457BF">
        <w:t xml:space="preserve">Le autorità </w:t>
      </w:r>
      <w:r w:rsidR="002D14D6">
        <w:t>regolatorie</w:t>
      </w:r>
      <w:r w:rsidR="002457BF">
        <w:t xml:space="preserve"> europee competenti hanno rilasciato i certificati GMP per i siti di produzione.</w:t>
      </w:r>
    </w:p>
    <w:p w:rsidR="005D40D3" w:rsidRPr="00900C91" w:rsidRDefault="005D40D3" w:rsidP="005D40D3">
      <w:pPr>
        <w:spacing w:after="0" w:line="240" w:lineRule="auto"/>
        <w:jc w:val="both"/>
        <w:rPr>
          <w:highlight w:val="yellow"/>
        </w:rPr>
      </w:pPr>
    </w:p>
    <w:p w:rsidR="005D40D3" w:rsidRPr="00900C91" w:rsidRDefault="005D40D3" w:rsidP="005D40D3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5D40D3" w:rsidRPr="00900C91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A810A3">
        <w:t>Starab</w:t>
      </w:r>
      <w:proofErr w:type="spellEnd"/>
      <w:r>
        <w:t xml:space="preserve"> </w:t>
      </w:r>
      <w:r w:rsidRPr="00900C91">
        <w:t xml:space="preserve">contiene </w:t>
      </w:r>
      <w:r w:rsidR="006E45EF">
        <w:t xml:space="preserve">un </w:t>
      </w:r>
      <w:r w:rsidRPr="00900C91">
        <w:t>principi</w:t>
      </w:r>
      <w:r w:rsidR="006E45EF">
        <w:t>o</w:t>
      </w:r>
      <w:r w:rsidRPr="00900C91">
        <w:t xml:space="preserve"> attiv</w:t>
      </w:r>
      <w:r w:rsidR="006E45EF">
        <w:t>o</w:t>
      </w:r>
      <w:r w:rsidRPr="00900C91">
        <w:t xml:space="preserve"> not</w:t>
      </w:r>
      <w:r w:rsidR="006E45EF">
        <w:t>o</w:t>
      </w:r>
      <w:r w:rsidRPr="00900C91">
        <w:t xml:space="preserve"> present</w:t>
      </w:r>
      <w:r w:rsidR="006E45EF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02468C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02468C">
        <w:rPr>
          <w:b/>
        </w:rPr>
        <w:t xml:space="preserve">ASPETTI </w:t>
      </w:r>
      <w:proofErr w:type="spellStart"/>
      <w:r w:rsidRPr="0002468C">
        <w:rPr>
          <w:b/>
        </w:rPr>
        <w:t>DI</w:t>
      </w:r>
      <w:proofErr w:type="spellEnd"/>
      <w:r w:rsidRPr="0002468C">
        <w:rPr>
          <w:b/>
        </w:rPr>
        <w:t xml:space="preserve"> QUALITA’</w:t>
      </w:r>
    </w:p>
    <w:p w:rsidR="005D40D3" w:rsidRPr="00A074BE" w:rsidRDefault="005D40D3" w:rsidP="00FE0038">
      <w:pPr>
        <w:spacing w:after="0" w:line="240" w:lineRule="auto"/>
        <w:jc w:val="both"/>
      </w:pPr>
      <w:r w:rsidRPr="00A074BE">
        <w:rPr>
          <w:b/>
        </w:rPr>
        <w:t xml:space="preserve">II.1 PRINCIPIO ATTIVO </w:t>
      </w:r>
      <w:r w:rsidR="00FE0038" w:rsidRPr="00A074BE">
        <w:rPr>
          <w:b/>
        </w:rPr>
        <w:t>RABEPRAZOLO</w:t>
      </w:r>
    </w:p>
    <w:p w:rsidR="006E45EF" w:rsidRPr="00A074BE" w:rsidRDefault="005D40D3" w:rsidP="006E45E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A074BE">
        <w:rPr>
          <w:u w:val="single"/>
        </w:rPr>
        <w:t>Nome chimico</w:t>
      </w:r>
      <w:r w:rsidRPr="00A074BE">
        <w:t>:</w:t>
      </w:r>
      <w:r w:rsidR="00FE0038" w:rsidRPr="00A074BE">
        <w:t xml:space="preserve"> </w:t>
      </w:r>
      <w:r w:rsidR="006E45EF" w:rsidRPr="00A074BE">
        <w:rPr>
          <w:rFonts w:cs="Arial"/>
        </w:rPr>
        <w:t>2-[[[4-(3-methoxypropoxy)-3-methyl-2-pyridinyl]methyl]sulfinyl]-1H-benzimidazole</w:t>
      </w:r>
    </w:p>
    <w:p w:rsidR="005D40D3" w:rsidRPr="00A074BE" w:rsidRDefault="006E45EF" w:rsidP="006E45EF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proofErr w:type="spellStart"/>
      <w:r w:rsidRPr="00A074BE">
        <w:rPr>
          <w:rFonts w:cs="Arial"/>
        </w:rPr>
        <w:t>Sodium</w:t>
      </w:r>
      <w:proofErr w:type="spellEnd"/>
      <w:r w:rsidRPr="00A074BE">
        <w:rPr>
          <w:rFonts w:cs="Arial"/>
        </w:rPr>
        <w:t xml:space="preserve"> </w:t>
      </w:r>
      <w:proofErr w:type="spellStart"/>
      <w:r w:rsidRPr="00A074BE">
        <w:rPr>
          <w:rFonts w:cs="Arial"/>
        </w:rPr>
        <w:t>salt</w:t>
      </w:r>
      <w:proofErr w:type="spellEnd"/>
      <w:r w:rsidRPr="00A074BE">
        <w:rPr>
          <w:rFonts w:cs="Arial"/>
        </w:rPr>
        <w:t xml:space="preserve"> </w:t>
      </w:r>
      <w:proofErr w:type="spellStart"/>
      <w:r w:rsidRPr="00A074BE">
        <w:rPr>
          <w:rFonts w:cs="Arial"/>
        </w:rPr>
        <w:t>monohydrate</w:t>
      </w:r>
      <w:proofErr w:type="spellEnd"/>
    </w:p>
    <w:p w:rsidR="00C10985" w:rsidRDefault="00C10985" w:rsidP="00FE0038">
      <w:pPr>
        <w:spacing w:after="0" w:line="240" w:lineRule="auto"/>
        <w:jc w:val="both"/>
        <w:rPr>
          <w:u w:val="single"/>
        </w:rPr>
      </w:pPr>
    </w:p>
    <w:p w:rsidR="005D40D3" w:rsidRPr="00A074BE" w:rsidRDefault="005D40D3" w:rsidP="00FE0038">
      <w:pPr>
        <w:spacing w:after="0" w:line="240" w:lineRule="auto"/>
        <w:jc w:val="both"/>
        <w:rPr>
          <w:noProof/>
          <w:lang w:eastAsia="it-IT"/>
        </w:rPr>
      </w:pPr>
      <w:r w:rsidRPr="00A074BE">
        <w:rPr>
          <w:u w:val="single"/>
        </w:rPr>
        <w:lastRenderedPageBreak/>
        <w:t>Struttura</w:t>
      </w:r>
      <w:r w:rsidRPr="00A074BE">
        <w:t>:</w:t>
      </w:r>
    </w:p>
    <w:p w:rsidR="00FE0038" w:rsidRPr="00A074BE" w:rsidRDefault="00A074BE" w:rsidP="00FE0038">
      <w:pPr>
        <w:spacing w:after="0" w:line="240" w:lineRule="auto"/>
        <w:jc w:val="center"/>
        <w:rPr>
          <w:noProof/>
          <w:highlight w:val="yellow"/>
          <w:lang w:eastAsia="it-IT"/>
        </w:rPr>
      </w:pPr>
      <w:r w:rsidRPr="00A074BE">
        <w:rPr>
          <w:noProof/>
          <w:lang w:eastAsia="it-IT"/>
        </w:rPr>
        <w:drawing>
          <wp:inline distT="0" distB="0" distL="0" distR="0">
            <wp:extent cx="1154430" cy="828735"/>
            <wp:effectExtent l="19050" t="0" r="762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431" cy="828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038" w:rsidRPr="00A074BE" w:rsidRDefault="00FE0038" w:rsidP="00FE0038">
      <w:pPr>
        <w:spacing w:after="0" w:line="240" w:lineRule="auto"/>
        <w:jc w:val="center"/>
        <w:rPr>
          <w:highlight w:val="yellow"/>
        </w:rPr>
      </w:pPr>
    </w:p>
    <w:p w:rsidR="00FE0038" w:rsidRPr="00A074BE" w:rsidRDefault="005D40D3" w:rsidP="00FE0038">
      <w:pPr>
        <w:spacing w:after="0" w:line="240" w:lineRule="auto"/>
        <w:jc w:val="both"/>
        <w:rPr>
          <w:rFonts w:cs="Arial"/>
          <w:color w:val="252525"/>
          <w:shd w:val="clear" w:color="auto" w:fill="F9F9F9"/>
        </w:rPr>
      </w:pPr>
      <w:r w:rsidRPr="00A074BE">
        <w:rPr>
          <w:u w:val="single"/>
        </w:rPr>
        <w:t>Formula molecolare</w:t>
      </w:r>
      <w:r w:rsidRPr="00A074BE">
        <w:t>: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 xml:space="preserve"> </w:t>
      </w:r>
      <w:r w:rsidR="00A074BE" w:rsidRPr="00A074BE">
        <w:rPr>
          <w:rFonts w:cs="Arial"/>
          <w:color w:val="252525"/>
          <w:shd w:val="clear" w:color="auto" w:fill="F9F9F9"/>
        </w:rPr>
        <w:t>C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18</w:t>
      </w:r>
      <w:r w:rsidR="00A074BE" w:rsidRPr="00A074BE">
        <w:rPr>
          <w:rFonts w:cs="Arial"/>
          <w:color w:val="252525"/>
          <w:shd w:val="clear" w:color="auto" w:fill="F9F9F9"/>
        </w:rPr>
        <w:t>H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20</w:t>
      </w:r>
      <w:r w:rsidR="00A074BE" w:rsidRPr="00A074BE">
        <w:rPr>
          <w:rFonts w:cs="Arial"/>
          <w:color w:val="252525"/>
          <w:shd w:val="clear" w:color="auto" w:fill="F9F9F9"/>
        </w:rPr>
        <w:t>N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3</w:t>
      </w:r>
      <w:r w:rsidR="00A074BE" w:rsidRPr="00A074BE">
        <w:rPr>
          <w:rFonts w:cs="Arial"/>
          <w:color w:val="252525"/>
          <w:shd w:val="clear" w:color="auto" w:fill="F9F9F9"/>
        </w:rPr>
        <w:t>NaO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3</w:t>
      </w:r>
      <w:r w:rsidR="00A074BE" w:rsidRPr="00A074BE">
        <w:rPr>
          <w:rFonts w:cs="Arial"/>
          <w:color w:val="252525"/>
          <w:shd w:val="clear" w:color="auto" w:fill="F9F9F9"/>
        </w:rPr>
        <w:t>S · H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2</w:t>
      </w:r>
      <w:r w:rsidR="00A074BE" w:rsidRPr="00A074BE">
        <w:rPr>
          <w:rFonts w:cs="Arial"/>
          <w:color w:val="252525"/>
          <w:shd w:val="clear" w:color="auto" w:fill="F9F9F9"/>
        </w:rPr>
        <w:t>O</w:t>
      </w:r>
    </w:p>
    <w:p w:rsidR="005D40D3" w:rsidRPr="00A074BE" w:rsidRDefault="005D40D3" w:rsidP="00FE0038">
      <w:pPr>
        <w:spacing w:after="0" w:line="240" w:lineRule="auto"/>
        <w:jc w:val="both"/>
      </w:pPr>
      <w:r w:rsidRPr="00A074BE">
        <w:rPr>
          <w:u w:val="single"/>
        </w:rPr>
        <w:t>Peso molecolare</w:t>
      </w:r>
      <w:r w:rsidRPr="00A074BE">
        <w:t>:</w:t>
      </w:r>
      <w:r w:rsidRPr="00A074BE">
        <w:rPr>
          <w:rFonts w:cs="Arial"/>
          <w:color w:val="252525"/>
          <w:shd w:val="clear" w:color="auto" w:fill="F9F9F9"/>
        </w:rPr>
        <w:t xml:space="preserve"> </w:t>
      </w:r>
      <w:r w:rsidR="00A074BE" w:rsidRPr="00A074BE">
        <w:rPr>
          <w:rFonts w:cs="Arial"/>
          <w:color w:val="252525"/>
          <w:shd w:val="clear" w:color="auto" w:fill="F9F9F9"/>
        </w:rPr>
        <w:t>3</w:t>
      </w:r>
      <w:r w:rsidR="00B178DE">
        <w:rPr>
          <w:rFonts w:cs="Arial"/>
          <w:color w:val="252525"/>
          <w:shd w:val="clear" w:color="auto" w:fill="F9F9F9"/>
        </w:rPr>
        <w:t>99</w:t>
      </w:r>
      <w:r w:rsidR="00A074BE" w:rsidRPr="00A074BE">
        <w:rPr>
          <w:rFonts w:cs="Arial"/>
          <w:color w:val="252525"/>
          <w:shd w:val="clear" w:color="auto" w:fill="F9F9F9"/>
        </w:rPr>
        <w:t>.43</w:t>
      </w:r>
      <w:r w:rsidR="00FE0038" w:rsidRPr="00A074BE">
        <w:rPr>
          <w:rStyle w:val="apple-converted-space"/>
          <w:rFonts w:cs="Arial"/>
          <w:color w:val="252525"/>
          <w:shd w:val="clear" w:color="auto" w:fill="F9F9F9"/>
        </w:rPr>
        <w:t> </w:t>
      </w:r>
      <w:r w:rsidRPr="00A074BE">
        <w:rPr>
          <w:rStyle w:val="s1"/>
          <w:rFonts w:asciiTheme="minorHAnsi" w:hAnsiTheme="minorHAnsi"/>
        </w:rPr>
        <w:t>g/mol</w:t>
      </w:r>
    </w:p>
    <w:p w:rsidR="00A074BE" w:rsidRPr="006B7CBD" w:rsidRDefault="005D40D3" w:rsidP="00A074BE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hAnsiTheme="minorHAnsi"/>
          <w:b w:val="0"/>
          <w:sz w:val="22"/>
          <w:szCs w:val="22"/>
        </w:rPr>
      </w:pPr>
      <w:r w:rsidRPr="006B7CBD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6B7CBD">
        <w:rPr>
          <w:rFonts w:asciiTheme="minorHAnsi" w:hAnsiTheme="minorHAnsi"/>
          <w:b w:val="0"/>
          <w:sz w:val="22"/>
          <w:szCs w:val="22"/>
        </w:rPr>
        <w:t xml:space="preserve">: </w:t>
      </w:r>
      <w:r w:rsidR="00A074BE" w:rsidRPr="006B7CBD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A074BE" w:rsidRPr="006B7CBD">
        <w:rPr>
          <w:rFonts w:asciiTheme="minorHAnsi" w:hAnsiTheme="minorHAnsi"/>
          <w:b w:val="0"/>
          <w:sz w:val="22"/>
          <w:szCs w:val="22"/>
        </w:rPr>
        <w:t>891191-56-3</w:t>
      </w:r>
      <w:r w:rsidR="00A074BE" w:rsidRPr="006B7CBD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5D40D3" w:rsidRPr="00A074BE" w:rsidRDefault="005D40D3" w:rsidP="00A074BE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A074BE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A074BE">
        <w:rPr>
          <w:rFonts w:asciiTheme="minorHAnsi" w:hAnsiTheme="minorHAnsi"/>
          <w:b w:val="0"/>
          <w:sz w:val="22"/>
          <w:szCs w:val="22"/>
        </w:rPr>
        <w:t>: polvere bianca o quasi bianca</w:t>
      </w:r>
    </w:p>
    <w:p w:rsidR="006E45EF" w:rsidRPr="00A074BE" w:rsidRDefault="005D40D3" w:rsidP="006E45EF">
      <w:pPr>
        <w:spacing w:after="0" w:line="240" w:lineRule="auto"/>
        <w:jc w:val="both"/>
      </w:pPr>
      <w:r w:rsidRPr="00A074BE">
        <w:rPr>
          <w:u w:val="single"/>
        </w:rPr>
        <w:t>Solubilità</w:t>
      </w:r>
      <w:r w:rsidRPr="00A074BE">
        <w:t xml:space="preserve">: </w:t>
      </w:r>
      <w:r w:rsidR="006E45EF" w:rsidRPr="00A074BE">
        <w:t>molto solubile in acqua e metanolo. Solubile in alcol cloroformio e etilacetato. Insolubile  in etere ed in</w:t>
      </w:r>
      <w:r w:rsidR="00B178DE">
        <w:t xml:space="preserve"> n-</w:t>
      </w:r>
      <w:r w:rsidR="006E45EF" w:rsidRPr="00A074BE">
        <w:t>esano</w:t>
      </w:r>
    </w:p>
    <w:p w:rsidR="005D40D3" w:rsidRPr="00A074BE" w:rsidRDefault="005D40D3" w:rsidP="00FE0038">
      <w:pPr>
        <w:spacing w:after="0" w:line="240" w:lineRule="auto"/>
        <w:jc w:val="both"/>
      </w:pPr>
      <w:r w:rsidRPr="00A074BE">
        <w:rPr>
          <w:u w:val="single"/>
        </w:rPr>
        <w:t>Polimorfism</w:t>
      </w:r>
      <w:r w:rsidR="00FE0038" w:rsidRPr="00A074BE">
        <w:rPr>
          <w:u w:val="single"/>
        </w:rPr>
        <w:t>o</w:t>
      </w:r>
      <w:r w:rsidR="00FE0038" w:rsidRPr="00A074BE">
        <w:t xml:space="preserve">: </w:t>
      </w:r>
      <w:proofErr w:type="spellStart"/>
      <w:r w:rsidR="00FE0038" w:rsidRPr="00A074BE">
        <w:t>rabeprazolo</w:t>
      </w:r>
      <w:proofErr w:type="spellEnd"/>
      <w:r w:rsidRPr="00A074BE">
        <w:rPr>
          <w:lang w:eastAsia="it-IT"/>
        </w:rPr>
        <w:t xml:space="preserve"> mostra polimorfismo</w:t>
      </w:r>
      <w:r w:rsidRPr="00A074BE">
        <w:t>.</w:t>
      </w:r>
    </w:p>
    <w:p w:rsidR="005D40D3" w:rsidRPr="00A074BE" w:rsidRDefault="005D40D3" w:rsidP="00FE0038">
      <w:pPr>
        <w:spacing w:after="0" w:line="240" w:lineRule="auto"/>
        <w:jc w:val="both"/>
        <w:rPr>
          <w:highlight w:val="yellow"/>
        </w:rPr>
      </w:pPr>
    </w:p>
    <w:p w:rsidR="005D40D3" w:rsidRPr="00A074BE" w:rsidRDefault="005D40D3" w:rsidP="00FE0038">
      <w:pPr>
        <w:spacing w:after="0" w:line="240" w:lineRule="auto"/>
        <w:jc w:val="both"/>
      </w:pPr>
      <w:r w:rsidRPr="00A074BE">
        <w:t xml:space="preserve">Il principio attivo </w:t>
      </w:r>
      <w:proofErr w:type="spellStart"/>
      <w:r w:rsidR="00FE0038" w:rsidRPr="00A074BE">
        <w:t>rabeprazolo</w:t>
      </w:r>
      <w:proofErr w:type="spellEnd"/>
      <w:r w:rsidRPr="00A074BE">
        <w:t xml:space="preserve"> non è presente in Farmacopea Europea; </w:t>
      </w:r>
      <w:r w:rsidR="0096052D">
        <w:t>i due</w:t>
      </w:r>
      <w:r w:rsidRPr="00A074BE">
        <w:t xml:space="preserve"> produttor</w:t>
      </w:r>
      <w:r w:rsidR="0096052D">
        <w:t>i</w:t>
      </w:r>
      <w:r w:rsidRPr="00A074BE">
        <w:t xml:space="preserve"> di principio attivo ha</w:t>
      </w:r>
      <w:r w:rsidR="0096052D">
        <w:t>nno</w:t>
      </w:r>
      <w:r w:rsidRPr="00A074BE">
        <w:t xml:space="preserve"> presentato un ASMF.</w:t>
      </w:r>
    </w:p>
    <w:p w:rsidR="005D40D3" w:rsidRPr="00A074BE" w:rsidRDefault="0096052D" w:rsidP="00FE0038">
      <w:pPr>
        <w:spacing w:after="0" w:line="240" w:lineRule="auto"/>
        <w:jc w:val="both"/>
      </w:pPr>
      <w:r>
        <w:t>Per entrambi i produttori, l</w:t>
      </w:r>
      <w:r w:rsidR="005D40D3" w:rsidRPr="00A074BE">
        <w:t>a sintesi del principio attivo è stata adeguatamente descritta a partire da  idonei materiali di partenza; sono utilizzati appropriati controlli di processo e degli intermedi di sintesi.</w:t>
      </w:r>
    </w:p>
    <w:p w:rsidR="005D40D3" w:rsidRPr="00A074BE" w:rsidRDefault="005D40D3" w:rsidP="005D40D3">
      <w:pPr>
        <w:spacing w:after="0" w:line="240" w:lineRule="auto"/>
        <w:jc w:val="both"/>
      </w:pPr>
      <w:r w:rsidRPr="00A074BE">
        <w:t>I materiali e i reagenti utilizzati nella sintesi sono di qualità adeguata.</w:t>
      </w:r>
    </w:p>
    <w:p w:rsidR="005D40D3" w:rsidRPr="00A074BE" w:rsidRDefault="005D40D3" w:rsidP="005D40D3">
      <w:pPr>
        <w:spacing w:after="0" w:line="240" w:lineRule="auto"/>
        <w:jc w:val="both"/>
      </w:pPr>
      <w:r w:rsidRPr="00A074BE">
        <w:t>I materiali, gli intermedi, i reagenti utilizzati nella sintesi non sono di origine umana, biologica o geneticamente modificata.</w:t>
      </w:r>
    </w:p>
    <w:p w:rsidR="005D40D3" w:rsidRPr="00A074BE" w:rsidRDefault="005D40D3" w:rsidP="005D40D3">
      <w:pPr>
        <w:spacing w:after="0" w:line="240" w:lineRule="auto"/>
        <w:jc w:val="both"/>
      </w:pPr>
      <w:r w:rsidRPr="00A074BE">
        <w:t>Le specifiche del principio attivo sono appropriate e controllati con metodi analitici adeguatamente convalidati. Sono stati forniti certificati analitici che confermano la qualità del principio attivo.</w:t>
      </w:r>
    </w:p>
    <w:p w:rsidR="005D40D3" w:rsidRPr="00A074BE" w:rsidRDefault="005D40D3" w:rsidP="005D40D3">
      <w:pPr>
        <w:spacing w:after="0" w:line="240" w:lineRule="auto"/>
        <w:jc w:val="both"/>
      </w:pPr>
      <w:r w:rsidRPr="00A074BE">
        <w:t xml:space="preserve">Il principio attivo è confezionato in un adeguato contenitore, per il quale sono stati forniti specifiche e certificati analitici. Il confezionamento primario è </w:t>
      </w:r>
      <w:r w:rsidR="006E45EF" w:rsidRPr="00A074BE">
        <w:t>costituito da una doppia busta in PE posta all’interno di una  busta in alluminio.</w:t>
      </w:r>
    </w:p>
    <w:p w:rsidR="006E45EF" w:rsidRDefault="005D40D3" w:rsidP="006E45EF">
      <w:pPr>
        <w:spacing w:after="0" w:line="240" w:lineRule="auto"/>
        <w:jc w:val="both"/>
      </w:pPr>
      <w:r w:rsidRPr="00C97A20">
        <w:t xml:space="preserve">Sono stati forniti adeguati studi di stabilità per il principio attivo conservato nel confezionamento proposto </w:t>
      </w:r>
      <w:r w:rsidRPr="006E45EF">
        <w:t>per il commercio. Sulla base di questi dati, è stato approvato</w:t>
      </w:r>
      <w:r w:rsidR="0096052D">
        <w:t xml:space="preserve">, per un produttore, </w:t>
      </w:r>
      <w:r w:rsidRPr="00E6728C">
        <w:t xml:space="preserve">un periodo di </w:t>
      </w:r>
      <w:proofErr w:type="spellStart"/>
      <w:r w:rsidRPr="00E6728C">
        <w:t>retest</w:t>
      </w:r>
      <w:proofErr w:type="spellEnd"/>
      <w:r w:rsidRPr="00E6728C">
        <w:t xml:space="preserve"> di </w:t>
      </w:r>
      <w:r w:rsidR="006E45EF" w:rsidRPr="00E6728C">
        <w:t xml:space="preserve">9 mesi con conservazione </w:t>
      </w:r>
      <w:r w:rsidR="0096052D" w:rsidRPr="00E6728C">
        <w:t xml:space="preserve">a </w:t>
      </w:r>
      <w:r w:rsidR="006E45EF" w:rsidRPr="00E6728C">
        <w:t xml:space="preserve">temperatura </w:t>
      </w:r>
      <w:r w:rsidR="00B178DE" w:rsidRPr="00E6728C">
        <w:t>inferire a 25°C</w:t>
      </w:r>
      <w:r w:rsidR="0096052D" w:rsidRPr="00E6728C">
        <w:t xml:space="preserve"> e, per il secondo, un periodo di </w:t>
      </w:r>
      <w:proofErr w:type="spellStart"/>
      <w:r w:rsidR="0096052D" w:rsidRPr="00E6728C">
        <w:t>retest</w:t>
      </w:r>
      <w:proofErr w:type="spellEnd"/>
      <w:r w:rsidR="0096052D" w:rsidRPr="00E6728C">
        <w:t xml:space="preserve"> di </w:t>
      </w:r>
      <w:r w:rsidR="008838B7">
        <w:t>5</w:t>
      </w:r>
      <w:r w:rsidR="0096052D" w:rsidRPr="00E6728C">
        <w:t xml:space="preserve"> anni protetto dall’umidità.</w:t>
      </w:r>
    </w:p>
    <w:p w:rsidR="005D40D3" w:rsidRPr="0096052D" w:rsidRDefault="005D40D3" w:rsidP="0096052D">
      <w:pPr>
        <w:spacing w:after="0" w:line="240" w:lineRule="auto"/>
        <w:jc w:val="both"/>
      </w:pPr>
    </w:p>
    <w:p w:rsidR="00A810A3" w:rsidRPr="0096052D" w:rsidRDefault="00A810A3" w:rsidP="0096052D">
      <w:pPr>
        <w:spacing w:after="0" w:line="240" w:lineRule="auto"/>
        <w:jc w:val="both"/>
      </w:pP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  <w:r w:rsidRPr="00C97A20">
        <w:rPr>
          <w:b/>
        </w:rPr>
        <w:t>II.2 PRODOTTO FINITO</w:t>
      </w: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  <w:r w:rsidRPr="00C97A20">
        <w:rPr>
          <w:b/>
        </w:rPr>
        <w:t>Descrizione e composizione</w:t>
      </w:r>
    </w:p>
    <w:p w:rsidR="005D40D3" w:rsidRPr="00C97A20" w:rsidRDefault="00A810A3" w:rsidP="0096052D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Starab</w:t>
      </w:r>
      <w:proofErr w:type="spellEnd"/>
      <w:r w:rsidR="005D40D3" w:rsidRPr="00C97A20">
        <w:rPr>
          <w:rFonts w:eastAsia="Calibri" w:cs="Calibri"/>
          <w:color w:val="000000"/>
          <w:lang w:eastAsia="it-IT"/>
        </w:rPr>
        <w:t xml:space="preserve"> è disponibile in compresse </w:t>
      </w:r>
      <w:proofErr w:type="spellStart"/>
      <w:r w:rsidR="00FE0038">
        <w:rPr>
          <w:rFonts w:eastAsia="Calibri" w:cs="Calibri"/>
          <w:color w:val="000000"/>
          <w:lang w:eastAsia="it-IT"/>
        </w:rPr>
        <w:t>gastroresistenti</w:t>
      </w:r>
      <w:proofErr w:type="spellEnd"/>
      <w:r w:rsidR="00FE0038">
        <w:rPr>
          <w:rFonts w:eastAsia="Calibri" w:cs="Calibri"/>
          <w:color w:val="000000"/>
          <w:lang w:eastAsia="it-IT"/>
        </w:rPr>
        <w:t xml:space="preserve"> </w:t>
      </w:r>
      <w:r w:rsidR="005D40D3" w:rsidRPr="00C97A20">
        <w:rPr>
          <w:rFonts w:eastAsia="Calibri" w:cs="Calibri"/>
          <w:color w:val="000000"/>
          <w:lang w:eastAsia="it-IT"/>
        </w:rPr>
        <w:t xml:space="preserve">contenenti </w:t>
      </w:r>
      <w:r w:rsidR="00FE0038">
        <w:rPr>
          <w:rFonts w:eastAsia="Calibri" w:cs="Calibri"/>
          <w:color w:val="000000"/>
          <w:lang w:eastAsia="it-IT"/>
        </w:rPr>
        <w:t>1</w:t>
      </w:r>
      <w:r w:rsidR="005D40D3" w:rsidRPr="00C97A20">
        <w:rPr>
          <w:rFonts w:eastAsia="Calibri" w:cs="Calibri"/>
          <w:color w:val="000000"/>
          <w:lang w:eastAsia="it-IT"/>
        </w:rPr>
        <w:t>0 mg</w:t>
      </w:r>
      <w:r w:rsidR="00FE0038">
        <w:rPr>
          <w:rFonts w:eastAsia="Calibri" w:cs="Calibri"/>
          <w:color w:val="000000"/>
          <w:lang w:eastAsia="it-IT"/>
        </w:rPr>
        <w:t xml:space="preserve"> e 20 mg</w:t>
      </w:r>
      <w:r w:rsidR="006E45EF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6E45EF">
        <w:rPr>
          <w:rFonts w:eastAsia="Calibri" w:cs="Calibri"/>
          <w:color w:val="000000"/>
          <w:lang w:eastAsia="it-IT"/>
        </w:rPr>
        <w:t>rabeprazolo</w:t>
      </w:r>
      <w:proofErr w:type="spellEnd"/>
      <w:r w:rsidR="005D40D3" w:rsidRPr="00C97A20">
        <w:rPr>
          <w:rFonts w:eastAsia="Calibri" w:cs="Calibri"/>
          <w:color w:val="000000"/>
          <w:lang w:eastAsia="it-IT"/>
        </w:rPr>
        <w:t>.</w:t>
      </w:r>
    </w:p>
    <w:p w:rsidR="005D40D3" w:rsidRDefault="005D40D3" w:rsidP="0096052D">
      <w:pPr>
        <w:spacing w:after="0" w:line="240" w:lineRule="auto"/>
        <w:jc w:val="both"/>
      </w:pPr>
      <w:r w:rsidRPr="00C97A20">
        <w:t>Gli eccipienti sono</w:t>
      </w:r>
      <w:r>
        <w:t xml:space="preserve"> i seguenti:</w:t>
      </w:r>
    </w:p>
    <w:p w:rsidR="00FE0038" w:rsidRPr="00C43444" w:rsidRDefault="00FE0038" w:rsidP="0096052D">
      <w:pPr>
        <w:tabs>
          <w:tab w:val="left" w:pos="0"/>
        </w:tabs>
        <w:spacing w:after="0" w:line="240" w:lineRule="auto"/>
        <w:jc w:val="both"/>
        <w:rPr>
          <w:rFonts w:ascii="Calibri" w:hAnsi="Calibri"/>
          <w:bCs/>
          <w:i/>
          <w:u w:val="single"/>
        </w:rPr>
      </w:pPr>
      <w:r>
        <w:rPr>
          <w:rFonts w:ascii="Calibri" w:hAnsi="Calibri"/>
          <w:bCs/>
          <w:i/>
          <w:u w:val="single"/>
        </w:rPr>
        <w:t>compresse</w:t>
      </w:r>
      <w:r w:rsidRPr="00C43444">
        <w:rPr>
          <w:rFonts w:ascii="Calibri" w:hAnsi="Calibri"/>
          <w:bCs/>
          <w:i/>
          <w:u w:val="single"/>
        </w:rPr>
        <w:t xml:space="preserve"> 10 mg</w:t>
      </w:r>
    </w:p>
    <w:p w:rsidR="00FE0038" w:rsidRPr="00C43444" w:rsidRDefault="00FE0038" w:rsidP="0096052D">
      <w:pPr>
        <w:spacing w:after="0" w:line="240" w:lineRule="auto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  <w:i/>
          <w:iCs/>
        </w:rPr>
        <w:t>Nucleo della compressa:</w:t>
      </w:r>
      <w:r w:rsidRPr="00C43444">
        <w:rPr>
          <w:rFonts w:ascii="Calibri" w:hAnsi="Calibri"/>
          <w:bCs/>
        </w:rPr>
        <w:t xml:space="preserve"> </w:t>
      </w:r>
      <w:r w:rsidR="0096052D" w:rsidRPr="00192251">
        <w:rPr>
          <w:noProof/>
        </w:rPr>
        <w:t>Povidone</w:t>
      </w:r>
      <w:r w:rsidR="0096052D">
        <w:rPr>
          <w:noProof/>
        </w:rPr>
        <w:t xml:space="preserve">, </w:t>
      </w:r>
      <w:proofErr w:type="spellStart"/>
      <w:r w:rsidR="0096052D" w:rsidRPr="00B9791D">
        <w:t>Idrossipropilcellulosa</w:t>
      </w:r>
      <w:proofErr w:type="spellEnd"/>
      <w:r w:rsidR="0096052D" w:rsidRPr="00B9791D">
        <w:t xml:space="preserve"> </w:t>
      </w:r>
      <w:r w:rsidR="0096052D">
        <w:t xml:space="preserve">a </w:t>
      </w:r>
      <w:r w:rsidR="0096052D" w:rsidRPr="00B9791D">
        <w:t xml:space="preserve">basso </w:t>
      </w:r>
      <w:r w:rsidR="0096052D">
        <w:t xml:space="preserve">grado di </w:t>
      </w:r>
      <w:r w:rsidR="0096052D" w:rsidRPr="00B9791D">
        <w:t>sostitu</w:t>
      </w:r>
      <w:r w:rsidR="0096052D">
        <w:t>zione, m</w:t>
      </w:r>
      <w:r w:rsidR="0096052D" w:rsidRPr="00B9791D">
        <w:t xml:space="preserve">agnesio </w:t>
      </w:r>
      <w:r w:rsidR="0096052D">
        <w:t xml:space="preserve">ossido </w:t>
      </w:r>
      <w:r w:rsidR="0096052D" w:rsidRPr="00B9791D">
        <w:t>leggero</w:t>
      </w:r>
      <w:r w:rsidR="0096052D">
        <w:t xml:space="preserve">, </w:t>
      </w:r>
      <w:r w:rsidR="0096052D" w:rsidRPr="00192251">
        <w:rPr>
          <w:noProof/>
        </w:rPr>
        <w:t>Mannitolo (E421)</w:t>
      </w:r>
      <w:r w:rsidR="0096052D">
        <w:rPr>
          <w:noProof/>
        </w:rPr>
        <w:t xml:space="preserve">, </w:t>
      </w:r>
      <w:r w:rsidR="0096052D" w:rsidRPr="00192251">
        <w:rPr>
          <w:noProof/>
        </w:rPr>
        <w:t>Magnesio stearato</w:t>
      </w:r>
    </w:p>
    <w:p w:rsidR="00FE0038" w:rsidRPr="00C43444" w:rsidRDefault="00FE0038" w:rsidP="0096052D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</w:rPr>
        <w:tab/>
      </w:r>
      <w:r w:rsidRPr="00C43444">
        <w:rPr>
          <w:rFonts w:ascii="Calibri" w:hAnsi="Calibri"/>
          <w:bCs/>
          <w:i/>
          <w:iCs/>
        </w:rPr>
        <w:t xml:space="preserve">Rivestimento: </w:t>
      </w:r>
      <w:proofErr w:type="spellStart"/>
      <w:r>
        <w:rPr>
          <w:rFonts w:ascii="Calibri" w:hAnsi="Calibri"/>
          <w:bCs/>
        </w:rPr>
        <w:t>etilcellulosa</w:t>
      </w:r>
      <w:proofErr w:type="spellEnd"/>
      <w:r>
        <w:rPr>
          <w:rFonts w:ascii="Calibri" w:hAnsi="Calibri"/>
          <w:bCs/>
        </w:rPr>
        <w:t>, magnesio ossid</w:t>
      </w:r>
      <w:r w:rsidR="006E45EF">
        <w:rPr>
          <w:rFonts w:ascii="Calibri" w:hAnsi="Calibri"/>
          <w:bCs/>
        </w:rPr>
        <w:t>o</w:t>
      </w:r>
      <w:r w:rsidR="0096052D">
        <w:rPr>
          <w:rFonts w:ascii="Calibri" w:hAnsi="Calibri"/>
          <w:bCs/>
        </w:rPr>
        <w:t xml:space="preserve"> leggero</w:t>
      </w:r>
      <w:r w:rsidRPr="00C43444">
        <w:rPr>
          <w:rFonts w:ascii="Calibri" w:hAnsi="Calibri"/>
          <w:bCs/>
        </w:rPr>
        <w:t>;</w:t>
      </w:r>
    </w:p>
    <w:p w:rsidR="0096052D" w:rsidRDefault="00FE0038" w:rsidP="0096052D">
      <w:pPr>
        <w:spacing w:after="0" w:line="240" w:lineRule="auto"/>
        <w:jc w:val="both"/>
        <w:rPr>
          <w:lang w:val="is-IS"/>
        </w:rPr>
      </w:pPr>
      <w:r w:rsidRPr="00C43444">
        <w:rPr>
          <w:rFonts w:ascii="Calibri" w:hAnsi="Calibri"/>
          <w:bCs/>
          <w:i/>
          <w:iCs/>
        </w:rPr>
        <w:t>Rivestimento gastroenterico:</w:t>
      </w:r>
      <w:r w:rsidRPr="00C43444">
        <w:rPr>
          <w:rFonts w:ascii="Calibri" w:hAnsi="Calibri"/>
          <w:bCs/>
        </w:rPr>
        <w:t xml:space="preserve"> </w:t>
      </w:r>
      <w:r w:rsidR="0096052D">
        <w:t>C</w:t>
      </w:r>
      <w:r w:rsidR="0096052D" w:rsidRPr="00B9791D">
        <w:t xml:space="preserve">opolimero </w:t>
      </w:r>
      <w:r w:rsidR="0096052D">
        <w:t>dell’a</w:t>
      </w:r>
      <w:r w:rsidR="0096052D" w:rsidRPr="00B9791D">
        <w:t xml:space="preserve">cido </w:t>
      </w:r>
      <w:proofErr w:type="spellStart"/>
      <w:r w:rsidR="0096052D" w:rsidRPr="00B9791D">
        <w:t>metacrilico</w:t>
      </w:r>
      <w:r w:rsidR="0096052D">
        <w:t>-etilacrilato</w:t>
      </w:r>
      <w:proofErr w:type="spellEnd"/>
      <w:r w:rsidR="0096052D">
        <w:t xml:space="preserve">, </w:t>
      </w:r>
      <w:r w:rsidR="0096052D" w:rsidRPr="00192251">
        <w:rPr>
          <w:noProof/>
        </w:rPr>
        <w:t>Talco</w:t>
      </w:r>
      <w:r w:rsidR="0096052D">
        <w:rPr>
          <w:noProof/>
        </w:rPr>
        <w:t xml:space="preserve">, </w:t>
      </w:r>
      <w:r w:rsidR="0096052D" w:rsidRPr="00192251">
        <w:rPr>
          <w:noProof/>
        </w:rPr>
        <w:t>Polisorbato 80</w:t>
      </w:r>
      <w:r w:rsidR="0096052D">
        <w:rPr>
          <w:noProof/>
        </w:rPr>
        <w:t xml:space="preserve">, </w:t>
      </w:r>
      <w:r w:rsidR="0096052D" w:rsidRPr="00192251">
        <w:rPr>
          <w:noProof/>
        </w:rPr>
        <w:t>Sodio laurilsolfato</w:t>
      </w:r>
      <w:r w:rsidR="0096052D">
        <w:rPr>
          <w:noProof/>
        </w:rPr>
        <w:t xml:space="preserve">, </w:t>
      </w:r>
      <w:r w:rsidR="0096052D" w:rsidRPr="00192251">
        <w:rPr>
          <w:noProof/>
        </w:rPr>
        <w:t>Glicole propilenico</w:t>
      </w:r>
      <w:r w:rsidR="0096052D">
        <w:rPr>
          <w:noProof/>
        </w:rPr>
        <w:t>, Ferro ossido giallo</w:t>
      </w:r>
      <w:r w:rsidR="0096052D" w:rsidRPr="00192251">
        <w:rPr>
          <w:noProof/>
        </w:rPr>
        <w:t xml:space="preserve"> (E172)</w:t>
      </w:r>
      <w:r w:rsidR="0096052D">
        <w:rPr>
          <w:noProof/>
        </w:rPr>
        <w:t>, Titanio diossido</w:t>
      </w:r>
      <w:r w:rsidR="0096052D" w:rsidRPr="00F85DF6">
        <w:rPr>
          <w:noProof/>
        </w:rPr>
        <w:t xml:space="preserve">  (E171)</w:t>
      </w:r>
      <w:r w:rsidR="0096052D">
        <w:rPr>
          <w:noProof/>
        </w:rPr>
        <w:t>,</w:t>
      </w:r>
      <w:r w:rsidR="0096052D" w:rsidRPr="00F85DF6" w:rsidDel="00F85DF6">
        <w:rPr>
          <w:lang w:val="is-IS"/>
        </w:rPr>
        <w:t xml:space="preserve"> </w:t>
      </w:r>
      <w:r w:rsidR="0096052D">
        <w:rPr>
          <w:lang w:val="is-IS"/>
        </w:rPr>
        <w:t>Ferro ossido</w:t>
      </w:r>
      <w:r w:rsidR="0096052D" w:rsidRPr="00192251">
        <w:rPr>
          <w:noProof/>
        </w:rPr>
        <w:t xml:space="preserve"> rosso (E17</w:t>
      </w:r>
      <w:r w:rsidR="0096052D">
        <w:rPr>
          <w:noProof/>
        </w:rPr>
        <w:t>2).</w:t>
      </w:r>
    </w:p>
    <w:p w:rsidR="00FE0038" w:rsidRPr="00FE0038" w:rsidRDefault="00FE0038" w:rsidP="0096052D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  <w:i/>
          <w:u w:val="single"/>
        </w:rPr>
      </w:pPr>
      <w:r>
        <w:rPr>
          <w:rFonts w:ascii="Calibri" w:hAnsi="Calibri"/>
          <w:bCs/>
        </w:rPr>
        <w:tab/>
      </w:r>
      <w:r w:rsidRPr="00FE0038">
        <w:rPr>
          <w:rFonts w:ascii="Calibri" w:hAnsi="Calibri"/>
          <w:bCs/>
          <w:i/>
          <w:u w:val="single"/>
        </w:rPr>
        <w:t>compresse 20 mg</w:t>
      </w:r>
    </w:p>
    <w:p w:rsidR="00FE0038" w:rsidRPr="00C43444" w:rsidRDefault="00FE0038" w:rsidP="0096052D">
      <w:pPr>
        <w:spacing w:after="0" w:line="240" w:lineRule="auto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  <w:i/>
          <w:iCs/>
        </w:rPr>
        <w:t>Nucleo della compressa:</w:t>
      </w:r>
      <w:r w:rsidRPr="00C43444">
        <w:rPr>
          <w:rFonts w:ascii="Calibri" w:hAnsi="Calibri"/>
          <w:bCs/>
        </w:rPr>
        <w:t xml:space="preserve"> </w:t>
      </w:r>
      <w:r w:rsidR="0096052D" w:rsidRPr="00192251">
        <w:rPr>
          <w:noProof/>
        </w:rPr>
        <w:t>Povidone</w:t>
      </w:r>
      <w:r w:rsidR="0096052D">
        <w:rPr>
          <w:noProof/>
        </w:rPr>
        <w:t xml:space="preserve">, </w:t>
      </w:r>
      <w:proofErr w:type="spellStart"/>
      <w:r w:rsidR="0096052D" w:rsidRPr="00B9791D">
        <w:t>Idrossipropilcellulosa</w:t>
      </w:r>
      <w:proofErr w:type="spellEnd"/>
      <w:r w:rsidR="0096052D" w:rsidRPr="00B9791D">
        <w:t xml:space="preserve"> </w:t>
      </w:r>
      <w:r w:rsidR="0096052D">
        <w:t xml:space="preserve">a </w:t>
      </w:r>
      <w:r w:rsidR="0096052D" w:rsidRPr="00B9791D">
        <w:t xml:space="preserve">basso </w:t>
      </w:r>
      <w:r w:rsidR="0096052D">
        <w:t xml:space="preserve">grado di </w:t>
      </w:r>
      <w:r w:rsidR="0096052D" w:rsidRPr="00B9791D">
        <w:t>sostitu</w:t>
      </w:r>
      <w:r w:rsidR="0096052D">
        <w:t>zione, m</w:t>
      </w:r>
      <w:r w:rsidR="0096052D" w:rsidRPr="00B9791D">
        <w:t xml:space="preserve">agnesio </w:t>
      </w:r>
      <w:r w:rsidR="0096052D">
        <w:t xml:space="preserve">ossido </w:t>
      </w:r>
      <w:r w:rsidR="0096052D" w:rsidRPr="00B9791D">
        <w:t>leggero</w:t>
      </w:r>
      <w:r w:rsidR="0096052D">
        <w:t xml:space="preserve">, </w:t>
      </w:r>
      <w:r w:rsidR="0096052D" w:rsidRPr="00192251">
        <w:rPr>
          <w:noProof/>
        </w:rPr>
        <w:t>Mannitolo (E421)</w:t>
      </w:r>
      <w:r w:rsidR="0096052D">
        <w:rPr>
          <w:noProof/>
        </w:rPr>
        <w:t xml:space="preserve">, </w:t>
      </w:r>
      <w:r w:rsidR="0096052D" w:rsidRPr="00192251">
        <w:rPr>
          <w:noProof/>
        </w:rPr>
        <w:t>Magnesio stearato</w:t>
      </w:r>
      <w:r w:rsidR="0096052D">
        <w:rPr>
          <w:noProof/>
        </w:rPr>
        <w:t>;</w:t>
      </w:r>
    </w:p>
    <w:p w:rsidR="00FE0038" w:rsidRPr="00C43444" w:rsidRDefault="00FE0038" w:rsidP="0096052D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</w:rPr>
        <w:tab/>
      </w:r>
      <w:r w:rsidRPr="00C43444">
        <w:rPr>
          <w:rFonts w:ascii="Calibri" w:hAnsi="Calibri"/>
          <w:bCs/>
          <w:i/>
          <w:iCs/>
        </w:rPr>
        <w:t xml:space="preserve">Rivestimento: </w:t>
      </w:r>
      <w:proofErr w:type="spellStart"/>
      <w:r w:rsidRPr="00C43444">
        <w:rPr>
          <w:rFonts w:ascii="Calibri" w:hAnsi="Calibri"/>
          <w:bCs/>
        </w:rPr>
        <w:t>etilcellulosa</w:t>
      </w:r>
      <w:proofErr w:type="spellEnd"/>
      <w:r w:rsidRPr="00C43444">
        <w:rPr>
          <w:rFonts w:ascii="Calibri" w:hAnsi="Calibri"/>
          <w:bCs/>
        </w:rPr>
        <w:t>, magnesio ossido</w:t>
      </w:r>
      <w:r w:rsidR="0096052D">
        <w:rPr>
          <w:rFonts w:ascii="Calibri" w:hAnsi="Calibri"/>
          <w:bCs/>
        </w:rPr>
        <w:t xml:space="preserve"> leggero</w:t>
      </w:r>
      <w:r w:rsidRPr="00C43444">
        <w:rPr>
          <w:rFonts w:ascii="Calibri" w:hAnsi="Calibri"/>
          <w:bCs/>
        </w:rPr>
        <w:t>;</w:t>
      </w:r>
    </w:p>
    <w:p w:rsidR="0096052D" w:rsidRDefault="00FE0038" w:rsidP="0096052D">
      <w:pPr>
        <w:tabs>
          <w:tab w:val="left" w:pos="0"/>
        </w:tabs>
        <w:spacing w:after="0" w:line="240" w:lineRule="auto"/>
        <w:ind w:hanging="567"/>
        <w:jc w:val="both"/>
        <w:rPr>
          <w:noProof/>
        </w:rPr>
      </w:pPr>
      <w:r w:rsidRPr="00C43444">
        <w:rPr>
          <w:rFonts w:ascii="Calibri" w:hAnsi="Calibri"/>
          <w:bCs/>
        </w:rPr>
        <w:tab/>
      </w:r>
      <w:r w:rsidRPr="00C43444">
        <w:rPr>
          <w:rFonts w:ascii="Calibri" w:hAnsi="Calibri"/>
          <w:bCs/>
          <w:i/>
          <w:iCs/>
        </w:rPr>
        <w:t>Rivestimento gastroenterico:</w:t>
      </w:r>
      <w:r w:rsidRPr="00C43444">
        <w:rPr>
          <w:rFonts w:ascii="Calibri" w:hAnsi="Calibri"/>
          <w:bCs/>
        </w:rPr>
        <w:t xml:space="preserve"> </w:t>
      </w:r>
      <w:r w:rsidR="0096052D">
        <w:t>C</w:t>
      </w:r>
      <w:r w:rsidR="0096052D" w:rsidRPr="00B9791D">
        <w:t xml:space="preserve">opolimero </w:t>
      </w:r>
      <w:r w:rsidR="0096052D">
        <w:t>dell’a</w:t>
      </w:r>
      <w:r w:rsidR="0096052D" w:rsidRPr="00B9791D">
        <w:t xml:space="preserve">cido </w:t>
      </w:r>
      <w:proofErr w:type="spellStart"/>
      <w:r w:rsidR="0096052D" w:rsidRPr="00B9791D">
        <w:t>metacrilico</w:t>
      </w:r>
      <w:r w:rsidR="0096052D">
        <w:t>-etilacrilato</w:t>
      </w:r>
      <w:proofErr w:type="spellEnd"/>
      <w:r w:rsidR="0096052D">
        <w:t xml:space="preserve">, </w:t>
      </w:r>
      <w:r w:rsidR="0096052D" w:rsidRPr="00192251">
        <w:rPr>
          <w:noProof/>
        </w:rPr>
        <w:t>Talco</w:t>
      </w:r>
      <w:r w:rsidR="0096052D">
        <w:rPr>
          <w:noProof/>
        </w:rPr>
        <w:t xml:space="preserve">, </w:t>
      </w:r>
      <w:r w:rsidR="0096052D" w:rsidRPr="00192251">
        <w:rPr>
          <w:noProof/>
        </w:rPr>
        <w:t>Polisorbato 80</w:t>
      </w:r>
      <w:r w:rsidR="0096052D">
        <w:rPr>
          <w:noProof/>
        </w:rPr>
        <w:t xml:space="preserve">, </w:t>
      </w:r>
      <w:r w:rsidR="0096052D" w:rsidRPr="00192251">
        <w:rPr>
          <w:noProof/>
        </w:rPr>
        <w:t>Sodio laurilsolfato</w:t>
      </w:r>
      <w:r w:rsidR="0096052D">
        <w:rPr>
          <w:noProof/>
        </w:rPr>
        <w:t xml:space="preserve">, </w:t>
      </w:r>
      <w:r w:rsidR="0096052D" w:rsidRPr="00192251">
        <w:rPr>
          <w:noProof/>
        </w:rPr>
        <w:t>Glicole propilenico</w:t>
      </w:r>
      <w:r w:rsidR="0096052D">
        <w:rPr>
          <w:noProof/>
        </w:rPr>
        <w:t>, Ferro ossido giallo</w:t>
      </w:r>
      <w:r w:rsidR="0096052D" w:rsidRPr="00192251">
        <w:rPr>
          <w:noProof/>
        </w:rPr>
        <w:t xml:space="preserve"> (E172)</w:t>
      </w:r>
      <w:r w:rsidR="0096052D">
        <w:rPr>
          <w:noProof/>
        </w:rPr>
        <w:t>, Titanio diossido</w:t>
      </w:r>
      <w:r w:rsidR="0096052D" w:rsidRPr="00F85DF6">
        <w:rPr>
          <w:noProof/>
        </w:rPr>
        <w:t xml:space="preserve">  (E171)</w:t>
      </w:r>
      <w:r w:rsidR="0096052D">
        <w:rPr>
          <w:noProof/>
        </w:rPr>
        <w:t>.</w:t>
      </w:r>
    </w:p>
    <w:p w:rsidR="005D40D3" w:rsidRPr="00C97A20" w:rsidRDefault="0096052D" w:rsidP="0096052D">
      <w:pPr>
        <w:tabs>
          <w:tab w:val="left" w:pos="0"/>
        </w:tabs>
        <w:spacing w:after="0" w:line="240" w:lineRule="auto"/>
        <w:ind w:hanging="567"/>
        <w:jc w:val="both"/>
      </w:pPr>
      <w:r>
        <w:rPr>
          <w:noProof/>
        </w:rPr>
        <w:tab/>
      </w:r>
      <w:r w:rsidR="005D40D3" w:rsidRPr="00C97A20">
        <w:t>Tutti gli eccipienti sono conformi alla relativa monografia di Farmacopea Europea</w:t>
      </w:r>
      <w:r w:rsidR="005D40D3" w:rsidRPr="00FD7CE5">
        <w:t>, ad eccezione</w:t>
      </w:r>
      <w:r w:rsidR="00615C10">
        <w:t xml:space="preserve"> della </w:t>
      </w:r>
      <w:proofErr w:type="spellStart"/>
      <w:r w:rsidR="00615C10" w:rsidRPr="00B9791D">
        <w:t>Idrossipropilcellulosa</w:t>
      </w:r>
      <w:proofErr w:type="spellEnd"/>
      <w:r w:rsidR="00615C10" w:rsidRPr="00B9791D">
        <w:t xml:space="preserve"> </w:t>
      </w:r>
      <w:r w:rsidR="00615C10">
        <w:t xml:space="preserve">a </w:t>
      </w:r>
      <w:r w:rsidR="00615C10" w:rsidRPr="00B9791D">
        <w:t xml:space="preserve">basso </w:t>
      </w:r>
      <w:r w:rsidR="00615C10">
        <w:t xml:space="preserve">grado di </w:t>
      </w:r>
      <w:r w:rsidR="00615C10" w:rsidRPr="00B9791D">
        <w:t>sostitu</w:t>
      </w:r>
      <w:r w:rsidR="00615C10">
        <w:t xml:space="preserve">zione e </w:t>
      </w:r>
      <w:r w:rsidR="005D40D3" w:rsidRPr="00FD7CE5">
        <w:t xml:space="preserve">dei </w:t>
      </w:r>
      <w:r w:rsidR="005D40D3" w:rsidRPr="006E45EF">
        <w:t>coloranti (ossido di ferro rosso e ossido di ferro giallo</w:t>
      </w:r>
      <w:r w:rsidR="00FE0038" w:rsidRPr="006E45EF">
        <w:t>),</w:t>
      </w:r>
      <w:r w:rsidR="005D40D3" w:rsidRPr="006E45EF">
        <w:t xml:space="preserve"> </w:t>
      </w:r>
      <w:r w:rsidR="00615C10">
        <w:t>le cui monografie sono presenti nella farmacopea degli Stati Uniti (USP),</w:t>
      </w:r>
      <w:r w:rsidR="005D40D3" w:rsidRPr="006E45EF">
        <w:t>.</w:t>
      </w:r>
    </w:p>
    <w:p w:rsidR="005D40D3" w:rsidRPr="00C97A20" w:rsidRDefault="005D40D3" w:rsidP="0096052D">
      <w:pPr>
        <w:spacing w:after="0" w:line="240" w:lineRule="auto"/>
        <w:jc w:val="both"/>
      </w:pPr>
      <w:r w:rsidRPr="00C97A20">
        <w:t>Nessun eccipiente è ottenuto da organismi geneticamente modificati; non sono presenti eccipienti mai utilizzati nell’uomo.</w:t>
      </w: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  <w:r w:rsidRPr="00C97A20">
        <w:rPr>
          <w:b/>
        </w:rPr>
        <w:lastRenderedPageBreak/>
        <w:t>Sviluppo farmaceutico</w:t>
      </w:r>
    </w:p>
    <w:p w:rsidR="005D40D3" w:rsidRPr="00C97A20" w:rsidRDefault="005D40D3" w:rsidP="0096052D">
      <w:pPr>
        <w:spacing w:after="0" w:line="240" w:lineRule="auto"/>
        <w:jc w:val="both"/>
      </w:pPr>
      <w:r w:rsidRPr="00C97A20">
        <w:t>Sono stati forniti dettagli dello sviluppo farmaceutico e questi sono stati ritenuti soddisfacenti.</w:t>
      </w:r>
    </w:p>
    <w:p w:rsidR="005D40D3" w:rsidRPr="00C97A20" w:rsidRDefault="005D40D3" w:rsidP="0096052D">
      <w:pPr>
        <w:spacing w:after="0" w:line="240" w:lineRule="auto"/>
        <w:jc w:val="both"/>
      </w:pPr>
      <w:r w:rsidRPr="00C97A20">
        <w:t xml:space="preserve">Lo scopo era quello di ottenere un medicinale </w:t>
      </w:r>
      <w:proofErr w:type="spellStart"/>
      <w:r w:rsidRPr="00C97A20">
        <w:t>bioequivalente</w:t>
      </w:r>
      <w:proofErr w:type="spellEnd"/>
      <w:r w:rsidRPr="00C97A20">
        <w:t xml:space="preserve"> al medicinale di riferimento </w:t>
      </w:r>
      <w:proofErr w:type="spellStart"/>
      <w:r w:rsidR="00FE0038">
        <w:t>Pariet</w:t>
      </w:r>
      <w:proofErr w:type="spellEnd"/>
      <w:r w:rsidRPr="00C97A20">
        <w:t>.</w:t>
      </w:r>
    </w:p>
    <w:p w:rsidR="005D40D3" w:rsidRPr="00C97A20" w:rsidRDefault="005D40D3" w:rsidP="0096052D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5D40D3" w:rsidRPr="00C97A20" w:rsidRDefault="005D40D3" w:rsidP="0096052D">
      <w:pPr>
        <w:spacing w:after="0" w:line="240" w:lineRule="auto"/>
        <w:jc w:val="both"/>
      </w:pP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5D40D3" w:rsidRPr="00C97A20" w:rsidRDefault="005D40D3" w:rsidP="0096052D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5D40D3" w:rsidRPr="00C97A20" w:rsidRDefault="005D40D3" w:rsidP="0096052D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5D40D3" w:rsidRPr="00C97A20" w:rsidRDefault="005D40D3" w:rsidP="0096052D">
      <w:pPr>
        <w:spacing w:after="0" w:line="240" w:lineRule="auto"/>
        <w:jc w:val="both"/>
      </w:pP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5D40D3" w:rsidRPr="00C97A20" w:rsidRDefault="005D40D3" w:rsidP="0096052D">
      <w:pPr>
        <w:spacing w:after="0" w:line="240" w:lineRule="auto"/>
        <w:jc w:val="both"/>
      </w:pPr>
      <w:r w:rsidRPr="00C97A2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5D40D3" w:rsidRDefault="00A810A3" w:rsidP="0096052D">
      <w:pPr>
        <w:spacing w:after="0" w:line="240" w:lineRule="auto"/>
        <w:jc w:val="both"/>
      </w:pPr>
      <w:proofErr w:type="spellStart"/>
      <w:r>
        <w:t>Starab</w:t>
      </w:r>
      <w:proofErr w:type="spellEnd"/>
      <w:r w:rsidR="005D40D3" w:rsidRPr="005D5D07">
        <w:t xml:space="preserve"> è confezionato in blister </w:t>
      </w:r>
      <w:r w:rsidR="005D5D07" w:rsidRPr="005D5D07">
        <w:t xml:space="preserve">di </w:t>
      </w:r>
      <w:r w:rsidR="00615C10" w:rsidRPr="00192251">
        <w:rPr>
          <w:noProof/>
        </w:rPr>
        <w:t>Al</w:t>
      </w:r>
      <w:r w:rsidR="00615C10">
        <w:rPr>
          <w:noProof/>
        </w:rPr>
        <w:t>luminio</w:t>
      </w:r>
      <w:r w:rsidR="00615C10" w:rsidRPr="00192251">
        <w:rPr>
          <w:noProof/>
        </w:rPr>
        <w:t>-OPA-PVC/Al</w:t>
      </w:r>
      <w:r w:rsidR="00615C10">
        <w:rPr>
          <w:noProof/>
        </w:rPr>
        <w:t>luminio</w:t>
      </w:r>
      <w:r w:rsidR="005D40D3" w:rsidRPr="005D5D07">
        <w:t>. Sono state fornite specifiche e certificati analitici per tutti i componenti del confezionamento primario, che è adeguato per il medicinale.</w:t>
      </w: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C97A20" w:rsidRDefault="005D40D3" w:rsidP="005D40D3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5D40D3" w:rsidRPr="00C97A20" w:rsidRDefault="005D40D3" w:rsidP="005D40D3">
      <w:pPr>
        <w:spacing w:after="0" w:line="240" w:lineRule="auto"/>
        <w:jc w:val="both"/>
      </w:pPr>
      <w:r w:rsidRPr="005D5D07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5D5D07" w:rsidRPr="005D5D07">
        <w:t>2</w:t>
      </w:r>
      <w:r w:rsidRPr="005D5D07">
        <w:t xml:space="preserve"> anni  </w:t>
      </w:r>
      <w:r w:rsidR="005D5D07" w:rsidRPr="005D5D07">
        <w:t>con</w:t>
      </w:r>
      <w:r w:rsidRPr="005D5D07">
        <w:t xml:space="preserve"> conservazione</w:t>
      </w:r>
      <w:r w:rsidR="005D5D07" w:rsidRPr="005D5D07">
        <w:t xml:space="preserve"> a temperatura inferiore a 25°C</w:t>
      </w:r>
      <w:r w:rsidR="00615C10">
        <w:t xml:space="preserve"> ed al riparo dell’umidità</w:t>
      </w:r>
      <w:r w:rsidR="005D5D07" w:rsidRPr="005D5D07">
        <w:t>.</w:t>
      </w: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DF7B22" w:rsidRDefault="005D40D3" w:rsidP="005D40D3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5D40D3" w:rsidRDefault="005D40D3" w:rsidP="005D40D3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A810A3">
        <w:t>Starab</w:t>
      </w:r>
      <w:proofErr w:type="spellEnd"/>
      <w:r>
        <w:t xml:space="preserve"> è considerata adeguata. Non ci sono obiezioni per l’approvazione di </w:t>
      </w:r>
      <w:proofErr w:type="spellStart"/>
      <w:r w:rsidR="00A810A3">
        <w:t>Starab</w:t>
      </w:r>
      <w:proofErr w:type="spellEnd"/>
      <w:r>
        <w:t xml:space="preserve"> dal punto di vista chimico-farmaceutico.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DF7B22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Default="005D40D3" w:rsidP="005D40D3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A810A3">
        <w:t>Starab</w:t>
      </w:r>
      <w:proofErr w:type="spellEnd"/>
      <w:r>
        <w:t xml:space="preserve"> contiene un principio attivo noto: questo approccio è accettabile poiché il medicinale di riferimento </w:t>
      </w:r>
      <w:proofErr w:type="spellStart"/>
      <w:r w:rsidR="00FE0038">
        <w:t>Pariet</w:t>
      </w:r>
      <w:proofErr w:type="spellEnd"/>
      <w:r>
        <w:t xml:space="preserve"> è autorizzato in Italia da oltre 10 anni.</w:t>
      </w:r>
    </w:p>
    <w:p w:rsidR="005D40D3" w:rsidRDefault="005D40D3" w:rsidP="005D40D3">
      <w:pPr>
        <w:spacing w:after="0" w:line="240" w:lineRule="auto"/>
        <w:jc w:val="both"/>
      </w:pPr>
      <w:r>
        <w:t>Non ci sono obiezioni per l’approvazione dal punto di vista non clinico.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5A38F5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5530D" w:rsidRPr="00C43444" w:rsidRDefault="00A810A3" w:rsidP="0045530D">
      <w:pPr>
        <w:spacing w:after="0" w:line="240" w:lineRule="auto"/>
        <w:rPr>
          <w:rFonts w:ascii="Calibri" w:hAnsi="Calibri"/>
        </w:rPr>
      </w:pPr>
      <w:proofErr w:type="spellStart"/>
      <w:r>
        <w:t>Starab</w:t>
      </w:r>
      <w:proofErr w:type="spellEnd"/>
      <w:r w:rsidR="005D40D3">
        <w:t xml:space="preserve"> </w:t>
      </w:r>
      <w:r w:rsidR="005D40D3" w:rsidRPr="00A34141">
        <w:t xml:space="preserve">è utilizzato nel trattamento </w:t>
      </w:r>
      <w:r w:rsidR="0045530D" w:rsidRPr="00C43444">
        <w:rPr>
          <w:rFonts w:ascii="Calibri" w:hAnsi="Calibri"/>
        </w:rPr>
        <w:t>di: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>• ulcera duodenale attiva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>• ulcera gastrica benigna attiva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(MRGE) sintomatica erosiva o ulcerativa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terapia a lungo termine della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(terapia di mantenimento della MRGE)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trattamento sintomatico della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da moderata a molto severa (MRGE sintomatica)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sindrome di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Zollinger-Ellison</w:t>
      </w:r>
      <w:proofErr w:type="spellEnd"/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eradicazione dell’infezione da </w:t>
      </w:r>
      <w:proofErr w:type="spellStart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>Helicobacter</w:t>
      </w:r>
      <w:proofErr w:type="spellEnd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>pylori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in associazione ad appropriati regimi terapeutici antibatterici in pazienti con ulcera peptica. </w:t>
      </w:r>
    </w:p>
    <w:p w:rsidR="005D40D3" w:rsidRDefault="005D40D3" w:rsidP="004553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5D40D3" w:rsidRPr="002B6D26" w:rsidRDefault="005D40D3" w:rsidP="005D40D3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</w:t>
      </w:r>
      <w:r w:rsidR="006842F2">
        <w:t xml:space="preserve">ia Italiana del Farmaco - AIFA 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2B6D26" w:rsidRDefault="005D40D3" w:rsidP="005D40D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lastRenderedPageBreak/>
        <w:t>Tossicologia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45530D">
        <w:t>rabeprazolo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6556D6" w:rsidRDefault="005D40D3" w:rsidP="005D40D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5D40D3" w:rsidRDefault="005D40D3" w:rsidP="005D40D3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45530D">
        <w:t>rabeprazolo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A810A3">
        <w:t>Starab</w:t>
      </w:r>
      <w:proofErr w:type="spellEnd"/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45530D">
        <w:t>Pariet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5D40D3" w:rsidRDefault="005D40D3" w:rsidP="005D40D3">
      <w:pPr>
        <w:spacing w:after="0" w:line="240" w:lineRule="auto"/>
        <w:jc w:val="both"/>
      </w:pPr>
    </w:p>
    <w:p w:rsidR="005D40D3" w:rsidRPr="006556D6" w:rsidRDefault="005D40D3" w:rsidP="005D40D3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5D40D3" w:rsidRPr="00900C91" w:rsidRDefault="005D40D3" w:rsidP="005D40D3">
      <w:pPr>
        <w:spacing w:after="0" w:line="240" w:lineRule="auto"/>
        <w:jc w:val="both"/>
      </w:pPr>
      <w:r w:rsidRPr="00A34141">
        <w:t>La richiesta di AIC è supportata</w:t>
      </w:r>
      <w:r>
        <w:t xml:space="preserve"> </w:t>
      </w:r>
      <w:r w:rsidRPr="006842F2">
        <w:t xml:space="preserve">da </w:t>
      </w:r>
      <w:r w:rsidR="008E5353" w:rsidRPr="006842F2">
        <w:t>due</w:t>
      </w:r>
      <w:r w:rsidRPr="006842F2">
        <w:t xml:space="preserve"> studi di bioequivalenza che ha</w:t>
      </w:r>
      <w:r w:rsidR="008E5353" w:rsidRPr="006842F2">
        <w:t>nno</w:t>
      </w:r>
      <w:r w:rsidRPr="006842F2">
        <w:t xml:space="preserve"> confrontato i profili farmacocinetici di </w:t>
      </w:r>
      <w:proofErr w:type="spellStart"/>
      <w:r w:rsidR="00A810A3" w:rsidRPr="006842F2">
        <w:t>Starab</w:t>
      </w:r>
      <w:proofErr w:type="spellEnd"/>
      <w:r w:rsidRPr="006842F2">
        <w:t xml:space="preserve"> e quelli del medicinale di riferimento </w:t>
      </w:r>
      <w:proofErr w:type="spellStart"/>
      <w:r w:rsidR="0045530D" w:rsidRPr="006842F2">
        <w:t>Pariet</w:t>
      </w:r>
      <w:proofErr w:type="spellEnd"/>
      <w:r w:rsidR="008E5353" w:rsidRPr="006842F2">
        <w:t>. Il primo (studio A) è stato effettuato a digiuno; il secondo (studio B) è stato effettuato con somministrazione di cibo</w:t>
      </w:r>
      <w:r w:rsidRPr="006842F2">
        <w:t>.</w:t>
      </w:r>
    </w:p>
    <w:p w:rsidR="005D40D3" w:rsidRDefault="008E5353" w:rsidP="005D40D3">
      <w:pPr>
        <w:pStyle w:val="Paragrafoelenco"/>
        <w:spacing w:after="0" w:line="240" w:lineRule="auto"/>
        <w:ind w:left="0"/>
        <w:jc w:val="both"/>
      </w:pPr>
      <w:r>
        <w:t>Gli</w:t>
      </w:r>
      <w:r w:rsidR="005D40D3" w:rsidRPr="00A34141">
        <w:t xml:space="preserve"> studi era</w:t>
      </w:r>
      <w:r>
        <w:t>no</w:t>
      </w:r>
      <w:r w:rsidR="005D40D3" w:rsidRPr="00A34141">
        <w:t xml:space="preserve"> caratterizzat</w:t>
      </w:r>
      <w:r>
        <w:t>i</w:t>
      </w:r>
      <w:r w:rsidR="005D40D3" w:rsidRPr="0066243B">
        <w:t xml:space="preserve"> da un appropriato disegno ed </w:t>
      </w:r>
      <w:r>
        <w:t>sono</w:t>
      </w:r>
      <w:r w:rsidR="005D40D3" w:rsidRPr="0066243B">
        <w:t xml:space="preserve"> stat</w:t>
      </w:r>
      <w:r>
        <w:t>i</w:t>
      </w:r>
      <w:r w:rsidR="005D40D3" w:rsidRPr="0066243B">
        <w:t xml:space="preserve"> condott</w:t>
      </w:r>
      <w:r>
        <w:t>i</w:t>
      </w:r>
      <w:r w:rsidR="005D40D3" w:rsidRPr="0066243B">
        <w:t xml:space="preserve"> in accordo ai principi GCP. </w:t>
      </w:r>
      <w:r w:rsidR="005D40D3">
        <w:t>Sono stati forniti certificati analitici per medicinale test e medicinale di riferimento.</w:t>
      </w:r>
    </w:p>
    <w:p w:rsidR="008E5353" w:rsidRDefault="008E5353" w:rsidP="008E5353">
      <w:pPr>
        <w:spacing w:after="0" w:line="240" w:lineRule="auto"/>
        <w:jc w:val="both"/>
      </w:pPr>
      <w:r w:rsidRPr="00D33431">
        <w:rPr>
          <w:rFonts w:ascii="Calibri" w:hAnsi="Calibri"/>
        </w:rPr>
        <w:t xml:space="preserve">L’utilizzo del solo dosaggio </w:t>
      </w:r>
      <w:r w:rsidRPr="00D33431">
        <w:t>maggiore</w:t>
      </w:r>
      <w:r w:rsidR="00615C10">
        <w:t xml:space="preserve"> da</w:t>
      </w:r>
      <w:r w:rsidRPr="00D33431">
        <w:t xml:space="preserve"> </w:t>
      </w:r>
      <w:r>
        <w:t>20</w:t>
      </w:r>
      <w:r w:rsidRPr="00D33431">
        <w:t xml:space="preserve"> mg per lo studio di bioequivalenza è stato opportunamente giustificato. </w:t>
      </w:r>
    </w:p>
    <w:p w:rsidR="008E5353" w:rsidRDefault="008E5353" w:rsidP="008E5353">
      <w:pPr>
        <w:spacing w:after="0" w:line="240" w:lineRule="auto"/>
        <w:jc w:val="both"/>
      </w:pPr>
    </w:p>
    <w:p w:rsidR="008E5353" w:rsidRPr="008E5353" w:rsidRDefault="008E5353" w:rsidP="008E5353">
      <w:pPr>
        <w:spacing w:after="0" w:line="240" w:lineRule="auto"/>
        <w:jc w:val="both"/>
        <w:rPr>
          <w:rFonts w:ascii="Calibri" w:hAnsi="Calibri"/>
          <w:u w:val="single"/>
        </w:rPr>
      </w:pPr>
      <w:r w:rsidRPr="008E5353">
        <w:rPr>
          <w:u w:val="single"/>
        </w:rPr>
        <w:t>STUDIO A</w:t>
      </w:r>
    </w:p>
    <w:p w:rsidR="005D40D3" w:rsidRPr="005D5D07" w:rsidRDefault="005D40D3" w:rsidP="005D40D3">
      <w:pPr>
        <w:spacing w:after="0" w:line="240" w:lineRule="auto"/>
        <w:jc w:val="both"/>
        <w:rPr>
          <w:rFonts w:ascii="Calibri" w:hAnsi="Calibri" w:cs="Arial"/>
        </w:rPr>
      </w:pPr>
      <w:r w:rsidRPr="005D5D07">
        <w:rPr>
          <w:rFonts w:ascii="Calibri" w:hAnsi="Calibri"/>
        </w:rPr>
        <w:t xml:space="preserve">Lo studio di bioequivalenza è uno studio comparativo, controllato,  randomizzato, a dose singola, 2-periodi, crossover condotto in </w:t>
      </w:r>
      <w:r w:rsidR="00615C10">
        <w:rPr>
          <w:rFonts w:ascii="Calibri" w:hAnsi="Calibri"/>
        </w:rPr>
        <w:t>4</w:t>
      </w:r>
      <w:r w:rsidR="008E5353" w:rsidRPr="008E5353">
        <w:rPr>
          <w:rFonts w:ascii="Calibri" w:hAnsi="Calibri"/>
        </w:rPr>
        <w:t>6</w:t>
      </w:r>
      <w:r w:rsidRPr="008E5353">
        <w:rPr>
          <w:rFonts w:ascii="Calibri" w:hAnsi="Calibri"/>
        </w:rPr>
        <w:t xml:space="preserve"> volontari</w:t>
      </w:r>
      <w:r w:rsidRPr="005D5D07">
        <w:rPr>
          <w:rFonts w:ascii="Calibri" w:hAnsi="Calibri"/>
        </w:rPr>
        <w:t xml:space="preserve"> sani di entrambi i sessi con somministrazione a digiuno. </w:t>
      </w:r>
      <w:r w:rsidRPr="005D5D07">
        <w:rPr>
          <w:rFonts w:ascii="Calibri" w:hAnsi="Calibri" w:cs="Arial"/>
        </w:rPr>
        <w:t>Dopo una notte di digiuno</w:t>
      </w:r>
      <w:r w:rsidR="008E5353">
        <w:rPr>
          <w:rFonts w:ascii="Calibri" w:hAnsi="Calibri" w:cs="Arial"/>
        </w:rPr>
        <w:t xml:space="preserve"> (circa 10 ore)</w:t>
      </w:r>
      <w:r w:rsidRPr="005D5D07">
        <w:rPr>
          <w:rFonts w:ascii="Calibri" w:hAnsi="Calibri" w:cs="Arial"/>
        </w:rPr>
        <w:t>, il medicinale è stato somministrato con acqua</w:t>
      </w:r>
      <w:r w:rsidR="008E5353">
        <w:rPr>
          <w:rFonts w:ascii="Calibri" w:hAnsi="Calibri" w:cs="Arial"/>
        </w:rPr>
        <w:t>; il digiuno è proseguito f</w:t>
      </w:r>
      <w:r w:rsidR="008C0569">
        <w:rPr>
          <w:rFonts w:ascii="Calibri" w:hAnsi="Calibri" w:cs="Arial"/>
        </w:rPr>
        <w:t>i</w:t>
      </w:r>
      <w:r w:rsidR="008E5353">
        <w:rPr>
          <w:rFonts w:ascii="Calibri" w:hAnsi="Calibri" w:cs="Arial"/>
        </w:rPr>
        <w:t xml:space="preserve">no a </w:t>
      </w:r>
      <w:r w:rsidR="00615C10">
        <w:rPr>
          <w:rFonts w:ascii="Calibri" w:hAnsi="Calibri" w:cs="Arial"/>
        </w:rPr>
        <w:t>4</w:t>
      </w:r>
      <w:r w:rsidR="008E5353">
        <w:rPr>
          <w:rFonts w:ascii="Calibri" w:hAnsi="Calibri" w:cs="Arial"/>
        </w:rPr>
        <w:t xml:space="preserve"> ore dopo la </w:t>
      </w:r>
      <w:r w:rsidR="008C0569">
        <w:rPr>
          <w:rFonts w:ascii="Calibri" w:hAnsi="Calibri" w:cs="Arial"/>
        </w:rPr>
        <w:t>somministrazione del farmaco</w:t>
      </w:r>
      <w:r w:rsidRPr="005D5D07">
        <w:rPr>
          <w:rFonts w:ascii="Calibri" w:hAnsi="Calibri" w:cs="Arial"/>
        </w:rPr>
        <w:t xml:space="preserve">. </w:t>
      </w:r>
      <w:r w:rsidRPr="005D5D07">
        <w:rPr>
          <w:rFonts w:ascii="Calibri" w:hAnsi="Calibri"/>
        </w:rPr>
        <w:t xml:space="preserve">Un soddisfacente periodo di wash-out di </w:t>
      </w:r>
      <w:r w:rsidR="00615C10">
        <w:rPr>
          <w:rFonts w:ascii="Calibri" w:hAnsi="Calibri" w:cs="Arial"/>
        </w:rPr>
        <w:t>10</w:t>
      </w:r>
      <w:r w:rsidRPr="005D5D07">
        <w:rPr>
          <w:rFonts w:ascii="Calibri" w:hAnsi="Calibri" w:cs="Arial"/>
        </w:rPr>
        <w:t xml:space="preserve"> giorni è stato previsto tra le somministrazioni in ogni gruppo.</w:t>
      </w:r>
    </w:p>
    <w:p w:rsidR="005D40D3" w:rsidRPr="008E5353" w:rsidRDefault="005D40D3" w:rsidP="005D40D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t>Campioni di sangue sono stati prelevati al tempo zero (</w:t>
      </w:r>
      <w:proofErr w:type="spellStart"/>
      <w:r w:rsidRPr="008E5353">
        <w:rPr>
          <w:rFonts w:ascii="Calibri" w:hAnsi="Calibri" w:cs="Arial"/>
        </w:rPr>
        <w:t>pre-dose</w:t>
      </w:r>
      <w:proofErr w:type="spellEnd"/>
      <w:r w:rsidRPr="008E5353">
        <w:rPr>
          <w:rFonts w:ascii="Calibri" w:hAnsi="Calibri" w:cs="Arial"/>
        </w:rPr>
        <w:t xml:space="preserve">) e a specificati tempi fino a </w:t>
      </w:r>
      <w:r w:rsidR="008E5353" w:rsidRPr="008E5353">
        <w:rPr>
          <w:rFonts w:ascii="Calibri" w:hAnsi="Calibri" w:cs="Arial"/>
        </w:rPr>
        <w:t>24</w:t>
      </w:r>
      <w:r w:rsidRPr="008E5353">
        <w:rPr>
          <w:rFonts w:ascii="Calibri" w:hAnsi="Calibri"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t xml:space="preserve">Le variabili farmacocinetiche definite per i due studi sono state: </w:t>
      </w:r>
      <w:proofErr w:type="spellStart"/>
      <w:r w:rsidRPr="008E5353">
        <w:rPr>
          <w:rFonts w:ascii="Calibri" w:hAnsi="Calibri" w:cs="Arial"/>
        </w:rPr>
        <w:t>C</w:t>
      </w:r>
      <w:r w:rsidRPr="008E5353">
        <w:rPr>
          <w:rFonts w:ascii="Calibri" w:hAnsi="Calibri" w:cs="Arial"/>
          <w:vertAlign w:val="subscript"/>
        </w:rPr>
        <w:t>max</w:t>
      </w:r>
      <w:proofErr w:type="spellEnd"/>
      <w:r w:rsidRPr="008E5353">
        <w:rPr>
          <w:rFonts w:ascii="Calibri" w:hAnsi="Calibri" w:cs="Arial"/>
        </w:rPr>
        <w:t>, AUC</w:t>
      </w:r>
      <w:r w:rsidRPr="008E5353">
        <w:rPr>
          <w:rFonts w:ascii="Calibri" w:hAnsi="Calibri" w:cs="Arial"/>
          <w:vertAlign w:val="subscript"/>
        </w:rPr>
        <w:t>0-t</w:t>
      </w:r>
      <w:r w:rsidRPr="008E5353">
        <w:rPr>
          <w:rFonts w:ascii="Calibri" w:hAnsi="Calibri" w:cs="Arial"/>
        </w:rPr>
        <w:t>,, AUC</w:t>
      </w:r>
      <w:r w:rsidRPr="008E5353">
        <w:rPr>
          <w:rFonts w:ascii="Calibri" w:hAnsi="Calibri" w:cs="Arial"/>
          <w:vertAlign w:val="subscript"/>
        </w:rPr>
        <w:t>0-</w:t>
      </w:r>
      <w:r w:rsidRPr="008E5353">
        <w:rPr>
          <w:rFonts w:ascii="Calibri" w:hAnsi="Calibri" w:cs="Arial"/>
          <w:vertAlign w:val="subscript"/>
          <w:lang w:val="en-GB"/>
        </w:rPr>
        <w:sym w:font="Symbol" w:char="00A5"/>
      </w:r>
      <w:r w:rsidRPr="008E5353">
        <w:rPr>
          <w:rFonts w:ascii="Calibri" w:hAnsi="Calibri" w:cs="Arial"/>
        </w:rPr>
        <w:t>,</w:t>
      </w:r>
      <w:r w:rsidR="00234A08">
        <w:rPr>
          <w:rFonts w:ascii="Calibri" w:hAnsi="Calibri" w:cs="Arial"/>
        </w:rPr>
        <w:t xml:space="preserve">, </w:t>
      </w:r>
      <w:proofErr w:type="spellStart"/>
      <w:r w:rsidRPr="008E5353">
        <w:rPr>
          <w:rFonts w:ascii="Calibri" w:hAnsi="Calibri" w:cs="Arial"/>
        </w:rPr>
        <w:t>t½</w:t>
      </w:r>
      <w:proofErr w:type="spellEnd"/>
      <w:r w:rsidRPr="008E5353">
        <w:rPr>
          <w:rFonts w:ascii="Calibri" w:hAnsi="Calibri" w:cs="Arial"/>
        </w:rPr>
        <w:t>. La bioequivalenza tra medicinale test e medicinale di riferimento è dimostrata se gli intervalli di confidenza al 90% per la trasformata logaritmica di  AUC</w:t>
      </w:r>
      <w:r w:rsidRPr="008E5353">
        <w:rPr>
          <w:rFonts w:ascii="Calibri" w:hAnsi="Calibri" w:cs="Arial"/>
          <w:vertAlign w:val="subscript"/>
        </w:rPr>
        <w:t>0-t</w:t>
      </w:r>
      <w:r w:rsidRPr="008E5353">
        <w:rPr>
          <w:rFonts w:ascii="Calibri" w:hAnsi="Calibri" w:cs="Arial"/>
        </w:rPr>
        <w:t>,, AUC</w:t>
      </w:r>
      <w:r w:rsidRPr="008E5353">
        <w:rPr>
          <w:rFonts w:ascii="Calibri" w:hAnsi="Calibri" w:cs="Arial"/>
          <w:vertAlign w:val="subscript"/>
        </w:rPr>
        <w:t>0-</w:t>
      </w:r>
      <w:r w:rsidRPr="008E5353">
        <w:rPr>
          <w:rFonts w:ascii="Calibri" w:hAnsi="Calibri" w:cs="Arial"/>
          <w:vertAlign w:val="subscript"/>
          <w:lang w:val="en-GB"/>
        </w:rPr>
        <w:sym w:font="Symbol" w:char="00A5"/>
      </w:r>
      <w:r w:rsidRPr="008E5353">
        <w:rPr>
          <w:rFonts w:ascii="Calibri" w:hAnsi="Calibri" w:cs="Arial"/>
        </w:rPr>
        <w:t xml:space="preserve">, cadono nel </w:t>
      </w:r>
      <w:proofErr w:type="spellStart"/>
      <w:r w:rsidRPr="008E5353">
        <w:rPr>
          <w:rFonts w:ascii="Calibri" w:hAnsi="Calibri" w:cs="Arial"/>
        </w:rPr>
        <w:t>range</w:t>
      </w:r>
      <w:proofErr w:type="spellEnd"/>
      <w:r w:rsidRPr="008E5353">
        <w:rPr>
          <w:rFonts w:ascii="Calibri" w:hAnsi="Calibri" w:cs="Arial"/>
        </w:rPr>
        <w:t xml:space="preserve"> di accett</w:t>
      </w:r>
      <w:r w:rsidR="00234A08">
        <w:rPr>
          <w:rFonts w:ascii="Calibri" w:hAnsi="Calibri" w:cs="Arial"/>
        </w:rPr>
        <w:t xml:space="preserve">abilità convenzionale di </w:t>
      </w:r>
      <w:proofErr w:type="spellStart"/>
      <w:r w:rsidR="00234A08">
        <w:rPr>
          <w:rFonts w:ascii="Calibri" w:hAnsi="Calibri" w:cs="Arial"/>
        </w:rPr>
        <w:t>di</w:t>
      </w:r>
      <w:proofErr w:type="spellEnd"/>
      <w:r w:rsidR="00234A08">
        <w:rPr>
          <w:rFonts w:ascii="Calibri" w:hAnsi="Calibri" w:cs="Arial"/>
        </w:rPr>
        <w:t xml:space="preserve"> 0.80-1.25 (80%-125%) e se </w:t>
      </w:r>
      <w:r w:rsidR="00234A08" w:rsidRPr="008E5353">
        <w:rPr>
          <w:rFonts w:ascii="Calibri" w:hAnsi="Calibri" w:cs="Arial"/>
        </w:rPr>
        <w:t>gli intervalli di confidenza al 90% per la trasformata logaritmica di</w:t>
      </w:r>
      <w:r w:rsidR="00234A08">
        <w:rPr>
          <w:rFonts w:ascii="Calibri" w:hAnsi="Calibri" w:cs="Arial"/>
        </w:rPr>
        <w:t xml:space="preserve"> </w:t>
      </w:r>
      <w:proofErr w:type="spellStart"/>
      <w:r w:rsidR="00234A08" w:rsidRPr="008E5353">
        <w:rPr>
          <w:rFonts w:ascii="Calibri" w:hAnsi="Calibri" w:cs="Arial"/>
        </w:rPr>
        <w:t>C</w:t>
      </w:r>
      <w:r w:rsidR="00234A08" w:rsidRPr="008E5353">
        <w:rPr>
          <w:rFonts w:ascii="Calibri" w:hAnsi="Calibri" w:cs="Arial"/>
          <w:vertAlign w:val="subscript"/>
        </w:rPr>
        <w:t>max</w:t>
      </w:r>
      <w:proofErr w:type="spellEnd"/>
      <w:r w:rsidR="00234A08" w:rsidRPr="008E5353">
        <w:rPr>
          <w:rFonts w:ascii="Calibri" w:hAnsi="Calibri" w:cs="Arial"/>
        </w:rPr>
        <w:t>,</w:t>
      </w:r>
      <w:r w:rsidR="00234A08">
        <w:rPr>
          <w:rFonts w:ascii="Calibri" w:hAnsi="Calibri" w:cs="Arial"/>
        </w:rPr>
        <w:t xml:space="preserve"> </w:t>
      </w:r>
      <w:r w:rsidR="00234A08" w:rsidRPr="008E5353">
        <w:rPr>
          <w:rFonts w:ascii="Calibri" w:hAnsi="Calibri" w:cs="Arial"/>
        </w:rPr>
        <w:t xml:space="preserve">cadono nel </w:t>
      </w:r>
      <w:proofErr w:type="spellStart"/>
      <w:r w:rsidR="00234A08" w:rsidRPr="008E5353">
        <w:rPr>
          <w:rFonts w:ascii="Calibri" w:hAnsi="Calibri" w:cs="Arial"/>
        </w:rPr>
        <w:t>range</w:t>
      </w:r>
      <w:proofErr w:type="spellEnd"/>
      <w:r w:rsidR="00234A08" w:rsidRPr="008E5353">
        <w:rPr>
          <w:rFonts w:ascii="Calibri" w:hAnsi="Calibri" w:cs="Arial"/>
        </w:rPr>
        <w:t xml:space="preserve"> di accett</w:t>
      </w:r>
      <w:r w:rsidR="00234A08">
        <w:rPr>
          <w:rFonts w:ascii="Calibri" w:hAnsi="Calibri" w:cs="Arial"/>
        </w:rPr>
        <w:t>abilità di 0.75-1.33 (75%-133%).</w:t>
      </w:r>
    </w:p>
    <w:p w:rsidR="00234A08" w:rsidRPr="00DF4F68" w:rsidRDefault="00234A08" w:rsidP="005D40D3">
      <w:pPr>
        <w:pStyle w:val="Paragrafoelenco"/>
        <w:spacing w:after="0" w:line="240" w:lineRule="auto"/>
        <w:ind w:left="0"/>
        <w:jc w:val="both"/>
        <w:rPr>
          <w:highlight w:val="magenta"/>
        </w:rPr>
      </w:pPr>
    </w:p>
    <w:p w:rsidR="005D40D3" w:rsidRPr="008E5353" w:rsidRDefault="005D40D3" w:rsidP="005D40D3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8E5353">
        <w:rPr>
          <w:u w:val="single"/>
        </w:rPr>
        <w:t>Risultati</w:t>
      </w:r>
    </w:p>
    <w:p w:rsidR="005D40D3" w:rsidRPr="008E5353" w:rsidRDefault="00615C10" w:rsidP="005D40D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4</w:t>
      </w:r>
      <w:r w:rsidR="008E5353" w:rsidRPr="008E5353">
        <w:rPr>
          <w:rFonts w:ascii="Calibri" w:hAnsi="Calibri" w:cs="Arial"/>
        </w:rPr>
        <w:t xml:space="preserve">6 </w:t>
      </w:r>
      <w:r w:rsidR="005D40D3" w:rsidRPr="008E5353">
        <w:rPr>
          <w:rFonts w:ascii="Calibri" w:hAnsi="Calibri" w:cs="Arial"/>
        </w:rPr>
        <w:t>volontari sani sono stati arruolati ne</w:t>
      </w:r>
      <w:r w:rsidR="007E322A">
        <w:rPr>
          <w:rFonts w:ascii="Calibri" w:hAnsi="Calibri" w:cs="Arial"/>
        </w:rPr>
        <w:t xml:space="preserve">llo </w:t>
      </w:r>
      <w:r w:rsidR="005D40D3" w:rsidRPr="008E5353">
        <w:rPr>
          <w:rFonts w:ascii="Calibri" w:hAnsi="Calibri" w:cs="Arial"/>
        </w:rPr>
        <w:t>studi</w:t>
      </w:r>
      <w:r w:rsidR="007E322A">
        <w:rPr>
          <w:rFonts w:ascii="Calibri" w:hAnsi="Calibri" w:cs="Arial"/>
        </w:rPr>
        <w:t>o</w:t>
      </w:r>
      <w:r w:rsidR="005D40D3" w:rsidRPr="008E5353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>43</w:t>
      </w:r>
      <w:r w:rsidR="005D40D3" w:rsidRPr="008E5353">
        <w:rPr>
          <w:rFonts w:ascii="Calibri" w:hAnsi="Calibri" w:cs="Arial"/>
        </w:rPr>
        <w:t xml:space="preserve"> soggetti </w:t>
      </w:r>
      <w:r w:rsidR="008E5353" w:rsidRPr="008E5353">
        <w:rPr>
          <w:rFonts w:ascii="Calibri" w:hAnsi="Calibri" w:cs="Arial"/>
        </w:rPr>
        <w:t xml:space="preserve">hanno terminato la fase clinica e </w:t>
      </w:r>
      <w:r w:rsidR="005D40D3" w:rsidRPr="008E5353">
        <w:rPr>
          <w:rFonts w:ascii="Calibri" w:hAnsi="Calibri" w:cs="Arial"/>
        </w:rPr>
        <w:t>sono stati inclusi nell’analisi farmacocinetica.</w:t>
      </w:r>
    </w:p>
    <w:p w:rsidR="005D40D3" w:rsidRPr="00DF4F68" w:rsidRDefault="005D40D3" w:rsidP="005D40D3">
      <w:pPr>
        <w:spacing w:after="0" w:line="240" w:lineRule="auto"/>
        <w:rPr>
          <w:highlight w:val="magenta"/>
        </w:rPr>
      </w:pPr>
    </w:p>
    <w:p w:rsidR="005D40D3" w:rsidRPr="008E5353" w:rsidRDefault="005D40D3" w:rsidP="005D40D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E5353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8E5353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D40D3" w:rsidRPr="008E5353" w:rsidRDefault="005D40D3" w:rsidP="005D40D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E5353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9229DB" w:rsidRPr="008E5353" w:rsidRDefault="009229DB" w:rsidP="005D40D3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5D40D3" w:rsidRPr="008E5353" w:rsidTr="008E5353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0D3" w:rsidRPr="008E5353" w:rsidRDefault="00D53871" w:rsidP="008E5353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RABEPRAZOLO</w:t>
            </w:r>
          </w:p>
        </w:tc>
      </w:tr>
      <w:tr w:rsidR="008E5353" w:rsidRPr="008E5353" w:rsidTr="00615C10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8E5353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E5353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8E5353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E5353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8E5353" w:rsidRPr="007E322A" w:rsidTr="00615C10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7E322A" w:rsidRDefault="008E5353" w:rsidP="008E535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E322A">
              <w:rPr>
                <w:b/>
                <w:sz w:val="20"/>
                <w:szCs w:val="20"/>
              </w:rPr>
              <w:t>AUC</w:t>
            </w:r>
            <w:r w:rsidRPr="007E322A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7E322A" w:rsidRDefault="008E5353" w:rsidP="007E322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322A">
              <w:rPr>
                <w:sz w:val="20"/>
                <w:szCs w:val="20"/>
              </w:rPr>
              <w:t>9</w:t>
            </w:r>
            <w:r w:rsidR="007E322A">
              <w:rPr>
                <w:sz w:val="20"/>
                <w:szCs w:val="20"/>
              </w:rPr>
              <w:t>0</w:t>
            </w:r>
            <w:r w:rsidR="00FD7CE5" w:rsidRPr="007E322A">
              <w:rPr>
                <w:sz w:val="20"/>
                <w:szCs w:val="20"/>
              </w:rPr>
              <w:t>.0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7E322A" w:rsidRDefault="008E5353" w:rsidP="007E32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322A">
              <w:rPr>
                <w:sz w:val="20"/>
                <w:szCs w:val="20"/>
              </w:rPr>
              <w:t>9</w:t>
            </w:r>
            <w:r w:rsidR="007E322A" w:rsidRPr="007E322A">
              <w:rPr>
                <w:sz w:val="20"/>
                <w:szCs w:val="20"/>
              </w:rPr>
              <w:t>0</w:t>
            </w:r>
            <w:r w:rsidR="00FD7CE5" w:rsidRPr="007E322A">
              <w:rPr>
                <w:sz w:val="20"/>
                <w:szCs w:val="20"/>
              </w:rPr>
              <w:t>.0-1</w:t>
            </w:r>
            <w:r w:rsidRPr="007E322A">
              <w:rPr>
                <w:sz w:val="20"/>
                <w:szCs w:val="20"/>
              </w:rPr>
              <w:t>0</w:t>
            </w:r>
            <w:r w:rsidR="007E322A">
              <w:rPr>
                <w:sz w:val="20"/>
                <w:szCs w:val="20"/>
              </w:rPr>
              <w:t>1</w:t>
            </w:r>
            <w:r w:rsidR="00FD7CE5" w:rsidRPr="007E322A">
              <w:rPr>
                <w:sz w:val="20"/>
                <w:szCs w:val="20"/>
              </w:rPr>
              <w:t>.0</w:t>
            </w:r>
          </w:p>
        </w:tc>
      </w:tr>
      <w:tr w:rsidR="007E322A" w:rsidRPr="007E322A" w:rsidTr="00B92AD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E322A">
              <w:rPr>
                <w:b/>
                <w:sz w:val="20"/>
                <w:szCs w:val="20"/>
              </w:rPr>
              <w:t>AUC</w:t>
            </w:r>
            <w:r w:rsidRPr="007E322A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7E322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322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3</w:t>
            </w:r>
            <w:r w:rsidRPr="007E322A">
              <w:rPr>
                <w:sz w:val="20"/>
                <w:szCs w:val="20"/>
              </w:rPr>
              <w:t>.0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7E322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322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3</w:t>
            </w:r>
            <w:r w:rsidRPr="007E322A">
              <w:rPr>
                <w:sz w:val="20"/>
                <w:szCs w:val="20"/>
              </w:rPr>
              <w:t>.0-10</w:t>
            </w:r>
            <w:r>
              <w:rPr>
                <w:sz w:val="20"/>
                <w:szCs w:val="20"/>
              </w:rPr>
              <w:t>3</w:t>
            </w:r>
            <w:r w:rsidRPr="007E322A">
              <w:rPr>
                <w:sz w:val="20"/>
                <w:szCs w:val="20"/>
              </w:rPr>
              <w:t>.0</w:t>
            </w:r>
          </w:p>
        </w:tc>
      </w:tr>
      <w:tr w:rsidR="00234A08" w:rsidRPr="007E322A" w:rsidTr="00B92AD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4A08" w:rsidRPr="007E322A" w:rsidRDefault="00234A08" w:rsidP="00B92AD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8E5353">
              <w:rPr>
                <w:rFonts w:ascii="Calibri" w:hAnsi="Calibri" w:cs="Arial"/>
              </w:rPr>
              <w:t>C</w:t>
            </w:r>
            <w:r w:rsidRPr="008E5353">
              <w:rPr>
                <w:rFonts w:ascii="Calibri" w:hAnsi="Calibri" w:cs="Arial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4A08" w:rsidRPr="007E322A" w:rsidRDefault="00234A08" w:rsidP="007E32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4A08" w:rsidRPr="007E322A" w:rsidRDefault="00234A08" w:rsidP="007E32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76.0-94.0</w:t>
            </w:r>
          </w:p>
        </w:tc>
      </w:tr>
    </w:tbl>
    <w:p w:rsidR="006842F2" w:rsidRDefault="006842F2" w:rsidP="008E5353">
      <w:pPr>
        <w:spacing w:after="0" w:line="240" w:lineRule="auto"/>
        <w:jc w:val="both"/>
        <w:rPr>
          <w:u w:val="single"/>
        </w:rPr>
      </w:pPr>
    </w:p>
    <w:p w:rsidR="006842F2" w:rsidRDefault="006842F2" w:rsidP="008E5353">
      <w:pPr>
        <w:spacing w:after="0" w:line="240" w:lineRule="auto"/>
        <w:jc w:val="both"/>
        <w:rPr>
          <w:u w:val="single"/>
        </w:rPr>
      </w:pPr>
    </w:p>
    <w:p w:rsidR="008E5353" w:rsidRPr="008E5353" w:rsidRDefault="008E5353" w:rsidP="008E5353">
      <w:pPr>
        <w:spacing w:after="0" w:line="240" w:lineRule="auto"/>
        <w:jc w:val="both"/>
        <w:rPr>
          <w:rFonts w:ascii="Calibri" w:hAnsi="Calibri"/>
          <w:u w:val="single"/>
        </w:rPr>
      </w:pPr>
      <w:r w:rsidRPr="008E5353">
        <w:rPr>
          <w:u w:val="single"/>
        </w:rPr>
        <w:t xml:space="preserve">STUDIO </w:t>
      </w:r>
      <w:r>
        <w:rPr>
          <w:u w:val="single"/>
        </w:rPr>
        <w:t>B</w:t>
      </w:r>
    </w:p>
    <w:p w:rsidR="008E5353" w:rsidRPr="005D5D07" w:rsidRDefault="008E5353" w:rsidP="008E5353">
      <w:pPr>
        <w:spacing w:after="0" w:line="240" w:lineRule="auto"/>
        <w:jc w:val="both"/>
        <w:rPr>
          <w:rFonts w:ascii="Calibri" w:hAnsi="Calibri" w:cs="Arial"/>
        </w:rPr>
      </w:pPr>
      <w:r w:rsidRPr="008C0569">
        <w:rPr>
          <w:rFonts w:ascii="Calibri" w:hAnsi="Calibri"/>
        </w:rPr>
        <w:t xml:space="preserve">Lo studio di bioequivalenza è uno studio comparativo, controllato,  randomizzato, a dose singola, 2-periodi, crossover condotto </w:t>
      </w:r>
      <w:r w:rsidRPr="007E322A">
        <w:rPr>
          <w:rFonts w:ascii="Calibri" w:hAnsi="Calibri"/>
        </w:rPr>
        <w:t xml:space="preserve">in </w:t>
      </w:r>
      <w:r w:rsidR="007E322A" w:rsidRPr="007E322A">
        <w:rPr>
          <w:rFonts w:ascii="Calibri" w:hAnsi="Calibri"/>
        </w:rPr>
        <w:t>98</w:t>
      </w:r>
      <w:r w:rsidRPr="007E322A">
        <w:rPr>
          <w:rFonts w:ascii="Calibri" w:hAnsi="Calibri"/>
        </w:rPr>
        <w:t xml:space="preserve"> volontari</w:t>
      </w:r>
      <w:r w:rsidRPr="008C0569">
        <w:rPr>
          <w:rFonts w:ascii="Calibri" w:hAnsi="Calibri"/>
        </w:rPr>
        <w:t xml:space="preserve"> sani di entrambi i sessi con somministrazione </w:t>
      </w:r>
      <w:r w:rsidR="00E32F64">
        <w:rPr>
          <w:rFonts w:ascii="Calibri" w:hAnsi="Calibri"/>
        </w:rPr>
        <w:t>3</w:t>
      </w:r>
      <w:r w:rsidR="008C0569" w:rsidRPr="008C0569">
        <w:rPr>
          <w:rFonts w:ascii="Calibri" w:hAnsi="Calibri"/>
        </w:rPr>
        <w:t>0 minuti dopo l’assunzione di una colazione ricca di grassi</w:t>
      </w:r>
      <w:r w:rsidRPr="008C0569">
        <w:rPr>
          <w:rFonts w:ascii="Calibri" w:hAnsi="Calibri"/>
        </w:rPr>
        <w:t>.</w:t>
      </w:r>
      <w:r w:rsidRPr="008C0569">
        <w:rPr>
          <w:rFonts w:ascii="Calibri" w:hAnsi="Calibri" w:cs="Arial"/>
        </w:rPr>
        <w:t xml:space="preserve"> </w:t>
      </w:r>
      <w:r w:rsidRPr="008C0569">
        <w:rPr>
          <w:rFonts w:ascii="Calibri" w:hAnsi="Calibri"/>
        </w:rPr>
        <w:t xml:space="preserve">Un soddisfacente periodo di wash-out di </w:t>
      </w:r>
      <w:r w:rsidRPr="008C0569">
        <w:rPr>
          <w:rFonts w:ascii="Calibri" w:hAnsi="Calibri" w:cs="Arial"/>
        </w:rPr>
        <w:t>7 giorni è stato previsto tra le</w:t>
      </w:r>
      <w:r w:rsidRPr="005D5D07">
        <w:rPr>
          <w:rFonts w:ascii="Calibri" w:hAnsi="Calibri" w:cs="Arial"/>
        </w:rPr>
        <w:t xml:space="preserve"> somministrazioni in ogni gruppo.</w:t>
      </w:r>
    </w:p>
    <w:p w:rsidR="008E5353" w:rsidRPr="008E5353" w:rsidRDefault="008E5353" w:rsidP="008E535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lastRenderedPageBreak/>
        <w:t>Campioni di sangue sono stati prelevati al tempo zero (</w:t>
      </w:r>
      <w:proofErr w:type="spellStart"/>
      <w:r w:rsidRPr="008E5353">
        <w:rPr>
          <w:rFonts w:ascii="Calibri" w:hAnsi="Calibri" w:cs="Arial"/>
        </w:rPr>
        <w:t>pre-dose</w:t>
      </w:r>
      <w:proofErr w:type="spellEnd"/>
      <w:r w:rsidRPr="008E5353">
        <w:rPr>
          <w:rFonts w:ascii="Calibri" w:hAnsi="Calibri" w:cs="Arial"/>
        </w:rPr>
        <w:t xml:space="preserve">) e a specificati tempi fino a </w:t>
      </w:r>
      <w:r w:rsidR="007E322A">
        <w:rPr>
          <w:rFonts w:ascii="Calibri" w:hAnsi="Calibri" w:cs="Arial"/>
        </w:rPr>
        <w:t>30</w:t>
      </w:r>
      <w:r w:rsidRPr="008E5353">
        <w:rPr>
          <w:rFonts w:ascii="Calibri" w:hAnsi="Calibri"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8E5353" w:rsidRPr="008E5353" w:rsidRDefault="008E5353" w:rsidP="008E535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t xml:space="preserve">Le variabili farmacocinetiche definite per i due studi sono state: </w:t>
      </w:r>
      <w:proofErr w:type="spellStart"/>
      <w:r w:rsidRPr="008E5353">
        <w:rPr>
          <w:rFonts w:ascii="Calibri" w:hAnsi="Calibri" w:cs="Arial"/>
        </w:rPr>
        <w:t>C</w:t>
      </w:r>
      <w:r w:rsidRPr="008E5353">
        <w:rPr>
          <w:rFonts w:ascii="Calibri" w:hAnsi="Calibri" w:cs="Arial"/>
          <w:vertAlign w:val="subscript"/>
        </w:rPr>
        <w:t>max</w:t>
      </w:r>
      <w:proofErr w:type="spellEnd"/>
      <w:r w:rsidRPr="008E5353">
        <w:rPr>
          <w:rFonts w:ascii="Calibri" w:hAnsi="Calibri" w:cs="Arial"/>
        </w:rPr>
        <w:t>, AUC</w:t>
      </w:r>
      <w:r w:rsidRPr="008E5353">
        <w:rPr>
          <w:rFonts w:ascii="Calibri" w:hAnsi="Calibri" w:cs="Arial"/>
          <w:vertAlign w:val="subscript"/>
        </w:rPr>
        <w:t>0-t</w:t>
      </w:r>
      <w:r w:rsidRPr="008E5353">
        <w:rPr>
          <w:rFonts w:ascii="Calibri" w:hAnsi="Calibri" w:cs="Arial"/>
        </w:rPr>
        <w:t>,, AUC</w:t>
      </w:r>
      <w:r w:rsidRPr="008E5353">
        <w:rPr>
          <w:rFonts w:ascii="Calibri" w:hAnsi="Calibri" w:cs="Arial"/>
          <w:vertAlign w:val="subscript"/>
        </w:rPr>
        <w:t>0-</w:t>
      </w:r>
      <w:r w:rsidRPr="008E5353">
        <w:rPr>
          <w:rFonts w:ascii="Calibri" w:hAnsi="Calibri" w:cs="Arial"/>
          <w:vertAlign w:val="subscript"/>
          <w:lang w:val="en-GB"/>
        </w:rPr>
        <w:sym w:font="Symbol" w:char="00A5"/>
      </w:r>
      <w:r w:rsidRPr="008E5353">
        <w:rPr>
          <w:rFonts w:ascii="Calibri" w:hAnsi="Calibri" w:cs="Arial"/>
        </w:rPr>
        <w:t>,</w:t>
      </w:r>
      <w:r w:rsidR="00234A08">
        <w:rPr>
          <w:rFonts w:ascii="Calibri" w:hAnsi="Calibri" w:cs="Arial"/>
        </w:rPr>
        <w:t xml:space="preserve">, </w:t>
      </w:r>
      <w:proofErr w:type="spellStart"/>
      <w:r w:rsidR="00234A08">
        <w:rPr>
          <w:rFonts w:ascii="Calibri" w:hAnsi="Calibri" w:cs="Arial"/>
        </w:rPr>
        <w:t>t½</w:t>
      </w:r>
      <w:proofErr w:type="spellEnd"/>
      <w:r w:rsidRPr="008E5353">
        <w:rPr>
          <w:rFonts w:ascii="Calibri" w:hAnsi="Calibri" w:cs="Arial"/>
        </w:rPr>
        <w:t xml:space="preserve">. La bioequivalenza tra medicinale test e medicinale di riferimento è dimostrata se gli intervalli di confidenza al 90% per la trasformata logaritmica di  </w:t>
      </w:r>
      <w:proofErr w:type="spellStart"/>
      <w:r w:rsidRPr="008E5353">
        <w:rPr>
          <w:rFonts w:ascii="Calibri" w:hAnsi="Calibri" w:cs="Arial"/>
        </w:rPr>
        <w:t>C</w:t>
      </w:r>
      <w:r w:rsidRPr="008E5353">
        <w:rPr>
          <w:rFonts w:ascii="Calibri" w:hAnsi="Calibri" w:cs="Arial"/>
          <w:vertAlign w:val="subscript"/>
        </w:rPr>
        <w:t>max</w:t>
      </w:r>
      <w:proofErr w:type="spellEnd"/>
      <w:r w:rsidRPr="008E5353">
        <w:rPr>
          <w:rFonts w:ascii="Calibri" w:hAnsi="Calibri" w:cs="Arial"/>
        </w:rPr>
        <w:t>, AUC</w:t>
      </w:r>
      <w:r w:rsidRPr="008E5353">
        <w:rPr>
          <w:rFonts w:ascii="Calibri" w:hAnsi="Calibri" w:cs="Arial"/>
          <w:vertAlign w:val="subscript"/>
        </w:rPr>
        <w:t>0-t</w:t>
      </w:r>
      <w:r w:rsidRPr="008E5353">
        <w:rPr>
          <w:rFonts w:ascii="Calibri" w:hAnsi="Calibri" w:cs="Arial"/>
        </w:rPr>
        <w:t>,, AUC</w:t>
      </w:r>
      <w:r w:rsidRPr="008E5353">
        <w:rPr>
          <w:rFonts w:ascii="Calibri" w:hAnsi="Calibri" w:cs="Arial"/>
          <w:vertAlign w:val="subscript"/>
        </w:rPr>
        <w:t>0-</w:t>
      </w:r>
      <w:r w:rsidRPr="008E5353">
        <w:rPr>
          <w:rFonts w:ascii="Calibri" w:hAnsi="Calibri" w:cs="Arial"/>
          <w:vertAlign w:val="subscript"/>
          <w:lang w:val="en-GB"/>
        </w:rPr>
        <w:sym w:font="Symbol" w:char="00A5"/>
      </w:r>
      <w:r w:rsidRPr="008E5353">
        <w:rPr>
          <w:rFonts w:ascii="Calibri" w:hAnsi="Calibri" w:cs="Arial"/>
        </w:rPr>
        <w:t xml:space="preserve">, cadono nel </w:t>
      </w:r>
      <w:proofErr w:type="spellStart"/>
      <w:r w:rsidRPr="008E5353">
        <w:rPr>
          <w:rFonts w:ascii="Calibri" w:hAnsi="Calibri" w:cs="Arial"/>
        </w:rPr>
        <w:t>range</w:t>
      </w:r>
      <w:proofErr w:type="spellEnd"/>
      <w:r w:rsidRPr="008E5353">
        <w:rPr>
          <w:rFonts w:ascii="Calibri" w:hAnsi="Calibri" w:cs="Arial"/>
        </w:rPr>
        <w:t xml:space="preserve"> di accettabilità di 0.80-1.25 (80%-125%).</w:t>
      </w:r>
    </w:p>
    <w:p w:rsidR="008E5353" w:rsidRPr="00DF4F68" w:rsidRDefault="008E5353" w:rsidP="008E5353">
      <w:pPr>
        <w:pStyle w:val="Paragrafoelenco"/>
        <w:spacing w:after="0" w:line="240" w:lineRule="auto"/>
        <w:ind w:left="0"/>
        <w:jc w:val="both"/>
        <w:rPr>
          <w:highlight w:val="magenta"/>
        </w:rPr>
      </w:pPr>
    </w:p>
    <w:p w:rsidR="008E5353" w:rsidRPr="008E5353" w:rsidRDefault="008E5353" w:rsidP="008E5353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8E5353">
        <w:rPr>
          <w:u w:val="single"/>
        </w:rPr>
        <w:t>Risultati</w:t>
      </w:r>
    </w:p>
    <w:p w:rsidR="008E5353" w:rsidRPr="008E5353" w:rsidRDefault="007E322A" w:rsidP="008E535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98</w:t>
      </w:r>
      <w:r w:rsidR="008E5353" w:rsidRPr="008E5353">
        <w:rPr>
          <w:rFonts w:ascii="Calibri" w:hAnsi="Calibri" w:cs="Arial"/>
        </w:rPr>
        <w:t xml:space="preserve"> volontari sani sono stati arruolati </w:t>
      </w:r>
      <w:r w:rsidRPr="008E5353">
        <w:rPr>
          <w:rFonts w:ascii="Calibri" w:hAnsi="Calibri" w:cs="Arial"/>
        </w:rPr>
        <w:t>ne</w:t>
      </w:r>
      <w:r>
        <w:rPr>
          <w:rFonts w:ascii="Calibri" w:hAnsi="Calibri" w:cs="Arial"/>
        </w:rPr>
        <w:t xml:space="preserve">llo </w:t>
      </w:r>
      <w:r w:rsidRPr="008E5353">
        <w:rPr>
          <w:rFonts w:ascii="Calibri" w:hAnsi="Calibri" w:cs="Arial"/>
        </w:rPr>
        <w:t>studi</w:t>
      </w:r>
      <w:r>
        <w:rPr>
          <w:rFonts w:ascii="Calibri" w:hAnsi="Calibri" w:cs="Arial"/>
        </w:rPr>
        <w:t>o</w:t>
      </w:r>
      <w:r w:rsidRPr="008E5353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80 </w:t>
      </w:r>
      <w:r w:rsidRPr="008E5353">
        <w:rPr>
          <w:rFonts w:ascii="Calibri" w:hAnsi="Calibri" w:cs="Arial"/>
        </w:rPr>
        <w:t>soggetti hanno terminato la fase clinica e sono stati inclusi nell’analisi farmacocinetica.</w:t>
      </w:r>
    </w:p>
    <w:p w:rsidR="008E5353" w:rsidRPr="00DF4F68" w:rsidRDefault="008E5353" w:rsidP="008E5353">
      <w:pPr>
        <w:spacing w:after="0" w:line="240" w:lineRule="auto"/>
        <w:rPr>
          <w:highlight w:val="magenta"/>
        </w:rPr>
      </w:pPr>
    </w:p>
    <w:p w:rsidR="008E5353" w:rsidRPr="008E5353" w:rsidRDefault="008E5353" w:rsidP="008E535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E5353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8E5353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8E5353" w:rsidRPr="008E5353" w:rsidRDefault="008E5353" w:rsidP="008E535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E5353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8E5353" w:rsidRPr="008E5353" w:rsidRDefault="008E5353" w:rsidP="008C0569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8E5353" w:rsidRPr="008E5353" w:rsidTr="0080418A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353" w:rsidRPr="002E485B" w:rsidRDefault="00D53871" w:rsidP="008C056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E485B">
              <w:rPr>
                <w:rFonts w:cs="Arial"/>
                <w:b/>
                <w:bCs/>
                <w:sz w:val="20"/>
                <w:szCs w:val="20"/>
              </w:rPr>
              <w:t>RABEPRAZOLO</w:t>
            </w:r>
          </w:p>
        </w:tc>
      </w:tr>
      <w:tr w:rsidR="008E5353" w:rsidRPr="008E5353" w:rsidTr="008C0569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2E485B" w:rsidRDefault="008E5353" w:rsidP="008C056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2E485B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2E485B" w:rsidRDefault="008E5353" w:rsidP="008C056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E485B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2E485B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2E485B" w:rsidRDefault="008E5353" w:rsidP="008C056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E485B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7E322A" w:rsidRPr="007E322A" w:rsidTr="00B92AD5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E322A">
              <w:rPr>
                <w:b/>
                <w:sz w:val="20"/>
                <w:szCs w:val="20"/>
              </w:rPr>
              <w:t>AUC</w:t>
            </w:r>
            <w:r w:rsidRPr="007E322A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322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  <w:r w:rsidRPr="007E322A">
              <w:rPr>
                <w:sz w:val="20"/>
                <w:szCs w:val="20"/>
              </w:rPr>
              <w:t>.0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322A">
              <w:rPr>
                <w:sz w:val="20"/>
                <w:szCs w:val="20"/>
              </w:rPr>
              <w:t>90.0-10</w:t>
            </w:r>
            <w:r>
              <w:rPr>
                <w:sz w:val="20"/>
                <w:szCs w:val="20"/>
              </w:rPr>
              <w:t>2</w:t>
            </w:r>
            <w:r w:rsidRPr="007E322A">
              <w:rPr>
                <w:sz w:val="20"/>
                <w:szCs w:val="20"/>
              </w:rPr>
              <w:t>.0</w:t>
            </w:r>
          </w:p>
        </w:tc>
      </w:tr>
      <w:tr w:rsidR="007E322A" w:rsidRPr="007E322A" w:rsidTr="00B92AD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E322A">
              <w:rPr>
                <w:b/>
                <w:sz w:val="20"/>
                <w:szCs w:val="20"/>
              </w:rPr>
              <w:t>AUC</w:t>
            </w:r>
            <w:r w:rsidRPr="007E322A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322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  <w:r w:rsidRPr="007E322A">
              <w:rPr>
                <w:sz w:val="20"/>
                <w:szCs w:val="20"/>
              </w:rPr>
              <w:t>.0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322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1</w:t>
            </w:r>
            <w:r w:rsidRPr="007E322A">
              <w:rPr>
                <w:sz w:val="20"/>
                <w:szCs w:val="20"/>
              </w:rPr>
              <w:t>.0-10</w:t>
            </w:r>
            <w:r>
              <w:rPr>
                <w:sz w:val="20"/>
                <w:szCs w:val="20"/>
              </w:rPr>
              <w:t>2</w:t>
            </w:r>
            <w:r w:rsidRPr="007E322A">
              <w:rPr>
                <w:sz w:val="20"/>
                <w:szCs w:val="20"/>
              </w:rPr>
              <w:t>.0</w:t>
            </w:r>
          </w:p>
        </w:tc>
      </w:tr>
      <w:tr w:rsidR="007E322A" w:rsidRPr="008E5353" w:rsidTr="00B92AD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7E322A">
              <w:rPr>
                <w:b/>
                <w:sz w:val="20"/>
                <w:szCs w:val="20"/>
              </w:rPr>
              <w:t>C</w:t>
            </w:r>
            <w:r w:rsidRPr="007E322A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Pr="007E322A">
              <w:rPr>
                <w:sz w:val="20"/>
                <w:szCs w:val="20"/>
              </w:rPr>
              <w:t>.0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322A" w:rsidRPr="007E322A" w:rsidRDefault="007E322A" w:rsidP="00B92A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Pr="007E322A">
              <w:rPr>
                <w:sz w:val="20"/>
                <w:szCs w:val="20"/>
              </w:rPr>
              <w:t>.0-</w:t>
            </w:r>
            <w:r>
              <w:rPr>
                <w:sz w:val="20"/>
                <w:szCs w:val="20"/>
              </w:rPr>
              <w:t>102</w:t>
            </w:r>
            <w:r w:rsidRPr="007E322A">
              <w:rPr>
                <w:sz w:val="20"/>
                <w:szCs w:val="20"/>
              </w:rPr>
              <w:t>.0</w:t>
            </w:r>
          </w:p>
        </w:tc>
      </w:tr>
    </w:tbl>
    <w:p w:rsidR="008E5353" w:rsidRDefault="008E5353" w:rsidP="008C0569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5D40D3" w:rsidRPr="00EA5E1B" w:rsidRDefault="005D40D3" w:rsidP="008C0569">
      <w:pPr>
        <w:spacing w:after="0" w:line="240" w:lineRule="auto"/>
        <w:rPr>
          <w:rFonts w:cs="Arial"/>
        </w:rPr>
      </w:pPr>
      <w:r w:rsidRPr="00EA5E1B">
        <w:rPr>
          <w:rFonts w:cs="Arial"/>
          <w:i/>
        </w:rPr>
        <w:t>Conclusioni sulla bioequivalenza</w:t>
      </w:r>
      <w:r w:rsidRPr="00EA5E1B">
        <w:rPr>
          <w:rFonts w:cs="Arial"/>
        </w:rPr>
        <w:t>.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  <w:r w:rsidRPr="00EA5E1B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EA5E1B">
        <w:rPr>
          <w:rFonts w:cs="Arial"/>
        </w:rPr>
        <w:t>range</w:t>
      </w:r>
      <w:proofErr w:type="spellEnd"/>
      <w:r w:rsidRPr="00EA5E1B">
        <w:rPr>
          <w:rFonts w:cs="Arial"/>
        </w:rPr>
        <w:t xml:space="preserve"> di accettabilità di 80-125%, in accordo con le linee guida correnti.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</w:p>
    <w:p w:rsidR="005D40D3" w:rsidRPr="000B3C59" w:rsidRDefault="005D40D3" w:rsidP="005D40D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A810A3">
        <w:rPr>
          <w:rFonts w:cs="Arial"/>
        </w:rPr>
        <w:t>Starab</w:t>
      </w:r>
      <w:proofErr w:type="spellEnd"/>
      <w:r w:rsidR="007E322A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A810A3">
        <w:t>Starab</w:t>
      </w:r>
      <w:proofErr w:type="spellEnd"/>
      <w:r w:rsidRPr="00D1324F">
        <w:t>.</w:t>
      </w:r>
    </w:p>
    <w:p w:rsidR="009A4B52" w:rsidRDefault="009A4B52" w:rsidP="009A4B52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A4B52" w:rsidRDefault="009A4B52" w:rsidP="009A4B52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9A4B52" w:rsidRPr="002E485B" w:rsidTr="009A4B52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B52" w:rsidRPr="002E485B" w:rsidRDefault="009A4B5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96A9B" w:rsidRPr="002E485B" w:rsidRDefault="00896A9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sz w:val="20"/>
                <w:szCs w:val="20"/>
              </w:rPr>
              <w:t>Discrasia ematica (trombocitopenia e neutropenia)</w:t>
            </w:r>
          </w:p>
          <w:p w:rsidR="005F461F" w:rsidRPr="002E485B" w:rsidRDefault="00896A9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Reazioni di ipersensibilità crociata</w:t>
            </w:r>
          </w:p>
          <w:p w:rsidR="005F461F" w:rsidRPr="002E485B" w:rsidRDefault="002E485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 xml:space="preserve">Interazione con </w:t>
            </w:r>
            <w:proofErr w:type="spellStart"/>
            <w:r w:rsidR="005F461F" w:rsidRPr="002E485B">
              <w:rPr>
                <w:bCs/>
                <w:sz w:val="20"/>
                <w:szCs w:val="20"/>
              </w:rPr>
              <w:t>atazanavir</w:t>
            </w:r>
            <w:proofErr w:type="spellEnd"/>
            <w:r w:rsidR="005F461F" w:rsidRPr="002E485B">
              <w:rPr>
                <w:bCs/>
                <w:sz w:val="20"/>
                <w:szCs w:val="20"/>
              </w:rPr>
              <w:t xml:space="preserve"> </w:t>
            </w:r>
            <w:r w:rsidRPr="002E485B">
              <w:rPr>
                <w:bCs/>
                <w:sz w:val="20"/>
                <w:szCs w:val="20"/>
              </w:rPr>
              <w:t xml:space="preserve">(rischio di ridotto assorbimento di </w:t>
            </w:r>
            <w:proofErr w:type="spellStart"/>
            <w:r w:rsidRPr="002E485B">
              <w:rPr>
                <w:bCs/>
                <w:sz w:val="20"/>
                <w:szCs w:val="20"/>
              </w:rPr>
              <w:t>atazanavir</w:t>
            </w:r>
            <w:proofErr w:type="spellEnd"/>
            <w:r w:rsidRPr="002E485B">
              <w:rPr>
                <w:bCs/>
                <w:sz w:val="20"/>
                <w:szCs w:val="20"/>
              </w:rPr>
              <w:t>)</w:t>
            </w:r>
          </w:p>
          <w:p w:rsidR="005F461F" w:rsidRPr="002E485B" w:rsidRDefault="002E485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 xml:space="preserve">Interazione con </w:t>
            </w:r>
            <w:proofErr w:type="spellStart"/>
            <w:r w:rsidRPr="002E485B">
              <w:rPr>
                <w:bCs/>
                <w:sz w:val="20"/>
                <w:szCs w:val="20"/>
              </w:rPr>
              <w:t>itraconazolo</w:t>
            </w:r>
            <w:proofErr w:type="spellEnd"/>
            <w:r w:rsidR="005F461F" w:rsidRPr="002E485B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="005F461F" w:rsidRPr="002E485B">
              <w:rPr>
                <w:bCs/>
                <w:sz w:val="20"/>
                <w:szCs w:val="20"/>
              </w:rPr>
              <w:t>ketoconazol</w:t>
            </w:r>
            <w:r w:rsidRPr="002E485B">
              <w:rPr>
                <w:bCs/>
                <w:sz w:val="20"/>
                <w:szCs w:val="20"/>
              </w:rPr>
              <w:t>o</w:t>
            </w:r>
            <w:proofErr w:type="spellEnd"/>
            <w:r w:rsidR="005F461F" w:rsidRPr="002E485B">
              <w:rPr>
                <w:bCs/>
                <w:sz w:val="20"/>
                <w:szCs w:val="20"/>
              </w:rPr>
              <w:t xml:space="preserve"> </w:t>
            </w:r>
            <w:r w:rsidRPr="002E485B">
              <w:rPr>
                <w:bCs/>
                <w:sz w:val="20"/>
                <w:szCs w:val="20"/>
              </w:rPr>
              <w:t>(rischio di livelli ematici più bassi di questi farmaci con riduzione della loro efficacia)</w:t>
            </w:r>
          </w:p>
          <w:p w:rsidR="005F461F" w:rsidRPr="002E485B" w:rsidRDefault="002E485B" w:rsidP="005F461F">
            <w:pPr>
              <w:pStyle w:val="Default"/>
              <w:rPr>
                <w:bCs/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Aumentato rischio di infezioni gastrointestinali</w:t>
            </w:r>
          </w:p>
          <w:p w:rsidR="002E485B" w:rsidRPr="002E485B" w:rsidRDefault="002E485B" w:rsidP="002E485B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 xml:space="preserve">Aumentato rischio di fratture </w:t>
            </w:r>
          </w:p>
          <w:p w:rsidR="002E485B" w:rsidRPr="002E485B" w:rsidRDefault="002E485B" w:rsidP="005F461F">
            <w:pPr>
              <w:pStyle w:val="Default"/>
              <w:rPr>
                <w:bCs/>
                <w:sz w:val="20"/>
                <w:szCs w:val="20"/>
              </w:rPr>
            </w:pPr>
            <w:r w:rsidRPr="002E485B">
              <w:rPr>
                <w:sz w:val="20"/>
                <w:szCs w:val="20"/>
              </w:rPr>
              <w:t>Alterazioni degli enzimi epatici</w:t>
            </w:r>
            <w:r w:rsidRPr="002E485B">
              <w:rPr>
                <w:bCs/>
                <w:sz w:val="20"/>
                <w:szCs w:val="20"/>
              </w:rPr>
              <w:t xml:space="preserve"> </w:t>
            </w:r>
          </w:p>
          <w:p w:rsidR="005F461F" w:rsidRPr="002E485B" w:rsidRDefault="002E485B" w:rsidP="005F461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E485B">
              <w:rPr>
                <w:bCs/>
                <w:sz w:val="20"/>
                <w:szCs w:val="20"/>
              </w:rPr>
              <w:t>Ipomagnesemia</w:t>
            </w:r>
            <w:proofErr w:type="spellEnd"/>
          </w:p>
          <w:p w:rsidR="009A4B52" w:rsidRPr="002E485B" w:rsidRDefault="004C0190" w:rsidP="004C0190">
            <w:pPr>
              <w:pStyle w:val="Default"/>
              <w:rPr>
                <w:sz w:val="20"/>
                <w:szCs w:val="20"/>
              </w:rPr>
            </w:pPr>
            <w:r w:rsidRPr="004C0190">
              <w:rPr>
                <w:sz w:val="20"/>
                <w:szCs w:val="20"/>
              </w:rPr>
              <w:t>Mascheramento di</w:t>
            </w:r>
            <w:r w:rsidR="002E485B" w:rsidRPr="004C0190">
              <w:rPr>
                <w:sz w:val="20"/>
                <w:szCs w:val="20"/>
              </w:rPr>
              <w:t xml:space="preserve"> patologie maligne gastriche o esofagee</w:t>
            </w:r>
          </w:p>
        </w:tc>
      </w:tr>
      <w:tr w:rsidR="009A4B52" w:rsidRPr="00896A9B" w:rsidTr="009A4B52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B52" w:rsidRPr="002E485B" w:rsidRDefault="009A4B5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A4B52" w:rsidRPr="002E485B" w:rsidRDefault="004C0190" w:rsidP="002E485B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</w:t>
            </w:r>
          </w:p>
        </w:tc>
      </w:tr>
      <w:tr w:rsidR="009A4B52" w:rsidRPr="00896A9B" w:rsidTr="009A4B52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A4B52" w:rsidRPr="002E485B" w:rsidRDefault="009A4B5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1F" w:rsidRPr="002E485B" w:rsidRDefault="00896A9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Uso nei bambini di età inferior</w:t>
            </w:r>
            <w:r w:rsidR="002E485B" w:rsidRPr="002E485B">
              <w:rPr>
                <w:bCs/>
                <w:sz w:val="20"/>
                <w:szCs w:val="20"/>
              </w:rPr>
              <w:t>e</w:t>
            </w:r>
            <w:r w:rsidRPr="002E485B">
              <w:rPr>
                <w:bCs/>
                <w:sz w:val="20"/>
                <w:szCs w:val="20"/>
              </w:rPr>
              <w:t xml:space="preserve"> a 18 anni</w:t>
            </w:r>
          </w:p>
          <w:p w:rsidR="009A4B52" w:rsidRPr="002E485B" w:rsidRDefault="00896A9B" w:rsidP="005F461F">
            <w:pPr>
              <w:pStyle w:val="Default"/>
              <w:rPr>
                <w:bCs/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Uso in pazienti con gravi alterazioni epatiche</w:t>
            </w:r>
          </w:p>
          <w:p w:rsidR="002E485B" w:rsidRPr="002E485B" w:rsidRDefault="002E485B" w:rsidP="005F461F">
            <w:pPr>
              <w:pStyle w:val="Default"/>
              <w:rPr>
                <w:bCs/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Uso in gravidanza</w:t>
            </w:r>
          </w:p>
          <w:p w:rsidR="002E485B" w:rsidRPr="002E485B" w:rsidRDefault="002E485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Uso durante l’allattamento</w:t>
            </w:r>
          </w:p>
        </w:tc>
      </w:tr>
    </w:tbl>
    <w:p w:rsidR="00E6728C" w:rsidRDefault="00E6728C" w:rsidP="005D40D3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lastRenderedPageBreak/>
        <w:t>Oltre le misure previste nel Riassunto delle caratteristiche del prodotto non sono previste attività addizionali di minimizzazione del rischio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5D40D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A810A3">
        <w:t>Starab</w:t>
      </w:r>
      <w:proofErr w:type="spellEnd"/>
      <w:r>
        <w:t xml:space="preserve"> sono state presentate sufficienti informazioni cliniche.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A810A3">
        <w:t>Starab</w:t>
      </w:r>
      <w:proofErr w:type="spellEnd"/>
      <w:r>
        <w:t xml:space="preserve"> è considerato favorevole dal punto di vista clinico.</w:t>
      </w:r>
    </w:p>
    <w:p w:rsidR="00EA5E1B" w:rsidRDefault="00EA5E1B" w:rsidP="005D40D3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5D40D3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BC23ED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5D40D3">
      <w:pPr>
        <w:spacing w:after="0" w:line="240" w:lineRule="auto"/>
        <w:jc w:val="both"/>
      </w:pPr>
      <w:r>
        <w:t xml:space="preserve">La qualità di </w:t>
      </w:r>
      <w:proofErr w:type="spellStart"/>
      <w:r w:rsidR="00A810A3">
        <w:t>Starab</w:t>
      </w:r>
      <w:proofErr w:type="spellEnd"/>
      <w:r>
        <w:t xml:space="preserve"> è accettabile e non sono state rilevate criticità da un punto di vista non clinico e clinico.</w:t>
      </w:r>
    </w:p>
    <w:p w:rsidR="005D40D3" w:rsidRDefault="005D40D3" w:rsidP="005D40D3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A810A3">
        <w:t>Starab</w:t>
      </w:r>
      <w:proofErr w:type="spellEnd"/>
      <w:r>
        <w:t xml:space="preserve"> e il medicinale di riferimento </w:t>
      </w:r>
      <w:proofErr w:type="spellStart"/>
      <w:r w:rsidR="0045530D">
        <w:t>Pariet</w:t>
      </w:r>
      <w:proofErr w:type="spellEnd"/>
      <w:r w:rsidR="0045530D">
        <w:t xml:space="preserve"> </w:t>
      </w:r>
      <w:r>
        <w:t xml:space="preserve">sono </w:t>
      </w:r>
      <w:proofErr w:type="spellStart"/>
      <w:r>
        <w:t>bioequivalenti</w:t>
      </w:r>
      <w:proofErr w:type="spellEnd"/>
      <w:r>
        <w:t>.</w:t>
      </w:r>
    </w:p>
    <w:p w:rsidR="005D40D3" w:rsidRDefault="005D40D3" w:rsidP="005D40D3">
      <w:pPr>
        <w:spacing w:after="0" w:line="240" w:lineRule="auto"/>
        <w:jc w:val="both"/>
      </w:pPr>
      <w:r>
        <w:t>Il rapporto beneficio/rischio è considerato positivo.</w:t>
      </w:r>
    </w:p>
    <w:p w:rsidR="005D40D3" w:rsidRDefault="005D40D3" w:rsidP="005D40D3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sectPr w:rsidR="005D40D3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compat/>
  <w:rsids>
    <w:rsidRoot w:val="004241AC"/>
    <w:rsid w:val="00013020"/>
    <w:rsid w:val="00033D45"/>
    <w:rsid w:val="00037F9B"/>
    <w:rsid w:val="00062636"/>
    <w:rsid w:val="00076ADA"/>
    <w:rsid w:val="00077016"/>
    <w:rsid w:val="000D2743"/>
    <w:rsid w:val="000F68AA"/>
    <w:rsid w:val="0010050E"/>
    <w:rsid w:val="00111E9E"/>
    <w:rsid w:val="0011250C"/>
    <w:rsid w:val="00115960"/>
    <w:rsid w:val="00180C71"/>
    <w:rsid w:val="001F6B4A"/>
    <w:rsid w:val="00226F04"/>
    <w:rsid w:val="00234A08"/>
    <w:rsid w:val="002457BF"/>
    <w:rsid w:val="00246D26"/>
    <w:rsid w:val="00265222"/>
    <w:rsid w:val="002665E1"/>
    <w:rsid w:val="00266832"/>
    <w:rsid w:val="002D14D6"/>
    <w:rsid w:val="002E21C3"/>
    <w:rsid w:val="002E485B"/>
    <w:rsid w:val="00364274"/>
    <w:rsid w:val="00423C21"/>
    <w:rsid w:val="004241AC"/>
    <w:rsid w:val="0043573D"/>
    <w:rsid w:val="00452364"/>
    <w:rsid w:val="0045530D"/>
    <w:rsid w:val="004638D9"/>
    <w:rsid w:val="00494C07"/>
    <w:rsid w:val="004A1685"/>
    <w:rsid w:val="004B20A8"/>
    <w:rsid w:val="004C0190"/>
    <w:rsid w:val="005345E1"/>
    <w:rsid w:val="005C4E37"/>
    <w:rsid w:val="005D40D3"/>
    <w:rsid w:val="005D5D07"/>
    <w:rsid w:val="005E7072"/>
    <w:rsid w:val="005F461F"/>
    <w:rsid w:val="006124C0"/>
    <w:rsid w:val="00615C10"/>
    <w:rsid w:val="00667E02"/>
    <w:rsid w:val="006842F2"/>
    <w:rsid w:val="0069320E"/>
    <w:rsid w:val="006B7CBD"/>
    <w:rsid w:val="006E45EF"/>
    <w:rsid w:val="006E5B34"/>
    <w:rsid w:val="00716B36"/>
    <w:rsid w:val="00763EA7"/>
    <w:rsid w:val="007E322A"/>
    <w:rsid w:val="00802A3C"/>
    <w:rsid w:val="00874733"/>
    <w:rsid w:val="008838B7"/>
    <w:rsid w:val="00896A9B"/>
    <w:rsid w:val="008C0569"/>
    <w:rsid w:val="008E5353"/>
    <w:rsid w:val="00902ADE"/>
    <w:rsid w:val="009229DB"/>
    <w:rsid w:val="0096052D"/>
    <w:rsid w:val="009A260F"/>
    <w:rsid w:val="009A4B52"/>
    <w:rsid w:val="009B03DB"/>
    <w:rsid w:val="009B4C3D"/>
    <w:rsid w:val="00A05212"/>
    <w:rsid w:val="00A074BE"/>
    <w:rsid w:val="00A1005E"/>
    <w:rsid w:val="00A2546E"/>
    <w:rsid w:val="00A40FF3"/>
    <w:rsid w:val="00A512BC"/>
    <w:rsid w:val="00A810A3"/>
    <w:rsid w:val="00AB7D5C"/>
    <w:rsid w:val="00B178DE"/>
    <w:rsid w:val="00B2045A"/>
    <w:rsid w:val="00B67AD3"/>
    <w:rsid w:val="00BA7D67"/>
    <w:rsid w:val="00BB7C7D"/>
    <w:rsid w:val="00BC6F1B"/>
    <w:rsid w:val="00BC74C2"/>
    <w:rsid w:val="00BE2992"/>
    <w:rsid w:val="00BE585E"/>
    <w:rsid w:val="00C10985"/>
    <w:rsid w:val="00C40523"/>
    <w:rsid w:val="00CC7AFF"/>
    <w:rsid w:val="00CD1A01"/>
    <w:rsid w:val="00CE3E96"/>
    <w:rsid w:val="00CF3FA3"/>
    <w:rsid w:val="00D14DCB"/>
    <w:rsid w:val="00D20170"/>
    <w:rsid w:val="00D53871"/>
    <w:rsid w:val="00D65D56"/>
    <w:rsid w:val="00D672F2"/>
    <w:rsid w:val="00DA2434"/>
    <w:rsid w:val="00E32F64"/>
    <w:rsid w:val="00E43089"/>
    <w:rsid w:val="00E6728C"/>
    <w:rsid w:val="00E8264F"/>
    <w:rsid w:val="00E83104"/>
    <w:rsid w:val="00E83F8D"/>
    <w:rsid w:val="00EA5E1B"/>
    <w:rsid w:val="00EF062E"/>
    <w:rsid w:val="00F03BDB"/>
    <w:rsid w:val="00F31E39"/>
    <w:rsid w:val="00F44547"/>
    <w:rsid w:val="00F66767"/>
    <w:rsid w:val="00F97B34"/>
    <w:rsid w:val="00FA2702"/>
    <w:rsid w:val="00FD7CE5"/>
    <w:rsid w:val="00FE0038"/>
    <w:rsid w:val="00FE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5D4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65D5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5D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0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5D40D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5D40D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5D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FE0038"/>
  </w:style>
  <w:style w:type="paragraph" w:customStyle="1" w:styleId="TabletextrowsAgency">
    <w:name w:val="Table text rows (Agency)"/>
    <w:basedOn w:val="Normale"/>
    <w:semiHidden/>
    <w:rsid w:val="009A4B5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5F4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uk/government/organisations/medicines-and-healthcare-products-regulatory-agency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3400</Words>
  <Characters>19385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16</cp:revision>
  <dcterms:created xsi:type="dcterms:W3CDTF">2015-07-15T12:24:00Z</dcterms:created>
  <dcterms:modified xsi:type="dcterms:W3CDTF">2015-09-29T09:24:00Z</dcterms:modified>
</cp:coreProperties>
</file>