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2D0A87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D0A87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390C8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</w:t>
      </w:r>
      <w:r w:rsidR="00CF7BF8">
        <w:rPr>
          <w:b/>
          <w:sz w:val="32"/>
        </w:rPr>
        <w:t>E</w:t>
      </w:r>
      <w:r>
        <w:rPr>
          <w:b/>
          <w:sz w:val="32"/>
        </w:rPr>
        <w:t>LMISARTAN ANGENERICO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90C88">
        <w:rPr>
          <w:snapToGrid w:val="0"/>
        </w:rPr>
        <w:t>Telmisartan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062636" w:rsidRDefault="00390C88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Angenerico</w:t>
      </w:r>
      <w:proofErr w:type="spellEnd"/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D0A87" w:rsidRPr="00062636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D0A87">
        <w:rPr>
          <w:rFonts w:cs="Helvetica"/>
          <w:b/>
        </w:rPr>
        <w:t>0</w:t>
      </w:r>
      <w:r w:rsidR="00390C88">
        <w:rPr>
          <w:rFonts w:cs="Helvetica"/>
          <w:b/>
        </w:rPr>
        <w:t>42429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90C88"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color w:val="000000"/>
          <w:lang w:eastAsia="it-IT"/>
        </w:rPr>
        <w:t>Angenerico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90C88"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90C88"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color w:val="000000"/>
          <w:lang w:eastAsia="it-IT"/>
        </w:rPr>
        <w:t>Angenerico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90C88">
        <w:rPr>
          <w:rFonts w:eastAsia="Calibri" w:cs="Calibri"/>
          <w:b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="002D0A87" w:rsidRPr="005928E6">
        <w:rPr>
          <w:rFonts w:eastAsia="Calibri" w:cs="Calibri"/>
          <w:b/>
          <w:bCs/>
          <w:color w:val="000000"/>
          <w:lang w:eastAsia="it-IT"/>
        </w:rPr>
        <w:t>E A COSA SERVE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2556B9" w:rsidRDefault="00390C88" w:rsidP="00CF559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Telmisartan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F7BF8">
        <w:rPr>
          <w:rFonts w:eastAsia="Calibri" w:cs="Calibri"/>
          <w:color w:val="000000"/>
          <w:lang w:eastAsia="it-IT"/>
        </w:rPr>
        <w:t>telmisartan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>
        <w:rPr>
          <w:rFonts w:eastAsia="Calibri" w:cs="Calibri"/>
          <w:color w:val="000000"/>
          <w:lang w:eastAsia="it-IT"/>
        </w:rPr>
        <w:t xml:space="preserve">20 mg, </w:t>
      </w:r>
      <w:r w:rsidR="002A26AF" w:rsidRPr="002556B9">
        <w:rPr>
          <w:rFonts w:eastAsia="Calibri" w:cs="Calibri"/>
          <w:color w:val="000000"/>
          <w:lang w:eastAsia="it-IT"/>
        </w:rPr>
        <w:t>40</w:t>
      </w:r>
      <w:r w:rsidR="00A61113" w:rsidRPr="002556B9">
        <w:rPr>
          <w:rFonts w:eastAsia="Calibri" w:cs="Calibri"/>
          <w:color w:val="000000"/>
          <w:lang w:eastAsia="it-IT"/>
        </w:rPr>
        <w:t xml:space="preserve"> mg</w:t>
      </w:r>
      <w:r w:rsidR="002D0A87">
        <w:rPr>
          <w:rFonts w:eastAsia="Calibri" w:cs="Calibri"/>
          <w:color w:val="000000"/>
          <w:lang w:eastAsia="it-IT"/>
        </w:rPr>
        <w:t>, 80 mg</w:t>
      </w:r>
      <w:r w:rsidR="00A61113" w:rsidRPr="002556B9">
        <w:rPr>
          <w:rFonts w:eastAsia="Calibri" w:cs="Calibri"/>
          <w:color w:val="000000"/>
          <w:lang w:eastAsia="it-IT"/>
        </w:rPr>
        <w:t xml:space="preserve"> </w:t>
      </w:r>
      <w:r w:rsidR="0030600B" w:rsidRPr="002556B9">
        <w:rPr>
          <w:rFonts w:eastAsia="Calibri" w:cs="Calibri"/>
          <w:color w:val="000000"/>
          <w:lang w:eastAsia="it-IT"/>
        </w:rPr>
        <w:t xml:space="preserve">di </w:t>
      </w:r>
      <w:r w:rsidR="00BB4CC4" w:rsidRPr="002556B9">
        <w:rPr>
          <w:rFonts w:cs="Helvetica"/>
        </w:rPr>
        <w:t>principio attivo</w:t>
      </w:r>
      <w:r w:rsidR="004241AC" w:rsidRPr="002556B9">
        <w:t>.</w:t>
      </w:r>
    </w:p>
    <w:p w:rsidR="00390C88" w:rsidRDefault="00390C88" w:rsidP="00390C88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Telmisartan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2556B9">
        <w:rPr>
          <w:rFonts w:eastAsia="Calibri" w:cs="Calibri"/>
          <w:color w:val="000000"/>
          <w:lang w:eastAsia="it-IT"/>
        </w:rPr>
        <w:t xml:space="preserve">, </w:t>
      </w:r>
      <w:proofErr w:type="spellStart"/>
      <w:r>
        <w:rPr>
          <w:rFonts w:eastAsia="Calibri" w:cs="Calibri"/>
          <w:color w:val="000000"/>
          <w:lang w:eastAsia="it-IT"/>
        </w:rPr>
        <w:t>Micardis</w:t>
      </w:r>
      <w:proofErr w:type="spellEnd"/>
      <w:r w:rsidR="0030600B" w:rsidRPr="002556B9">
        <w:rPr>
          <w:rFonts w:eastAsia="Calibri" w:cs="Calibri"/>
          <w:color w:val="000000"/>
          <w:lang w:eastAsia="it-IT"/>
        </w:rPr>
        <w:t>,</w:t>
      </w:r>
      <w:r w:rsidR="00A61113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2556B9">
        <w:rPr>
          <w:rFonts w:eastAsia="Calibri" w:cs="Calibri"/>
          <w:color w:val="000000"/>
          <w:lang w:eastAsia="it-IT"/>
        </w:rPr>
        <w:t>Italia</w:t>
      </w:r>
      <w:r w:rsidR="00A61113" w:rsidRPr="002556B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 procedura centralizzata</w:t>
      </w:r>
      <w:r w:rsidRPr="00E83F8D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</w:t>
      </w:r>
      <w:r>
        <w:rPr>
          <w:rFonts w:eastAsia="Calibri" w:cs="Calibri"/>
          <w:color w:val="000000"/>
          <w:lang w:eastAsia="it-IT"/>
        </w:rPr>
        <w:t>E</w:t>
      </w:r>
      <w:r w:rsidRPr="009F1B70">
        <w:rPr>
          <w:rFonts w:eastAsia="Calibri" w:cs="Calibri"/>
          <w:color w:val="000000"/>
          <w:lang w:eastAsia="it-IT"/>
        </w:rPr>
        <w:t>PAR)</w:t>
      </w:r>
      <w:r>
        <w:rPr>
          <w:rFonts w:eastAsia="Calibri" w:cs="Calibri"/>
          <w:color w:val="000000"/>
          <w:lang w:eastAsia="it-IT"/>
        </w:rPr>
        <w:t xml:space="preserve"> di </w:t>
      </w:r>
      <w:proofErr w:type="spellStart"/>
      <w:r>
        <w:rPr>
          <w:rFonts w:eastAsia="Calibri" w:cs="Calibri"/>
          <w:color w:val="000000"/>
          <w:lang w:eastAsia="it-IT"/>
        </w:rPr>
        <w:t>Micardis</w:t>
      </w:r>
      <w:proofErr w:type="spellEnd"/>
      <w:r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>
        <w:rPr>
          <w:rFonts w:eastAsia="Calibri" w:cs="Calibri"/>
          <w:bCs/>
          <w:color w:val="000000"/>
          <w:lang w:eastAsia="it-IT"/>
        </w:rPr>
        <w:t>).</w:t>
      </w:r>
      <w:r w:rsidRPr="00DD581F">
        <w:rPr>
          <w:rFonts w:eastAsia="Calibri" w:cs="Calibri"/>
          <w:bCs/>
          <w:color w:val="000000"/>
          <w:lang w:eastAsia="it-IT"/>
        </w:rPr>
        <w:t xml:space="preserve"> </w:t>
      </w:r>
    </w:p>
    <w:p w:rsidR="00390C88" w:rsidRDefault="00CF7BF8" w:rsidP="00390C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t xml:space="preserve"> </w:t>
      </w:r>
      <w:proofErr w:type="spellStart"/>
      <w:r w:rsidR="00390C88">
        <w:t>Angenerico</w:t>
      </w:r>
      <w:proofErr w:type="spellEnd"/>
      <w:r w:rsidR="00390C88">
        <w:t xml:space="preserve"> è utilizzato</w:t>
      </w:r>
      <w:r w:rsidR="0055375E">
        <w:t xml:space="preserve"> negli adulti</w:t>
      </w:r>
      <w:r w:rsidR="00390C88">
        <w:t xml:space="preserve"> per il trattamento dell’ipertensione (pressione del sangue alta) essenziale negli adulti. “Essenziale” significa che la pressione alta non è causata da altre condizioni.</w:t>
      </w:r>
    </w:p>
    <w:p w:rsidR="00390C88" w:rsidRDefault="00CF7BF8" w:rsidP="00390C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Telmisartan</w:t>
      </w:r>
      <w:proofErr w:type="spellEnd"/>
      <w:r w:rsidR="00390C88">
        <w:t xml:space="preserve"> </w:t>
      </w:r>
      <w:proofErr w:type="spellStart"/>
      <w:r w:rsidR="00390C88">
        <w:t>Angenerico</w:t>
      </w:r>
      <w:proofErr w:type="spellEnd"/>
      <w:r w:rsidR="00390C88">
        <w:t xml:space="preserve"> è utilizzato anche</w:t>
      </w:r>
      <w:r w:rsidR="0055375E">
        <w:t xml:space="preserve"> nella prevenzione cardiovascolare, cioè</w:t>
      </w:r>
      <w:r w:rsidR="00390C88">
        <w:t xml:space="preserve"> per ridurre gli eventi cardiovascolari (ad es. infarto cardiaco o ictus) in adulti che siano a rischio perché il loro apporto di sangue al cuore o alle gambe è ridotto o bloccato o hanno avuto un ictus o hanno un diabete ad alto rischio. </w:t>
      </w:r>
    </w:p>
    <w:p w:rsidR="00390C88" w:rsidRPr="00B23E1B" w:rsidRDefault="00390C88" w:rsidP="00390C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937E3" w:rsidRPr="00B23E1B" w:rsidRDefault="002937E3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23E1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23E1B" w:rsidRDefault="00390C88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Telmisartan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B23E1B">
        <w:rPr>
          <w:rFonts w:eastAsia="Calibri" w:cs="Calibri"/>
          <w:color w:val="000000"/>
          <w:lang w:eastAsia="it-IT"/>
        </w:rPr>
        <w:t xml:space="preserve"> </w:t>
      </w:r>
      <w:r w:rsidR="004241AC" w:rsidRPr="00B23E1B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23E1B" w:rsidRPr="00390C88" w:rsidRDefault="00B23E1B" w:rsidP="0055375E">
      <w:pPr>
        <w:suppressAutoHyphens/>
        <w:spacing w:after="0" w:line="240" w:lineRule="auto"/>
        <w:jc w:val="both"/>
      </w:pPr>
      <w:r w:rsidRPr="00390C88">
        <w:t>Le dosi raccomandate per le diverse patologie sono le seguenti.</w:t>
      </w:r>
    </w:p>
    <w:p w:rsidR="0055375E" w:rsidRDefault="00390C88" w:rsidP="0055375E">
      <w:pPr>
        <w:spacing w:after="0" w:line="240" w:lineRule="auto"/>
        <w:jc w:val="both"/>
      </w:pPr>
      <w:r w:rsidRPr="0055375E">
        <w:rPr>
          <w:u w:val="single"/>
        </w:rPr>
        <w:t>Trattamento dell’ipertensione essenziale</w:t>
      </w:r>
      <w:r w:rsidR="0055375E">
        <w:t xml:space="preserve">. </w:t>
      </w:r>
      <w:r>
        <w:t xml:space="preserve"> La dose </w:t>
      </w:r>
      <w:r w:rsidR="0055375E">
        <w:t xml:space="preserve">raccomandata giornaliera negli adulti </w:t>
      </w:r>
      <w:r>
        <w:t>è di 40 mg.</w:t>
      </w:r>
      <w:r w:rsidR="0055375E">
        <w:t xml:space="preserve"> Nei pazienti la cui pressione on è efficacemente controllata, questa dose può essere</w:t>
      </w:r>
      <w:r>
        <w:t xml:space="preserve"> aumentata fino ad un massimo di 80 mg una volta al giorno. </w:t>
      </w:r>
      <w:proofErr w:type="spellStart"/>
      <w:r w:rsidR="0055375E">
        <w:t>T</w:t>
      </w:r>
      <w:r>
        <w:t>elmisartan</w:t>
      </w:r>
      <w:proofErr w:type="spellEnd"/>
      <w:r>
        <w:t xml:space="preserve"> può essere impiegato in associazione con </w:t>
      </w:r>
      <w:r w:rsidR="0055375E">
        <w:t xml:space="preserve">medicinali </w:t>
      </w:r>
      <w:r>
        <w:t>diuretici</w:t>
      </w:r>
      <w:r w:rsidR="0055375E">
        <w:t xml:space="preserve"> (ad </w:t>
      </w:r>
      <w:r w:rsidR="00CF7BF8">
        <w:t>esempio</w:t>
      </w:r>
      <w:r w:rsidR="0055375E">
        <w:t xml:space="preserve">, </w:t>
      </w:r>
      <w:proofErr w:type="spellStart"/>
      <w:r>
        <w:t>idroclorotiazide</w:t>
      </w:r>
      <w:proofErr w:type="spellEnd"/>
      <w:r w:rsidR="0055375E">
        <w:t xml:space="preserve">) per aumentare l’efficacia nella </w:t>
      </w:r>
      <w:r>
        <w:t>riduzione della pressione.</w:t>
      </w:r>
    </w:p>
    <w:p w:rsidR="0055375E" w:rsidRDefault="00390C88" w:rsidP="0055375E">
      <w:pPr>
        <w:spacing w:after="0" w:line="240" w:lineRule="auto"/>
        <w:jc w:val="both"/>
      </w:pPr>
      <w:r w:rsidRPr="0055375E">
        <w:rPr>
          <w:u w:val="single"/>
        </w:rPr>
        <w:t>Prevenzione cardiovascolare</w:t>
      </w:r>
      <w:r w:rsidR="0055375E">
        <w:t>.</w:t>
      </w:r>
      <w:r>
        <w:t xml:space="preserve"> La dose raccomandata </w:t>
      </w:r>
      <w:r w:rsidR="0055375E">
        <w:t xml:space="preserve">negli adulti </w:t>
      </w:r>
      <w:r>
        <w:t xml:space="preserve">è di 80 mg una volta al giorno. </w:t>
      </w:r>
    </w:p>
    <w:p w:rsidR="0055375E" w:rsidRDefault="0055375E" w:rsidP="0055375E">
      <w:pPr>
        <w:spacing w:after="0" w:line="240" w:lineRule="auto"/>
        <w:jc w:val="both"/>
      </w:pPr>
      <w:r>
        <w:lastRenderedPageBreak/>
        <w:t>Nei pazienti con problemi non gravi al fegato, con gravi problemi al rene o in dialisi queste dosi possono essere più basse.</w:t>
      </w:r>
    </w:p>
    <w:p w:rsidR="0055375E" w:rsidRDefault="0055375E" w:rsidP="0055375E">
      <w:pPr>
        <w:spacing w:after="0" w:line="240" w:lineRule="auto"/>
        <w:jc w:val="both"/>
      </w:pPr>
      <w:r>
        <w:t>Questo medicinale non deve essere assunto dai pazienti con gravi problemi al fegato.</w:t>
      </w:r>
    </w:p>
    <w:p w:rsidR="00390C88" w:rsidRDefault="0055375E" w:rsidP="0055375E">
      <w:pPr>
        <w:spacing w:after="0" w:line="240" w:lineRule="auto"/>
        <w:jc w:val="both"/>
      </w:pPr>
      <w:r>
        <w:t xml:space="preserve">Questo medicinale non deve essere assunto dai </w:t>
      </w:r>
      <w:r w:rsidR="00390C88">
        <w:t xml:space="preserve">bambini e </w:t>
      </w:r>
      <w:r>
        <w:t>da</w:t>
      </w:r>
      <w:r w:rsidR="00390C88">
        <w:t>gli adolescenti al di sotto dei 18 anni di età</w:t>
      </w:r>
      <w:r>
        <w:t xml:space="preserve">, in quanto la sicurezza e l’efficacia in questa fascia di età </w:t>
      </w:r>
      <w:r w:rsidR="00390C88">
        <w:t>non sono state stabilite</w:t>
      </w:r>
      <w:r>
        <w:t>.</w:t>
      </w:r>
    </w:p>
    <w:p w:rsidR="00F6357B" w:rsidRPr="001D3A0C" w:rsidRDefault="0030600B" w:rsidP="0055375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390C88">
        <w:t>Le compresse devono essere deglutite intere</w:t>
      </w:r>
      <w:r w:rsidR="002A26AF" w:rsidRPr="00390C88">
        <w:t xml:space="preserve"> (non masticate) possibilmente sempre alla stessa ora,</w:t>
      </w:r>
      <w:r w:rsidRPr="00390C88">
        <w:t xml:space="preserve"> con un po’ di acqua, </w:t>
      </w:r>
      <w:r w:rsidR="00F6357B" w:rsidRPr="00390C88">
        <w:t>indipendentemente dal cibo.</w:t>
      </w:r>
    </w:p>
    <w:p w:rsidR="00D60774" w:rsidRDefault="00D60774" w:rsidP="0055375E">
      <w:pPr>
        <w:autoSpaceDE w:val="0"/>
        <w:autoSpaceDN w:val="0"/>
        <w:adjustRightInd w:val="0"/>
        <w:spacing w:after="0" w:line="240" w:lineRule="auto"/>
        <w:jc w:val="both"/>
      </w:pPr>
    </w:p>
    <w:p w:rsidR="00D60774" w:rsidRPr="00B23E1B" w:rsidRDefault="00D60774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23E1B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C090A" w:rsidRPr="00B23E1B" w:rsidRDefault="00390C88" w:rsidP="0055375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Telmisartan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27F42" w:rsidRPr="00B23E1B">
        <w:rPr>
          <w:rFonts w:eastAsia="Calibri" w:cs="Calibri"/>
          <w:bCs/>
          <w:color w:val="000000"/>
          <w:lang w:eastAsia="it-IT"/>
        </w:rPr>
        <w:t xml:space="preserve">, il cui codice ATC è </w:t>
      </w:r>
      <w:r>
        <w:t>C09CA07</w:t>
      </w:r>
      <w:r w:rsidR="00B27F42" w:rsidRPr="00B23E1B">
        <w:rPr>
          <w:lang w:eastAsia="it-IT"/>
        </w:rPr>
        <w:t>,</w:t>
      </w:r>
      <w:r w:rsidR="00E43089" w:rsidRPr="00B23E1B">
        <w:rPr>
          <w:rFonts w:eastAsia="DejaVuSans" w:cs="DejaVuSans"/>
        </w:rPr>
        <w:t xml:space="preserve"> </w:t>
      </w:r>
      <w:r w:rsidR="004241AC" w:rsidRPr="00B23E1B">
        <w:rPr>
          <w:rFonts w:eastAsia="Calibri" w:cs="Calibri"/>
          <w:color w:val="000000"/>
          <w:lang w:eastAsia="it-IT"/>
        </w:rPr>
        <w:t>contiene i</w:t>
      </w:r>
      <w:r w:rsidR="00EF062E" w:rsidRPr="00B23E1B">
        <w:rPr>
          <w:rFonts w:eastAsia="Calibri" w:cs="Calibri"/>
          <w:color w:val="000000"/>
          <w:lang w:eastAsia="it-IT"/>
        </w:rPr>
        <w:t>l</w:t>
      </w:r>
      <w:r w:rsidR="004241AC" w:rsidRPr="00B23E1B">
        <w:rPr>
          <w:rFonts w:eastAsia="Calibri" w:cs="Calibri"/>
          <w:color w:val="000000"/>
          <w:lang w:eastAsia="it-IT"/>
        </w:rPr>
        <w:t xml:space="preserve"> principi</w:t>
      </w:r>
      <w:r w:rsidR="00EF062E" w:rsidRPr="00B23E1B">
        <w:rPr>
          <w:rFonts w:eastAsia="Calibri" w:cs="Calibri"/>
          <w:color w:val="000000"/>
          <w:lang w:eastAsia="it-IT"/>
        </w:rPr>
        <w:t>o</w:t>
      </w:r>
      <w:r w:rsidR="004241AC" w:rsidRPr="00B23E1B">
        <w:rPr>
          <w:rFonts w:eastAsia="Calibri" w:cs="Calibri"/>
          <w:color w:val="000000"/>
          <w:lang w:eastAsia="it-IT"/>
        </w:rPr>
        <w:t xml:space="preserve"> attiv</w:t>
      </w:r>
      <w:r w:rsidR="00EF062E" w:rsidRPr="00B23E1B">
        <w:rPr>
          <w:rFonts w:eastAsia="Calibri" w:cs="Calibri"/>
          <w:color w:val="000000"/>
          <w:lang w:eastAsia="it-IT"/>
        </w:rPr>
        <w:t>o</w:t>
      </w:r>
      <w:r w:rsidR="004241AC" w:rsidRPr="00B23E1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F7BF8">
        <w:rPr>
          <w:rFonts w:eastAsia="Calibri" w:cs="Calibri"/>
          <w:color w:val="000000"/>
          <w:lang w:eastAsia="it-IT"/>
        </w:rPr>
        <w:t>telmisartan</w:t>
      </w:r>
      <w:proofErr w:type="spellEnd"/>
      <w:r w:rsidR="000C664F" w:rsidRPr="00B23E1B">
        <w:rPr>
          <w:rFonts w:eastAsia="Calibri" w:cs="Calibri"/>
          <w:color w:val="000000"/>
          <w:lang w:eastAsia="it-IT"/>
        </w:rPr>
        <w:t xml:space="preserve"> </w:t>
      </w:r>
      <w:r w:rsidR="000C664F" w:rsidRPr="00B23E1B">
        <w:rPr>
          <w:shd w:val="clear" w:color="auto" w:fill="FFFFFF"/>
        </w:rPr>
        <w:t xml:space="preserve">che è </w:t>
      </w:r>
      <w:r w:rsidR="005C090A" w:rsidRPr="00B23E1B">
        <w:rPr>
          <w:rFonts w:cs="Calibri"/>
          <w:iCs/>
        </w:rPr>
        <w:t>un antagonista dell’</w:t>
      </w:r>
      <w:proofErr w:type="spellStart"/>
      <w:r w:rsidR="005C090A" w:rsidRPr="00B23E1B">
        <w:rPr>
          <w:rFonts w:cs="Calibri"/>
          <w:iCs/>
        </w:rPr>
        <w:t>angiotensina</w:t>
      </w:r>
      <w:proofErr w:type="spellEnd"/>
      <w:r w:rsidR="005C090A" w:rsidRPr="00B23E1B">
        <w:rPr>
          <w:rFonts w:cs="Calibri"/>
          <w:iCs/>
        </w:rPr>
        <w:t xml:space="preserve"> II</w:t>
      </w:r>
      <w:r w:rsidR="005C090A" w:rsidRPr="00B23E1B">
        <w:rPr>
          <w:rFonts w:eastAsia="DejaVuSans" w:cs="DejaVuSans"/>
        </w:rPr>
        <w:t xml:space="preserve">, sostanza ad attività vasocostrittrice; </w:t>
      </w:r>
      <w:proofErr w:type="spellStart"/>
      <w:r w:rsidR="00CF7BF8">
        <w:rPr>
          <w:rFonts w:eastAsia="Calibri" w:cs="Calibri"/>
          <w:color w:val="000000"/>
          <w:lang w:eastAsia="it-IT"/>
        </w:rPr>
        <w:t>telmisartan</w:t>
      </w:r>
      <w:proofErr w:type="spellEnd"/>
      <w:r w:rsidR="00C37E99" w:rsidRPr="00B23E1B">
        <w:rPr>
          <w:rFonts w:eastAsia="DejaVuSans" w:cs="DejaVuSans"/>
        </w:rPr>
        <w:t xml:space="preserve"> </w:t>
      </w:r>
      <w:r w:rsidR="005C090A" w:rsidRPr="00B23E1B">
        <w:rPr>
          <w:rFonts w:eastAsia="DejaVuSans" w:cs="DejaVuSans"/>
        </w:rPr>
        <w:t xml:space="preserve"> agisce bloccando l’attività di </w:t>
      </w:r>
      <w:proofErr w:type="spellStart"/>
      <w:r w:rsidR="005C090A" w:rsidRPr="00B23E1B">
        <w:rPr>
          <w:rFonts w:eastAsia="DejaVuSans" w:cs="DejaVuSans"/>
        </w:rPr>
        <w:t>angiotensina</w:t>
      </w:r>
      <w:proofErr w:type="spellEnd"/>
      <w:r w:rsidR="005C090A" w:rsidRPr="00B23E1B">
        <w:rPr>
          <w:rFonts w:eastAsia="DejaVuSans" w:cs="DejaVuSans"/>
        </w:rPr>
        <w:t xml:space="preserve"> II e determinando, di conseguenza, una vasodilatazione e un abbassamento della pressione del sangue.</w:t>
      </w:r>
    </w:p>
    <w:p w:rsidR="00156BA7" w:rsidRPr="00B23E1B" w:rsidRDefault="00156BA7" w:rsidP="0055375E">
      <w:pPr>
        <w:suppressAutoHyphens/>
        <w:spacing w:after="0" w:line="240" w:lineRule="auto"/>
        <w:jc w:val="both"/>
        <w:rPr>
          <w:iCs/>
        </w:rPr>
      </w:pPr>
    </w:p>
    <w:p w:rsidR="00BA7D67" w:rsidRPr="00B23E1B" w:rsidRDefault="00BA7D67" w:rsidP="0055375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/>
          <w:bCs/>
          <w:lang w:eastAsia="it-IT"/>
        </w:rPr>
        <w:t xml:space="preserve">? </w:t>
      </w:r>
    </w:p>
    <w:p w:rsidR="004241AC" w:rsidRPr="00B23E1B" w:rsidRDefault="004241AC" w:rsidP="0055375E">
      <w:pPr>
        <w:spacing w:after="0" w:line="240" w:lineRule="auto"/>
        <w:jc w:val="both"/>
        <w:rPr>
          <w:rFonts w:cs="Arial"/>
        </w:rPr>
      </w:pPr>
      <w:r w:rsidRPr="00B23E1B">
        <w:rPr>
          <w:rFonts w:cs="Arial"/>
        </w:rPr>
        <w:t xml:space="preserve">Poiché </w:t>
      </w:r>
      <w:proofErr w:type="spellStart"/>
      <w:r w:rsidR="00390C88">
        <w:rPr>
          <w:rFonts w:cs="Arial"/>
        </w:rPr>
        <w:t>Telmisartan</w:t>
      </w:r>
      <w:proofErr w:type="spellEnd"/>
      <w:r w:rsidR="00390C88">
        <w:rPr>
          <w:rFonts w:cs="Arial"/>
        </w:rPr>
        <w:t xml:space="preserve"> </w:t>
      </w:r>
      <w:proofErr w:type="spellStart"/>
      <w:r w:rsidR="00390C88">
        <w:rPr>
          <w:rFonts w:cs="Arial"/>
        </w:rPr>
        <w:t>Angenerico</w:t>
      </w:r>
      <w:proofErr w:type="spellEnd"/>
      <w:r w:rsidR="00B9671B" w:rsidRPr="00B23E1B">
        <w:rPr>
          <w:rFonts w:cs="Arial"/>
        </w:rPr>
        <w:t xml:space="preserve"> </w:t>
      </w:r>
      <w:r w:rsidR="00013020" w:rsidRPr="00B23E1B">
        <w:rPr>
          <w:rFonts w:cs="Arial"/>
        </w:rPr>
        <w:t>è un medicinale generico</w:t>
      </w:r>
      <w:r w:rsidRPr="00B23E1B">
        <w:rPr>
          <w:rFonts w:cs="Arial"/>
        </w:rPr>
        <w:t>, è stato sufficiente effettuare prove cliniche per determinare</w:t>
      </w:r>
      <w:r w:rsidRPr="00B23E1B">
        <w:rPr>
          <w:rFonts w:cs="Arial"/>
          <w:b/>
        </w:rPr>
        <w:t xml:space="preserve"> </w:t>
      </w:r>
      <w:r w:rsidRPr="00B23E1B">
        <w:rPr>
          <w:rFonts w:cs="Arial"/>
        </w:rPr>
        <w:t xml:space="preserve">la bioequivalenza rispetto </w:t>
      </w:r>
      <w:r w:rsidR="00013020" w:rsidRPr="00B23E1B">
        <w:rPr>
          <w:rFonts w:cs="Arial"/>
        </w:rPr>
        <w:t>al</w:t>
      </w:r>
      <w:r w:rsidRPr="00B23E1B">
        <w:rPr>
          <w:rFonts w:cs="Arial"/>
        </w:rPr>
        <w:t xml:space="preserve"> medicinal</w:t>
      </w:r>
      <w:r w:rsidR="00013020" w:rsidRPr="00B23E1B">
        <w:rPr>
          <w:rFonts w:cs="Arial"/>
        </w:rPr>
        <w:t xml:space="preserve">e </w:t>
      </w:r>
      <w:r w:rsidR="00CF7BF8">
        <w:rPr>
          <w:rFonts w:cs="Arial"/>
        </w:rPr>
        <w:t xml:space="preserve">di riferimento </w:t>
      </w:r>
      <w:proofErr w:type="spellStart"/>
      <w:r w:rsidR="00390C88">
        <w:rPr>
          <w:rFonts w:cs="Arial"/>
        </w:rPr>
        <w:t>Micardis</w:t>
      </w:r>
      <w:proofErr w:type="spellEnd"/>
      <w:r w:rsidR="00013020" w:rsidRPr="00B23E1B">
        <w:rPr>
          <w:rFonts w:cs="Arial"/>
        </w:rPr>
        <w:t xml:space="preserve">. Due medicinali sono </w:t>
      </w:r>
      <w:proofErr w:type="spellStart"/>
      <w:r w:rsidR="00013020" w:rsidRPr="00B23E1B">
        <w:rPr>
          <w:rFonts w:cs="Arial"/>
        </w:rPr>
        <w:t>bioequivalenti</w:t>
      </w:r>
      <w:proofErr w:type="spellEnd"/>
      <w:r w:rsidR="00013020" w:rsidRPr="00B23E1B">
        <w:rPr>
          <w:rFonts w:cs="Arial"/>
        </w:rPr>
        <w:t xml:space="preserve"> quando producono gli stessi livelli di principio attivo nell’organismo</w:t>
      </w:r>
      <w:r w:rsidRPr="00B23E1B">
        <w:rPr>
          <w:rFonts w:cs="Arial"/>
        </w:rPr>
        <w:t xml:space="preserve">. </w:t>
      </w: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/>
          <w:lang w:eastAsia="it-IT"/>
        </w:rPr>
        <w:t>?</w:t>
      </w:r>
      <w:r w:rsidRPr="00B23E1B">
        <w:rPr>
          <w:rFonts w:eastAsia="Calibri" w:cs="Calibri"/>
          <w:lang w:eastAsia="it-IT"/>
        </w:rPr>
        <w:t xml:space="preserve"> </w:t>
      </w:r>
    </w:p>
    <w:p w:rsidR="004241AC" w:rsidRPr="00B23E1B" w:rsidRDefault="00390C88" w:rsidP="005537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Telmisartan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23E1B">
        <w:rPr>
          <w:rFonts w:eastAsia="Calibri" w:cs="Calibri"/>
          <w:lang w:eastAsia="it-IT"/>
        </w:rPr>
        <w:t xml:space="preserve">è un medicinale </w:t>
      </w:r>
      <w:r w:rsidR="00013020" w:rsidRPr="00B23E1B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23E1B">
        <w:rPr>
          <w:rFonts w:eastAsia="Calibri" w:cs="Calibri"/>
          <w:lang w:eastAsia="it-IT"/>
        </w:rPr>
        <w:t>bioequivale</w:t>
      </w:r>
      <w:r w:rsidR="009B03DB" w:rsidRPr="00B23E1B">
        <w:rPr>
          <w:rFonts w:eastAsia="Calibri" w:cs="Calibri"/>
          <w:lang w:eastAsia="it-IT"/>
        </w:rPr>
        <w:t>n</w:t>
      </w:r>
      <w:r w:rsidR="00013020" w:rsidRPr="00B23E1B">
        <w:rPr>
          <w:rFonts w:eastAsia="Calibri" w:cs="Calibri"/>
          <w:lang w:eastAsia="it-IT"/>
        </w:rPr>
        <w:t>te</w:t>
      </w:r>
      <w:proofErr w:type="spellEnd"/>
      <w:r w:rsidR="00013020" w:rsidRPr="00B23E1B">
        <w:rPr>
          <w:rFonts w:eastAsia="Calibri" w:cs="Calibri"/>
          <w:lang w:eastAsia="it-IT"/>
        </w:rPr>
        <w:t xml:space="preserve"> al medicinale di riferimento</w:t>
      </w:r>
      <w:r w:rsidR="00BA7D67" w:rsidRPr="00B23E1B">
        <w:rPr>
          <w:rFonts w:eastAsia="Calibri" w:cs="Calibri"/>
          <w:lang w:eastAsia="it-IT"/>
        </w:rPr>
        <w:t xml:space="preserve">; pertanto, </w:t>
      </w:r>
      <w:r w:rsidR="00013020" w:rsidRPr="00B23E1B">
        <w:rPr>
          <w:rFonts w:eastAsia="Calibri" w:cs="Calibri"/>
          <w:lang w:eastAsia="it-IT"/>
        </w:rPr>
        <w:t>i suoi</w:t>
      </w:r>
      <w:r w:rsidR="004241AC" w:rsidRPr="00B23E1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23E1B">
        <w:rPr>
          <w:rFonts w:eastAsia="Calibri" w:cs="Calibri"/>
          <w:lang w:eastAsia="it-IT"/>
        </w:rPr>
        <w:t>l</w:t>
      </w:r>
      <w:r w:rsidR="004241AC" w:rsidRPr="00B23E1B">
        <w:rPr>
          <w:rFonts w:eastAsia="Calibri" w:cs="Calibri"/>
          <w:lang w:eastAsia="it-IT"/>
        </w:rPr>
        <w:t xml:space="preserve"> medicinal</w:t>
      </w:r>
      <w:r w:rsidR="00013020" w:rsidRPr="00B23E1B">
        <w:rPr>
          <w:rFonts w:eastAsia="Calibri" w:cs="Calibri"/>
          <w:lang w:eastAsia="it-IT"/>
        </w:rPr>
        <w:t>e</w:t>
      </w:r>
      <w:r w:rsidR="004241AC" w:rsidRPr="00B23E1B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D3A0C" w:rsidRPr="00B23E1B" w:rsidRDefault="001D3A0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="00B9671B" w:rsidRPr="00B23E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La Commissione Tecnico Scientifica (CTS), nella seduta del </w:t>
      </w:r>
      <w:r w:rsidR="00390C88">
        <w:rPr>
          <w:rFonts w:eastAsia="Calibri" w:cs="Calibri"/>
          <w:lang w:eastAsia="it-IT"/>
        </w:rPr>
        <w:t>9-10 giugno</w:t>
      </w:r>
      <w:r w:rsidR="00C37E99" w:rsidRPr="00B23E1B">
        <w:rPr>
          <w:rFonts w:eastAsia="Calibri" w:cs="Calibri"/>
          <w:lang w:eastAsia="it-IT"/>
        </w:rPr>
        <w:t xml:space="preserve"> 2014</w:t>
      </w:r>
      <w:r w:rsidRPr="00B23E1B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B23E1B">
        <w:rPr>
          <w:rFonts w:eastAsia="Calibri" w:cs="Calibri"/>
          <w:lang w:eastAsia="it-IT"/>
        </w:rPr>
        <w:t>del</w:t>
      </w:r>
      <w:r w:rsidRPr="00B23E1B">
        <w:rPr>
          <w:rFonts w:eastAsia="Calibri" w:cs="Calibri"/>
          <w:lang w:eastAsia="it-IT"/>
        </w:rPr>
        <w:t xml:space="preserve"> medicinal</w:t>
      </w:r>
      <w:r w:rsidR="00D20170" w:rsidRPr="00B23E1B">
        <w:rPr>
          <w:rFonts w:eastAsia="Calibri" w:cs="Calibri"/>
          <w:lang w:eastAsia="it-IT"/>
        </w:rPr>
        <w:t>e</w:t>
      </w:r>
      <w:r w:rsidRPr="00B23E1B">
        <w:rPr>
          <w:rFonts w:eastAsia="Calibri" w:cs="Calibri"/>
          <w:lang w:eastAsia="it-IT"/>
        </w:rPr>
        <w:t xml:space="preserve"> di riferimento </w:t>
      </w:r>
      <w:proofErr w:type="spellStart"/>
      <w:r w:rsidR="00390C88">
        <w:rPr>
          <w:rFonts w:eastAsia="Calibri" w:cs="Calibri"/>
          <w:lang w:eastAsia="it-IT"/>
        </w:rPr>
        <w:t>Micardis</w:t>
      </w:r>
      <w:proofErr w:type="spellEnd"/>
      <w:r w:rsidRPr="00B23E1B">
        <w:rPr>
          <w:rFonts w:eastAsia="Calibri" w:cs="Calibri"/>
          <w:lang w:eastAsia="it-IT"/>
        </w:rPr>
        <w:t xml:space="preserve">, i benefici di </w:t>
      </w:r>
      <w:proofErr w:type="spellStart"/>
      <w:r w:rsidR="00390C88">
        <w:rPr>
          <w:rFonts w:eastAsia="Calibri" w:cs="Calibri"/>
          <w:lang w:eastAsia="it-IT"/>
        </w:rPr>
        <w:t>Telmisartan</w:t>
      </w:r>
      <w:proofErr w:type="spellEnd"/>
      <w:r w:rsidR="00390C88">
        <w:rPr>
          <w:rFonts w:eastAsia="Calibri" w:cs="Calibri"/>
          <w:lang w:eastAsia="it-IT"/>
        </w:rPr>
        <w:t xml:space="preserve"> </w:t>
      </w:r>
      <w:proofErr w:type="spellStart"/>
      <w:r w:rsidR="00390C88">
        <w:rPr>
          <w:rFonts w:eastAsia="Calibri" w:cs="Calibri"/>
          <w:lang w:eastAsia="it-IT"/>
        </w:rPr>
        <w:t>Angenerico</w:t>
      </w:r>
      <w:proofErr w:type="spellEnd"/>
      <w:r w:rsidR="00B9671B" w:rsidRPr="00B23E1B">
        <w:rPr>
          <w:rFonts w:eastAsia="Calibri" w:cs="Calibri"/>
          <w:lang w:eastAsia="it-IT"/>
        </w:rPr>
        <w:t xml:space="preserve"> </w:t>
      </w:r>
      <w:r w:rsidR="001C1A8E" w:rsidRPr="00B23E1B">
        <w:rPr>
          <w:rFonts w:eastAsia="Calibri" w:cs="Calibri"/>
          <w:lang w:eastAsia="it-IT"/>
        </w:rPr>
        <w:t>sono</w:t>
      </w:r>
      <w:r w:rsidRPr="00B23E1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B23E1B">
        <w:rPr>
          <w:rFonts w:eastAsia="Calibri" w:cs="Calibri"/>
          <w:lang w:eastAsia="it-IT"/>
        </w:rPr>
        <w:t xml:space="preserve">i prescrizione di cui al punto </w:t>
      </w:r>
      <w:r w:rsidRPr="00B23E1B">
        <w:rPr>
          <w:rFonts w:eastAsia="Calibri" w:cs="Calibri"/>
          <w:lang w:eastAsia="it-IT"/>
        </w:rPr>
        <w:t>2) di questo Riassunto e la classe di rimborsabilità del medicinale</w:t>
      </w:r>
      <w:r w:rsidR="00D20170" w:rsidRPr="00B23E1B">
        <w:rPr>
          <w:rFonts w:eastAsia="Calibri" w:cs="Calibri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(</w:t>
      </w:r>
      <w:r w:rsidR="0011250C" w:rsidRPr="00B23E1B">
        <w:rPr>
          <w:rFonts w:eastAsia="Calibri" w:cs="Calibri"/>
          <w:lang w:eastAsia="it-IT"/>
        </w:rPr>
        <w:t>A</w:t>
      </w:r>
      <w:r w:rsidRPr="00B23E1B">
        <w:rPr>
          <w:rFonts w:eastAsia="Calibri" w:cs="Calibri"/>
          <w:lang w:eastAsia="it-IT"/>
        </w:rPr>
        <w:t xml:space="preserve">).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23E1B">
        <w:rPr>
          <w:rFonts w:eastAsia="Calibri" w:cs="Calibri"/>
          <w:b/>
          <w:bCs/>
          <w:lang w:eastAsia="it-IT"/>
        </w:rPr>
        <w:t>DI</w:t>
      </w:r>
      <w:proofErr w:type="spellEnd"/>
      <w:r w:rsidRPr="00B23E1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23E1B" w:rsidRDefault="00390C88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C37E99" w:rsidRPr="00B23E1B"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Telmisartan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Angenerico</w:t>
      </w:r>
      <w:proofErr w:type="spellEnd"/>
      <w:r w:rsidR="004241AC" w:rsidRPr="00B23E1B">
        <w:rPr>
          <w:rFonts w:eastAsia="Calibri" w:cs="Calibri"/>
          <w:lang w:eastAsia="it-IT"/>
        </w:rPr>
        <w:t>.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23E1B">
        <w:rPr>
          <w:rFonts w:eastAsia="Calibri" w:cs="Calibri"/>
          <w:bCs/>
          <w:iCs/>
          <w:lang w:eastAsia="it-IT"/>
        </w:rPr>
        <w:t xml:space="preserve">Il </w:t>
      </w:r>
      <w:r w:rsidR="00390C88">
        <w:rPr>
          <w:rFonts w:eastAsia="Calibri" w:cs="Calibri"/>
          <w:bCs/>
          <w:iCs/>
          <w:lang w:eastAsia="it-IT"/>
        </w:rPr>
        <w:t>30 ottobre</w:t>
      </w:r>
      <w:r w:rsidR="00C37E99" w:rsidRPr="00B23E1B">
        <w:rPr>
          <w:rFonts w:eastAsia="Calibri" w:cs="Calibri"/>
          <w:bCs/>
          <w:iCs/>
          <w:lang w:eastAsia="it-IT"/>
        </w:rPr>
        <w:t xml:space="preserve"> 2014</w:t>
      </w:r>
      <w:r w:rsidRPr="00B23E1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90C88">
        <w:rPr>
          <w:rFonts w:eastAsia="Calibri" w:cs="Calibri"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Pr="00B23E1B">
        <w:rPr>
          <w:rFonts w:eastAsia="Calibri" w:cs="Calibri"/>
          <w:bCs/>
          <w:lang w:eastAsia="it-IT"/>
        </w:rPr>
        <w:t xml:space="preserve">. </w:t>
      </w:r>
    </w:p>
    <w:p w:rsidR="00AB54C2" w:rsidRPr="00B23E1B" w:rsidRDefault="00AB54C2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90C88">
        <w:rPr>
          <w:rFonts w:eastAsia="Calibri" w:cs="Calibri"/>
          <w:bCs/>
          <w:color w:val="000000"/>
          <w:lang w:eastAsia="it-IT"/>
        </w:rPr>
        <w:t>Telmisartan</w:t>
      </w:r>
      <w:proofErr w:type="spellEnd"/>
      <w:r w:rsidR="00390C8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90C88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si può leggere il foglio illustrativo</w:t>
      </w:r>
      <w:r w:rsidR="00D20170" w:rsidRPr="00B23E1B">
        <w:rPr>
          <w:rFonts w:eastAsia="Calibri" w:cs="Calibri"/>
          <w:lang w:eastAsia="it-IT"/>
        </w:rPr>
        <w:t xml:space="preserve"> </w:t>
      </w:r>
      <w:r w:rsidR="002748E4" w:rsidRPr="00B23E1B">
        <w:rPr>
          <w:rFonts w:eastAsia="Calibri" w:cs="Calibri"/>
          <w:lang w:eastAsia="it-IT"/>
        </w:rPr>
        <w:t>(</w:t>
      </w:r>
      <w:hyperlink r:id="rId7" w:history="1">
        <w:r w:rsidR="002748E4" w:rsidRPr="00B23E1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B23E1B">
        <w:rPr>
          <w:rFonts w:eastAsia="Calibri" w:cs="Calibri"/>
          <w:lang w:eastAsia="it-IT"/>
        </w:rPr>
        <w:t xml:space="preserve">) </w:t>
      </w:r>
      <w:r w:rsidRPr="00B23E1B">
        <w:rPr>
          <w:rFonts w:eastAsia="Calibri" w:cs="Calibri"/>
          <w:lang w:eastAsia="it-IT"/>
        </w:rPr>
        <w:t xml:space="preserve">o contattare il medico o </w:t>
      </w:r>
      <w:r w:rsidR="009B03DB" w:rsidRPr="00B23E1B">
        <w:rPr>
          <w:rFonts w:eastAsia="Calibri" w:cs="Calibri"/>
          <w:lang w:eastAsia="it-IT"/>
        </w:rPr>
        <w:t xml:space="preserve">il </w:t>
      </w:r>
      <w:r w:rsidRPr="00B23E1B">
        <w:rPr>
          <w:rFonts w:eastAsia="Calibri" w:cs="Calibri"/>
          <w:lang w:eastAsia="it-IT"/>
        </w:rPr>
        <w:t xml:space="preserve">farmacista. </w:t>
      </w: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Questo riassunto è stato redatto in data </w:t>
      </w:r>
      <w:r w:rsidR="00BB7B92">
        <w:rPr>
          <w:rFonts w:eastAsia="Calibri" w:cs="Calibri"/>
          <w:lang w:eastAsia="it-IT"/>
        </w:rPr>
        <w:t>09.12.2015</w:t>
      </w:r>
      <w:r w:rsidRPr="00B23E1B">
        <w:rPr>
          <w:rFonts w:eastAsia="Calibri" w:cs="Calibri"/>
          <w:lang w:eastAsia="it-IT"/>
        </w:rPr>
        <w:t xml:space="preserve">. </w:t>
      </w:r>
    </w:p>
    <w:p w:rsidR="002937E3" w:rsidRPr="00B23E1B" w:rsidRDefault="002937E3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RPr="00B23E1B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8C64F1"/>
    <w:multiLevelType w:val="hybridMultilevel"/>
    <w:tmpl w:val="C48900E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319C5"/>
    <w:multiLevelType w:val="hybridMultilevel"/>
    <w:tmpl w:val="5C22EFA0"/>
    <w:lvl w:ilvl="0" w:tplc="9790F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F13FA"/>
    <w:multiLevelType w:val="hybridMultilevel"/>
    <w:tmpl w:val="FF5AE0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D687C"/>
    <w:multiLevelType w:val="hybridMultilevel"/>
    <w:tmpl w:val="9B22FA56"/>
    <w:lvl w:ilvl="0" w:tplc="53B83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F68437"/>
    <w:multiLevelType w:val="hybridMultilevel"/>
    <w:tmpl w:val="115DE8B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73ED7"/>
    <w:multiLevelType w:val="hybridMultilevel"/>
    <w:tmpl w:val="686662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7C9703D9"/>
    <w:multiLevelType w:val="hybridMultilevel"/>
    <w:tmpl w:val="AFA82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16"/>
  </w:num>
  <w:num w:numId="6">
    <w:abstractNumId w:val="7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1"/>
  </w:num>
  <w:num w:numId="15">
    <w:abstractNumId w:val="18"/>
  </w:num>
  <w:num w:numId="16">
    <w:abstractNumId w:val="15"/>
  </w:num>
  <w:num w:numId="17">
    <w:abstractNumId w:val="6"/>
  </w:num>
  <w:num w:numId="18">
    <w:abstractNumId w:val="9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97D78"/>
    <w:rsid w:val="000B1DCF"/>
    <w:rsid w:val="000B6481"/>
    <w:rsid w:val="000C664F"/>
    <w:rsid w:val="000D2313"/>
    <w:rsid w:val="000E1A3B"/>
    <w:rsid w:val="000E6589"/>
    <w:rsid w:val="00111E9E"/>
    <w:rsid w:val="0011250C"/>
    <w:rsid w:val="00156BA7"/>
    <w:rsid w:val="00180C71"/>
    <w:rsid w:val="001C1A8E"/>
    <w:rsid w:val="001D08F6"/>
    <w:rsid w:val="001D3A0C"/>
    <w:rsid w:val="001E7E47"/>
    <w:rsid w:val="00202FE5"/>
    <w:rsid w:val="00237B87"/>
    <w:rsid w:val="002453A6"/>
    <w:rsid w:val="00246D26"/>
    <w:rsid w:val="002556B9"/>
    <w:rsid w:val="002748E4"/>
    <w:rsid w:val="002937E3"/>
    <w:rsid w:val="00294895"/>
    <w:rsid w:val="002A26AF"/>
    <w:rsid w:val="002B0F72"/>
    <w:rsid w:val="002D0A87"/>
    <w:rsid w:val="0030600B"/>
    <w:rsid w:val="00306DD8"/>
    <w:rsid w:val="003440B2"/>
    <w:rsid w:val="00356448"/>
    <w:rsid w:val="003762D3"/>
    <w:rsid w:val="00390C88"/>
    <w:rsid w:val="003D479A"/>
    <w:rsid w:val="00406421"/>
    <w:rsid w:val="004241AC"/>
    <w:rsid w:val="004403CF"/>
    <w:rsid w:val="00440B34"/>
    <w:rsid w:val="00443519"/>
    <w:rsid w:val="00452364"/>
    <w:rsid w:val="00467593"/>
    <w:rsid w:val="004A1685"/>
    <w:rsid w:val="004B20A8"/>
    <w:rsid w:val="004B7E5B"/>
    <w:rsid w:val="004C32A6"/>
    <w:rsid w:val="004D66A7"/>
    <w:rsid w:val="00507E9B"/>
    <w:rsid w:val="00536EA2"/>
    <w:rsid w:val="0055375E"/>
    <w:rsid w:val="00566B07"/>
    <w:rsid w:val="00571F56"/>
    <w:rsid w:val="005928E6"/>
    <w:rsid w:val="005A64F7"/>
    <w:rsid w:val="005B50AD"/>
    <w:rsid w:val="005C090A"/>
    <w:rsid w:val="005D2E7E"/>
    <w:rsid w:val="005E18C6"/>
    <w:rsid w:val="00617BD8"/>
    <w:rsid w:val="006C7E98"/>
    <w:rsid w:val="0070652E"/>
    <w:rsid w:val="00717132"/>
    <w:rsid w:val="00730C29"/>
    <w:rsid w:val="007828C0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901E3F"/>
    <w:rsid w:val="00923643"/>
    <w:rsid w:val="009469B6"/>
    <w:rsid w:val="009635D4"/>
    <w:rsid w:val="00991D00"/>
    <w:rsid w:val="00996C77"/>
    <w:rsid w:val="009A2010"/>
    <w:rsid w:val="009A260F"/>
    <w:rsid w:val="009B03DB"/>
    <w:rsid w:val="009F16FA"/>
    <w:rsid w:val="00A03E03"/>
    <w:rsid w:val="00A05212"/>
    <w:rsid w:val="00A1005E"/>
    <w:rsid w:val="00A14990"/>
    <w:rsid w:val="00A40FF3"/>
    <w:rsid w:val="00A61113"/>
    <w:rsid w:val="00A715C0"/>
    <w:rsid w:val="00A83201"/>
    <w:rsid w:val="00A9506F"/>
    <w:rsid w:val="00AB54C2"/>
    <w:rsid w:val="00AD6978"/>
    <w:rsid w:val="00B03A00"/>
    <w:rsid w:val="00B23E1B"/>
    <w:rsid w:val="00B27F42"/>
    <w:rsid w:val="00B40F40"/>
    <w:rsid w:val="00B44898"/>
    <w:rsid w:val="00B4779E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B7B92"/>
    <w:rsid w:val="00BC74C2"/>
    <w:rsid w:val="00BD72F0"/>
    <w:rsid w:val="00BE2C92"/>
    <w:rsid w:val="00C37E99"/>
    <w:rsid w:val="00C72386"/>
    <w:rsid w:val="00CC7AFF"/>
    <w:rsid w:val="00CF5597"/>
    <w:rsid w:val="00CF7BF8"/>
    <w:rsid w:val="00D05DEB"/>
    <w:rsid w:val="00D20170"/>
    <w:rsid w:val="00D60774"/>
    <w:rsid w:val="00D85C3C"/>
    <w:rsid w:val="00DC2CA3"/>
    <w:rsid w:val="00DD27A5"/>
    <w:rsid w:val="00DF53AE"/>
    <w:rsid w:val="00E038D0"/>
    <w:rsid w:val="00E2069A"/>
    <w:rsid w:val="00E2236C"/>
    <w:rsid w:val="00E43089"/>
    <w:rsid w:val="00E83F8D"/>
    <w:rsid w:val="00EA46E5"/>
    <w:rsid w:val="00ED3C61"/>
    <w:rsid w:val="00EE29EF"/>
    <w:rsid w:val="00EF062E"/>
    <w:rsid w:val="00EF5475"/>
    <w:rsid w:val="00F22C10"/>
    <w:rsid w:val="00F37E3E"/>
    <w:rsid w:val="00F6357B"/>
    <w:rsid w:val="00F66767"/>
    <w:rsid w:val="00F73A26"/>
    <w:rsid w:val="00FA2702"/>
    <w:rsid w:val="00FB455A"/>
    <w:rsid w:val="00FC1BC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uiPriority w:val="99"/>
    <w:rsid w:val="00C37E9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xt">
    <w:name w:val="Text"/>
    <w:basedOn w:val="Normale"/>
    <w:rsid w:val="00B23E1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58</cp:revision>
  <dcterms:created xsi:type="dcterms:W3CDTF">2015-06-09T14:01:00Z</dcterms:created>
  <dcterms:modified xsi:type="dcterms:W3CDTF">2015-12-09T11:42:00Z</dcterms:modified>
</cp:coreProperties>
</file>