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B070E" w:rsidRDefault="00FB070E" w:rsidP="00FB070E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7A18" w:rsidRDefault="00907A1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7A18" w:rsidRDefault="00073E1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ZEUSEFF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DB1A78">
        <w:rPr>
          <w:snapToGrid w:val="0"/>
        </w:rPr>
        <w:t>Paracetamolo</w:t>
      </w:r>
      <w:r w:rsidR="00111622">
        <w:rPr>
          <w:snapToGrid w:val="0"/>
        </w:rPr>
        <w:t xml:space="preserve"> e </w:t>
      </w:r>
      <w:r w:rsidR="00073E10">
        <w:rPr>
          <w:snapToGrid w:val="0"/>
        </w:rPr>
        <w:t>codeina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Default="00073E1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Omikron</w:t>
      </w:r>
      <w:proofErr w:type="spellEnd"/>
      <w:r>
        <w:rPr>
          <w:b/>
        </w:rPr>
        <w:t xml:space="preserve"> Italia</w:t>
      </w:r>
    </w:p>
    <w:p w:rsidR="00073E10" w:rsidRDefault="00073E1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73E10" w:rsidRPr="00062636" w:rsidRDefault="00073E1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073E10">
        <w:rPr>
          <w:rFonts w:cs="Helvetica"/>
          <w:b/>
        </w:rPr>
        <w:t>042710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073E10">
        <w:rPr>
          <w:rFonts w:eastAsia="Calibri" w:cs="Calibri"/>
          <w:color w:val="000000"/>
          <w:lang w:eastAsia="it-IT"/>
        </w:rPr>
        <w:t>Zeuseff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073E10">
        <w:rPr>
          <w:rFonts w:eastAsia="Calibri" w:cs="Calibri"/>
          <w:color w:val="000000"/>
          <w:lang w:eastAsia="it-IT"/>
        </w:rPr>
        <w:t>Zeuseff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</w:t>
      </w:r>
      <w:r w:rsidR="00FD6743">
        <w:rPr>
          <w:rFonts w:eastAsia="Calibri" w:cs="Calibri"/>
          <w:color w:val="000000"/>
          <w:lang w:eastAsia="it-IT"/>
        </w:rPr>
        <w:t>Commissione Tecnico-Scientifica (CTS)</w:t>
      </w:r>
      <w:r w:rsidR="004E5460">
        <w:rPr>
          <w:rFonts w:eastAsia="Calibri" w:cs="Calibri"/>
          <w:color w:val="000000"/>
          <w:lang w:eastAsia="it-IT"/>
        </w:rPr>
        <w:t xml:space="preserve">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073E10">
        <w:rPr>
          <w:rFonts w:eastAsia="Calibri" w:cs="Calibri"/>
          <w:color w:val="000000"/>
          <w:lang w:eastAsia="it-IT"/>
        </w:rPr>
        <w:t>Zeuseff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073E10" w:rsidRDefault="004241AC" w:rsidP="00073E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3E10">
        <w:rPr>
          <w:rFonts w:eastAsia="Calibri" w:cs="Calibri"/>
          <w:color w:val="000000"/>
          <w:lang w:eastAsia="it-IT"/>
        </w:rPr>
        <w:t>Per informazioni pratiche sull'utilizzo di</w:t>
      </w:r>
      <w:r w:rsidRPr="00073E1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073E10" w:rsidRPr="00073E10">
        <w:rPr>
          <w:rFonts w:eastAsia="Calibri" w:cs="Calibri"/>
          <w:color w:val="000000"/>
          <w:lang w:eastAsia="it-IT"/>
        </w:rPr>
        <w:t>Zeuseff</w:t>
      </w:r>
      <w:proofErr w:type="spellEnd"/>
      <w:r w:rsidR="00062636" w:rsidRPr="00073E10">
        <w:rPr>
          <w:rFonts w:eastAsia="Calibri" w:cs="Calibri"/>
          <w:color w:val="000000"/>
          <w:lang w:eastAsia="it-IT"/>
        </w:rPr>
        <w:t xml:space="preserve"> </w:t>
      </w:r>
      <w:r w:rsidRPr="00073E10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 w:rsidRPr="00073E10">
        <w:rPr>
          <w:rFonts w:eastAsia="Calibri" w:cs="Calibri"/>
          <w:color w:val="000000"/>
          <w:lang w:eastAsia="it-IT"/>
        </w:rPr>
        <w:t xml:space="preserve"> o il farmacista</w:t>
      </w:r>
      <w:r w:rsidRPr="00073E10">
        <w:rPr>
          <w:rFonts w:eastAsia="Calibri" w:cs="Calibri"/>
          <w:color w:val="000000"/>
          <w:lang w:eastAsia="it-IT"/>
        </w:rPr>
        <w:t xml:space="preserve">. </w:t>
      </w:r>
    </w:p>
    <w:p w:rsidR="004241AC" w:rsidRPr="00073E10" w:rsidRDefault="004241AC" w:rsidP="00073E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73E10" w:rsidRDefault="004241AC" w:rsidP="00073E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73E10" w:rsidRDefault="004241AC" w:rsidP="00073E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73E10">
        <w:rPr>
          <w:rFonts w:eastAsia="Calibri" w:cs="Calibri"/>
          <w:b/>
          <w:bCs/>
          <w:lang w:eastAsia="it-IT"/>
        </w:rPr>
        <w:t xml:space="preserve">1) CHE COS’È </w:t>
      </w:r>
      <w:proofErr w:type="spellStart"/>
      <w:r w:rsidR="00073E10" w:rsidRPr="00073E10">
        <w:rPr>
          <w:rFonts w:eastAsia="Calibri" w:cs="Calibri"/>
          <w:b/>
          <w:bCs/>
          <w:lang w:eastAsia="it-IT"/>
        </w:rPr>
        <w:t>Zeuseff</w:t>
      </w:r>
      <w:proofErr w:type="spellEnd"/>
      <w:r w:rsidR="00E83F8D" w:rsidRPr="00073E10">
        <w:rPr>
          <w:rFonts w:eastAsia="Calibri" w:cs="Calibri"/>
          <w:b/>
          <w:bCs/>
          <w:lang w:eastAsia="it-IT"/>
        </w:rPr>
        <w:t xml:space="preserve"> </w:t>
      </w:r>
      <w:r w:rsidR="00B1498F" w:rsidRPr="00073E10">
        <w:rPr>
          <w:rFonts w:eastAsia="Calibri" w:cs="Calibri"/>
          <w:b/>
          <w:bCs/>
          <w:lang w:eastAsia="it-IT"/>
        </w:rPr>
        <w:t>E A COSA SERVE</w:t>
      </w:r>
      <w:r w:rsidRPr="00073E10">
        <w:rPr>
          <w:rFonts w:eastAsia="Calibri" w:cs="Calibri"/>
          <w:b/>
          <w:bCs/>
          <w:lang w:eastAsia="it-IT"/>
        </w:rPr>
        <w:t xml:space="preserve">? </w:t>
      </w:r>
    </w:p>
    <w:p w:rsidR="00FD6743" w:rsidRPr="00073E10" w:rsidRDefault="00073E10" w:rsidP="00073E10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073E10">
        <w:rPr>
          <w:rFonts w:eastAsia="Calibri" w:cs="Calibri"/>
          <w:bCs/>
          <w:lang w:eastAsia="it-IT"/>
        </w:rPr>
        <w:t>Zeuseff</w:t>
      </w:r>
      <w:proofErr w:type="spellEnd"/>
      <w:r w:rsidR="00E83F8D" w:rsidRPr="00073E10">
        <w:rPr>
          <w:rFonts w:eastAsia="Calibri" w:cs="Calibri"/>
          <w:bCs/>
          <w:lang w:eastAsia="it-IT"/>
        </w:rPr>
        <w:t xml:space="preserve"> </w:t>
      </w:r>
      <w:r w:rsidR="004241AC" w:rsidRPr="00073E10">
        <w:rPr>
          <w:rFonts w:eastAsia="Calibri" w:cs="Calibri"/>
          <w:lang w:eastAsia="it-IT"/>
        </w:rPr>
        <w:t xml:space="preserve">è un medicinale contenente </w:t>
      </w:r>
      <w:r w:rsidR="00062636" w:rsidRPr="00073E10">
        <w:rPr>
          <w:rFonts w:eastAsia="Calibri" w:cs="Calibri"/>
          <w:lang w:eastAsia="it-IT"/>
        </w:rPr>
        <w:t>i</w:t>
      </w:r>
      <w:r w:rsidR="004241AC" w:rsidRPr="00073E10">
        <w:rPr>
          <w:rFonts w:eastAsia="Calibri" w:cs="Calibri"/>
          <w:lang w:eastAsia="it-IT"/>
        </w:rPr>
        <w:t xml:space="preserve"> principi attiv</w:t>
      </w:r>
      <w:r w:rsidR="00DB1A78" w:rsidRPr="00073E10">
        <w:rPr>
          <w:rFonts w:eastAsia="Calibri" w:cs="Calibri"/>
          <w:lang w:eastAsia="it-IT"/>
        </w:rPr>
        <w:t>i</w:t>
      </w:r>
      <w:r w:rsidR="004241AC" w:rsidRPr="00073E10">
        <w:rPr>
          <w:rFonts w:eastAsia="Calibri" w:cs="Calibri"/>
          <w:lang w:eastAsia="it-IT"/>
        </w:rPr>
        <w:t xml:space="preserve"> </w:t>
      </w:r>
      <w:r w:rsidR="00DB1A78" w:rsidRPr="00073E10">
        <w:rPr>
          <w:snapToGrid w:val="0"/>
        </w:rPr>
        <w:t xml:space="preserve">paracetamolo e </w:t>
      </w:r>
      <w:r w:rsidRPr="00073E10">
        <w:rPr>
          <w:snapToGrid w:val="0"/>
        </w:rPr>
        <w:t xml:space="preserve">codeina </w:t>
      </w:r>
      <w:r w:rsidR="000E0632" w:rsidRPr="00073E10">
        <w:rPr>
          <w:rFonts w:eastAsia="Calibri" w:cs="Calibri"/>
          <w:lang w:eastAsia="it-IT"/>
        </w:rPr>
        <w:t xml:space="preserve">ed </w:t>
      </w:r>
      <w:r w:rsidR="004241AC" w:rsidRPr="00073E10">
        <w:rPr>
          <w:rFonts w:eastAsia="Calibri" w:cs="Calibri"/>
          <w:lang w:eastAsia="it-IT"/>
        </w:rPr>
        <w:t xml:space="preserve">è </w:t>
      </w:r>
      <w:r w:rsidR="004D27BC" w:rsidRPr="00073E10">
        <w:rPr>
          <w:rFonts w:eastAsia="Calibri" w:cs="Calibri"/>
          <w:lang w:eastAsia="it-IT"/>
        </w:rPr>
        <w:t>autorizzato</w:t>
      </w:r>
      <w:r w:rsidR="004241AC" w:rsidRPr="00073E10">
        <w:rPr>
          <w:rFonts w:eastAsia="Calibri" w:cs="Calibri"/>
          <w:lang w:eastAsia="it-IT"/>
        </w:rPr>
        <w:t xml:space="preserve"> </w:t>
      </w:r>
      <w:r w:rsidR="00E9273E" w:rsidRPr="00073E10">
        <w:rPr>
          <w:rFonts w:eastAsia="Calibri" w:cs="Calibri"/>
          <w:lang w:eastAsia="it-IT"/>
        </w:rPr>
        <w:t xml:space="preserve">come </w:t>
      </w:r>
      <w:r w:rsidR="00DB1A78" w:rsidRPr="00073E10">
        <w:rPr>
          <w:rFonts w:eastAsia="Calibri" w:cs="Calibri"/>
          <w:lang w:eastAsia="it-IT"/>
        </w:rPr>
        <w:t xml:space="preserve">compresse effervescenti contenenti </w:t>
      </w:r>
      <w:r w:rsidRPr="00073E10">
        <w:rPr>
          <w:rFonts w:eastAsia="Calibri" w:cs="Calibri"/>
          <w:lang w:eastAsia="it-IT"/>
        </w:rPr>
        <w:t>5</w:t>
      </w:r>
      <w:r w:rsidR="00DB1A78" w:rsidRPr="00073E10">
        <w:rPr>
          <w:rFonts w:eastAsia="Calibri" w:cs="Calibri"/>
          <w:lang w:eastAsia="it-IT"/>
        </w:rPr>
        <w:t xml:space="preserve">00 mg di paracetamolo e </w:t>
      </w:r>
      <w:r w:rsidRPr="00073E10">
        <w:rPr>
          <w:rFonts w:eastAsia="Calibri" w:cs="Calibri"/>
          <w:lang w:eastAsia="it-IT"/>
        </w:rPr>
        <w:t>3</w:t>
      </w:r>
      <w:r w:rsidR="00DB1A78" w:rsidRPr="00073E10">
        <w:rPr>
          <w:rFonts w:eastAsia="Calibri" w:cs="Calibri"/>
          <w:lang w:eastAsia="it-IT"/>
        </w:rPr>
        <w:t xml:space="preserve">0 mg di </w:t>
      </w:r>
      <w:r w:rsidRPr="00073E10">
        <w:rPr>
          <w:rFonts w:eastAsia="Calibri" w:cs="Calibri"/>
          <w:lang w:eastAsia="it-IT"/>
        </w:rPr>
        <w:t>codeina</w:t>
      </w:r>
      <w:r w:rsidR="00DB1A78" w:rsidRPr="00073E10">
        <w:rPr>
          <w:rFonts w:eastAsia="Calibri" w:cs="Calibri"/>
          <w:lang w:eastAsia="it-IT"/>
        </w:rPr>
        <w:t>.</w:t>
      </w:r>
    </w:p>
    <w:p w:rsidR="00073E10" w:rsidRPr="00073E10" w:rsidRDefault="00D52971" w:rsidP="00073E10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Zeuseff</w:t>
      </w:r>
      <w:proofErr w:type="spellEnd"/>
      <w:r w:rsidR="00073E10" w:rsidRPr="00073E10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già autorizzato in Italia, </w:t>
      </w:r>
      <w:proofErr w:type="spellStart"/>
      <w:r w:rsidR="00073E10" w:rsidRPr="00073E10">
        <w:rPr>
          <w:rFonts w:eastAsia="Calibri" w:cs="Calibri"/>
          <w:color w:val="000000"/>
          <w:lang w:eastAsia="it-IT"/>
        </w:rPr>
        <w:t>Co</w:t>
      </w:r>
      <w:r w:rsidR="00294DA3">
        <w:rPr>
          <w:rFonts w:eastAsia="Calibri" w:cs="Calibri"/>
          <w:color w:val="000000"/>
          <w:lang w:eastAsia="it-IT"/>
        </w:rPr>
        <w:t>-E</w:t>
      </w:r>
      <w:r w:rsidR="00073E10" w:rsidRPr="00073E10">
        <w:rPr>
          <w:rFonts w:eastAsia="Calibri" w:cs="Calibri"/>
          <w:color w:val="000000"/>
          <w:lang w:eastAsia="it-IT"/>
        </w:rPr>
        <w:t>fferalgan</w:t>
      </w:r>
      <w:proofErr w:type="spellEnd"/>
      <w:r w:rsidR="00073E10" w:rsidRPr="00073E10">
        <w:rPr>
          <w:rFonts w:eastAsia="Calibri" w:cs="Calibri"/>
          <w:color w:val="000000"/>
          <w:lang w:eastAsia="it-IT"/>
        </w:rPr>
        <w:t>.</w:t>
      </w:r>
    </w:p>
    <w:p w:rsidR="005A33EC" w:rsidRPr="006C0F05" w:rsidRDefault="00073E10" w:rsidP="005A33EC">
      <w:pPr>
        <w:spacing w:after="0" w:line="240" w:lineRule="auto"/>
        <w:jc w:val="both"/>
        <w:rPr>
          <w:rFonts w:ascii="Calibri" w:hAnsi="Calibri" w:cs="Arial"/>
        </w:rPr>
      </w:pPr>
      <w:proofErr w:type="spellStart"/>
      <w:r w:rsidRPr="00073E10">
        <w:rPr>
          <w:rFonts w:eastAsia="Calibri" w:cs="Calibri"/>
        </w:rPr>
        <w:t>Zeuseff</w:t>
      </w:r>
      <w:proofErr w:type="spellEnd"/>
      <w:r w:rsidR="00047C53" w:rsidRPr="00073E10">
        <w:rPr>
          <w:rFonts w:eastAsia="Calibri" w:cs="Calibri"/>
        </w:rPr>
        <w:t xml:space="preserve"> </w:t>
      </w:r>
      <w:r w:rsidR="008E4B16" w:rsidRPr="00073E10">
        <w:rPr>
          <w:rFonts w:eastAsia="Calibri" w:cs="Calibri"/>
        </w:rPr>
        <w:t>si usa</w:t>
      </w:r>
      <w:r w:rsidR="00E9273E" w:rsidRPr="00073E10">
        <w:t xml:space="preserve"> </w:t>
      </w:r>
      <w:r>
        <w:t xml:space="preserve">negli adulti e negli adolescenti (età compresa tra 12 e 18 anni) </w:t>
      </w:r>
      <w:r w:rsidRPr="00073E10">
        <w:rPr>
          <w:rFonts w:ascii="Calibri" w:hAnsi="Calibri" w:cs="Arial"/>
        </w:rPr>
        <w:t xml:space="preserve">per il trattamento sintomatico del </w:t>
      </w:r>
      <w:r w:rsidRPr="006C0F05">
        <w:rPr>
          <w:rFonts w:ascii="Calibri" w:hAnsi="Calibri" w:cs="Arial"/>
        </w:rPr>
        <w:t xml:space="preserve">dolore da moderato a severo che non risponde al trattamento con analgesici non oppioidi utilizzati da soli. La codeina è indicata in pazienti di età superiore ai 12 anni per il trattamento del dolore acuto </w:t>
      </w:r>
      <w:r w:rsidR="005A33EC" w:rsidRPr="006C0F05">
        <w:rPr>
          <w:rFonts w:ascii="Calibri" w:hAnsi="Calibri" w:cs="Arial"/>
        </w:rPr>
        <w:t xml:space="preserve">moderato che non è </w:t>
      </w:r>
      <w:r w:rsidR="005A33EC">
        <w:rPr>
          <w:rFonts w:ascii="Calibri" w:hAnsi="Calibri" w:cs="Arial"/>
        </w:rPr>
        <w:t xml:space="preserve">adeguatamente controllato </w:t>
      </w:r>
      <w:r w:rsidR="005A33EC" w:rsidRPr="006C0F05">
        <w:rPr>
          <w:rFonts w:ascii="Calibri" w:hAnsi="Calibri" w:cs="Arial"/>
        </w:rPr>
        <w:t xml:space="preserve">da altri analgesici come paracetamolo o </w:t>
      </w:r>
      <w:proofErr w:type="spellStart"/>
      <w:r w:rsidR="005A33EC" w:rsidRPr="006C0F05">
        <w:rPr>
          <w:rFonts w:ascii="Calibri" w:hAnsi="Calibri" w:cs="Arial"/>
        </w:rPr>
        <w:t>ibuprofene</w:t>
      </w:r>
      <w:proofErr w:type="spellEnd"/>
      <w:r w:rsidR="005A33EC" w:rsidRPr="006C0F05">
        <w:rPr>
          <w:rFonts w:ascii="Calibri" w:hAnsi="Calibri" w:cs="Arial"/>
        </w:rPr>
        <w:t xml:space="preserve"> utilizzati da soli.</w:t>
      </w:r>
    </w:p>
    <w:p w:rsidR="00A26B8C" w:rsidRDefault="00A26B8C" w:rsidP="005A33EC">
      <w:pPr>
        <w:spacing w:after="0" w:line="240" w:lineRule="auto"/>
        <w:rPr>
          <w:rFonts w:eastAsia="Calibri" w:cs="Calibri"/>
          <w:b/>
          <w:bCs/>
          <w:lang w:eastAsia="it-IT"/>
        </w:rPr>
      </w:pPr>
    </w:p>
    <w:p w:rsidR="005A33EC" w:rsidRPr="006C0F05" w:rsidRDefault="005A33EC" w:rsidP="005A33EC">
      <w:pPr>
        <w:spacing w:after="0" w:line="240" w:lineRule="auto"/>
        <w:rPr>
          <w:rFonts w:eastAsia="Calibri" w:cs="Calibri"/>
          <w:b/>
          <w:bCs/>
          <w:lang w:eastAsia="it-IT"/>
        </w:rPr>
      </w:pPr>
    </w:p>
    <w:p w:rsidR="004241AC" w:rsidRPr="006C0F05" w:rsidRDefault="004241AC" w:rsidP="006C0F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C0F05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073E10" w:rsidRPr="006C0F05">
        <w:rPr>
          <w:rFonts w:eastAsia="Calibri" w:cs="Calibri"/>
          <w:b/>
          <w:bCs/>
          <w:lang w:eastAsia="it-IT"/>
        </w:rPr>
        <w:t>Zeuseff</w:t>
      </w:r>
      <w:proofErr w:type="spellEnd"/>
      <w:r w:rsidRPr="006C0F05">
        <w:rPr>
          <w:rFonts w:eastAsia="Calibri" w:cs="Calibri"/>
          <w:b/>
          <w:bCs/>
          <w:lang w:eastAsia="it-IT"/>
        </w:rPr>
        <w:t>?</w:t>
      </w:r>
    </w:p>
    <w:p w:rsidR="00073E10" w:rsidRPr="006C0F05" w:rsidRDefault="00073E10" w:rsidP="006C0F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6C0F05">
        <w:rPr>
          <w:rFonts w:eastAsia="Calibri" w:cs="Calibri"/>
        </w:rPr>
        <w:t>Zeuseff</w:t>
      </w:r>
      <w:proofErr w:type="spellEnd"/>
      <w:r w:rsidR="004D27BC" w:rsidRPr="006C0F05">
        <w:rPr>
          <w:rFonts w:eastAsia="Calibri" w:cs="Calibri"/>
        </w:rPr>
        <w:t xml:space="preserve"> </w:t>
      </w:r>
      <w:r w:rsidRPr="006C0F05">
        <w:rPr>
          <w:rFonts w:eastAsia="Calibri" w:cs="Calibri"/>
          <w:color w:val="000000"/>
          <w:lang w:eastAsia="it-IT"/>
        </w:rPr>
        <w:t>può essere ottenuto solo dietro prescrizione da parte del medico da rinnovare volta per volta (ricetta non  ripetibile). E’ un m</w:t>
      </w:r>
      <w:r w:rsidRPr="006C0F05">
        <w:rPr>
          <w:rFonts w:ascii="Calibri" w:eastAsia="Calibri" w:hAnsi="Calibri" w:cs="Times New Roman"/>
          <w:noProof/>
        </w:rPr>
        <w:t>edicinale iscritto nella tabella II, sezione D del testo unico di cui al D.P.R. 309/90</w:t>
      </w:r>
      <w:r w:rsidRPr="006C0F05">
        <w:rPr>
          <w:rFonts w:ascii="Calibri" w:hAnsi="Calibri"/>
          <w:noProof/>
        </w:rPr>
        <w:t>.</w:t>
      </w:r>
    </w:p>
    <w:p w:rsidR="00073E10" w:rsidRPr="006C0F05" w:rsidRDefault="00D84294" w:rsidP="006C0F05">
      <w:pPr>
        <w:spacing w:after="0" w:line="240" w:lineRule="auto"/>
        <w:rPr>
          <w:rFonts w:ascii="Calibri" w:hAnsi="Calibri" w:cs="Arial"/>
        </w:rPr>
      </w:pPr>
      <w:r w:rsidRPr="006C0F05">
        <w:rPr>
          <w:rFonts w:eastAsia="Calibri" w:cs="Calibri"/>
          <w:lang w:eastAsia="it-IT"/>
        </w:rPr>
        <w:t xml:space="preserve">Generalmente, negli adulti </w:t>
      </w:r>
      <w:r w:rsidR="00073E10" w:rsidRPr="006C0F05">
        <w:rPr>
          <w:rFonts w:eastAsia="Calibri" w:cs="Calibri"/>
          <w:lang w:eastAsia="it-IT"/>
        </w:rPr>
        <w:t xml:space="preserve">e negli </w:t>
      </w:r>
      <w:r w:rsidR="00073E10" w:rsidRPr="006C0F05">
        <w:t xml:space="preserve">adolescenti (età compresa tra 12 e 18 anni) </w:t>
      </w:r>
      <w:r w:rsidRPr="006C0F05">
        <w:rPr>
          <w:rFonts w:eastAsia="Calibri" w:cs="Calibri"/>
          <w:lang w:eastAsia="it-IT"/>
        </w:rPr>
        <w:t>la dose giornaliera</w:t>
      </w:r>
      <w:r w:rsidR="00073E10" w:rsidRPr="006C0F05">
        <w:rPr>
          <w:rFonts w:eastAsia="Calibri" w:cs="Calibri"/>
          <w:lang w:eastAsia="it-IT"/>
        </w:rPr>
        <w:t xml:space="preserve"> raccomandata è di</w:t>
      </w:r>
      <w:r w:rsidRPr="006C0F05">
        <w:rPr>
          <w:rFonts w:eastAsia="Calibri" w:cs="Calibri"/>
          <w:lang w:eastAsia="it-IT"/>
        </w:rPr>
        <w:t xml:space="preserve"> </w:t>
      </w:r>
      <w:r w:rsidR="00073E10" w:rsidRPr="006C0F05">
        <w:rPr>
          <w:rFonts w:ascii="Calibri" w:hAnsi="Calibri" w:cs="Arial"/>
        </w:rPr>
        <w:t>1-2 compresse a seconda dell'entità del dolore per 1-3 volte al giorno ad intervalli di almeno 4 ore</w:t>
      </w:r>
      <w:r w:rsidR="006C0F05" w:rsidRPr="006C0F05">
        <w:rPr>
          <w:rFonts w:ascii="Calibri" w:hAnsi="Calibri" w:cs="Arial"/>
        </w:rPr>
        <w:t>, per un massimo di tre giorni di trattamento</w:t>
      </w:r>
      <w:r w:rsidR="00073E10" w:rsidRPr="006C0F05">
        <w:rPr>
          <w:rFonts w:ascii="Calibri" w:hAnsi="Calibri" w:cs="Arial"/>
        </w:rPr>
        <w:t>.</w:t>
      </w:r>
      <w:r w:rsidR="006C0F05" w:rsidRPr="006C0F05">
        <w:rPr>
          <w:rFonts w:ascii="Calibri" w:hAnsi="Calibri" w:cs="Arial"/>
        </w:rPr>
        <w:t xml:space="preserve"> Se non si ottengono benefici dopo 3 giorni di trattamento, il medico dovrà decidere come proseguire la terapia.</w:t>
      </w:r>
    </w:p>
    <w:p w:rsidR="006C0F05" w:rsidRPr="006C0F05" w:rsidRDefault="006C0F05" w:rsidP="006C0F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C0F05">
        <w:rPr>
          <w:rFonts w:eastAsia="Calibri" w:cs="Calibri"/>
          <w:lang w:eastAsia="it-IT"/>
        </w:rPr>
        <w:t>Negli anziani queste dosi possono essere ridotte dal medico.</w:t>
      </w:r>
    </w:p>
    <w:p w:rsidR="005A33EC" w:rsidRPr="006C0F05" w:rsidRDefault="005A33EC" w:rsidP="005A33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lang w:eastAsia="it-IT"/>
        </w:rPr>
      </w:pPr>
      <w:r w:rsidRPr="006C0F05">
        <w:rPr>
          <w:rFonts w:eastAsia="Calibri" w:cs="Calibri"/>
          <w:lang w:eastAsia="it-IT"/>
        </w:rPr>
        <w:t>Nei pazienti con problemi ai reni l’intervallo tra due somministrazioni può essere maggiore di 4 ore.</w:t>
      </w:r>
    </w:p>
    <w:p w:rsidR="005A33EC" w:rsidRPr="003F7EE3" w:rsidRDefault="005A33EC" w:rsidP="005A33EC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In caso di grave </w:t>
      </w:r>
      <w:r>
        <w:rPr>
          <w:rFonts w:ascii="Calibri" w:hAnsi="Calibri" w:cs="Arial"/>
        </w:rPr>
        <w:t>problemi</w:t>
      </w:r>
      <w:r>
        <w:rPr>
          <w:rFonts w:ascii="Calibri" w:hAnsi="Calibri" w:cs="Arial"/>
        </w:rPr>
        <w:t xml:space="preserve"> renal</w:t>
      </w:r>
      <w:r>
        <w:rPr>
          <w:rFonts w:ascii="Calibri" w:hAnsi="Calibri" w:cs="Arial"/>
        </w:rPr>
        <w:t>i</w:t>
      </w:r>
      <w:r>
        <w:rPr>
          <w:rFonts w:ascii="Calibri" w:hAnsi="Calibri" w:cs="Arial"/>
        </w:rPr>
        <w:t xml:space="preserve"> </w:t>
      </w:r>
      <w:r w:rsidRPr="00410519">
        <w:rPr>
          <w:rFonts w:ascii="Calibri" w:hAnsi="Calibri" w:cs="Arial"/>
        </w:rPr>
        <w:t>l'intervallo tra due somministrazioni deve essere di almeno 8 ore.</w:t>
      </w:r>
    </w:p>
    <w:p w:rsidR="00073E10" w:rsidRPr="006C0F05" w:rsidRDefault="006C0F05" w:rsidP="006C0F0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proofErr w:type="spellStart"/>
      <w:r>
        <w:rPr>
          <w:rFonts w:ascii="Calibri" w:hAnsi="Calibri" w:cs="Arial"/>
        </w:rPr>
        <w:t>Zeuseff</w:t>
      </w:r>
      <w:proofErr w:type="spellEnd"/>
      <w:r>
        <w:rPr>
          <w:rFonts w:ascii="Calibri" w:hAnsi="Calibri" w:cs="Arial"/>
        </w:rPr>
        <w:t xml:space="preserve"> non deve essere somministrato ai bambini di età inferiore a 12 anni</w:t>
      </w:r>
      <w:r w:rsidR="00073E10" w:rsidRPr="006C0F05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a causa di </w:t>
      </w:r>
      <w:r w:rsidR="00073E10" w:rsidRPr="006C0F05">
        <w:rPr>
          <w:rFonts w:ascii="Calibri" w:hAnsi="Calibri" w:cs="Arial"/>
        </w:rPr>
        <w:t xml:space="preserve">rischio di </w:t>
      </w:r>
      <w:r>
        <w:rPr>
          <w:rFonts w:ascii="Calibri" w:hAnsi="Calibri" w:cs="Arial"/>
        </w:rPr>
        <w:t xml:space="preserve">grave </w:t>
      </w:r>
      <w:r w:rsidR="00073E10" w:rsidRPr="006C0F05">
        <w:rPr>
          <w:rFonts w:ascii="Calibri" w:hAnsi="Calibri" w:cs="Arial"/>
        </w:rPr>
        <w:t xml:space="preserve">tossicità da oppioidi </w:t>
      </w:r>
      <w:r>
        <w:rPr>
          <w:rFonts w:ascii="Calibri" w:hAnsi="Calibri" w:cs="Arial"/>
        </w:rPr>
        <w:t xml:space="preserve">e </w:t>
      </w:r>
      <w:r w:rsidR="00073E10" w:rsidRPr="006C0F05">
        <w:rPr>
          <w:rFonts w:ascii="Calibri" w:hAnsi="Calibri" w:cs="Arial"/>
        </w:rPr>
        <w:t>del rischio di gravi problemi respiratori.</w:t>
      </w:r>
    </w:p>
    <w:p w:rsidR="00D84294" w:rsidRPr="006C0F05" w:rsidRDefault="00D84294" w:rsidP="006C0F05">
      <w:pPr>
        <w:spacing w:after="0" w:line="240" w:lineRule="auto"/>
        <w:jc w:val="both"/>
        <w:rPr>
          <w:rFonts w:eastAsia="Calibri" w:cs="Calibri"/>
          <w:lang w:eastAsia="it-IT"/>
        </w:rPr>
      </w:pPr>
      <w:r w:rsidRPr="006C0F05">
        <w:rPr>
          <w:rFonts w:eastAsia="Calibri" w:cs="Calibri"/>
          <w:lang w:eastAsia="it-IT"/>
        </w:rPr>
        <w:lastRenderedPageBreak/>
        <w:t>La compressa dev</w:t>
      </w:r>
      <w:r w:rsidR="006C0F05">
        <w:rPr>
          <w:rFonts w:eastAsia="Calibri" w:cs="Calibri"/>
          <w:lang w:eastAsia="it-IT"/>
        </w:rPr>
        <w:t>e</w:t>
      </w:r>
      <w:r w:rsidRPr="006C0F05">
        <w:rPr>
          <w:rFonts w:eastAsia="Calibri" w:cs="Calibri"/>
          <w:lang w:eastAsia="it-IT"/>
        </w:rPr>
        <w:t xml:space="preserve"> essere sciolt</w:t>
      </w:r>
      <w:r w:rsidR="006C0F05">
        <w:rPr>
          <w:rFonts w:eastAsia="Calibri" w:cs="Calibri"/>
          <w:lang w:eastAsia="it-IT"/>
        </w:rPr>
        <w:t>a</w:t>
      </w:r>
      <w:r w:rsidRPr="006C0F05">
        <w:rPr>
          <w:rFonts w:eastAsia="Calibri" w:cs="Calibri"/>
          <w:lang w:eastAsia="it-IT"/>
        </w:rPr>
        <w:t xml:space="preserve"> in un bicchiere di acqua</w:t>
      </w:r>
      <w:r w:rsidR="006C0F05">
        <w:rPr>
          <w:rFonts w:eastAsia="Calibri" w:cs="Calibri"/>
          <w:lang w:eastAsia="it-IT"/>
        </w:rPr>
        <w:t xml:space="preserve">; la soluzione ottenuta deve essere assunta </w:t>
      </w:r>
      <w:r w:rsidR="006C0F05" w:rsidRPr="006C0F05">
        <w:rPr>
          <w:rFonts w:eastAsia="Calibri" w:cs="Calibri"/>
          <w:lang w:eastAsia="it-IT"/>
        </w:rPr>
        <w:t>immediatamente.</w:t>
      </w:r>
    </w:p>
    <w:p w:rsidR="006C0F05" w:rsidRPr="006C0F05" w:rsidRDefault="006C0F05" w:rsidP="006C0F05">
      <w:pPr>
        <w:spacing w:after="0" w:line="240" w:lineRule="auto"/>
        <w:jc w:val="both"/>
        <w:rPr>
          <w:rFonts w:ascii="Calibri" w:hAnsi="Calibri"/>
          <w:highlight w:val="yellow"/>
        </w:rPr>
      </w:pPr>
    </w:p>
    <w:p w:rsidR="004241AC" w:rsidRPr="006C0F05" w:rsidRDefault="004241AC" w:rsidP="006C0F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lang w:eastAsia="it-IT"/>
        </w:rPr>
      </w:pPr>
    </w:p>
    <w:p w:rsidR="004241AC" w:rsidRPr="006C0F05" w:rsidRDefault="004241AC" w:rsidP="006C0F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C0F05">
        <w:rPr>
          <w:rFonts w:eastAsia="Calibri" w:cs="Calibri"/>
          <w:b/>
          <w:bCs/>
          <w:lang w:eastAsia="it-IT"/>
        </w:rPr>
        <w:t xml:space="preserve">3) COME FUNZIONA </w:t>
      </w:r>
      <w:proofErr w:type="spellStart"/>
      <w:r w:rsidR="00073E10" w:rsidRPr="006C0F05">
        <w:rPr>
          <w:rFonts w:eastAsia="Calibri" w:cs="Calibri"/>
          <w:b/>
          <w:bCs/>
          <w:lang w:eastAsia="it-IT"/>
        </w:rPr>
        <w:t>Zeuseff</w:t>
      </w:r>
      <w:proofErr w:type="spellEnd"/>
      <w:r w:rsidRPr="006C0F05">
        <w:rPr>
          <w:rFonts w:eastAsia="Calibri" w:cs="Calibri"/>
          <w:b/>
          <w:bCs/>
          <w:lang w:eastAsia="it-IT"/>
        </w:rPr>
        <w:t xml:space="preserve">? </w:t>
      </w:r>
    </w:p>
    <w:p w:rsidR="00D84294" w:rsidRPr="006C0F05" w:rsidRDefault="00073E10" w:rsidP="006C0F05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proofErr w:type="spellStart"/>
      <w:r w:rsidRPr="006C0F05">
        <w:rPr>
          <w:rFonts w:eastAsia="Calibri" w:cs="Calibri"/>
          <w:bCs/>
          <w:lang w:eastAsia="it-IT"/>
        </w:rPr>
        <w:t>Zeuseff</w:t>
      </w:r>
      <w:proofErr w:type="spellEnd"/>
      <w:r w:rsidR="000B199C" w:rsidRPr="006C0F05">
        <w:rPr>
          <w:rFonts w:eastAsia="Calibri" w:cs="Calibri"/>
          <w:bCs/>
          <w:lang w:eastAsia="it-IT"/>
        </w:rPr>
        <w:t xml:space="preserve">, il cui codice ATC è </w:t>
      </w:r>
      <w:r w:rsidR="006C0F05" w:rsidRPr="006C0F05">
        <w:rPr>
          <w:rFonts w:ascii="Calibri" w:hAnsi="Calibri" w:cs="Arial"/>
        </w:rPr>
        <w:t>N02AA59</w:t>
      </w:r>
      <w:r w:rsidR="000B199C" w:rsidRPr="006C0F05">
        <w:rPr>
          <w:lang w:eastAsia="it-IT"/>
        </w:rPr>
        <w:t>,</w:t>
      </w:r>
      <w:r w:rsidR="00E43089" w:rsidRPr="006C0F05">
        <w:rPr>
          <w:rFonts w:eastAsia="DejaVuSans" w:cs="DejaVuSans"/>
        </w:rPr>
        <w:t xml:space="preserve"> </w:t>
      </w:r>
      <w:r w:rsidR="004241AC" w:rsidRPr="006C0F05">
        <w:rPr>
          <w:rFonts w:eastAsia="Calibri" w:cs="Calibri"/>
          <w:lang w:eastAsia="it-IT"/>
        </w:rPr>
        <w:t xml:space="preserve">contiene </w:t>
      </w:r>
      <w:r w:rsidR="00D84294" w:rsidRPr="006C0F05">
        <w:rPr>
          <w:rFonts w:eastAsia="Calibri" w:cs="Calibri"/>
          <w:lang w:eastAsia="it-IT"/>
        </w:rPr>
        <w:t xml:space="preserve">i principi attivi </w:t>
      </w:r>
      <w:r w:rsidR="00D84294" w:rsidRPr="006C0F05">
        <w:rPr>
          <w:snapToGrid w:val="0"/>
        </w:rPr>
        <w:t xml:space="preserve">paracetamolo e </w:t>
      </w:r>
      <w:r w:rsidR="006C0F05" w:rsidRPr="006C0F05">
        <w:rPr>
          <w:snapToGrid w:val="0"/>
        </w:rPr>
        <w:t>codeina</w:t>
      </w:r>
      <w:r w:rsidR="00D84294" w:rsidRPr="006C0F05">
        <w:rPr>
          <w:snapToGrid w:val="0"/>
        </w:rPr>
        <w:t>.</w:t>
      </w:r>
    </w:p>
    <w:p w:rsidR="00D84294" w:rsidRPr="006C0F05" w:rsidRDefault="00D84294" w:rsidP="00D84294">
      <w:pPr>
        <w:autoSpaceDE w:val="0"/>
        <w:autoSpaceDN w:val="0"/>
        <w:adjustRightInd w:val="0"/>
        <w:spacing w:after="0" w:line="240" w:lineRule="auto"/>
        <w:jc w:val="both"/>
      </w:pPr>
      <w:r w:rsidRPr="006C0F05">
        <w:t xml:space="preserve">Il paracetamolo possiede azione antidolorifica ed antipiretica (abbassa la febbre); l’attività antidolorifica sembra legata alla capacità del paracetamolo di inibire la sintesi delle prostaglandine a livello del sistema nervoso centrale: le prostaglandine sono </w:t>
      </w:r>
      <w:r w:rsidRPr="006C0F05">
        <w:rPr>
          <w:rFonts w:eastAsia="DejaVuSans" w:cs="DejaVuSans"/>
        </w:rPr>
        <w:t>sostanze prodotte dall’organismo e che sono responsabili dei sintomi dell’infiammazione e del dolore che ne consegue</w:t>
      </w:r>
      <w:r w:rsidRPr="006C0F05">
        <w:t>; l’azione antipiretica si esplica sui centri ipotalamici termoregolatori, azione che si manifesta soltanto in caso di alterazioni febbrili, mediante aumento della dispersione di calore attraverso la vasodilatazione.</w:t>
      </w:r>
    </w:p>
    <w:p w:rsidR="006C0F05" w:rsidRPr="006C0F05" w:rsidRDefault="006C0F05" w:rsidP="00B1498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 w:rsidRPr="006C0F05">
        <w:rPr>
          <w:rFonts w:ascii="Calibri" w:hAnsi="Calibri" w:cs="Arial"/>
        </w:rPr>
        <w:t>La codeina è un analgesico che agisce a livello del sistema nervos</w:t>
      </w:r>
      <w:r w:rsidR="005A33EC">
        <w:rPr>
          <w:rFonts w:ascii="Calibri" w:hAnsi="Calibri" w:cs="Arial"/>
        </w:rPr>
        <w:t>o</w:t>
      </w:r>
      <w:r w:rsidRPr="006C0F05">
        <w:rPr>
          <w:rFonts w:ascii="Calibri" w:hAnsi="Calibri" w:cs="Arial"/>
        </w:rPr>
        <w:t xml:space="preserve"> centrale, interagendo con i recettori degli oppiacei, dopo essere stata trasformata nell’organismo in morfina. </w:t>
      </w:r>
    </w:p>
    <w:p w:rsidR="006C0F05" w:rsidRPr="006C0F05" w:rsidRDefault="006C0F05" w:rsidP="00B1498F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A7D67" w:rsidRPr="006C0F05" w:rsidRDefault="00BA7D67" w:rsidP="00B1498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0F31CD" w:rsidRPr="00BA7D67" w:rsidRDefault="000F31CD" w:rsidP="000F31C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>
        <w:rPr>
          <w:rFonts w:eastAsia="Calibri" w:cs="Calibri"/>
          <w:b/>
          <w:bCs/>
          <w:color w:val="000000"/>
          <w:lang w:eastAsia="it-IT"/>
        </w:rPr>
        <w:t>Zeuseff</w:t>
      </w:r>
      <w:proofErr w:type="spellEnd"/>
      <w:r w:rsidRPr="00BA7D67">
        <w:rPr>
          <w:rFonts w:eastAsia="Calibri" w:cs="Calibri"/>
          <w:b/>
          <w:bCs/>
          <w:lang w:eastAsia="it-IT"/>
        </w:rPr>
        <w:t xml:space="preserve">? </w:t>
      </w:r>
    </w:p>
    <w:p w:rsidR="000F31CD" w:rsidRDefault="000F31CD" w:rsidP="000F31CD">
      <w:pPr>
        <w:spacing w:after="0" w:line="240" w:lineRule="auto"/>
        <w:jc w:val="both"/>
        <w:rPr>
          <w:rFonts w:cs="Arial"/>
        </w:rPr>
      </w:pPr>
      <w:r w:rsidRPr="003A4849">
        <w:rPr>
          <w:rFonts w:cs="Arial"/>
        </w:rPr>
        <w:t xml:space="preserve">Poiché </w:t>
      </w:r>
      <w:proofErr w:type="spellStart"/>
      <w:r>
        <w:rPr>
          <w:rFonts w:cs="Arial"/>
        </w:rPr>
        <w:t>Zeuseff</w:t>
      </w:r>
      <w:proofErr w:type="spellEnd"/>
      <w:r w:rsidRPr="003A4849">
        <w:rPr>
          <w:rFonts w:cs="Arial"/>
        </w:rPr>
        <w:t xml:space="preserve"> è un medicinale generico ed è somministrato come</w:t>
      </w:r>
      <w:r w:rsidRPr="0023693E">
        <w:rPr>
          <w:rFonts w:cs="Arial"/>
        </w:rPr>
        <w:t xml:space="preserve"> </w:t>
      </w:r>
      <w:r>
        <w:rPr>
          <w:rFonts w:cs="Arial"/>
        </w:rPr>
        <w:t>soluzione orale</w:t>
      </w:r>
      <w:r w:rsidRPr="00B21EAE">
        <w:rPr>
          <w:rFonts w:cs="Arial"/>
        </w:rPr>
        <w:t>, non è stato necessario effettuare ulteriori studi clinici.</w:t>
      </w:r>
    </w:p>
    <w:p w:rsidR="008C4FB3" w:rsidRPr="006C0F05" w:rsidRDefault="008C4FB3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4FB3" w:rsidRPr="006C0F05" w:rsidRDefault="008C4FB3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0F31CD" w:rsidRPr="002A3F14" w:rsidRDefault="000F31CD" w:rsidP="000F31C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>
        <w:rPr>
          <w:rFonts w:eastAsia="Calibri" w:cs="Calibri"/>
          <w:b/>
          <w:bCs/>
          <w:color w:val="000000"/>
          <w:lang w:eastAsia="it-IT"/>
        </w:rPr>
        <w:t>Zeuseff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0F31CD" w:rsidRPr="002A3F14" w:rsidRDefault="000F31CD" w:rsidP="000F31C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Zeuseff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4241AC">
        <w:rPr>
          <w:rFonts w:eastAsia="Calibri" w:cs="Calibri"/>
          <w:lang w:eastAsia="it-IT"/>
        </w:rPr>
        <w:t xml:space="preserve">è un medicinale </w:t>
      </w:r>
      <w:r>
        <w:rPr>
          <w:rFonts w:eastAsia="Calibri" w:cs="Calibri"/>
          <w:lang w:eastAsia="it-IT"/>
        </w:rPr>
        <w:t xml:space="preserve">generico ed è </w:t>
      </w:r>
      <w:proofErr w:type="spellStart"/>
      <w:r>
        <w:rPr>
          <w:rFonts w:eastAsia="Calibri" w:cs="Calibri"/>
          <w:lang w:eastAsia="it-IT"/>
        </w:rPr>
        <w:t>bioequivalente</w:t>
      </w:r>
      <w:proofErr w:type="spellEnd"/>
      <w:r>
        <w:rPr>
          <w:rFonts w:eastAsia="Calibri" w:cs="Calibri"/>
          <w:lang w:eastAsia="it-IT"/>
        </w:rPr>
        <w:t xml:space="preserve"> al medicinale di riferimento; pertanto,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i suoi</w:t>
      </w:r>
      <w:r w:rsidRPr="002A3F14">
        <w:rPr>
          <w:rFonts w:eastAsia="Calibri" w:cs="Calibri"/>
          <w:lang w:eastAsia="it-IT"/>
        </w:rPr>
        <w:t xml:space="preserve"> benefici e rischi sono sovrapponibili a quelli de</w:t>
      </w:r>
      <w:r>
        <w:rPr>
          <w:rFonts w:eastAsia="Calibri" w:cs="Calibri"/>
          <w:lang w:eastAsia="it-IT"/>
        </w:rPr>
        <w:t>l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medicinale</w:t>
      </w:r>
      <w:r w:rsidRPr="002A3F14">
        <w:rPr>
          <w:rFonts w:eastAsia="Calibri" w:cs="Calibri"/>
          <w:lang w:eastAsia="it-IT"/>
        </w:rPr>
        <w:t xml:space="preserve"> di riferimento. </w:t>
      </w:r>
    </w:p>
    <w:p w:rsidR="004241AC" w:rsidRPr="00B1498F" w:rsidRDefault="004241AC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B1498F" w:rsidRDefault="009A4251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C4FB3" w:rsidRDefault="004241AC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073E10">
        <w:rPr>
          <w:rFonts w:eastAsia="Calibri" w:cs="Calibri"/>
          <w:b/>
          <w:bCs/>
          <w:color w:val="000000"/>
          <w:lang w:eastAsia="it-IT"/>
        </w:rPr>
        <w:t>Zeuseff</w:t>
      </w:r>
      <w:proofErr w:type="spellEnd"/>
      <w:r w:rsidR="009B03DB" w:rsidRPr="008C4F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C4FB3">
        <w:rPr>
          <w:rFonts w:eastAsia="Calibri" w:cs="Calibri"/>
          <w:b/>
          <w:bCs/>
          <w:lang w:eastAsia="it-IT"/>
        </w:rPr>
        <w:t xml:space="preserve">E’ STATO APPROVATO? </w:t>
      </w:r>
    </w:p>
    <w:p w:rsidR="004E5460" w:rsidRDefault="00916321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 xml:space="preserve">La </w:t>
      </w:r>
      <w:r w:rsidR="004E5460">
        <w:rPr>
          <w:rFonts w:eastAsia="Calibri" w:cs="Calibri"/>
          <w:color w:val="000000"/>
          <w:lang w:eastAsia="it-IT"/>
        </w:rPr>
        <w:t>Commissione Tecnico-Scientifica (CTS)</w:t>
      </w:r>
      <w:r w:rsidR="004755F8">
        <w:rPr>
          <w:rFonts w:eastAsia="Calibri" w:cs="Calibri"/>
          <w:color w:val="000000"/>
          <w:lang w:eastAsia="it-IT"/>
        </w:rPr>
        <w:t>, nella riunione del 7-9 aprile 2014</w:t>
      </w:r>
      <w:r w:rsidR="005A33EC">
        <w:rPr>
          <w:rFonts w:eastAsia="Calibri" w:cs="Calibri"/>
          <w:color w:val="000000"/>
          <w:lang w:eastAsia="it-IT"/>
        </w:rPr>
        <w:t>,</w:t>
      </w:r>
      <w:r w:rsidRPr="008C4FB3">
        <w:rPr>
          <w:rFonts w:eastAsia="Calibri" w:cs="Calibri"/>
          <w:lang w:eastAsia="it-IT"/>
        </w:rPr>
        <w:t xml:space="preserve"> </w:t>
      </w:r>
      <w:r w:rsidR="000F31CD" w:rsidRPr="0023693E">
        <w:rPr>
          <w:rFonts w:eastAsia="Calibri" w:cs="Calibri"/>
          <w:lang w:eastAsia="it-IT"/>
        </w:rPr>
        <w:t>ha concluso che,</w:t>
      </w:r>
      <w:r w:rsidR="000F31CD">
        <w:rPr>
          <w:rFonts w:eastAsia="Calibri" w:cs="Calibri"/>
          <w:lang w:eastAsia="it-IT"/>
        </w:rPr>
        <w:t xml:space="preserve"> conformemente ai requisiti della normativa vigente, come nel caso del medicinale di riferimento </w:t>
      </w:r>
      <w:proofErr w:type="spellStart"/>
      <w:r w:rsidR="00294DA3" w:rsidRPr="00073E10">
        <w:rPr>
          <w:rFonts w:eastAsia="Calibri" w:cs="Calibri"/>
          <w:color w:val="000000"/>
          <w:lang w:eastAsia="it-IT"/>
        </w:rPr>
        <w:t>Co</w:t>
      </w:r>
      <w:r w:rsidR="00294DA3">
        <w:rPr>
          <w:rFonts w:eastAsia="Calibri" w:cs="Calibri"/>
          <w:color w:val="000000"/>
          <w:lang w:eastAsia="it-IT"/>
        </w:rPr>
        <w:t>-E</w:t>
      </w:r>
      <w:r w:rsidR="00294DA3" w:rsidRPr="00073E10">
        <w:rPr>
          <w:rFonts w:eastAsia="Calibri" w:cs="Calibri"/>
          <w:color w:val="000000"/>
          <w:lang w:eastAsia="it-IT"/>
        </w:rPr>
        <w:t>fferalgan</w:t>
      </w:r>
      <w:proofErr w:type="spellEnd"/>
      <w:r w:rsidR="000F31CD">
        <w:rPr>
          <w:rFonts w:eastAsia="Calibri" w:cs="Calibri"/>
          <w:lang w:eastAsia="it-IT"/>
        </w:rPr>
        <w:t xml:space="preserve">, i benefici di </w:t>
      </w:r>
      <w:proofErr w:type="spellStart"/>
      <w:r w:rsidR="000F31CD">
        <w:rPr>
          <w:rFonts w:eastAsia="Calibri" w:cs="Calibri"/>
          <w:lang w:eastAsia="it-IT"/>
        </w:rPr>
        <w:t>Z</w:t>
      </w:r>
      <w:r w:rsidR="00D52971">
        <w:rPr>
          <w:rFonts w:eastAsia="Calibri" w:cs="Calibri"/>
          <w:lang w:eastAsia="it-IT"/>
        </w:rPr>
        <w:t>eu</w:t>
      </w:r>
      <w:r w:rsidR="000F31CD">
        <w:rPr>
          <w:rFonts w:eastAsia="Calibri" w:cs="Calibri"/>
          <w:lang w:eastAsia="it-IT"/>
        </w:rPr>
        <w:t>seff</w:t>
      </w:r>
      <w:proofErr w:type="spellEnd"/>
      <w:r w:rsidR="000F31CD" w:rsidRPr="009A3D16">
        <w:rPr>
          <w:rFonts w:eastAsia="Calibri" w:cs="Calibri"/>
          <w:lang w:eastAsia="it-IT"/>
        </w:rPr>
        <w:t xml:space="preserve"> </w:t>
      </w:r>
      <w:r w:rsidR="000F31CD">
        <w:rPr>
          <w:rFonts w:eastAsia="Calibri" w:cs="Calibri"/>
          <w:lang w:eastAsia="it-IT"/>
        </w:rPr>
        <w:t xml:space="preserve">sono superiori ai rischi individuati. </w:t>
      </w:r>
      <w:r w:rsidR="0097052A">
        <w:rPr>
          <w:rFonts w:eastAsia="Calibri" w:cs="Calibri"/>
          <w:lang w:eastAsia="it-IT"/>
        </w:rPr>
        <w:t>L</w:t>
      </w:r>
      <w:r w:rsidR="00D52971">
        <w:rPr>
          <w:rFonts w:eastAsia="Calibri" w:cs="Calibri"/>
          <w:lang w:eastAsia="it-IT"/>
        </w:rPr>
        <w:t>a</w:t>
      </w:r>
      <w:r w:rsidR="0097052A">
        <w:rPr>
          <w:rFonts w:eastAsia="Calibri" w:cs="Calibri"/>
          <w:lang w:eastAsia="it-IT"/>
        </w:rPr>
        <w:t xml:space="preserve"> C</w:t>
      </w:r>
      <w:r w:rsidR="000F31CD">
        <w:rPr>
          <w:rFonts w:eastAsia="Calibri" w:cs="Calibri"/>
          <w:lang w:eastAsia="it-IT"/>
        </w:rPr>
        <w:t xml:space="preserve">TS </w:t>
      </w:r>
      <w:r w:rsidR="0097052A">
        <w:rPr>
          <w:rFonts w:eastAsia="Calibri" w:cs="Calibri"/>
          <w:lang w:eastAsia="it-IT"/>
        </w:rPr>
        <w:t>ha</w:t>
      </w:r>
      <w:r w:rsidR="004241AC" w:rsidRPr="008C4FB3">
        <w:rPr>
          <w:rFonts w:eastAsia="Calibri" w:cs="Calibri"/>
          <w:lang w:eastAsia="it-IT"/>
        </w:rPr>
        <w:t>, inoltre, definito le modalità d</w:t>
      </w:r>
      <w:r w:rsidR="007E35BF">
        <w:rPr>
          <w:rFonts w:eastAsia="Calibri" w:cs="Calibri"/>
          <w:lang w:eastAsia="it-IT"/>
        </w:rPr>
        <w:t xml:space="preserve">i prescrizione di cui al punto </w:t>
      </w:r>
      <w:r w:rsidR="004241AC" w:rsidRPr="008C4FB3">
        <w:rPr>
          <w:rFonts w:eastAsia="Calibri" w:cs="Calibri"/>
          <w:lang w:eastAsia="it-IT"/>
        </w:rPr>
        <w:t>2) di questo Riassunto e la classe di rimborsabilità del medicinale</w:t>
      </w:r>
      <w:r w:rsidR="00D20170" w:rsidRPr="008C4FB3">
        <w:rPr>
          <w:rFonts w:eastAsia="Calibri" w:cs="Calibri"/>
          <w:lang w:eastAsia="it-IT"/>
        </w:rPr>
        <w:t xml:space="preserve"> </w:t>
      </w:r>
      <w:r w:rsidR="004E5460" w:rsidRPr="0011250C">
        <w:rPr>
          <w:rFonts w:eastAsia="Calibri" w:cs="Calibri"/>
          <w:lang w:eastAsia="it-IT"/>
        </w:rPr>
        <w:t>(</w:t>
      </w:r>
      <w:r w:rsidR="004E5460">
        <w:rPr>
          <w:rFonts w:eastAsia="Calibri" w:cs="Calibri"/>
          <w:lang w:eastAsia="it-IT"/>
        </w:rPr>
        <w:t>C</w:t>
      </w:r>
      <w:r w:rsidR="004E5460" w:rsidRPr="0011250C">
        <w:rPr>
          <w:rFonts w:eastAsia="Calibri" w:cs="Calibri"/>
          <w:lang w:eastAsia="it-IT"/>
        </w:rPr>
        <w:t>).</w:t>
      </w:r>
      <w:r w:rsidR="004E5460" w:rsidRPr="002A3F14">
        <w:rPr>
          <w:rFonts w:eastAsia="Calibri" w:cs="Calibri"/>
          <w:lang w:eastAsia="it-IT"/>
        </w:rPr>
        <w:t xml:space="preserve"> </w:t>
      </w: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C4FB3">
        <w:rPr>
          <w:rFonts w:eastAsia="Calibri" w:cs="Calibri"/>
          <w:b/>
          <w:bCs/>
          <w:lang w:eastAsia="it-IT"/>
        </w:rPr>
        <w:t>DI</w:t>
      </w:r>
      <w:proofErr w:type="spellEnd"/>
      <w:r w:rsidRPr="008C4FB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073E10">
        <w:rPr>
          <w:rFonts w:eastAsia="Calibri" w:cs="Calibri"/>
          <w:b/>
          <w:bCs/>
          <w:color w:val="000000"/>
          <w:lang w:eastAsia="it-IT"/>
        </w:rPr>
        <w:t>Zeuseff</w:t>
      </w:r>
      <w:proofErr w:type="spellEnd"/>
      <w:r w:rsidRPr="008C4FB3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B1498F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073E10">
        <w:t>Zeuseff</w:t>
      </w:r>
      <w:proofErr w:type="spellEnd"/>
      <w:r>
        <w:t>.</w:t>
      </w:r>
    </w:p>
    <w:p w:rsidR="0097052A" w:rsidRDefault="0097052A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1498F" w:rsidRPr="002A3F14" w:rsidRDefault="00B1498F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073E10">
        <w:rPr>
          <w:rFonts w:eastAsia="Calibri" w:cs="Calibri"/>
          <w:b/>
          <w:bCs/>
          <w:color w:val="000000"/>
          <w:lang w:eastAsia="it-IT"/>
        </w:rPr>
        <w:t>Zeuseff</w:t>
      </w:r>
      <w:proofErr w:type="spellEnd"/>
    </w:p>
    <w:p w:rsidR="004E5460" w:rsidRDefault="000F31CD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iCs/>
          <w:lang w:eastAsia="it-IT"/>
        </w:rPr>
        <w:t>Il 3 settembre</w:t>
      </w:r>
      <w:r w:rsidR="0097052A">
        <w:rPr>
          <w:rFonts w:eastAsia="Calibri" w:cs="Calibri"/>
          <w:bCs/>
          <w:iCs/>
          <w:lang w:eastAsia="it-IT"/>
        </w:rPr>
        <w:t xml:space="preserve"> 201</w:t>
      </w:r>
      <w:r w:rsidR="00E9273E">
        <w:rPr>
          <w:rFonts w:eastAsia="Calibri" w:cs="Calibri"/>
          <w:bCs/>
          <w:iCs/>
          <w:lang w:eastAsia="it-IT"/>
        </w:rPr>
        <w:t>4</w:t>
      </w:r>
      <w:r w:rsidR="0097052A">
        <w:rPr>
          <w:rFonts w:eastAsia="Calibri" w:cs="Calibri"/>
          <w:bCs/>
          <w:iCs/>
          <w:lang w:eastAsia="it-IT"/>
        </w:rPr>
        <w:t xml:space="preserve"> l’AIFA</w:t>
      </w:r>
      <w:r w:rsidR="004241AC" w:rsidRPr="00CA3A1E">
        <w:rPr>
          <w:rFonts w:eastAsia="Calibri" w:cs="Calibri"/>
          <w:bCs/>
          <w:iCs/>
          <w:lang w:eastAsia="it-IT"/>
        </w:rPr>
        <w:t xml:space="preserve"> ha rilasciato l’autorizzazione all’immissione in commercio di </w:t>
      </w:r>
      <w:proofErr w:type="spellStart"/>
      <w:r w:rsidR="00073E10">
        <w:rPr>
          <w:rFonts w:eastAsia="Calibri" w:cs="Calibri"/>
          <w:bCs/>
          <w:color w:val="000000"/>
          <w:lang w:eastAsia="it-IT"/>
        </w:rPr>
        <w:t>Zeuseff</w:t>
      </w:r>
      <w:proofErr w:type="spellEnd"/>
      <w:r w:rsidR="004E5460">
        <w:rPr>
          <w:rFonts w:eastAsia="Calibri" w:cs="Calibri"/>
          <w:bCs/>
          <w:color w:val="000000"/>
          <w:lang w:eastAsia="it-IT"/>
        </w:rPr>
        <w:t>.</w:t>
      </w:r>
    </w:p>
    <w:p w:rsidR="000F31CD" w:rsidRDefault="000F31CD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4241AC" w:rsidRPr="002A3F14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073E10">
        <w:rPr>
          <w:rFonts w:eastAsia="Calibri" w:cs="Calibri"/>
          <w:bCs/>
          <w:color w:val="000000"/>
          <w:lang w:eastAsia="it-IT"/>
        </w:rPr>
        <w:t>Zeuseff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E97DC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A30CB1">
        <w:rPr>
          <w:rFonts w:eastAsia="Calibri" w:cs="Calibri"/>
          <w:lang w:eastAsia="it-IT"/>
        </w:rPr>
        <w:t>13.10.2015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4241AC" w:rsidRPr="002A3F14" w:rsidSect="00B1498F">
      <w:pgSz w:w="11906" w:h="16838"/>
      <w:pgMar w:top="1418" w:right="964" w:bottom="90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FB48C8"/>
    <w:multiLevelType w:val="hybridMultilevel"/>
    <w:tmpl w:val="CAEC66C8"/>
    <w:lvl w:ilvl="0" w:tplc="CDCCC0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A272F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1B06"/>
    <w:rsid w:val="00047C53"/>
    <w:rsid w:val="00062636"/>
    <w:rsid w:val="00073E10"/>
    <w:rsid w:val="00077016"/>
    <w:rsid w:val="000B199C"/>
    <w:rsid w:val="000C3847"/>
    <w:rsid w:val="000D6232"/>
    <w:rsid w:val="000E0632"/>
    <w:rsid w:val="000E448C"/>
    <w:rsid w:val="000F31CD"/>
    <w:rsid w:val="00111622"/>
    <w:rsid w:val="00111E9E"/>
    <w:rsid w:val="0011250C"/>
    <w:rsid w:val="00176046"/>
    <w:rsid w:val="00180C71"/>
    <w:rsid w:val="00210AE4"/>
    <w:rsid w:val="00246D26"/>
    <w:rsid w:val="002666DF"/>
    <w:rsid w:val="00294DA3"/>
    <w:rsid w:val="002E5A82"/>
    <w:rsid w:val="002F0BC9"/>
    <w:rsid w:val="002F223F"/>
    <w:rsid w:val="0032032C"/>
    <w:rsid w:val="00332B3C"/>
    <w:rsid w:val="00346342"/>
    <w:rsid w:val="003A04E1"/>
    <w:rsid w:val="004241AC"/>
    <w:rsid w:val="00452364"/>
    <w:rsid w:val="004755F8"/>
    <w:rsid w:val="004968DE"/>
    <w:rsid w:val="004A1685"/>
    <w:rsid w:val="004B20A8"/>
    <w:rsid w:val="004B410B"/>
    <w:rsid w:val="004C3EC8"/>
    <w:rsid w:val="004D27BC"/>
    <w:rsid w:val="004E4927"/>
    <w:rsid w:val="004E5460"/>
    <w:rsid w:val="00503704"/>
    <w:rsid w:val="005313E8"/>
    <w:rsid w:val="005A33EC"/>
    <w:rsid w:val="005D0EC6"/>
    <w:rsid w:val="005D5ED5"/>
    <w:rsid w:val="00601567"/>
    <w:rsid w:val="0066550E"/>
    <w:rsid w:val="00666CCE"/>
    <w:rsid w:val="006C036B"/>
    <w:rsid w:val="006C0F05"/>
    <w:rsid w:val="006F3638"/>
    <w:rsid w:val="0074402F"/>
    <w:rsid w:val="0078477F"/>
    <w:rsid w:val="007A04C8"/>
    <w:rsid w:val="007B308A"/>
    <w:rsid w:val="007E35BF"/>
    <w:rsid w:val="007E4CC5"/>
    <w:rsid w:val="00834AD2"/>
    <w:rsid w:val="00851AF6"/>
    <w:rsid w:val="00874733"/>
    <w:rsid w:val="008C4FB3"/>
    <w:rsid w:val="008D6511"/>
    <w:rsid w:val="008E4B16"/>
    <w:rsid w:val="00907A18"/>
    <w:rsid w:val="00916321"/>
    <w:rsid w:val="0097052A"/>
    <w:rsid w:val="009936D5"/>
    <w:rsid w:val="00993AF9"/>
    <w:rsid w:val="009A260F"/>
    <w:rsid w:val="009A4251"/>
    <w:rsid w:val="009B03DB"/>
    <w:rsid w:val="009C05A8"/>
    <w:rsid w:val="009E6F6F"/>
    <w:rsid w:val="00A05212"/>
    <w:rsid w:val="00A1005E"/>
    <w:rsid w:val="00A26B8C"/>
    <w:rsid w:val="00A30CB1"/>
    <w:rsid w:val="00A40FF3"/>
    <w:rsid w:val="00A55B6F"/>
    <w:rsid w:val="00B1498F"/>
    <w:rsid w:val="00B51E65"/>
    <w:rsid w:val="00B57031"/>
    <w:rsid w:val="00BA7D67"/>
    <w:rsid w:val="00BC74C2"/>
    <w:rsid w:val="00BD3508"/>
    <w:rsid w:val="00BD5925"/>
    <w:rsid w:val="00BF1041"/>
    <w:rsid w:val="00BF4465"/>
    <w:rsid w:val="00C2722D"/>
    <w:rsid w:val="00C8397C"/>
    <w:rsid w:val="00CB3303"/>
    <w:rsid w:val="00CC7AFF"/>
    <w:rsid w:val="00CD4C50"/>
    <w:rsid w:val="00D11338"/>
    <w:rsid w:val="00D154E4"/>
    <w:rsid w:val="00D20170"/>
    <w:rsid w:val="00D438E0"/>
    <w:rsid w:val="00D52971"/>
    <w:rsid w:val="00D84294"/>
    <w:rsid w:val="00D9127D"/>
    <w:rsid w:val="00DB10B2"/>
    <w:rsid w:val="00DB1A78"/>
    <w:rsid w:val="00DE04FA"/>
    <w:rsid w:val="00E30FCF"/>
    <w:rsid w:val="00E43089"/>
    <w:rsid w:val="00E546E4"/>
    <w:rsid w:val="00E55046"/>
    <w:rsid w:val="00E633BA"/>
    <w:rsid w:val="00E83F8D"/>
    <w:rsid w:val="00E9273E"/>
    <w:rsid w:val="00E97DCB"/>
    <w:rsid w:val="00EE5D02"/>
    <w:rsid w:val="00EF062E"/>
    <w:rsid w:val="00F36863"/>
    <w:rsid w:val="00F66767"/>
    <w:rsid w:val="00F83536"/>
    <w:rsid w:val="00FA2702"/>
    <w:rsid w:val="00FB053D"/>
    <w:rsid w:val="00FB070E"/>
    <w:rsid w:val="00FB1334"/>
    <w:rsid w:val="00FD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927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927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deltesto3">
    <w:name w:val="Body Text 3"/>
    <w:basedOn w:val="Normale"/>
    <w:link w:val="Corpodeltesto3Carattere"/>
    <w:rsid w:val="00DB1A78"/>
    <w:pPr>
      <w:spacing w:after="0" w:line="240" w:lineRule="auto"/>
      <w:ind w:right="-284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DB1A78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B149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1498F"/>
    <w:pPr>
      <w:spacing w:line="240" w:lineRule="auto"/>
    </w:pPr>
    <w:rPr>
      <w:rFonts w:eastAsiaTheme="minorEastAsia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1498F"/>
    <w:rPr>
      <w:rFonts w:eastAsiaTheme="minorEastAsia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30</cp:revision>
  <dcterms:created xsi:type="dcterms:W3CDTF">2015-06-16T10:52:00Z</dcterms:created>
  <dcterms:modified xsi:type="dcterms:W3CDTF">2015-10-20T08:29:00Z</dcterms:modified>
</cp:coreProperties>
</file>